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50"/>
        <w:keepNext w:val="0"/>
        <w:keepLines w:val="0"/>
        <w:widowControl w:val="0"/>
        <w:shd w:val="clear" w:color="auto" w:fill="auto"/>
        <w:bidi w:val="0"/>
        <w:spacing w:before="0" w:after="80" w:line="240" w:lineRule="auto"/>
        <w:ind w:left="0" w:right="0" w:firstLine="0"/>
        <w:jc w:val="left"/>
      </w:pPr>
      <w:r>
        <mc:AlternateContent>
          <mc:Choice Requires="wps">
            <w:drawing>
              <wp:anchor distT="0" distB="0" distL="114300" distR="114300" simplePos="0" relativeHeight="251659264" behindDoc="0" locked="0" layoutInCell="1" allowOverlap="1">
                <wp:simplePos x="0" y="0"/>
                <wp:positionH relativeFrom="page">
                  <wp:posOffset>4739640</wp:posOffset>
                </wp:positionH>
                <wp:positionV relativeFrom="paragraph">
                  <wp:posOffset>88900</wp:posOffset>
                </wp:positionV>
                <wp:extent cx="2383790" cy="45085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383790" cy="450850"/>
                        </a:xfrm>
                        <a:prstGeom prst="rect">
                          <a:avLst/>
                        </a:prstGeom>
                        <a:noFill/>
                      </wps:spPr>
                      <wps:txbx>
                        <w:txbxContent>
                          <w:p>
                            <w:pPr>
                              <w:pStyle w:val="Bodytext60"/>
                              <w:keepNext w:val="0"/>
                              <w:keepLines w:val="0"/>
                              <w:widowControl w:val="0"/>
                              <w:shd w:val="clear" w:color="auto" w:fill="auto"/>
                              <w:bidi w:val="0"/>
                              <w:spacing w:before="0" w:line="240" w:lineRule="auto"/>
                              <w:ind w:left="0" w:right="0" w:firstLine="0"/>
                              <w:jc w:val="left"/>
                            </w:pPr>
                            <w:r>
                              <w:rPr>
                                <w:rStyle w:val="Bodytext6"/>
                                <w:rtl w:val="0"/>
                              </w:rPr>
                              <w:t>] ECOS Y REFLEJOS</w:t>
                            </w:r>
                          </w:p>
                          <w:p>
                            <w:pPr>
                              <w:pStyle w:val="Bodytext40"/>
                              <w:keepNext w:val="0"/>
                              <w:keepLines w:val="0"/>
                              <w:widowControl w:val="0"/>
                              <w:shd w:val="clear" w:color="auto" w:fill="auto"/>
                              <w:bidi w:val="0"/>
                              <w:spacing w:before="0" w:after="0" w:line="240" w:lineRule="auto"/>
                              <w:ind w:left="0" w:right="0" w:firstLine="0"/>
                              <w:jc w:val="left"/>
                            </w:pPr>
                            <w:r>
                              <w:rPr>
                                <w:rStyle w:val="Bodytext4"/>
                                <w:color w:val="007399"/>
                                <w:rtl w:val="0"/>
                              </w:rPr>
                              <w:t>]</w:t>
                            </w:r>
                            <w:r>
                              <w:rPr>
                                <w:rStyle w:val="Bodytext4"/>
                                <w:rtl w:val="0"/>
                              </w:rPr>
                              <w:t xml:space="preserve"> ENSEÑANDO EL HOLOCAUSTO. INSPIRANDO 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87.7pt;height:35.5pt;margin-top:7pt;margin-left:373.2pt;mso-position-horizontal-relative:page;mso-wrap-distance-bottom:0;mso-wrap-distance-left:9pt;mso-wrap-distance-right:9pt;mso-wrap-distance-top:0;position:absolute;v-text-anchor:top;z-index:251658240" filled="f" fillcolor="this">
                <v:textbox inset="0,0,0,0">
                  <w:txbxContent>
                    <w:p>
                      <w:pPr>
                        <w:pStyle w:val="Bodytext60"/>
                        <w:keepNext w:val="0"/>
                        <w:keepLines w:val="0"/>
                        <w:widowControl w:val="0"/>
                        <w:shd w:val="clear" w:color="auto" w:fill="auto"/>
                        <w:bidi w:val="0"/>
                        <w:spacing w:before="0" w:line="240" w:lineRule="auto"/>
                        <w:ind w:left="0" w:right="0" w:firstLine="0"/>
                        <w:jc w:val="left"/>
                      </w:pPr>
                      <w:r>
                        <w:rPr>
                          <w:rStyle w:val="Bodytext6"/>
                          <w:rtl w:val="0"/>
                        </w:rPr>
                        <w:t>] ECOS Y REFLEJOS</w:t>
                      </w:r>
                    </w:p>
                    <w:p>
                      <w:pPr>
                        <w:pStyle w:val="Bodytext40"/>
                        <w:keepNext w:val="0"/>
                        <w:keepLines w:val="0"/>
                        <w:widowControl w:val="0"/>
                        <w:shd w:val="clear" w:color="auto" w:fill="auto"/>
                        <w:bidi w:val="0"/>
                        <w:spacing w:before="0" w:after="0" w:line="240" w:lineRule="auto"/>
                        <w:ind w:left="0" w:right="0" w:firstLine="0"/>
                        <w:jc w:val="left"/>
                      </w:pPr>
                      <w:r>
                        <w:rPr>
                          <w:rStyle w:val="Bodytext4"/>
                          <w:color w:val="007399"/>
                          <w:rtl w:val="0"/>
                        </w:rPr>
                        <w:t>]</w:t>
                      </w:r>
                      <w:r>
                        <w:rPr>
                          <w:rStyle w:val="Bodytext4"/>
                          <w:rtl w:val="0"/>
                        </w:rPr>
                        <w:t xml:space="preserve"> ENSEÑANDO EL HOLOCAUSTO. INSPIRANDO EL AULA.</w:t>
                      </w:r>
                    </w:p>
                  </w:txbxContent>
                </v:textbox>
                <w10:wrap type="square"/>
              </v:shape>
            </w:pict>
          </mc:Fallback>
        </mc:AlternateContent>
      </w:r>
      <w:r>
        <w:rPr>
          <w:rStyle w:val="Bodytext5"/>
          <w:rtl w:val="0"/>
        </w:rPr>
        <w:t>PRONUNCIAMIENTO DE ABBA</w:t>
      </w:r>
    </w:p>
    <w:p>
      <w:pPr>
        <w:pStyle w:val="Bodytext50"/>
        <w:keepNext w:val="0"/>
        <w:keepLines w:val="0"/>
        <w:widowControl w:val="0"/>
        <w:shd w:val="clear" w:color="auto" w:fill="auto"/>
        <w:bidi w:val="0"/>
        <w:spacing w:before="0" w:after="820" w:line="240" w:lineRule="auto"/>
        <w:ind w:left="0" w:right="0" w:firstLine="0"/>
        <w:jc w:val="left"/>
      </w:pPr>
      <w:r>
        <w:rPr>
          <w:rStyle w:val="Bodytext5"/>
          <w:rtl w:val="0"/>
        </w:rPr>
        <w:t>KOVNER, DICIEMBRE DE 1941</w:t>
      </w:r>
    </w:p>
    <w:p>
      <w:pPr>
        <w:pStyle w:val="Bodytext10"/>
        <w:keepNext w:val="0"/>
        <w:keepLines w:val="0"/>
        <w:widowControl w:val="0"/>
        <w:shd w:val="clear" w:color="auto" w:fill="auto"/>
        <w:bidi w:val="0"/>
        <w:spacing w:before="0" w:line="226" w:lineRule="auto"/>
        <w:ind w:left="0" w:right="0" w:firstLine="0"/>
        <w:jc w:val="left"/>
      </w:pPr>
      <w:r>
        <w:drawing>
          <wp:anchor distT="0" distB="0" distL="50800" distR="50800" simplePos="0" relativeHeight="251660288" behindDoc="0" locked="0" layoutInCell="1" allowOverlap="1">
            <wp:simplePos x="0" y="0"/>
            <wp:positionH relativeFrom="page">
              <wp:posOffset>594360</wp:posOffset>
            </wp:positionH>
            <wp:positionV relativeFrom="paragraph">
              <wp:posOffset>25400</wp:posOffset>
            </wp:positionV>
            <wp:extent cx="701040" cy="49403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4"/>
                    <a:stretch>
                      <a:fillRect/>
                    </a:stretch>
                  </pic:blipFill>
                  <pic:spPr>
                    <a:xfrm>
                      <a:off x="0" y="0"/>
                      <a:ext cx="701040" cy="494030"/>
                    </a:xfrm>
                    <a:prstGeom prst="rect">
                      <a:avLst/>
                    </a:prstGeom>
                  </pic:spPr>
                </pic:pic>
              </a:graphicData>
            </a:graphic>
          </wp:anchor>
        </w:drawing>
      </w:r>
      <w:r>
        <w:rPr>
          <w:rStyle w:val="Bodytext1"/>
          <w:rtl w:val="0"/>
        </w:rPr>
        <w:t>“Joven judío, no confíes en los que te engañan. De los ochenta mil judíos de 'La Jerusalén de Lituania' [Vilna], sólo veinte mil han sobrevivido. Ante nuestros propios ojos, nos arrancaron a nuestros padres, a nuestros hermanos, a nuestras hermanas.</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¿Dónde están los cientos de hombres que fueron secuestrados para trabajar por los "secuestradores" lituanos?</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¿Dónde están las mujeres desnudas y los niños que nos fueron arrebatados en la terrible noche de la provocación?</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¿Dónde están los judíos que fueron llevados en Yom Kipur [llevados ese día]?</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¿Dónde están nuestros hermanos del segundo gueto?</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Quien fue sacado de las puertas del gueto nunca regresó.</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Todos los caminos de la Gestapo conducen a Ponary [el bosque en las afueras de Vilna donde los Einsatzgruppen fusilaron a los judíos]</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¡Y Ponary es la muerte!…</w:t>
      </w:r>
    </w:p>
    <w:p>
      <w:pPr>
        <w:pStyle w:val="Bodytext10"/>
        <w:keepNext w:val="0"/>
        <w:keepLines w:val="0"/>
        <w:widowControl w:val="0"/>
        <w:shd w:val="clear" w:color="auto" w:fill="auto"/>
        <w:bidi w:val="0"/>
        <w:spacing w:before="0" w:line="226" w:lineRule="auto"/>
        <w:ind w:left="1100" w:right="0" w:firstLine="0"/>
        <w:jc w:val="left"/>
      </w:pPr>
      <w:r>
        <w:rPr>
          <w:rStyle w:val="Bodytext1"/>
          <w:rtl w:val="0"/>
        </w:rPr>
        <w:t>Hitler está conspirando para aniquilar a todos los judíos de Europa. A los judíos de Lituania les tocó ser los primeros en la fila.</w:t>
      </w:r>
    </w:p>
    <w:p>
      <w:pPr>
        <w:pStyle w:val="Bodytext10"/>
        <w:keepNext w:val="0"/>
        <w:keepLines w:val="0"/>
        <w:widowControl w:val="0"/>
        <w:shd w:val="clear" w:color="auto" w:fill="auto"/>
        <w:bidi w:val="0"/>
        <w:spacing w:before="0" w:line="240" w:lineRule="auto"/>
        <w:ind w:left="1100" w:right="0" w:firstLine="0"/>
        <w:jc w:val="left"/>
      </w:pPr>
      <w:r>
        <w:rPr>
          <w:rStyle w:val="Bodytext1"/>
          <w:rtl w:val="0"/>
        </w:rPr>
        <w:t>¡No vayamos como ovejas al matadero!</w:t>
      </w:r>
    </w:p>
    <w:p>
      <w:pPr>
        <w:pStyle w:val="Bodytext10"/>
        <w:keepNext w:val="0"/>
        <w:keepLines w:val="0"/>
        <w:widowControl w:val="0"/>
        <w:shd w:val="clear" w:color="auto" w:fill="auto"/>
        <w:bidi w:val="0"/>
        <w:spacing w:before="0" w:line="240" w:lineRule="auto"/>
        <w:ind w:left="1100" w:right="0" w:firstLine="0"/>
        <w:jc w:val="left"/>
      </w:pPr>
      <w:r>
        <w:drawing>
          <wp:anchor distT="0" distB="0" distL="12700" distR="12700" simplePos="0" relativeHeight="251661312" behindDoc="0" locked="0" layoutInCell="1" allowOverlap="1">
            <wp:simplePos x="0" y="0"/>
            <wp:positionH relativeFrom="page">
              <wp:posOffset>6214745</wp:posOffset>
            </wp:positionH>
            <wp:positionV relativeFrom="paragraph">
              <wp:posOffset>190500</wp:posOffset>
            </wp:positionV>
            <wp:extent cx="701040" cy="494030"/>
            <wp:wrapSquare wrapText="left"/>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xmlns:r="http://schemas.openxmlformats.org/officeDocument/2006/relationships" r:embed="rId5"/>
                    <a:stretch>
                      <a:fillRect/>
                    </a:stretch>
                  </pic:blipFill>
                  <pic:spPr>
                    <a:xfrm>
                      <a:off x="0" y="0"/>
                      <a:ext cx="701040" cy="494030"/>
                    </a:xfrm>
                    <a:prstGeom prst="rect">
                      <a:avLst/>
                    </a:prstGeom>
                  </pic:spPr>
                </pic:pic>
              </a:graphicData>
            </a:graphic>
          </wp:anchor>
        </w:drawing>
      </w:r>
      <w:r>
        <w:rPr>
          <w:rStyle w:val="Bodytext1"/>
          <w:rtl w:val="0"/>
        </w:rPr>
        <w:t>Es cierto, somos débiles e indefensos, ¡pero la única respuesta al enemigo es la resistencia!</w:t>
      </w:r>
    </w:p>
    <w:p>
      <w:pPr>
        <w:pStyle w:val="Bodytext10"/>
        <w:keepNext w:val="0"/>
        <w:keepLines w:val="0"/>
        <w:widowControl w:val="0"/>
        <w:shd w:val="clear" w:color="auto" w:fill="auto"/>
        <w:bidi w:val="0"/>
        <w:spacing w:before="0" w:line="240" w:lineRule="auto"/>
        <w:ind w:left="1100" w:right="0" w:firstLine="0"/>
        <w:jc w:val="left"/>
      </w:pPr>
      <w:r>
        <w:rPr>
          <w:rStyle w:val="Bodytext1"/>
          <w:rtl w:val="0"/>
        </w:rPr>
        <w:t>Hermanos! Es mejor morir como luchadores libres que vivir a merced de asesinos.</w:t>
      </w:r>
    </w:p>
    <w:p>
      <w:pPr>
        <w:pStyle w:val="Bodytext10"/>
        <w:keepNext w:val="0"/>
        <w:keepLines w:val="0"/>
        <w:widowControl w:val="0"/>
        <w:shd w:val="clear" w:color="auto" w:fill="auto"/>
        <w:bidi w:val="0"/>
        <w:spacing w:before="0" w:after="320" w:line="240" w:lineRule="auto"/>
        <w:ind w:left="1100" w:right="0" w:firstLine="0"/>
        <w:jc w:val="left"/>
      </w:pPr>
      <w:r>
        <w:rPr>
          <w:rStyle w:val="Bodytext1"/>
          <w:rtl w:val="0"/>
        </w:rPr>
        <w:t>¡Resistir! Hasta nuestro último aliento”.</w:t>
      </w:r>
    </w:p>
    <w:p>
      <w:pPr>
        <w:pStyle w:val="Bodytext30"/>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line="240" w:lineRule="auto"/>
        <w:ind w:left="0" w:right="0" w:firstLine="0"/>
        <w:jc w:val="left"/>
      </w:pPr>
      <w:r>
        <w:rPr>
          <w:rStyle w:val="Bodytext3"/>
          <w:b/>
          <w:bCs/>
          <w:rtl w:val="0"/>
        </w:rPr>
        <w:t>NOTA:</w:t>
      </w:r>
      <w:r>
        <w:rPr>
          <w:rStyle w:val="Bodytext3"/>
          <w:rtl w:val="0"/>
        </w:rPr>
        <w:t xml:space="preserve"> Con el tiempo, algunos han tergiversado la frase de Kovner: "No vayamos como ovejas al matadero", diciendo en cambio que "los judíos fueron como ovejas al matadero". Esto ha llevado a la falsa creencia de que los judíos fueron pasivos ante la persecución nazi, cuando en realidad los judíos resistieron de innumerables maneras.</w:t>
      </w:r>
    </w:p>
    <w:p>
      <w:pPr>
        <w:pStyle w:val="Bodytext10"/>
        <w:keepNext w:val="0"/>
        <w:keepLines w:val="0"/>
        <w:widowControl w:val="0"/>
        <w:shd w:val="clear" w:color="auto" w:fill="auto"/>
        <w:bidi w:val="0"/>
        <w:spacing w:before="0" w:after="400" w:line="226" w:lineRule="auto"/>
        <w:ind w:left="0" w:right="0" w:firstLine="0"/>
        <w:jc w:val="left"/>
      </w:pPr>
      <w:r>
        <w:rPr>
          <w:rStyle w:val="Bodytext1"/>
          <w:rFonts w:ascii="Arial" w:eastAsia="Arial" w:hAnsi="Arial" w:cs="Arial"/>
          <w:b/>
          <w:bCs/>
          <w:smallCaps/>
          <w:sz w:val="18"/>
          <w:szCs w:val="18"/>
          <w:rtl w:val="0"/>
        </w:rPr>
        <w:t>Abba Kovner</w:t>
      </w:r>
      <w:r>
        <w:rPr>
          <w:rStyle w:val="Bodytext1"/>
          <w:i/>
          <w:iCs/>
          <w:rtl w:val="0"/>
        </w:rPr>
        <w:t xml:space="preserve"> nació en 1918 en Rusia. En 1927, su familia se mudó a Vilna (parte de Polonia hasta que los soviéticos la transfirieron a Lituania en 1939). En 1941, los nazis capturaron Vilna y exigieron que los judíos vivieran allí en el gueto. Kovner escapó y luego regresó al gueto, convencido de que la resistencia armada era el único camino a seguir. Muchos judíos respondieron al manifiesto de Kovner con incredulidad, pero otros lo entendieron como un llamado necesario a la acción. Las ideas de la proclamación se difundieron a otros guetos y comunidades judías de toda Europa a través de correos del movimiento juvenil. En 1942, Kovner ayudó a formar la FPO (Organización Partidista Unida), un grupo armado clandestino. Kovner comandó una unidad conocida como los "Vengadores" de los bosques cerca de Vilna y dirigió misiones de sabotaje contra los alemanes y sus colaboradores. Los Vengadores destruyeron más de 180 millas de vías de tren, 5 puentes y 40 vagones de tren enemigos, mataron a 212 soldados enemigos y rescataron al menos a 71 judíos. Después de la liberación de Vilna en 1944, Kovner cofundó el movimiento Berihah, ayudando a los sobrevivientes del Holocausto a escapar de Europa hacia el Mandato Británico en Palestina. El propio Kovner fue trasladado de contrabando a la Palestina del Mandato Británico con su esposa, Vitka Kempner, una compañera partidista. En 1961, Kovner testificó en el juicio por crímenes de guerra de Adolf Eichmann. Luego se convirtió en un poeta galardonado y vivió en Israel hasta su muerte en 1987.</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Museo Conmemorativo del Holocausto de Estados Unidos. Abba Kovner. </w:t>
      </w:r>
      <w:hyperlink r:id="rId6" w:history="1">
        <w:r>
          <w:rPr>
            <w:rStyle w:val="Bodytext2"/>
            <w:color w:val="215E9E"/>
            <w:u w:val="single"/>
            <w:rtl w:val="0"/>
          </w:rPr>
          <w:t>https://encyclopedia.ushmm.org/content/en/article/abba-kovner</w:t>
        </w:r>
      </w:hyperlink>
      <w:r>
        <w:rPr>
          <w:rStyle w:val="Bodytext2"/>
          <w:rtl w:val="0"/>
        </w:rPr>
        <w:t xml:space="preserve"> . Reimpreso con autorización de Yitzhak Arad, Yisrael Gutman, Abraham Margaliot, eds., Documentos sobre el Holocausto, Fuentes seleccionadas sobre la destrucción de los judíos de Alemania y Austria, Polonia y la Unión Soviética (Jerusalén: Yad Vashem, 1981), 433. Reservados todos los derechos.</w:t>
      </w:r>
    </w:p>
    <w:p>
      <w:pPr>
        <w:pStyle w:val="Bodytext20"/>
        <w:keepNext w:val="0"/>
        <w:keepLines w:val="0"/>
        <w:widowControl w:val="0"/>
        <w:shd w:val="clear" w:color="auto" w:fill="auto"/>
        <w:bidi w:val="0"/>
        <w:spacing w:before="0" w:after="200" w:line="240" w:lineRule="auto"/>
        <w:ind w:left="0" w:right="0" w:firstLine="0"/>
        <w:jc w:val="right"/>
      </w:pPr>
      <w:r>
        <mc:AlternateContent>
          <mc:Choice Requires="wps">
            <w:drawing>
              <wp:anchor distT="0" distB="0" distL="114300" distR="114300" simplePos="0" relativeHeight="251663360" behindDoc="0" locked="0" layoutInCell="1" allowOverlap="1">
                <wp:simplePos x="0" y="0"/>
                <wp:positionH relativeFrom="page">
                  <wp:posOffset>667385</wp:posOffset>
                </wp:positionH>
                <wp:positionV relativeFrom="paragraph">
                  <wp:posOffset>12700</wp:posOffset>
                </wp:positionV>
                <wp:extent cx="1085215" cy="128270"/>
                <wp:wrapSquare wrapText="bothSides"/>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1085215" cy="128270"/>
                        </a:xfrm>
                        <a:prstGeom prst="rect">
                          <a:avLst/>
                        </a:prstGeom>
                        <a:noFill/>
                      </wps:spPr>
                      <wps:txbx>
                        <w:txbxContent>
                          <w:p>
                            <w:pPr>
                              <w:pStyle w:val="Bodytext20"/>
                              <w:keepNext w:val="0"/>
                              <w:keepLines w:val="0"/>
                              <w:widowControl w:val="0"/>
                              <w:shd w:val="clear" w:color="auto" w:fill="auto"/>
                              <w:bidi w:val="0"/>
                              <w:spacing w:before="0" w:after="0" w:line="240" w:lineRule="auto"/>
                              <w:ind w:left="0" w:right="0" w:firstLine="0"/>
                              <w:jc w:val="left"/>
                            </w:pPr>
                            <w:r>
                              <w:rPr>
                                <w:rStyle w:val="Bodytext2"/>
                                <w:color w:val="000000"/>
                                <w:rtl w:val="0"/>
                              </w:rPr>
                              <w:t>RESISTENCIA JUDÍA</w:t>
                            </w:r>
                          </w:p>
                        </w:txbxContent>
                      </wps:txbx>
                      <wps:bodyPr wrap="none" lIns="0" tIns="0" rIns="0" bIns="0"/>
                    </wps:wsp>
                  </a:graphicData>
                </a:graphic>
              </wp:anchor>
            </w:drawing>
          </mc:Choice>
          <mc:Fallback>
            <w:pict>
              <v:shape id="Shape 7" o:spid="_x0000_s1026" type="#_x0000_t202" style="width:85.45pt;height:10.1pt;margin-top:1pt;margin-left:52.55pt;mso-position-horizontal-relative:page;mso-wrap-distance-bottom:0;mso-wrap-distance-left:9pt;mso-wrap-distance-right:9pt;mso-wrap-distance-top:0;mso-wrap-style:none;position:absolute;v-text-anchor:top;z-index:251662336" filled="f" fillcolor="this">
                <v:textbox inset="0,0,0,0">
                  <w:txbxContent>
                    <w:p>
                      <w:pPr>
                        <w:pStyle w:val="Bodytext20"/>
                        <w:keepNext w:val="0"/>
                        <w:keepLines w:val="0"/>
                        <w:widowControl w:val="0"/>
                        <w:shd w:val="clear" w:color="auto" w:fill="auto"/>
                        <w:bidi w:val="0"/>
                        <w:spacing w:before="0" w:after="0" w:line="240" w:lineRule="auto"/>
                        <w:ind w:left="0" w:right="0" w:firstLine="0"/>
                        <w:jc w:val="left"/>
                      </w:pPr>
                      <w:r>
                        <w:rPr>
                          <w:rStyle w:val="Bodytext2"/>
                          <w:color w:val="000000"/>
                          <w:rtl w:val="0"/>
                        </w:rPr>
                        <w:t>RESISTENCIA JUDÍA</w:t>
                      </w:r>
                    </w:p>
                  </w:txbxContent>
                </v:textbox>
                <w10:wrap type="square"/>
              </v:shape>
            </w:pict>
          </mc:Fallback>
        </mc:AlternateContent>
      </w:r>
      <w:r>
        <w:rPr>
          <w:rStyle w:val="Bodytext2"/>
          <w:color w:val="000000"/>
          <w:rtl w:val="0"/>
        </w:rPr>
        <w:t>© Asociación Ecos y Reflexiones</w:t>
      </w:r>
    </w:p>
    <w:sectPr>
      <w:pgSz w:w="12240" w:h="15840"/>
      <w:pgMar w:top="605" w:right="1061" w:bottom="605" w:left="1051" w:header="177" w:footer="177"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6">
    <w:name w:val="Body text|6_"/>
    <w:basedOn w:val="DefaultParagraphFont"/>
    <w:link w:val="Bodytext60"/>
    <w:rPr>
      <w:bCs w:val="0"/>
      <w:i w:val="0"/>
      <w:iCs w:val="0"/>
      <w:smallCaps w:val="0"/>
      <w:strike w:val="0"/>
      <w:color w:val="007399"/>
      <w:sz w:val="28"/>
      <w:szCs w:val="28"/>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62C6CF"/>
      <w:sz w:val="12"/>
      <w:szCs w:val="12"/>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808285"/>
      <w:sz w:val="16"/>
      <w:szCs w:val="16"/>
      <w:u w:val="none"/>
    </w:rPr>
  </w:style>
  <w:style w:type="character" w:customStyle="1" w:styleId="Bodytext5">
    <w:name w:val="Body text|5_"/>
    <w:basedOn w:val="DefaultParagraphFont"/>
    <w:link w:val="Bodytext50"/>
    <w:rPr>
      <w:rFonts w:ascii="Arial" w:eastAsia="Arial" w:hAnsi="Arial" w:cs="Arial"/>
      <w:bCs w:val="0"/>
      <w:i w:val="0"/>
      <w:iCs w:val="0"/>
      <w:smallCaps w:val="0"/>
      <w:strike w:val="0"/>
      <w:color w:val="007399"/>
      <w:sz w:val="36"/>
      <w:szCs w:val="36"/>
      <w:u w:val="none"/>
    </w:rPr>
  </w:style>
  <w:style w:type="character" w:customStyle="1" w:styleId="Bodytext1">
    <w:name w:val="Body text|1_"/>
    <w:basedOn w:val="DefaultParagraphFont"/>
    <w:link w:val="Bodytext10"/>
    <w:rPr>
      <w:bCs w:val="0"/>
      <w:i/>
      <w:iCs/>
      <w:smallCaps w:val="0"/>
      <w:strike w:val="0"/>
      <w:sz w:val="20"/>
      <w:szCs w:val="20"/>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8"/>
      <w:szCs w:val="18"/>
      <w:u w:val="none"/>
    </w:rPr>
  </w:style>
  <w:style w:type="paragraph" w:customStyle="1" w:styleId="Bodytext60">
    <w:name w:val="Body text|6"/>
    <w:basedOn w:val="Normal"/>
    <w:link w:val="Bodytext6"/>
    <w:pPr>
      <w:widowControl w:val="0"/>
      <w:shd w:val="clear" w:color="auto" w:fill="auto"/>
      <w:spacing w:after="60"/>
    </w:pPr>
    <w:rPr>
      <w:bCs w:val="0"/>
      <w:i w:val="0"/>
      <w:iCs w:val="0"/>
      <w:smallCaps w:val="0"/>
      <w:strike w:val="0"/>
      <w:color w:val="007399"/>
      <w:sz w:val="28"/>
      <w:szCs w:val="28"/>
      <w:u w:val="none"/>
    </w:rPr>
  </w:style>
  <w:style w:type="paragraph" w:customStyle="1" w:styleId="Bodytext40">
    <w:name w:val="Body text|4"/>
    <w:basedOn w:val="Normal"/>
    <w:link w:val="Bodytext4"/>
    <w:pPr>
      <w:widowControl w:val="0"/>
      <w:shd w:val="clear" w:color="auto" w:fill="auto"/>
    </w:pPr>
    <w:rPr>
      <w:rFonts w:ascii="Arial" w:eastAsia="Arial" w:hAnsi="Arial" w:cs="Arial"/>
      <w:bCs w:val="0"/>
      <w:i w:val="0"/>
      <w:iCs w:val="0"/>
      <w:smallCaps w:val="0"/>
      <w:strike w:val="0"/>
      <w:color w:val="62C6CF"/>
      <w:sz w:val="12"/>
      <w:szCs w:val="12"/>
      <w:u w:val="none"/>
    </w:rPr>
  </w:style>
  <w:style w:type="paragraph" w:customStyle="1" w:styleId="Bodytext20">
    <w:name w:val="Body text|2"/>
    <w:basedOn w:val="Normal"/>
    <w:link w:val="Bodytext2"/>
    <w:pPr>
      <w:widowControl w:val="0"/>
      <w:shd w:val="clear" w:color="auto" w:fill="auto"/>
      <w:spacing w:after="120"/>
    </w:pPr>
    <w:rPr>
      <w:rFonts w:ascii="Arial" w:eastAsia="Arial" w:hAnsi="Arial" w:cs="Arial"/>
      <w:bCs w:val="0"/>
      <w:i w:val="0"/>
      <w:iCs w:val="0"/>
      <w:smallCaps w:val="0"/>
      <w:strike w:val="0"/>
      <w:color w:val="808285"/>
      <w:sz w:val="16"/>
      <w:szCs w:val="16"/>
      <w:u w:val="none"/>
    </w:rPr>
  </w:style>
  <w:style w:type="paragraph" w:customStyle="1" w:styleId="Bodytext50">
    <w:name w:val="Body text|5"/>
    <w:basedOn w:val="Normal"/>
    <w:link w:val="Bodytext5"/>
    <w:pPr>
      <w:widowControl w:val="0"/>
      <w:shd w:val="clear" w:color="auto" w:fill="auto"/>
      <w:spacing w:after="450"/>
    </w:pPr>
    <w:rPr>
      <w:rFonts w:ascii="Arial" w:eastAsia="Arial" w:hAnsi="Arial" w:cs="Arial"/>
      <w:bCs w:val="0"/>
      <w:i w:val="0"/>
      <w:iCs w:val="0"/>
      <w:smallCaps w:val="0"/>
      <w:strike w:val="0"/>
      <w:color w:val="007399"/>
      <w:sz w:val="36"/>
      <w:szCs w:val="36"/>
      <w:u w:val="none"/>
    </w:rPr>
  </w:style>
  <w:style w:type="paragraph" w:customStyle="1" w:styleId="Bodytext10">
    <w:name w:val="Body text|1"/>
    <w:basedOn w:val="Normal"/>
    <w:link w:val="Bodytext1"/>
    <w:pPr>
      <w:widowControl w:val="0"/>
      <w:shd w:val="clear" w:color="auto" w:fill="auto"/>
      <w:spacing w:after="200"/>
    </w:pPr>
    <w:rPr>
      <w:bCs w:val="0"/>
      <w:i/>
      <w:iCs/>
      <w:smallCaps w:val="0"/>
      <w:strike w:val="0"/>
      <w:sz w:val="20"/>
      <w:szCs w:val="20"/>
      <w:u w:val="none"/>
    </w:rPr>
  </w:style>
  <w:style w:type="paragraph" w:customStyle="1" w:styleId="Bodytext30">
    <w:name w:val="Body text|3"/>
    <w:basedOn w:val="Normal"/>
    <w:link w:val="Bodytext3"/>
    <w:pPr>
      <w:widowControl w:val="0"/>
      <w:shd w:val="clear" w:color="auto" w:fill="auto"/>
      <w:spacing w:after="400"/>
    </w:pPr>
    <w:rPr>
      <w:rFonts w:ascii="Arial" w:eastAsia="Arial" w:hAnsi="Arial" w:cs="Arial"/>
      <w:bCs w:val="0"/>
      <w:i w:val="0"/>
      <w:iCs w:val="0"/>
      <w:smallCaps w:val="0"/>
      <w:strike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s://encyclopedia.ushmm.org/content/en/article/abba-kovner"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cp:revision>0</cp:revision>
</cp:coreProperties>
</file>