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b/>
          <w:bCs/>
          <w:rtl w:val="0"/>
        </w:rPr>
        <w:t>ADOLF EICHMANN</w:t>
      </w:r>
      <w:bookmarkEnd w:id="0"/>
    </w:p>
    <w:p>
      <w:pPr>
        <w:pStyle w:val="Heading210"/>
        <w:keepNext/>
        <w:keepLines/>
        <w:widowControl w:val="0"/>
        <w:shd w:val="clear" w:color="auto" w:fill="auto"/>
        <w:bidi w:val="0"/>
        <w:spacing w:before="0" w:after="0" w:line="240" w:lineRule="auto"/>
        <w:ind w:left="0" w:right="0" w:firstLine="0"/>
        <w:jc w:val="right"/>
      </w:pPr>
      <w:bookmarkStart w:id="1" w:name="bookmark2"/>
      <w:r>
        <w:rPr>
          <w:rStyle w:val="Heading21"/>
          <w:rtl w:val="0"/>
        </w:rPr>
        <w:t>ECOS Y REFLEJOS</w:t>
      </w:r>
      <w:bookmarkEnd w:id="1"/>
    </w:p>
    <w:p>
      <w:pPr>
        <w:pStyle w:val="Bodytext20"/>
        <w:keepNext w:val="0"/>
        <w:keepLines w:val="0"/>
        <w:widowControl w:val="0"/>
        <w:shd w:val="clear" w:color="auto" w:fill="auto"/>
        <w:tabs>
          <w:tab w:val="left" w:pos="661"/>
        </w:tabs>
        <w:bidi w:val="0"/>
        <w:spacing w:before="0" w:after="0" w:line="240" w:lineRule="auto"/>
        <w:ind w:left="0" w:right="0" w:firstLine="0"/>
        <w:jc w:val="right"/>
        <w:sectPr>
          <w:footerReference w:type="default" r:id="rId4"/>
          <w:footerReference w:type="first" r:id="rId5"/>
          <w:pgSz w:w="12240" w:h="15840"/>
          <w:pgMar w:top="776" w:right="1108" w:bottom="809" w:left="1066" w:header="0" w:footer="3" w:gutter="0"/>
          <w:pgNumType w:start="1"/>
          <w:cols w:num="2" w:space="720" w:equalWidth="0">
            <w:col w:w="4697" w:space="1146"/>
            <w:col w:w="4224"/>
          </w:cols>
          <w:noEndnote/>
          <w:titlePg/>
          <w:rtlGutter w:val="0"/>
          <w:docGrid w:linePitch="360"/>
        </w:sectPr>
      </w:pPr>
      <w:r>
        <w:rPr>
          <w:rStyle w:val="Bodytext2"/>
          <w:sz w:val="20"/>
          <w:szCs w:val="20"/>
          <w:rtl w:val="0"/>
        </w:rPr>
        <w:t>I</w:t>
        <w:tab/>
      </w:r>
      <w:r>
        <w:rPr>
          <w:rStyle w:val="Bodytext2"/>
          <w:color w:val="007399"/>
          <w:u w:val="single"/>
          <w:rtl w:val="0"/>
        </w:rPr>
        <w:t>]</w:t>
      </w:r>
      <w:r>
        <w:rPr>
          <w:rStyle w:val="Bodytext2"/>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20" w:after="20" w:line="240" w:lineRule="exact"/>
        <w:rPr>
          <w:sz w:val="19"/>
          <w:szCs w:val="19"/>
        </w:rPr>
      </w:pPr>
    </w:p>
    <w:p>
      <w:pPr>
        <w:widowControl w:val="0"/>
        <w:spacing w:line="1" w:lineRule="exact"/>
        <w:sectPr>
          <w:type w:val="continuous"/>
          <w:pgSz w:w="12240" w:h="15840"/>
          <w:pgMar w:top="761" w:right="0" w:bottom="824" w:left="0" w:header="0" w:footer="3" w:gutter="0"/>
          <w:cols w:space="720"/>
          <w:noEndnote/>
          <w:rtlGutter w:val="0"/>
          <w:docGrid w:linePitch="360"/>
        </w:sectPr>
      </w:pPr>
    </w:p>
    <w:p>
      <w:pPr>
        <w:pStyle w:val="Bodytext10"/>
        <w:keepNext w:val="0"/>
        <w:keepLines w:val="0"/>
        <w:widowControl w:val="0"/>
        <w:shd w:val="clear" w:color="auto" w:fill="auto"/>
        <w:bidi w:val="0"/>
        <w:spacing w:before="0"/>
        <w:ind w:left="0" w:right="0" w:firstLine="0"/>
        <w:jc w:val="left"/>
      </w:pPr>
      <w:r>
        <w:drawing>
          <wp:anchor distT="139700" distB="301625" distL="139700" distR="139700" simplePos="0" relativeHeight="251658240" behindDoc="0" locked="0" layoutInCell="1" allowOverlap="1">
            <wp:simplePos x="0" y="0"/>
            <wp:positionH relativeFrom="page">
              <wp:posOffset>1824355</wp:posOffset>
            </wp:positionH>
            <wp:positionV relativeFrom="paragraph">
              <wp:posOffset>25400</wp:posOffset>
            </wp:positionV>
            <wp:extent cx="1134110" cy="1481455"/>
            <wp:wrapSquare wrapText="right"/>
            <wp:docPr id="5" name="Shape 5"/>
            <wp:cNvGraphicFramePr/>
            <a:graphic xmlns:a="http://schemas.openxmlformats.org/drawingml/2006/main">
              <a:graphicData uri="http://schemas.openxmlformats.org/drawingml/2006/picture">
                <pic:pic xmlns:pic="http://schemas.openxmlformats.org/drawingml/2006/picture">
                  <pic:nvPicPr>
                    <pic:cNvPr id="6" name="Picture box 6"/>
                    <pic:cNvPicPr/>
                  </pic:nvPicPr>
                  <pic:blipFill>
                    <a:blip xmlns:r="http://schemas.openxmlformats.org/officeDocument/2006/relationships" r:embed="rId6"/>
                    <a:stretch>
                      <a:fillRect/>
                    </a:stretch>
                  </pic:blipFill>
                  <pic:spPr>
                    <a:xfrm>
                      <a:off x="0" y="0"/>
                      <a:ext cx="1134110" cy="1481455"/>
                    </a:xfrm>
                    <a:prstGeom prst="rect">
                      <a:avLst/>
                    </a:prstGeom>
                  </pic:spPr>
                </pic:pic>
              </a:graphicData>
            </a:graphic>
          </wp:anchor>
        </w:drawing>
      </w:r>
      <w:r>
        <mc:AlternateContent>
          <mc:Choice Requires="wps">
            <w:drawing>
              <wp:anchor distT="0" distB="0" distL="0" distR="0" simplePos="0" relativeHeight="251660288" behindDoc="0" locked="0" layoutInCell="1" allowOverlap="1">
                <wp:simplePos x="0" y="0"/>
                <wp:positionH relativeFrom="page">
                  <wp:posOffset>1982470</wp:posOffset>
                </wp:positionH>
                <wp:positionV relativeFrom="paragraph">
                  <wp:posOffset>1525905</wp:posOffset>
                </wp:positionV>
                <wp:extent cx="835660" cy="146050"/>
                <wp:wrapNone/>
                <wp:docPr id="7" name="Shape 7"/>
                <wp:cNvGraphicFramePr/>
                <a:graphic xmlns:a="http://schemas.openxmlformats.org/drawingml/2006/main">
                  <a:graphicData uri="http://schemas.microsoft.com/office/word/2010/wordprocessingShape">
                    <wps:wsp xmlns:wps="http://schemas.microsoft.com/office/word/2010/wordprocessingShape">
                      <wps:cNvSpPr txBox="1"/>
                      <wps:spPr>
                        <a:xfrm>
                          <a:off x="0" y="0"/>
                          <a:ext cx="835660" cy="14605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Durante el juicio, 1961</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7" o:spid="_x0000_s1025" type="#_x0000_t202" style="width:65.8pt;height:11.5pt;margin-top:120.15pt;margin-left:156.1pt;mso-position-horizontal-relative:page;mso-wrap-distance-bottom:0;mso-wrap-distance-left:0;mso-wrap-distance-right:0;mso-wrap-distance-top:0;position:absolute;v-text-anchor:top;z-index:251659264"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Durante el juicio, 1961</w:t>
                      </w:r>
                    </w:p>
                  </w:txbxContent>
                </v:textbox>
              </v:shape>
            </w:pict>
          </mc:Fallback>
        </mc:AlternateContent>
      </w:r>
      <w:r>
        <w:rPr>
          <w:rStyle w:val="Bodytext1"/>
          <w:b/>
          <w:bCs/>
          <w:color w:val="37C0CB"/>
          <w:rtl w:val="0"/>
        </w:rPr>
        <w:t xml:space="preserve">Adolf Eichmann era el jefe de la sección judía del aparato de seguridad de las SS, a través del cual los nazis trataban con sus enemigos políticos, raciales e ideológicos. </w:t>
      </w:r>
      <w:r>
        <w:rPr>
          <w:rStyle w:val="Bodytext1"/>
          <w:rtl w:val="0"/>
        </w:rPr>
        <w:t>No hizo política, pero sí tomó muchas decisiones relativas a la organización del asesinato y mostró mucha iniciativa y entusiasmo por su misión.</w:t>
      </w:r>
    </w:p>
    <w:p>
      <w:pPr>
        <w:pStyle w:val="Bodytext10"/>
        <w:keepNext w:val="0"/>
        <w:keepLines w:val="0"/>
        <w:widowControl w:val="0"/>
        <w:shd w:val="clear" w:color="auto" w:fill="auto"/>
        <w:bidi w:val="0"/>
        <w:spacing w:before="0"/>
        <w:ind w:left="0" w:right="0" w:firstLine="0"/>
        <w:jc w:val="left"/>
      </w:pPr>
      <w:r>
        <w:rPr>
          <w:rStyle w:val="Bodytext1"/>
          <w:rtl w:val="0"/>
        </w:rPr>
        <w:t>Eichmann estuvo involucrado en todas las etapas de la persecución de los judíos. La mayor parte del tiempo fue un burócrata, pero en varios momentos también estuvo activo en el campo. Después de la anexión de Austria en 1938, creó la Oficina Central para la Emigración Judía, que trabajó para expulsar a los judíos de Austria. Al año siguiente abrió una oficina similar en Praga. Durante los primeros años de la guerra, trabajó en varios planes para aislar a los judíos y expulsarlos del territorio alemán.</w:t>
      </w:r>
    </w:p>
    <w:p>
      <w:pPr>
        <w:pStyle w:val="Bodytext10"/>
        <w:keepNext w:val="0"/>
        <w:keepLines w:val="0"/>
        <w:widowControl w:val="0"/>
        <w:shd w:val="clear" w:color="auto" w:fill="auto"/>
        <w:bidi w:val="0"/>
        <w:spacing w:before="0"/>
        <w:ind w:left="2060" w:right="0" w:firstLine="0"/>
        <w:jc w:val="left"/>
      </w:pPr>
      <w:r>
        <w:rPr>
          <w:rStyle w:val="Bodytext1"/>
          <w:rtl w:val="0"/>
        </w:rPr>
        <w:t>Por orden de su superior directo, Reinhard Heydrich, Eichmann organizó la Conferencia de Wannsee para coordinar los asesinatos; La conferencia tuvo lugar en Berlín, en enero de 1942. Una vez que se lanzó la “Solución Final”, la oficina de Eichmann emitió las órdenes sobre cuándo y dónde se producirían las deportaciones. El propio Eichmann realizó varias visitas a campos de exterminio para comprobar su eficacia y progreso, y fue el responsable directo del gueto de Theresienstadt.</w:t>
      </w:r>
    </w:p>
    <w:p>
      <w:pPr>
        <w:pStyle w:val="Bodytext10"/>
        <w:keepNext w:val="0"/>
        <w:keepLines w:val="0"/>
        <w:widowControl w:val="0"/>
        <w:shd w:val="clear" w:color="auto" w:fill="auto"/>
        <w:bidi w:val="0"/>
        <w:spacing w:before="0"/>
        <w:ind w:left="2060" w:right="0" w:firstLine="0"/>
        <w:jc w:val="left"/>
      </w:pPr>
      <w:r>
        <w:rPr>
          <w:rStyle w:val="Bodytext1"/>
          <w:rtl w:val="0"/>
        </w:rPr>
        <w:t>Eichmann dirigió personalmente las deportaciones de Hungría de 1944, que fueron estrechamente coordinadas y llevadas a cabo por las autoridades húngaras. Durante un tiempo, Eichmann participó en negociaciones con los dirigentes judíos, en las que sugirió que a cambio de las vidas de los judíos húngaros, Alemania recibiría bienes materiales que necesitaba desesperadamente. Estas negociaciones nunca se completaron.</w:t>
      </w:r>
    </w:p>
    <w:p>
      <w:pPr>
        <w:pStyle w:val="Bodytext10"/>
        <w:keepNext w:val="0"/>
        <w:keepLines w:val="0"/>
        <w:widowControl w:val="0"/>
        <w:shd w:val="clear" w:color="auto" w:fill="auto"/>
        <w:bidi w:val="0"/>
        <w:spacing w:before="0"/>
        <w:ind w:left="2060" w:right="0" w:firstLine="0"/>
        <w:jc w:val="left"/>
      </w:pPr>
      <w:r>
        <w:rPr>
          <w:rStyle w:val="Bodytext1"/>
          <w:rtl w:val="0"/>
        </w:rPr>
        <w:t>En mayo de 1960, agentes del servicio secreto israelí encontraron a Eichmann viviendo en Argentina con un nombre falso. Lo secuestraron y lo llevaron a Israel para ser juzgado bajo la Ley (Castigo) de Nazis y Colaboradores Nazis de 1950. Fue acusado de quince cargos, incluidos crímenes contra el pueblo judío, crímenes contra la humanidad, crímenes de guerra y membresía en varias organizaciones criminales, incluidas las SS, el Servicio de Seguridad (SD) y la Gestapo. Los cargos contra Eichmann también incluían crímenes contra polacos, eslovenos, romaníes y checos.</w:t>
      </w:r>
    </w:p>
    <w:p>
      <w:pPr>
        <w:pStyle w:val="Bodytext10"/>
        <w:keepNext w:val="0"/>
        <w:keepLines w:val="0"/>
        <w:widowControl w:val="0"/>
        <w:shd w:val="clear" w:color="auto" w:fill="auto"/>
        <w:bidi w:val="0"/>
        <w:spacing w:before="0" w:after="480"/>
        <w:ind w:left="2060" w:right="0" w:firstLine="0"/>
        <w:jc w:val="left"/>
      </w:pPr>
      <w:r>
        <w:rPr>
          <w:rStyle w:val="Bodytext1"/>
          <w:rtl w:val="0"/>
        </w:rPr>
        <w:t>Eichmann fue declarado culpable de todos los cargos como figura clave en la “Solución Final”. El 15 de diciembre de 1961 fue condenado a muerte y ejecutado.</w:t>
      </w:r>
    </w:p>
    <w:p>
      <w:pPr>
        <w:pStyle w:val="Heading310"/>
        <w:keepNext/>
        <w:keepLines/>
        <w:widowControl w:val="0"/>
        <w:shd w:val="clear" w:color="auto" w:fill="auto"/>
        <w:bidi w:val="0"/>
        <w:spacing w:before="0" w:line="240" w:lineRule="auto"/>
        <w:ind w:right="0" w:firstLine="0"/>
        <w:jc w:val="left"/>
      </w:pPr>
      <w:bookmarkStart w:id="2" w:name="bookmark4"/>
      <w:r>
        <w:rPr>
          <w:rStyle w:val="Heading31"/>
          <w:b/>
          <w:bCs/>
          <w:rtl w:val="0"/>
        </w:rPr>
        <w:t>EXTRACTO DEL TESTIMONIO DE ADOLF EICHMANN ANTE UN TRIBUNAL ISRAELÍ</w:t>
      </w:r>
      <w:bookmarkEnd w:id="2"/>
    </w:p>
    <w:p>
      <w:pPr>
        <w:pStyle w:val="Bodytext10"/>
        <w:keepNext w:val="0"/>
        <w:keepLines w:val="0"/>
        <w:widowControl w:val="0"/>
        <w:shd w:val="clear" w:color="auto" w:fill="auto"/>
        <w:bidi w:val="0"/>
        <w:spacing w:before="0" w:after="0"/>
        <w:ind w:left="1800" w:right="0" w:firstLine="0"/>
        <w:jc w:val="left"/>
      </w:pPr>
      <w:r>
        <w:rPr>
          <w:rStyle w:val="Bodytext1"/>
          <w:b/>
          <w:bCs/>
          <w:color w:val="37C0CB"/>
          <w:rtl w:val="0"/>
        </w:rPr>
        <w:t>Juez:</w:t>
      </w:r>
      <w:r>
        <w:rPr>
          <w:rStyle w:val="Bodytext1"/>
          <w:rtl w:val="0"/>
        </w:rPr>
        <w:t xml:space="preserve"> ¿Nunca experimentó un conflicto, lo que se podría llamar un conflicto de conciencia? Entre tu deber y tu conciencia.</w:t>
      </w:r>
    </w:p>
    <w:p>
      <w:pPr>
        <w:pStyle w:val="Bodytext10"/>
        <w:keepNext w:val="0"/>
        <w:keepLines w:val="0"/>
        <w:widowControl w:val="0"/>
        <w:shd w:val="clear" w:color="auto" w:fill="auto"/>
        <w:bidi w:val="0"/>
        <w:spacing w:before="0"/>
        <w:ind w:left="1800" w:right="0" w:firstLine="0"/>
        <w:jc w:val="left"/>
      </w:pPr>
      <w:r>
        <w:rPr>
          <w:rStyle w:val="Bodytext1"/>
          <w:b/>
          <w:bCs/>
          <w:color w:val="37C0CB"/>
          <w:rtl w:val="0"/>
        </w:rPr>
        <w:t>Eichmann:</w:t>
      </w:r>
      <w:r>
        <w:rPr>
          <w:rStyle w:val="Bodytext1"/>
          <w:rtl w:val="0"/>
        </w:rPr>
        <w:t xml:space="preserve"> Podríamos llamarlo un estado de escisión.</w:t>
      </w:r>
    </w:p>
    <w:p>
      <w:pPr>
        <w:pStyle w:val="Heading410"/>
        <w:keepNext/>
        <w:keepLines/>
        <w:widowControl w:val="0"/>
        <w:shd w:val="clear" w:color="auto" w:fill="auto"/>
        <w:bidi w:val="0"/>
        <w:spacing w:before="0"/>
        <w:ind w:left="1740" w:right="0" w:firstLine="0"/>
        <w:jc w:val="left"/>
      </w:pPr>
      <w:bookmarkStart w:id="3" w:name="bookmark6"/>
      <w:r>
        <w:rPr>
          <w:rStyle w:val="Heading41"/>
          <w:b/>
          <w:bCs/>
          <w:rtl w:val="0"/>
        </w:rPr>
        <w:t>P) ¿Estar dividido?</w:t>
      </w:r>
      <w:bookmarkEnd w:id="3"/>
    </w:p>
    <w:p>
      <w:pPr>
        <w:pStyle w:val="Bodytext10"/>
        <w:keepNext w:val="0"/>
        <w:keepLines w:val="0"/>
        <w:widowControl w:val="0"/>
        <w:shd w:val="clear" w:color="auto" w:fill="auto"/>
        <w:bidi w:val="0"/>
        <w:spacing w:before="0" w:line="290" w:lineRule="auto"/>
        <w:ind w:left="1740" w:right="0" w:firstLine="0"/>
        <w:jc w:val="left"/>
      </w:pPr>
      <w:r>
        <w:rPr>
          <w:rStyle w:val="Bodytext1"/>
          <w:rtl w:val="0"/>
        </w:rPr>
        <w:t>A) Un estado de escisión consciente, donde se podía huir de un lado a otro.</w:t>
      </w:r>
    </w:p>
    <w:p>
      <w:pPr>
        <w:pStyle w:val="Heading410"/>
        <w:keepNext/>
        <w:keepLines/>
        <w:widowControl w:val="0"/>
        <w:shd w:val="clear" w:color="auto" w:fill="auto"/>
        <w:bidi w:val="0"/>
        <w:spacing w:before="0"/>
        <w:ind w:left="1740" w:right="0" w:firstLine="0"/>
        <w:jc w:val="left"/>
      </w:pPr>
      <w:bookmarkStart w:id="4" w:name="bookmark8"/>
      <w:r>
        <w:rPr>
          <w:rStyle w:val="Heading41"/>
          <w:b/>
          <w:bCs/>
          <w:rtl w:val="0"/>
        </w:rPr>
        <w:t>P) ¿Era necesario abandonar la conciencia personal?</w:t>
      </w:r>
      <w:bookmarkEnd w:id="4"/>
    </w:p>
    <w:p>
      <w:pPr>
        <w:pStyle w:val="Bodytext10"/>
        <w:keepNext w:val="0"/>
        <w:keepLines w:val="0"/>
        <w:widowControl w:val="0"/>
        <w:shd w:val="clear" w:color="auto" w:fill="auto"/>
        <w:bidi w:val="0"/>
        <w:spacing w:before="0" w:line="290" w:lineRule="auto"/>
        <w:ind w:left="1740" w:right="0" w:firstLine="0"/>
        <w:jc w:val="left"/>
      </w:pPr>
      <w:r>
        <w:rPr>
          <w:rStyle w:val="Bodytext1"/>
          <w:rtl w:val="0"/>
        </w:rPr>
        <w:t>A) Sí, se podría decir eso. Porque uno mismo no podría controlarlo ni regularlo.</w:t>
      </w:r>
    </w:p>
    <w:p>
      <w:pPr>
        <w:pStyle w:val="Heading410"/>
        <w:keepNext/>
        <w:keepLines/>
        <w:widowControl w:val="0"/>
        <w:shd w:val="clear" w:color="auto" w:fill="auto"/>
        <w:bidi w:val="0"/>
        <w:spacing w:before="0"/>
        <w:ind w:left="1740" w:right="0" w:firstLine="0"/>
        <w:jc w:val="left"/>
      </w:pPr>
      <w:bookmarkStart w:id="5" w:name="bookmark10"/>
      <w:r>
        <w:rPr>
          <w:rStyle w:val="Heading41"/>
          <w:b/>
          <w:bCs/>
          <w:rtl w:val="0"/>
        </w:rPr>
        <w:t>P) Excepto si se aceptan las consecuencias personales.</w:t>
      </w:r>
      <w:bookmarkEnd w:id="5"/>
    </w:p>
    <w:p>
      <w:pPr>
        <w:pStyle w:val="Bodytext10"/>
        <w:keepNext w:val="0"/>
        <w:keepLines w:val="0"/>
        <w:widowControl w:val="0"/>
        <w:shd w:val="clear" w:color="auto" w:fill="auto"/>
        <w:bidi w:val="0"/>
        <w:spacing w:before="0" w:line="290" w:lineRule="auto"/>
        <w:ind w:left="1740" w:right="0" w:firstLine="0"/>
        <w:jc w:val="left"/>
      </w:pPr>
      <w:r>
        <w:rPr>
          <w:rStyle w:val="Bodytext1"/>
          <w:rtl w:val="0"/>
        </w:rPr>
        <w:t>A) Se podría haber dicho, me niego a hacer esto, pero no sé qué hubiera pasado entonces.</w:t>
      </w:r>
    </w:p>
    <w:p>
      <w:pPr>
        <w:pStyle w:val="Heading410"/>
        <w:keepNext/>
        <w:keepLines/>
        <w:widowControl w:val="0"/>
        <w:shd w:val="clear" w:color="auto" w:fill="auto"/>
        <w:bidi w:val="0"/>
        <w:spacing w:before="0"/>
        <w:ind w:right="0"/>
        <w:jc w:val="left"/>
      </w:pPr>
      <w:bookmarkStart w:id="6" w:name="bookmark12"/>
      <w:r>
        <w:rPr>
          <w:rStyle w:val="Heading41"/>
          <w:b/>
          <w:bCs/>
          <w:rtl w:val="0"/>
        </w:rPr>
        <w:t>P) Si hubiera habido más valentía cívica las cosas habrían sido diferentes, ¿no crees?</w:t>
      </w:r>
      <w:bookmarkEnd w:id="6"/>
    </w:p>
    <w:p>
      <w:pPr>
        <w:pStyle w:val="Bodytext10"/>
        <w:keepNext w:val="0"/>
        <w:keepLines w:val="0"/>
        <w:widowControl w:val="0"/>
        <w:shd w:val="clear" w:color="auto" w:fill="auto"/>
        <w:bidi w:val="0"/>
        <w:spacing w:before="0" w:line="290" w:lineRule="auto"/>
        <w:ind w:left="2060" w:right="0" w:hanging="320"/>
        <w:jc w:val="left"/>
      </w:pPr>
      <w:r>
        <w:rPr>
          <w:rStyle w:val="Bodytext1"/>
          <w:rtl w:val="0"/>
        </w:rPr>
        <w:t>A) Por supuesto, si esta valentía civil hubiera estado organizada jerárquicamente.</w:t>
      </w:r>
    </w:p>
    <w:p>
      <w:pPr>
        <w:pStyle w:val="Heading410"/>
        <w:keepNext/>
        <w:keepLines/>
        <w:widowControl w:val="0"/>
        <w:shd w:val="clear" w:color="auto" w:fill="auto"/>
        <w:bidi w:val="0"/>
        <w:spacing w:before="0"/>
        <w:ind w:right="0"/>
        <w:jc w:val="left"/>
      </w:pPr>
      <w:bookmarkStart w:id="7" w:name="bookmark14"/>
      <w:r>
        <w:rPr>
          <w:rStyle w:val="Heading41"/>
          <w:b/>
          <w:bCs/>
          <w:rtl w:val="0"/>
        </w:rPr>
        <w:t>P) Entonces no fue el destino, un destino inevitable.</w:t>
      </w:r>
      <w:bookmarkEnd w:id="7"/>
    </w:p>
    <w:p>
      <w:pPr>
        <w:pStyle w:val="Bodytext10"/>
        <w:keepNext w:val="0"/>
        <w:keepLines w:val="0"/>
        <w:widowControl w:val="0"/>
        <w:shd w:val="clear" w:color="auto" w:fill="auto"/>
        <w:bidi w:val="0"/>
        <w:spacing w:before="0" w:line="290" w:lineRule="auto"/>
        <w:ind w:left="2060" w:right="0" w:hanging="320"/>
        <w:jc w:val="left"/>
      </w:pPr>
      <w:r>
        <w:rPr>
          <w:rStyle w:val="Bodytext1"/>
          <w:rtl w:val="0"/>
        </w:rPr>
        <w:t>A) Es una cuestión de comportamiento humano. Así sucedió, eran tiempos de guerra, todos pensaban: “Era inútil luchar contra ella, es sólo una gota en el océano. ¿De qué sirve? No tiene sentido, no hará ni bien ni mal”. También estaba relacionado con los tiempos, creo, con la época, con la educación ideológica, la disciplina rígida y todo ese tipo de cosas.</w:t>
      </w:r>
    </w:p>
    <w:p>
      <w:pPr>
        <w:pStyle w:val="Heading410"/>
        <w:keepNext/>
        <w:keepLines/>
        <w:widowControl w:val="0"/>
        <w:shd w:val="clear" w:color="auto" w:fill="auto"/>
        <w:bidi w:val="0"/>
        <w:spacing w:before="0"/>
        <w:ind w:right="0"/>
        <w:jc w:val="left"/>
      </w:pPr>
      <w:bookmarkStart w:id="8" w:name="bookmark16"/>
      <w:r>
        <w:rPr>
          <w:rStyle w:val="Heading41"/>
          <w:b/>
          <w:bCs/>
          <w:rtl w:val="0"/>
        </w:rPr>
        <w:t>P) En aquella época era muy difícil para los individuos aceptar las consecuencias de negarse a obedecer órdenes.</w:t>
      </w:r>
      <w:bookmarkEnd w:id="8"/>
    </w:p>
    <w:p>
      <w:pPr>
        <w:pStyle w:val="Bodytext10"/>
        <w:keepNext w:val="0"/>
        <w:keepLines w:val="0"/>
        <w:widowControl w:val="0"/>
        <w:shd w:val="clear" w:color="auto" w:fill="auto"/>
        <w:bidi w:val="0"/>
        <w:spacing w:before="0" w:line="290" w:lineRule="auto"/>
        <w:ind w:left="2060" w:right="0" w:hanging="320"/>
        <w:jc w:val="left"/>
      </w:pPr>
      <w:r>
        <w:rPr>
          <w:rStyle w:val="Bodytext1"/>
          <w:rtl w:val="0"/>
        </w:rPr>
        <w:t>A) Se vivía en una época donde el delito estaba legalizado por el Estado, era responsabilidad de quienes daban las órdenes.</w:t>
      </w:r>
    </w:p>
    <w:p>
      <w:pPr>
        <w:pStyle w:val="Heading410"/>
        <w:keepNext/>
        <w:keepLines/>
        <w:widowControl w:val="0"/>
        <w:shd w:val="clear" w:color="auto" w:fill="auto"/>
        <w:bidi w:val="0"/>
        <w:spacing w:before="0"/>
        <w:ind w:right="0"/>
        <w:jc w:val="left"/>
      </w:pPr>
      <w:bookmarkStart w:id="9" w:name="bookmark18"/>
      <w:r>
        <w:rPr>
          <w:rStyle w:val="Heading41"/>
          <w:b/>
          <w:bCs/>
          <w:rtl w:val="0"/>
        </w:rPr>
        <w:t>P) Según usted, el idealista que dice haber sido se define como alguien que ejecuta lo mejor que puede las órdenes que recibe de arriba.</w:t>
      </w:r>
      <w:bookmarkEnd w:id="9"/>
    </w:p>
    <w:p>
      <w:pPr>
        <w:pStyle w:val="Bodytext10"/>
        <w:keepNext w:val="0"/>
        <w:keepLines w:val="0"/>
        <w:widowControl w:val="0"/>
        <w:shd w:val="clear" w:color="auto" w:fill="auto"/>
        <w:bidi w:val="0"/>
        <w:spacing w:before="0" w:line="295" w:lineRule="auto"/>
        <w:ind w:left="2060" w:right="0" w:hanging="320"/>
        <w:jc w:val="left"/>
      </w:pPr>
      <w:r>
        <w:rPr>
          <w:rStyle w:val="Bodytext1"/>
          <w:rtl w:val="0"/>
        </w:rPr>
        <w:t>R) Para mí eso significaba adherirme al nacionalismo que se predicaba y, como nacionalista, cumplir con mi deber según el juramento de lealtad. Así lo entendí. Hoy me doy cuenta de que todo nacionalismo llevado al extremo conduce al egoísmo grosero y de ahí al radicalismo sólo hay un pequeño paso.</w:t>
      </w:r>
    </w:p>
    <w:p>
      <w:pPr>
        <w:pStyle w:val="Bodytext10"/>
        <w:keepNext w:val="0"/>
        <w:keepLines w:val="0"/>
        <w:widowControl w:val="0"/>
        <w:shd w:val="clear" w:color="auto" w:fill="auto"/>
        <w:bidi w:val="0"/>
        <w:spacing w:before="0"/>
        <w:ind w:left="2060" w:right="0" w:hanging="320"/>
        <w:jc w:val="left"/>
      </w:pPr>
      <w:r>
        <w:rPr>
          <w:rStyle w:val="Bodytext1"/>
          <w:b/>
          <w:bCs/>
          <w:color w:val="24CBD3"/>
          <w:rtl w:val="0"/>
        </w:rPr>
        <w:t>P) Los lineamientos generales, tanto estratégicos como tácticos, del exterminio de los judíos fueron planificados como una campaña psicológica, como una guerra psicológica, utilizando engaños tácticos, etc.</w:t>
      </w:r>
    </w:p>
    <w:p>
      <w:pPr>
        <w:pStyle w:val="Bodytext10"/>
        <w:keepNext w:val="0"/>
        <w:keepLines w:val="0"/>
        <w:widowControl w:val="0"/>
        <w:shd w:val="clear" w:color="auto" w:fill="auto"/>
        <w:bidi w:val="0"/>
        <w:spacing w:before="0"/>
        <w:ind w:left="2060" w:right="0" w:hanging="320"/>
        <w:jc w:val="left"/>
      </w:pPr>
      <w:r>
        <w:rPr>
          <w:rStyle w:val="Bodytext1"/>
          <w:rtl w:val="0"/>
        </w:rPr>
        <w:t>A) Creo que poco a poco fue cristalizando en el transcurso de los acontecimientos. Y si era necesario, Himmler daba órdenes directamente. No creo que en un principio, cómo decirlo, se haya iniciado una discusión sobre qué acciones se debían tomar, en la que se planificara todo hasta el último detalle... Creo que de alguna manera resultó automáticamente….</w:t>
      </w:r>
    </w:p>
    <w:p>
      <w:pPr>
        <w:pStyle w:val="Heading410"/>
        <w:keepNext/>
        <w:keepLines/>
        <w:widowControl w:val="0"/>
        <w:shd w:val="clear" w:color="auto" w:fill="auto"/>
        <w:bidi w:val="0"/>
        <w:spacing w:before="0"/>
        <w:ind w:left="1740" w:right="0" w:firstLine="0"/>
        <w:jc w:val="left"/>
      </w:pPr>
      <w:bookmarkStart w:id="10" w:name="bookmark20"/>
      <w:r>
        <w:rPr>
          <w:rStyle w:val="Heading41"/>
          <w:b/>
          <w:bCs/>
          <w:rtl w:val="0"/>
        </w:rPr>
        <w:t>P) Entonces usted dice que evolucionó orgánicamente con el paso del tiempo.</w:t>
      </w:r>
      <w:bookmarkEnd w:id="10"/>
    </w:p>
    <w:p>
      <w:pPr>
        <w:pStyle w:val="Bodytext10"/>
        <w:keepNext w:val="0"/>
        <w:keepLines w:val="0"/>
        <w:widowControl w:val="0"/>
        <w:shd w:val="clear" w:color="auto" w:fill="auto"/>
        <w:bidi w:val="0"/>
        <w:spacing w:before="0" w:line="290" w:lineRule="auto"/>
        <w:ind w:left="1740" w:right="0" w:firstLine="0"/>
        <w:jc w:val="left"/>
      </w:pPr>
      <w:r>
        <w:rPr>
          <w:rStyle w:val="Bodytext1"/>
          <w:rtl w:val="0"/>
        </w:rPr>
        <w:t>R) Sí. Así es como lo describiría.</w:t>
      </w:r>
    </w:p>
    <w:sectPr>
      <w:type w:val="continuous"/>
      <w:pgSz w:w="12240" w:h="15840"/>
      <w:pgMar w:top="761" w:right="1079" w:bottom="824" w:left="1094"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749935</wp:posOffset>
              </wp:positionH>
              <wp:positionV relativeFrom="page">
                <wp:posOffset>9598660</wp:posOffset>
              </wp:positionV>
              <wp:extent cx="6309360" cy="103505"/>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09360" cy="103505"/>
                      </a:xfrm>
                      <a:prstGeom prst="rect">
                        <a:avLst/>
                      </a:prstGeom>
                      <a:noFill/>
                    </wps:spPr>
                    <wps:txbx>
                      <w:txbxContent>
                        <w:p>
                          <w:pPr>
                            <w:pStyle w:val="Headerorfooter20"/>
                            <w:keepNext w:val="0"/>
                            <w:keepLines w:val="0"/>
                            <w:widowControl w:val="0"/>
                            <w:shd w:val="clear" w:color="auto" w:fill="auto"/>
                            <w:tabs>
                              <w:tab w:val="right" w:pos="9936"/>
                            </w:tabs>
                            <w:bidi w:val="0"/>
                            <w:spacing w:before="0" w:after="0" w:line="240" w:lineRule="auto"/>
                            <w:ind w:left="0" w:right="0" w:firstLine="0"/>
                            <w:jc w:val="left"/>
                          </w:pPr>
                          <w:r>
                            <w:rPr>
                              <w:rStyle w:val="Headerorfooter2"/>
                              <w:rFonts w:ascii="Arial" w:eastAsia="Arial" w:hAnsi="Arial" w:cs="Arial"/>
                              <w:color w:val="54575B"/>
                              <w:sz w:val="19"/>
                              <w:szCs w:val="19"/>
                              <w:rtl w:val="0"/>
                            </w:rPr>
                            <w:t>ÚSTICA, VIDA Y MEMORIA DESPUÉS DEL HOLOCAUSTO</w:t>
                            <w:tab/>
                          </w:r>
                          <w:r>
                            <w:rPr>
                              <w:rStyle w:val="Headerorfooter2"/>
                              <w:rFonts w:ascii="Arial" w:eastAsia="Arial" w:hAnsi="Arial" w:cs="Arial"/>
                              <w:color w:val="54575B"/>
                              <w:rtl w:val="0"/>
                            </w:rPr>
                            <w:t>2</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496.8pt;height:8.15pt;margin-top:755.8pt;margin-left:59.0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9936"/>
                      </w:tabs>
                      <w:bidi w:val="0"/>
                      <w:spacing w:before="0" w:after="0" w:line="240" w:lineRule="auto"/>
                      <w:ind w:left="0" w:right="0" w:firstLine="0"/>
                      <w:jc w:val="left"/>
                    </w:pPr>
                    <w:r>
                      <w:rPr>
                        <w:rStyle w:val="Headerorfooter2"/>
                        <w:rFonts w:ascii="Arial" w:eastAsia="Arial" w:hAnsi="Arial" w:cs="Arial"/>
                        <w:color w:val="54575B"/>
                        <w:sz w:val="19"/>
                        <w:szCs w:val="19"/>
                        <w:rtl w:val="0"/>
                      </w:rPr>
                      <w:t>ÚSTICA, VIDA Y MEMORIA DESPUÉS DEL HOLOCAUSTO</w:t>
                      <w:tab/>
                    </w:r>
                    <w:r>
                      <w:rPr>
                        <w:rStyle w:val="Headerorfooter2"/>
                        <w:rFonts w:ascii="Arial" w:eastAsia="Arial" w:hAnsi="Arial" w:cs="Arial"/>
                        <w:color w:val="54575B"/>
                        <w:rtl w:val="0"/>
                      </w:rPr>
                      <w:t>2</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61312" behindDoc="1" locked="0" layoutInCell="1" allowOverlap="1">
              <wp:simplePos x="0" y="0"/>
              <wp:positionH relativeFrom="page">
                <wp:posOffset>690880</wp:posOffset>
              </wp:positionH>
              <wp:positionV relativeFrom="page">
                <wp:posOffset>9585960</wp:posOffset>
              </wp:positionV>
              <wp:extent cx="6390640" cy="127635"/>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6390640" cy="127635"/>
                      </a:xfrm>
                      <a:prstGeom prst="rect">
                        <a:avLst/>
                      </a:prstGeom>
                      <a:noFill/>
                    </wps:spPr>
                    <wps:txbx>
                      <w:txbxContent>
                        <w:p>
                          <w:pPr>
                            <w:pStyle w:val="Headerorfooter20"/>
                            <w:keepNext w:val="0"/>
                            <w:keepLines w:val="0"/>
                            <w:widowControl w:val="0"/>
                            <w:shd w:val="clear" w:color="auto" w:fill="auto"/>
                            <w:tabs>
                              <w:tab w:val="right" w:pos="10064"/>
                            </w:tabs>
                            <w:bidi w:val="0"/>
                            <w:spacing w:before="0" w:after="0" w:line="240" w:lineRule="auto"/>
                            <w:ind w:left="0" w:right="0" w:firstLine="0"/>
                            <w:jc w:val="left"/>
                            <w:rPr>
                              <w:sz w:val="18"/>
                              <w:szCs w:val="18"/>
                            </w:rPr>
                          </w:pPr>
                          <w:r>
                            <w:rPr>
                              <w:rStyle w:val="Headerorfooter2"/>
                              <w:rFonts w:ascii="Arial" w:eastAsia="Arial" w:hAnsi="Arial" w:cs="Arial"/>
                              <w:color w:val="54575B"/>
                              <w:sz w:val="19"/>
                              <w:szCs w:val="19"/>
                              <w:rtl w:val="0"/>
                            </w:rPr>
                            <w:t>JUSTICIA, VIDA Y MEMORIA DESPUÉS DEL HOLOCAUSTO</w:t>
                            <w:tab/>
                          </w:r>
                          <w:r>
                            <w:rPr>
                              <w:rStyle w:val="Headerorfooter2"/>
                              <w:rFonts w:ascii="Arial" w:eastAsia="Arial" w:hAnsi="Arial" w:cs="Arial"/>
                              <w:b/>
                              <w:bCs/>
                              <w:color w:val="54575B"/>
                              <w:sz w:val="18"/>
                              <w:szCs w:val="18"/>
                              <w:rtl w:val="0"/>
                            </w:rPr>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2050" type="#_x0000_t202" style="width:503.2pt;height:10.05pt;margin-top:754.8pt;margin-left:54.4pt;mso-position-horizontal-relative:page;mso-position-vertical-relative:page;mso-wrap-distance-bottom:0;mso-wrap-distance-left:0;mso-wrap-distance-right:0;mso-wrap-distance-top:0;position:absolute;v-text-anchor:top;z-index:-251656192" filled="f" fillcolor="this">
              <v:textbox style="mso-fit-shape-to-text:t" inset="0,0,0,0">
                <w:txbxContent>
                  <w:p>
                    <w:pPr>
                      <w:pStyle w:val="Headerorfooter20"/>
                      <w:keepNext w:val="0"/>
                      <w:keepLines w:val="0"/>
                      <w:widowControl w:val="0"/>
                      <w:shd w:val="clear" w:color="auto" w:fill="auto"/>
                      <w:tabs>
                        <w:tab w:val="right" w:pos="10064"/>
                      </w:tabs>
                      <w:bidi w:val="0"/>
                      <w:spacing w:before="0" w:after="0" w:line="240" w:lineRule="auto"/>
                      <w:ind w:left="0" w:right="0" w:firstLine="0"/>
                      <w:jc w:val="left"/>
                      <w:rPr>
                        <w:sz w:val="18"/>
                        <w:szCs w:val="18"/>
                      </w:rPr>
                    </w:pPr>
                    <w:r>
                      <w:rPr>
                        <w:rStyle w:val="Headerorfooter2"/>
                        <w:rFonts w:ascii="Arial" w:eastAsia="Arial" w:hAnsi="Arial" w:cs="Arial"/>
                        <w:color w:val="54575B"/>
                        <w:sz w:val="19"/>
                        <w:szCs w:val="19"/>
                        <w:rtl w:val="0"/>
                      </w:rPr>
                      <w:t>JUSTICIA, VIDA Y MEMORIA DESPUÉS DEL HOLOCAUSTO</w:t>
                      <w:tab/>
                    </w:r>
                    <w:r>
                      <w:rPr>
                        <w:rStyle w:val="Headerorfooter2"/>
                        <w:rFonts w:ascii="Arial" w:eastAsia="Arial" w:hAnsi="Arial" w:cs="Arial"/>
                        <w:b/>
                        <w:bCs/>
                        <w:color w:val="54575B"/>
                        <w:sz w:val="18"/>
                        <w:szCs w:val="18"/>
                        <w:rtl w:val="0"/>
                      </w:rPr>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color w:val="007399"/>
      <w:sz w:val="48"/>
      <w:szCs w:val="48"/>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26"/>
      <w:szCs w:val="26"/>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37C0CB"/>
      <w:sz w:val="11"/>
      <w:szCs w:val="11"/>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231F20"/>
      <w:sz w:val="16"/>
      <w:szCs w:val="16"/>
      <w:u w:val="none"/>
    </w:rPr>
  </w:style>
  <w:style w:type="character" w:customStyle="1" w:styleId="Bodytext1">
    <w:name w:val="Body text|1_"/>
    <w:basedOn w:val="DefaultParagraphFont"/>
    <w:link w:val="Bodytext10"/>
    <w:rPr>
      <w:bCs w:val="0"/>
      <w:i w:val="0"/>
      <w:iCs w:val="0"/>
      <w:smallCaps w:val="0"/>
      <w:strike w:val="0"/>
      <w:color w:val="231F20"/>
      <w:sz w:val="20"/>
      <w:szCs w:val="20"/>
      <w:u w:val="none"/>
    </w:rPr>
  </w:style>
  <w:style w:type="character" w:customStyle="1" w:styleId="Heading31">
    <w:name w:val="Heading #3|1_"/>
    <w:basedOn w:val="DefaultParagraphFont"/>
    <w:link w:val="Heading310"/>
    <w:rPr>
      <w:rFonts w:ascii="Arial" w:eastAsia="Arial" w:hAnsi="Arial" w:cs="Arial"/>
      <w:b/>
      <w:bCs/>
      <w:i w:val="0"/>
      <w:iCs w:val="0"/>
      <w:smallCaps w:val="0"/>
      <w:strike w:val="0"/>
      <w:color w:val="37C0CB"/>
      <w:sz w:val="22"/>
      <w:szCs w:val="22"/>
      <w:u w:val="none"/>
    </w:rPr>
  </w:style>
  <w:style w:type="character" w:customStyle="1" w:styleId="Heading41">
    <w:name w:val="Heading #4|1_"/>
    <w:basedOn w:val="DefaultParagraphFont"/>
    <w:link w:val="Heading410"/>
    <w:rPr>
      <w:b/>
      <w:bCs/>
      <w:i w:val="0"/>
      <w:iCs w:val="0"/>
      <w:smallCaps w:val="0"/>
      <w:strike w:val="0"/>
      <w:color w:val="24CBD3"/>
      <w:sz w:val="20"/>
      <w:szCs w:val="20"/>
      <w:u w:val="none"/>
    </w:rPr>
  </w:style>
  <w:style w:type="paragraph" w:customStyle="1" w:styleId="Heading110">
    <w:name w:val="Heading #1|1"/>
    <w:basedOn w:val="Normal"/>
    <w:link w:val="Heading11"/>
    <w:pPr>
      <w:widowControl w:val="0"/>
      <w:shd w:val="clear" w:color="auto" w:fill="auto"/>
      <w:outlineLvl w:val="0"/>
    </w:pPr>
    <w:rPr>
      <w:rFonts w:ascii="Arial" w:eastAsia="Arial" w:hAnsi="Arial" w:cs="Arial"/>
      <w:b/>
      <w:bCs/>
      <w:i w:val="0"/>
      <w:iCs w:val="0"/>
      <w:smallCaps w:val="0"/>
      <w:strike w:val="0"/>
      <w:color w:val="007399"/>
      <w:sz w:val="48"/>
      <w:szCs w:val="48"/>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jc w:val="right"/>
      <w:outlineLvl w:val="1"/>
    </w:pPr>
    <w:rPr>
      <w:bCs w:val="0"/>
      <w:i w:val="0"/>
      <w:iCs w:val="0"/>
      <w:smallCaps w:val="0"/>
      <w:strike w:val="0"/>
      <w:color w:val="007399"/>
      <w:sz w:val="26"/>
      <w:szCs w:val="26"/>
      <w:u w:val="none"/>
    </w:rPr>
  </w:style>
  <w:style w:type="paragraph" w:customStyle="1" w:styleId="Bodytext20">
    <w:name w:val="Body text|2"/>
    <w:basedOn w:val="Normal"/>
    <w:link w:val="Bodytext2"/>
    <w:pPr>
      <w:widowControl w:val="0"/>
      <w:shd w:val="clear" w:color="auto" w:fill="auto"/>
      <w:jc w:val="right"/>
    </w:pPr>
    <w:rPr>
      <w:rFonts w:ascii="Arial" w:eastAsia="Arial" w:hAnsi="Arial" w:cs="Arial"/>
      <w:bCs w:val="0"/>
      <w:i w:val="0"/>
      <w:iCs w:val="0"/>
      <w:smallCaps w:val="0"/>
      <w:strike w:val="0"/>
      <w:color w:val="37C0CB"/>
      <w:sz w:val="11"/>
      <w:szCs w:val="11"/>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231F20"/>
      <w:sz w:val="16"/>
      <w:szCs w:val="16"/>
      <w:u w:val="none"/>
    </w:rPr>
  </w:style>
  <w:style w:type="paragraph" w:customStyle="1" w:styleId="Bodytext10">
    <w:name w:val="Body text|1"/>
    <w:basedOn w:val="Normal"/>
    <w:link w:val="Bodytext1"/>
    <w:pPr>
      <w:widowControl w:val="0"/>
      <w:shd w:val="clear" w:color="auto" w:fill="auto"/>
      <w:spacing w:after="140" w:line="293" w:lineRule="auto"/>
    </w:pPr>
    <w:rPr>
      <w:bCs w:val="0"/>
      <w:i w:val="0"/>
      <w:iCs w:val="0"/>
      <w:smallCaps w:val="0"/>
      <w:strike w:val="0"/>
      <w:color w:val="231F20"/>
      <w:sz w:val="20"/>
      <w:szCs w:val="20"/>
      <w:u w:val="none"/>
    </w:rPr>
  </w:style>
  <w:style w:type="paragraph" w:customStyle="1" w:styleId="Heading310">
    <w:name w:val="Heading #3|1"/>
    <w:basedOn w:val="Normal"/>
    <w:link w:val="Heading31"/>
    <w:pPr>
      <w:widowControl w:val="0"/>
      <w:shd w:val="clear" w:color="auto" w:fill="auto"/>
      <w:spacing w:after="180"/>
      <w:ind w:left="1800"/>
      <w:outlineLvl w:val="2"/>
    </w:pPr>
    <w:rPr>
      <w:rFonts w:ascii="Arial" w:eastAsia="Arial" w:hAnsi="Arial" w:cs="Arial"/>
      <w:b/>
      <w:bCs/>
      <w:i w:val="0"/>
      <w:iCs w:val="0"/>
      <w:smallCaps w:val="0"/>
      <w:strike w:val="0"/>
      <w:color w:val="37C0CB"/>
      <w:sz w:val="22"/>
      <w:szCs w:val="22"/>
      <w:u w:val="none"/>
    </w:rPr>
  </w:style>
  <w:style w:type="paragraph" w:customStyle="1" w:styleId="Heading410">
    <w:name w:val="Heading #4|1"/>
    <w:basedOn w:val="Normal"/>
    <w:link w:val="Heading41"/>
    <w:pPr>
      <w:widowControl w:val="0"/>
      <w:shd w:val="clear" w:color="auto" w:fill="auto"/>
      <w:spacing w:after="140" w:line="290" w:lineRule="auto"/>
      <w:ind w:left="2060" w:hanging="320"/>
      <w:outlineLvl w:val="3"/>
    </w:pPr>
    <w:rPr>
      <w:b/>
      <w:bCs/>
      <w:i w:val="0"/>
      <w:iCs w:val="0"/>
      <w:smallCaps w:val="0"/>
      <w:strike w:val="0"/>
      <w:color w:val="24CBD3"/>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image" Target="media/image1.jpe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