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503A6" w14:textId="0635B77C" w:rsidR="002106A9" w:rsidRPr="0032670A" w:rsidRDefault="002106A9" w:rsidP="0032670A">
      <w:pPr>
        <w:pStyle w:val="Heading2"/>
        <w:spacing w:before="100" w:beforeAutospacing="1" w:after="100" w:afterAutospacing="1" w:line="360" w:lineRule="auto"/>
        <w:jc w:val="both"/>
        <w:rPr>
          <w:rFonts w:ascii="David" w:hAnsi="David" w:cs="David"/>
          <w:b/>
          <w:bCs/>
          <w:sz w:val="24"/>
          <w:szCs w:val="24"/>
        </w:rPr>
      </w:pPr>
      <w:bookmarkStart w:id="0" w:name="_Toc162264589"/>
      <w:r w:rsidRPr="0032670A">
        <w:rPr>
          <w:rFonts w:ascii="David" w:hAnsi="David" w:cs="David"/>
          <w:b/>
          <w:bCs/>
          <w:sz w:val="24"/>
          <w:szCs w:val="24"/>
        </w:rPr>
        <w:t xml:space="preserve">Chapter 3. Internalization vs. </w:t>
      </w:r>
      <w:r w:rsidR="00D65CBB" w:rsidRPr="0032670A">
        <w:rPr>
          <w:rFonts w:ascii="David" w:hAnsi="David" w:cs="David"/>
          <w:b/>
          <w:bCs/>
          <w:sz w:val="24"/>
          <w:szCs w:val="24"/>
        </w:rPr>
        <w:t>C</w:t>
      </w:r>
      <w:r w:rsidRPr="0032670A">
        <w:rPr>
          <w:rFonts w:ascii="David" w:hAnsi="David" w:cs="David"/>
          <w:b/>
          <w:bCs/>
          <w:sz w:val="24"/>
          <w:szCs w:val="24"/>
        </w:rPr>
        <w:t xml:space="preserve">rowding </w:t>
      </w:r>
      <w:r w:rsidR="00D65CBB" w:rsidRPr="0032670A">
        <w:rPr>
          <w:rFonts w:ascii="David" w:hAnsi="David" w:cs="David"/>
          <w:b/>
          <w:bCs/>
          <w:sz w:val="24"/>
          <w:szCs w:val="24"/>
        </w:rPr>
        <w:t>O</w:t>
      </w:r>
      <w:r w:rsidRPr="0032670A">
        <w:rPr>
          <w:rFonts w:ascii="David" w:hAnsi="David" w:cs="David"/>
          <w:b/>
          <w:bCs/>
          <w:sz w:val="24"/>
          <w:szCs w:val="24"/>
        </w:rPr>
        <w:t>ut</w:t>
      </w:r>
      <w:bookmarkEnd w:id="0"/>
      <w:r w:rsidRPr="0032670A">
        <w:rPr>
          <w:rFonts w:ascii="David" w:hAnsi="David" w:cs="David"/>
          <w:b/>
          <w:bCs/>
          <w:sz w:val="24"/>
          <w:szCs w:val="24"/>
        </w:rPr>
        <w:t xml:space="preserve"> </w:t>
      </w:r>
    </w:p>
    <w:sdt>
      <w:sdtPr>
        <w:rPr>
          <w:rFonts w:ascii="David" w:eastAsiaTheme="minorHAnsi" w:hAnsi="David" w:cs="David"/>
          <w:color w:val="auto"/>
          <w:sz w:val="24"/>
          <w:szCs w:val="24"/>
          <w:lang w:bidi="he-IL"/>
        </w:rPr>
        <w:id w:val="-1794669205"/>
        <w:docPartObj>
          <w:docPartGallery w:val="Table of Contents"/>
          <w:docPartUnique/>
        </w:docPartObj>
      </w:sdtPr>
      <w:sdtEndPr>
        <w:rPr>
          <w:b/>
          <w:bCs/>
          <w:noProof/>
        </w:rPr>
      </w:sdtEndPr>
      <w:sdtContent>
        <w:p w14:paraId="161CC21F" w14:textId="5DED7D6C" w:rsidR="00D236DB" w:rsidRPr="0032670A" w:rsidRDefault="00D236DB" w:rsidP="0032670A">
          <w:pPr>
            <w:pStyle w:val="TOCHeading"/>
            <w:spacing w:line="360" w:lineRule="auto"/>
            <w:rPr>
              <w:rFonts w:ascii="David" w:hAnsi="David" w:cs="David"/>
              <w:sz w:val="24"/>
              <w:szCs w:val="24"/>
            </w:rPr>
          </w:pPr>
          <w:r w:rsidRPr="0032670A">
            <w:rPr>
              <w:rFonts w:ascii="David" w:hAnsi="David" w:cs="David"/>
              <w:sz w:val="24"/>
              <w:szCs w:val="24"/>
            </w:rPr>
            <w:t>Contents</w:t>
          </w:r>
        </w:p>
        <w:p w14:paraId="5EC88943" w14:textId="0682EB30" w:rsidR="00CF46E8" w:rsidRDefault="00D236DB">
          <w:pPr>
            <w:pStyle w:val="TOC2"/>
            <w:tabs>
              <w:tab w:val="right" w:leader="dot" w:pos="8296"/>
            </w:tabs>
            <w:rPr>
              <w:rFonts w:eastAsiaTheme="minorEastAsia"/>
              <w:noProof/>
              <w:kern w:val="2"/>
              <w:sz w:val="24"/>
              <w:szCs w:val="24"/>
              <w:lang w:val="en-IL" w:eastAsia="en-IL"/>
              <w14:ligatures w14:val="standardContextual"/>
            </w:rPr>
          </w:pPr>
          <w:r w:rsidRPr="0032670A">
            <w:rPr>
              <w:rFonts w:ascii="David" w:hAnsi="David" w:cs="David"/>
              <w:sz w:val="24"/>
              <w:szCs w:val="24"/>
            </w:rPr>
            <w:fldChar w:fldCharType="begin"/>
          </w:r>
          <w:r w:rsidRPr="0032670A">
            <w:rPr>
              <w:rFonts w:ascii="David" w:hAnsi="David" w:cs="David"/>
              <w:sz w:val="24"/>
              <w:szCs w:val="24"/>
            </w:rPr>
            <w:instrText xml:space="preserve"> TOC \o "1-3" \h \z \u </w:instrText>
          </w:r>
          <w:r w:rsidRPr="0032670A">
            <w:rPr>
              <w:rFonts w:ascii="David" w:hAnsi="David" w:cs="David"/>
              <w:sz w:val="24"/>
              <w:szCs w:val="24"/>
            </w:rPr>
            <w:fldChar w:fldCharType="separate"/>
          </w:r>
          <w:hyperlink w:anchor="_Toc162264589" w:history="1">
            <w:r w:rsidR="00CF46E8" w:rsidRPr="0007124D">
              <w:rPr>
                <w:rStyle w:val="Hyperlink"/>
                <w:rFonts w:ascii="David" w:hAnsi="David" w:cs="David"/>
                <w:b/>
                <w:bCs/>
                <w:noProof/>
              </w:rPr>
              <w:t>Chapter 3. Internalization vs. Crowding Out</w:t>
            </w:r>
            <w:r w:rsidR="00CF46E8">
              <w:rPr>
                <w:noProof/>
                <w:webHidden/>
              </w:rPr>
              <w:tab/>
            </w:r>
            <w:r w:rsidR="00CF46E8">
              <w:rPr>
                <w:noProof/>
                <w:webHidden/>
              </w:rPr>
              <w:fldChar w:fldCharType="begin"/>
            </w:r>
            <w:r w:rsidR="00CF46E8">
              <w:rPr>
                <w:noProof/>
                <w:webHidden/>
              </w:rPr>
              <w:instrText xml:space="preserve"> PAGEREF _Toc162264589 \h </w:instrText>
            </w:r>
            <w:r w:rsidR="00CF46E8">
              <w:rPr>
                <w:noProof/>
                <w:webHidden/>
              </w:rPr>
            </w:r>
            <w:r w:rsidR="00CF46E8">
              <w:rPr>
                <w:noProof/>
                <w:webHidden/>
              </w:rPr>
              <w:fldChar w:fldCharType="separate"/>
            </w:r>
            <w:r w:rsidR="00CF46E8">
              <w:rPr>
                <w:noProof/>
                <w:webHidden/>
              </w:rPr>
              <w:t>1</w:t>
            </w:r>
            <w:r w:rsidR="00CF46E8">
              <w:rPr>
                <w:noProof/>
                <w:webHidden/>
              </w:rPr>
              <w:fldChar w:fldCharType="end"/>
            </w:r>
          </w:hyperlink>
        </w:p>
        <w:p w14:paraId="4E46B29F" w14:textId="0C936D31"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0" w:history="1">
            <w:r w:rsidR="00CF46E8" w:rsidRPr="0007124D">
              <w:rPr>
                <w:rStyle w:val="Hyperlink"/>
                <w:rFonts w:ascii="David" w:hAnsi="David" w:cs="David"/>
                <w:noProof/>
              </w:rPr>
              <w:t>Why can’t we have it all at the same time?</w:t>
            </w:r>
            <w:r w:rsidR="00CF46E8">
              <w:rPr>
                <w:noProof/>
                <w:webHidden/>
              </w:rPr>
              <w:tab/>
            </w:r>
            <w:r w:rsidR="00CF46E8">
              <w:rPr>
                <w:noProof/>
                <w:webHidden/>
              </w:rPr>
              <w:fldChar w:fldCharType="begin"/>
            </w:r>
            <w:r w:rsidR="00CF46E8">
              <w:rPr>
                <w:noProof/>
                <w:webHidden/>
              </w:rPr>
              <w:instrText xml:space="preserve"> PAGEREF _Toc162264590 \h </w:instrText>
            </w:r>
            <w:r w:rsidR="00CF46E8">
              <w:rPr>
                <w:noProof/>
                <w:webHidden/>
              </w:rPr>
            </w:r>
            <w:r w:rsidR="00CF46E8">
              <w:rPr>
                <w:noProof/>
                <w:webHidden/>
              </w:rPr>
              <w:fldChar w:fldCharType="separate"/>
            </w:r>
            <w:r w:rsidR="00CF46E8">
              <w:rPr>
                <w:noProof/>
                <w:webHidden/>
              </w:rPr>
              <w:t>3</w:t>
            </w:r>
            <w:r w:rsidR="00CF46E8">
              <w:rPr>
                <w:noProof/>
                <w:webHidden/>
              </w:rPr>
              <w:fldChar w:fldCharType="end"/>
            </w:r>
          </w:hyperlink>
        </w:p>
        <w:p w14:paraId="093F4B17" w14:textId="20447C9C"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1" w:history="1">
            <w:r w:rsidR="00CF46E8" w:rsidRPr="0007124D">
              <w:rPr>
                <w:rStyle w:val="Hyperlink"/>
                <w:rFonts w:ascii="David" w:hAnsi="David" w:cs="David"/>
                <w:noProof/>
              </w:rPr>
              <w:t>What exactly does Crowding Out mean?</w:t>
            </w:r>
            <w:r w:rsidR="00CF46E8">
              <w:rPr>
                <w:noProof/>
                <w:webHidden/>
              </w:rPr>
              <w:tab/>
            </w:r>
            <w:r w:rsidR="00CF46E8">
              <w:rPr>
                <w:noProof/>
                <w:webHidden/>
              </w:rPr>
              <w:fldChar w:fldCharType="begin"/>
            </w:r>
            <w:r w:rsidR="00CF46E8">
              <w:rPr>
                <w:noProof/>
                <w:webHidden/>
              </w:rPr>
              <w:instrText xml:space="preserve"> PAGEREF _Toc162264591 \h </w:instrText>
            </w:r>
            <w:r w:rsidR="00CF46E8">
              <w:rPr>
                <w:noProof/>
                <w:webHidden/>
              </w:rPr>
            </w:r>
            <w:r w:rsidR="00CF46E8">
              <w:rPr>
                <w:noProof/>
                <w:webHidden/>
              </w:rPr>
              <w:fldChar w:fldCharType="separate"/>
            </w:r>
            <w:r w:rsidR="00CF46E8">
              <w:rPr>
                <w:noProof/>
                <w:webHidden/>
              </w:rPr>
              <w:t>4</w:t>
            </w:r>
            <w:r w:rsidR="00CF46E8">
              <w:rPr>
                <w:noProof/>
                <w:webHidden/>
              </w:rPr>
              <w:fldChar w:fldCharType="end"/>
            </w:r>
          </w:hyperlink>
        </w:p>
        <w:p w14:paraId="5C307637" w14:textId="0DC0B120"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2" w:history="1">
            <w:r w:rsidR="00CF46E8" w:rsidRPr="0007124D">
              <w:rPr>
                <w:rStyle w:val="Hyperlink"/>
                <w:rFonts w:ascii="David" w:hAnsi="David" w:cs="David"/>
                <w:noProof/>
              </w:rPr>
              <w:t>The Problem with the Crowding Out Argument</w:t>
            </w:r>
            <w:r w:rsidR="00CF46E8">
              <w:rPr>
                <w:noProof/>
                <w:webHidden/>
              </w:rPr>
              <w:tab/>
            </w:r>
            <w:r w:rsidR="00CF46E8">
              <w:rPr>
                <w:noProof/>
                <w:webHidden/>
              </w:rPr>
              <w:fldChar w:fldCharType="begin"/>
            </w:r>
            <w:r w:rsidR="00CF46E8">
              <w:rPr>
                <w:noProof/>
                <w:webHidden/>
              </w:rPr>
              <w:instrText xml:space="preserve"> PAGEREF _Toc162264592 \h </w:instrText>
            </w:r>
            <w:r w:rsidR="00CF46E8">
              <w:rPr>
                <w:noProof/>
                <w:webHidden/>
              </w:rPr>
            </w:r>
            <w:r w:rsidR="00CF46E8">
              <w:rPr>
                <w:noProof/>
                <w:webHidden/>
              </w:rPr>
              <w:fldChar w:fldCharType="separate"/>
            </w:r>
            <w:r w:rsidR="00CF46E8">
              <w:rPr>
                <w:noProof/>
                <w:webHidden/>
              </w:rPr>
              <w:t>4</w:t>
            </w:r>
            <w:r w:rsidR="00CF46E8">
              <w:rPr>
                <w:noProof/>
                <w:webHidden/>
              </w:rPr>
              <w:fldChar w:fldCharType="end"/>
            </w:r>
          </w:hyperlink>
        </w:p>
        <w:p w14:paraId="4A33F30C" w14:textId="062A5445"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3" w:history="1">
            <w:r w:rsidR="00CF46E8" w:rsidRPr="0007124D">
              <w:rPr>
                <w:rStyle w:val="Hyperlink"/>
                <w:rFonts w:ascii="David" w:hAnsi="David" w:cs="David"/>
                <w:noProof/>
              </w:rPr>
              <w:t>Not All Intrinsic Motivations are Created Equal</w:t>
            </w:r>
            <w:r w:rsidR="00CF46E8">
              <w:rPr>
                <w:noProof/>
                <w:webHidden/>
              </w:rPr>
              <w:tab/>
            </w:r>
            <w:r w:rsidR="00CF46E8">
              <w:rPr>
                <w:noProof/>
                <w:webHidden/>
              </w:rPr>
              <w:fldChar w:fldCharType="begin"/>
            </w:r>
            <w:r w:rsidR="00CF46E8">
              <w:rPr>
                <w:noProof/>
                <w:webHidden/>
              </w:rPr>
              <w:instrText xml:space="preserve"> PAGEREF _Toc162264593 \h </w:instrText>
            </w:r>
            <w:r w:rsidR="00CF46E8">
              <w:rPr>
                <w:noProof/>
                <w:webHidden/>
              </w:rPr>
            </w:r>
            <w:r w:rsidR="00CF46E8">
              <w:rPr>
                <w:noProof/>
                <w:webHidden/>
              </w:rPr>
              <w:fldChar w:fldCharType="separate"/>
            </w:r>
            <w:r w:rsidR="00CF46E8">
              <w:rPr>
                <w:noProof/>
                <w:webHidden/>
              </w:rPr>
              <w:t>5</w:t>
            </w:r>
            <w:r w:rsidR="00CF46E8">
              <w:rPr>
                <w:noProof/>
                <w:webHidden/>
              </w:rPr>
              <w:fldChar w:fldCharType="end"/>
            </w:r>
          </w:hyperlink>
        </w:p>
        <w:p w14:paraId="45FFEFBF" w14:textId="617932E4"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4" w:history="1">
            <w:r w:rsidR="00CF46E8" w:rsidRPr="0007124D">
              <w:rPr>
                <w:rStyle w:val="Hyperlink"/>
                <w:rFonts w:ascii="David" w:hAnsi="David" w:cs="David"/>
                <w:noProof/>
              </w:rPr>
              <w:t>The Multiple Motives Problem</w:t>
            </w:r>
            <w:r w:rsidR="00CF46E8">
              <w:rPr>
                <w:noProof/>
                <w:webHidden/>
              </w:rPr>
              <w:tab/>
            </w:r>
            <w:r w:rsidR="00CF46E8">
              <w:rPr>
                <w:noProof/>
                <w:webHidden/>
              </w:rPr>
              <w:fldChar w:fldCharType="begin"/>
            </w:r>
            <w:r w:rsidR="00CF46E8">
              <w:rPr>
                <w:noProof/>
                <w:webHidden/>
              </w:rPr>
              <w:instrText xml:space="preserve"> PAGEREF _Toc162264594 \h </w:instrText>
            </w:r>
            <w:r w:rsidR="00CF46E8">
              <w:rPr>
                <w:noProof/>
                <w:webHidden/>
              </w:rPr>
            </w:r>
            <w:r w:rsidR="00CF46E8">
              <w:rPr>
                <w:noProof/>
                <w:webHidden/>
              </w:rPr>
              <w:fldChar w:fldCharType="separate"/>
            </w:r>
            <w:r w:rsidR="00CF46E8">
              <w:rPr>
                <w:noProof/>
                <w:webHidden/>
              </w:rPr>
              <w:t>6</w:t>
            </w:r>
            <w:r w:rsidR="00CF46E8">
              <w:rPr>
                <w:noProof/>
                <w:webHidden/>
              </w:rPr>
              <w:fldChar w:fldCharType="end"/>
            </w:r>
          </w:hyperlink>
        </w:p>
        <w:p w14:paraId="069D4ACE" w14:textId="7ECB1679"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5" w:history="1">
            <w:r w:rsidR="00CF46E8" w:rsidRPr="0007124D">
              <w:rPr>
                <w:rStyle w:val="Hyperlink"/>
                <w:rFonts w:ascii="David" w:hAnsi="David" w:cs="David"/>
                <w:noProof/>
              </w:rPr>
              <w:t>Variation in the Crowding Out Effect</w:t>
            </w:r>
            <w:r w:rsidR="00CF46E8">
              <w:rPr>
                <w:noProof/>
                <w:webHidden/>
              </w:rPr>
              <w:tab/>
            </w:r>
            <w:r w:rsidR="00CF46E8">
              <w:rPr>
                <w:noProof/>
                <w:webHidden/>
              </w:rPr>
              <w:fldChar w:fldCharType="begin"/>
            </w:r>
            <w:r w:rsidR="00CF46E8">
              <w:rPr>
                <w:noProof/>
                <w:webHidden/>
              </w:rPr>
              <w:instrText xml:space="preserve"> PAGEREF _Toc162264595 \h </w:instrText>
            </w:r>
            <w:r w:rsidR="00CF46E8">
              <w:rPr>
                <w:noProof/>
                <w:webHidden/>
              </w:rPr>
            </w:r>
            <w:r w:rsidR="00CF46E8">
              <w:rPr>
                <w:noProof/>
                <w:webHidden/>
              </w:rPr>
              <w:fldChar w:fldCharType="separate"/>
            </w:r>
            <w:r w:rsidR="00CF46E8">
              <w:rPr>
                <w:noProof/>
                <w:webHidden/>
              </w:rPr>
              <w:t>6</w:t>
            </w:r>
            <w:r w:rsidR="00CF46E8">
              <w:rPr>
                <w:noProof/>
                <w:webHidden/>
              </w:rPr>
              <w:fldChar w:fldCharType="end"/>
            </w:r>
          </w:hyperlink>
        </w:p>
        <w:p w14:paraId="5B4B8133" w14:textId="132BE5A9"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6" w:history="1">
            <w:r w:rsidR="00CF46E8" w:rsidRPr="0007124D">
              <w:rPr>
                <w:rStyle w:val="Hyperlink"/>
                <w:rFonts w:ascii="David" w:hAnsi="David" w:cs="David"/>
                <w:noProof/>
              </w:rPr>
              <w:t>A taxonomy of Crowding Out Processes</w:t>
            </w:r>
            <w:r w:rsidR="00CF46E8">
              <w:rPr>
                <w:noProof/>
                <w:webHidden/>
              </w:rPr>
              <w:tab/>
            </w:r>
            <w:r w:rsidR="00CF46E8">
              <w:rPr>
                <w:noProof/>
                <w:webHidden/>
              </w:rPr>
              <w:fldChar w:fldCharType="begin"/>
            </w:r>
            <w:r w:rsidR="00CF46E8">
              <w:rPr>
                <w:noProof/>
                <w:webHidden/>
              </w:rPr>
              <w:instrText xml:space="preserve"> PAGEREF _Toc162264596 \h </w:instrText>
            </w:r>
            <w:r w:rsidR="00CF46E8">
              <w:rPr>
                <w:noProof/>
                <w:webHidden/>
              </w:rPr>
            </w:r>
            <w:r w:rsidR="00CF46E8">
              <w:rPr>
                <w:noProof/>
                <w:webHidden/>
              </w:rPr>
              <w:fldChar w:fldCharType="separate"/>
            </w:r>
            <w:r w:rsidR="00CF46E8">
              <w:rPr>
                <w:noProof/>
                <w:webHidden/>
              </w:rPr>
              <w:t>7</w:t>
            </w:r>
            <w:r w:rsidR="00CF46E8">
              <w:rPr>
                <w:noProof/>
                <w:webHidden/>
              </w:rPr>
              <w:fldChar w:fldCharType="end"/>
            </w:r>
          </w:hyperlink>
        </w:p>
        <w:p w14:paraId="7AA85C7D" w14:textId="7D990005"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7" w:history="1">
            <w:r w:rsidR="00CF46E8" w:rsidRPr="0007124D">
              <w:rPr>
                <w:rStyle w:val="Hyperlink"/>
                <w:rFonts w:ascii="David" w:hAnsi="David" w:cs="David"/>
                <w:noProof/>
              </w:rPr>
              <w:t>Self-related Crowding out:</w:t>
            </w:r>
            <w:r w:rsidR="00CF46E8">
              <w:rPr>
                <w:noProof/>
                <w:webHidden/>
              </w:rPr>
              <w:tab/>
            </w:r>
            <w:r w:rsidR="00CF46E8">
              <w:rPr>
                <w:noProof/>
                <w:webHidden/>
              </w:rPr>
              <w:fldChar w:fldCharType="begin"/>
            </w:r>
            <w:r w:rsidR="00CF46E8">
              <w:rPr>
                <w:noProof/>
                <w:webHidden/>
              </w:rPr>
              <w:instrText xml:space="preserve"> PAGEREF _Toc162264597 \h </w:instrText>
            </w:r>
            <w:r w:rsidR="00CF46E8">
              <w:rPr>
                <w:noProof/>
                <w:webHidden/>
              </w:rPr>
            </w:r>
            <w:r w:rsidR="00CF46E8">
              <w:rPr>
                <w:noProof/>
                <w:webHidden/>
              </w:rPr>
              <w:fldChar w:fldCharType="separate"/>
            </w:r>
            <w:r w:rsidR="00CF46E8">
              <w:rPr>
                <w:noProof/>
                <w:webHidden/>
              </w:rPr>
              <w:t>7</w:t>
            </w:r>
            <w:r w:rsidR="00CF46E8">
              <w:rPr>
                <w:noProof/>
                <w:webHidden/>
              </w:rPr>
              <w:fldChar w:fldCharType="end"/>
            </w:r>
          </w:hyperlink>
        </w:p>
        <w:p w14:paraId="27F114E2" w14:textId="2310B0E6" w:rsidR="00CF46E8" w:rsidRDefault="00000000">
          <w:pPr>
            <w:pStyle w:val="TOC3"/>
            <w:tabs>
              <w:tab w:val="right" w:leader="dot" w:pos="8296"/>
            </w:tabs>
            <w:rPr>
              <w:rFonts w:eastAsiaTheme="minorEastAsia"/>
              <w:noProof/>
              <w:kern w:val="2"/>
              <w:sz w:val="24"/>
              <w:szCs w:val="24"/>
              <w:lang w:val="en-IL" w:eastAsia="en-IL"/>
              <w14:ligatures w14:val="standardContextual"/>
            </w:rPr>
          </w:pPr>
          <w:hyperlink w:anchor="_Toc162264598" w:history="1">
            <w:r w:rsidR="00CF46E8" w:rsidRPr="0007124D">
              <w:rPr>
                <w:rStyle w:val="Hyperlink"/>
                <w:rFonts w:ascii="David" w:hAnsi="David" w:cs="David"/>
                <w:noProof/>
              </w:rPr>
              <w:t>Social related crowding</w:t>
            </w:r>
            <w:r w:rsidR="00CF46E8">
              <w:rPr>
                <w:noProof/>
                <w:webHidden/>
              </w:rPr>
              <w:tab/>
            </w:r>
            <w:r w:rsidR="00CF46E8">
              <w:rPr>
                <w:noProof/>
                <w:webHidden/>
              </w:rPr>
              <w:fldChar w:fldCharType="begin"/>
            </w:r>
            <w:r w:rsidR="00CF46E8">
              <w:rPr>
                <w:noProof/>
                <w:webHidden/>
              </w:rPr>
              <w:instrText xml:space="preserve"> PAGEREF _Toc162264598 \h </w:instrText>
            </w:r>
            <w:r w:rsidR="00CF46E8">
              <w:rPr>
                <w:noProof/>
                <w:webHidden/>
              </w:rPr>
            </w:r>
            <w:r w:rsidR="00CF46E8">
              <w:rPr>
                <w:noProof/>
                <w:webHidden/>
              </w:rPr>
              <w:fldChar w:fldCharType="separate"/>
            </w:r>
            <w:r w:rsidR="00CF46E8">
              <w:rPr>
                <w:noProof/>
                <w:webHidden/>
              </w:rPr>
              <w:t>8</w:t>
            </w:r>
            <w:r w:rsidR="00CF46E8">
              <w:rPr>
                <w:noProof/>
                <w:webHidden/>
              </w:rPr>
              <w:fldChar w:fldCharType="end"/>
            </w:r>
          </w:hyperlink>
        </w:p>
        <w:p w14:paraId="66BAE41D" w14:textId="0F9FE4C0"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599" w:history="1">
            <w:r w:rsidR="00CF46E8" w:rsidRPr="0007124D">
              <w:rPr>
                <w:rStyle w:val="Hyperlink"/>
                <w:rFonts w:ascii="David" w:hAnsi="David" w:cs="David"/>
                <w:noProof/>
              </w:rPr>
              <w:t>Can compliance behavior be crowded out?</w:t>
            </w:r>
            <w:r w:rsidR="00CF46E8">
              <w:rPr>
                <w:noProof/>
                <w:webHidden/>
              </w:rPr>
              <w:tab/>
            </w:r>
            <w:r w:rsidR="00CF46E8">
              <w:rPr>
                <w:noProof/>
                <w:webHidden/>
              </w:rPr>
              <w:fldChar w:fldCharType="begin"/>
            </w:r>
            <w:r w:rsidR="00CF46E8">
              <w:rPr>
                <w:noProof/>
                <w:webHidden/>
              </w:rPr>
              <w:instrText xml:space="preserve"> PAGEREF _Toc162264599 \h </w:instrText>
            </w:r>
            <w:r w:rsidR="00CF46E8">
              <w:rPr>
                <w:noProof/>
                <w:webHidden/>
              </w:rPr>
            </w:r>
            <w:r w:rsidR="00CF46E8">
              <w:rPr>
                <w:noProof/>
                <w:webHidden/>
              </w:rPr>
              <w:fldChar w:fldCharType="separate"/>
            </w:r>
            <w:r w:rsidR="00CF46E8">
              <w:rPr>
                <w:noProof/>
                <w:webHidden/>
              </w:rPr>
              <w:t>8</w:t>
            </w:r>
            <w:r w:rsidR="00CF46E8">
              <w:rPr>
                <w:noProof/>
                <w:webHidden/>
              </w:rPr>
              <w:fldChar w:fldCharType="end"/>
            </w:r>
          </w:hyperlink>
        </w:p>
        <w:p w14:paraId="2ACE075A" w14:textId="25479D45"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0" w:history="1">
            <w:r w:rsidR="00CF46E8" w:rsidRPr="0007124D">
              <w:rPr>
                <w:rStyle w:val="Hyperlink"/>
                <w:rFonts w:ascii="David" w:hAnsi="David" w:cs="David"/>
                <w:noProof/>
              </w:rPr>
              <w:t>Internalized vs. Non-coerced compliance.</w:t>
            </w:r>
            <w:r w:rsidR="00CF46E8">
              <w:rPr>
                <w:noProof/>
                <w:webHidden/>
              </w:rPr>
              <w:tab/>
            </w:r>
            <w:r w:rsidR="00CF46E8">
              <w:rPr>
                <w:noProof/>
                <w:webHidden/>
              </w:rPr>
              <w:fldChar w:fldCharType="begin"/>
            </w:r>
            <w:r w:rsidR="00CF46E8">
              <w:rPr>
                <w:noProof/>
                <w:webHidden/>
              </w:rPr>
              <w:instrText xml:space="preserve"> PAGEREF _Toc162264600 \h </w:instrText>
            </w:r>
            <w:r w:rsidR="00CF46E8">
              <w:rPr>
                <w:noProof/>
                <w:webHidden/>
              </w:rPr>
            </w:r>
            <w:r w:rsidR="00CF46E8">
              <w:rPr>
                <w:noProof/>
                <w:webHidden/>
              </w:rPr>
              <w:fldChar w:fldCharType="separate"/>
            </w:r>
            <w:r w:rsidR="00CF46E8">
              <w:rPr>
                <w:noProof/>
                <w:webHidden/>
              </w:rPr>
              <w:t>9</w:t>
            </w:r>
            <w:r w:rsidR="00CF46E8">
              <w:rPr>
                <w:noProof/>
                <w:webHidden/>
              </w:rPr>
              <w:fldChar w:fldCharType="end"/>
            </w:r>
          </w:hyperlink>
        </w:p>
        <w:p w14:paraId="3CFCC0DE" w14:textId="2081E232"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1" w:history="1">
            <w:r w:rsidR="00CF46E8" w:rsidRPr="0007124D">
              <w:rPr>
                <w:rStyle w:val="Hyperlink"/>
                <w:rFonts w:ascii="David" w:hAnsi="David" w:cs="David"/>
                <w:noProof/>
              </w:rPr>
              <w:t>Internalization (crowding in) vs. crowding out</w:t>
            </w:r>
            <w:r w:rsidR="00CF46E8">
              <w:rPr>
                <w:noProof/>
                <w:webHidden/>
              </w:rPr>
              <w:tab/>
            </w:r>
            <w:r w:rsidR="00CF46E8">
              <w:rPr>
                <w:noProof/>
                <w:webHidden/>
              </w:rPr>
              <w:fldChar w:fldCharType="begin"/>
            </w:r>
            <w:r w:rsidR="00CF46E8">
              <w:rPr>
                <w:noProof/>
                <w:webHidden/>
              </w:rPr>
              <w:instrText xml:space="preserve"> PAGEREF _Toc162264601 \h </w:instrText>
            </w:r>
            <w:r w:rsidR="00CF46E8">
              <w:rPr>
                <w:noProof/>
                <w:webHidden/>
              </w:rPr>
            </w:r>
            <w:r w:rsidR="00CF46E8">
              <w:rPr>
                <w:noProof/>
                <w:webHidden/>
              </w:rPr>
              <w:fldChar w:fldCharType="separate"/>
            </w:r>
            <w:r w:rsidR="00CF46E8">
              <w:rPr>
                <w:noProof/>
                <w:webHidden/>
              </w:rPr>
              <w:t>10</w:t>
            </w:r>
            <w:r w:rsidR="00CF46E8">
              <w:rPr>
                <w:noProof/>
                <w:webHidden/>
              </w:rPr>
              <w:fldChar w:fldCharType="end"/>
            </w:r>
          </w:hyperlink>
        </w:p>
        <w:p w14:paraId="477FCED4" w14:textId="03B52E77"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2" w:history="1">
            <w:r w:rsidR="00CF46E8" w:rsidRPr="0007124D">
              <w:rPr>
                <w:rStyle w:val="Hyperlink"/>
                <w:rFonts w:ascii="David" w:hAnsi="David" w:cs="David"/>
                <w:noProof/>
              </w:rPr>
              <w:t>Heterogeneity between people in Crowding Out Effect of Intrinsic Motivation</w:t>
            </w:r>
            <w:r w:rsidR="00CF46E8">
              <w:rPr>
                <w:noProof/>
                <w:webHidden/>
              </w:rPr>
              <w:tab/>
            </w:r>
            <w:r w:rsidR="00CF46E8">
              <w:rPr>
                <w:noProof/>
                <w:webHidden/>
              </w:rPr>
              <w:fldChar w:fldCharType="begin"/>
            </w:r>
            <w:r w:rsidR="00CF46E8">
              <w:rPr>
                <w:noProof/>
                <w:webHidden/>
              </w:rPr>
              <w:instrText xml:space="preserve"> PAGEREF _Toc162264602 \h </w:instrText>
            </w:r>
            <w:r w:rsidR="00CF46E8">
              <w:rPr>
                <w:noProof/>
                <w:webHidden/>
              </w:rPr>
            </w:r>
            <w:r w:rsidR="00CF46E8">
              <w:rPr>
                <w:noProof/>
                <w:webHidden/>
              </w:rPr>
              <w:fldChar w:fldCharType="separate"/>
            </w:r>
            <w:r w:rsidR="00CF46E8">
              <w:rPr>
                <w:noProof/>
                <w:webHidden/>
              </w:rPr>
              <w:t>11</w:t>
            </w:r>
            <w:r w:rsidR="00CF46E8">
              <w:rPr>
                <w:noProof/>
                <w:webHidden/>
              </w:rPr>
              <w:fldChar w:fldCharType="end"/>
            </w:r>
          </w:hyperlink>
        </w:p>
        <w:p w14:paraId="0D2E6E1D" w14:textId="3FCFF7E7"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3" w:history="1">
            <w:r w:rsidR="00CF46E8" w:rsidRPr="0007124D">
              <w:rPr>
                <w:rStyle w:val="Hyperlink"/>
                <w:rFonts w:ascii="David" w:hAnsi="David" w:cs="David"/>
                <w:noProof/>
              </w:rPr>
              <w:t>Framing of incentives and crowding out motivations.</w:t>
            </w:r>
            <w:r w:rsidR="00CF46E8">
              <w:rPr>
                <w:noProof/>
                <w:webHidden/>
              </w:rPr>
              <w:tab/>
            </w:r>
            <w:r w:rsidR="00CF46E8">
              <w:rPr>
                <w:noProof/>
                <w:webHidden/>
              </w:rPr>
              <w:fldChar w:fldCharType="begin"/>
            </w:r>
            <w:r w:rsidR="00CF46E8">
              <w:rPr>
                <w:noProof/>
                <w:webHidden/>
              </w:rPr>
              <w:instrText xml:space="preserve"> PAGEREF _Toc162264603 \h </w:instrText>
            </w:r>
            <w:r w:rsidR="00CF46E8">
              <w:rPr>
                <w:noProof/>
                <w:webHidden/>
              </w:rPr>
            </w:r>
            <w:r w:rsidR="00CF46E8">
              <w:rPr>
                <w:noProof/>
                <w:webHidden/>
              </w:rPr>
              <w:fldChar w:fldCharType="separate"/>
            </w:r>
            <w:r w:rsidR="00CF46E8">
              <w:rPr>
                <w:noProof/>
                <w:webHidden/>
              </w:rPr>
              <w:t>11</w:t>
            </w:r>
            <w:r w:rsidR="00CF46E8">
              <w:rPr>
                <w:noProof/>
                <w:webHidden/>
              </w:rPr>
              <w:fldChar w:fldCharType="end"/>
            </w:r>
          </w:hyperlink>
        </w:p>
        <w:p w14:paraId="494312DF" w14:textId="4C142390"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4" w:history="1">
            <w:r w:rsidR="00CF46E8" w:rsidRPr="0007124D">
              <w:rPr>
                <w:rStyle w:val="Hyperlink"/>
                <w:rFonts w:ascii="David" w:hAnsi="David" w:cs="David"/>
                <w:noProof/>
              </w:rPr>
              <w:t>How Can Regulatory Intervention Crowd Out Intrinsic Motivation?</w:t>
            </w:r>
            <w:r w:rsidR="00CF46E8">
              <w:rPr>
                <w:noProof/>
                <w:webHidden/>
              </w:rPr>
              <w:tab/>
            </w:r>
            <w:r w:rsidR="00CF46E8">
              <w:rPr>
                <w:noProof/>
                <w:webHidden/>
              </w:rPr>
              <w:fldChar w:fldCharType="begin"/>
            </w:r>
            <w:r w:rsidR="00CF46E8">
              <w:rPr>
                <w:noProof/>
                <w:webHidden/>
              </w:rPr>
              <w:instrText xml:space="preserve"> PAGEREF _Toc162264604 \h </w:instrText>
            </w:r>
            <w:r w:rsidR="00CF46E8">
              <w:rPr>
                <w:noProof/>
                <w:webHidden/>
              </w:rPr>
            </w:r>
            <w:r w:rsidR="00CF46E8">
              <w:rPr>
                <w:noProof/>
                <w:webHidden/>
              </w:rPr>
              <w:fldChar w:fldCharType="separate"/>
            </w:r>
            <w:r w:rsidR="00CF46E8">
              <w:rPr>
                <w:noProof/>
                <w:webHidden/>
              </w:rPr>
              <w:t>13</w:t>
            </w:r>
            <w:r w:rsidR="00CF46E8">
              <w:rPr>
                <w:noProof/>
                <w:webHidden/>
              </w:rPr>
              <w:fldChar w:fldCharType="end"/>
            </w:r>
          </w:hyperlink>
        </w:p>
        <w:p w14:paraId="2D37C1AA" w14:textId="7E45EC36"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5" w:history="1">
            <w:r w:rsidR="00CF46E8" w:rsidRPr="0007124D">
              <w:rPr>
                <w:rStyle w:val="Hyperlink"/>
                <w:rFonts w:ascii="David" w:hAnsi="David" w:cs="David"/>
                <w:noProof/>
              </w:rPr>
              <w:t>Crowding Out the ability to signal virtue to Others</w:t>
            </w:r>
            <w:r w:rsidR="00CF46E8">
              <w:rPr>
                <w:noProof/>
                <w:webHidden/>
              </w:rPr>
              <w:tab/>
            </w:r>
            <w:r w:rsidR="00CF46E8">
              <w:rPr>
                <w:noProof/>
                <w:webHidden/>
              </w:rPr>
              <w:fldChar w:fldCharType="begin"/>
            </w:r>
            <w:r w:rsidR="00CF46E8">
              <w:rPr>
                <w:noProof/>
                <w:webHidden/>
              </w:rPr>
              <w:instrText xml:space="preserve"> PAGEREF _Toc162264605 \h </w:instrText>
            </w:r>
            <w:r w:rsidR="00CF46E8">
              <w:rPr>
                <w:noProof/>
                <w:webHidden/>
              </w:rPr>
            </w:r>
            <w:r w:rsidR="00CF46E8">
              <w:rPr>
                <w:noProof/>
                <w:webHidden/>
              </w:rPr>
              <w:fldChar w:fldCharType="separate"/>
            </w:r>
            <w:r w:rsidR="00CF46E8">
              <w:rPr>
                <w:noProof/>
                <w:webHidden/>
              </w:rPr>
              <w:t>14</w:t>
            </w:r>
            <w:r w:rsidR="00CF46E8">
              <w:rPr>
                <w:noProof/>
                <w:webHidden/>
              </w:rPr>
              <w:fldChar w:fldCharType="end"/>
            </w:r>
          </w:hyperlink>
        </w:p>
        <w:p w14:paraId="4F0D69A1" w14:textId="000B950D"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6" w:history="1">
            <w:r w:rsidR="00CF46E8" w:rsidRPr="0007124D">
              <w:rPr>
                <w:rStyle w:val="Hyperlink"/>
                <w:rFonts w:ascii="David" w:hAnsi="David" w:cs="David"/>
                <w:noProof/>
              </w:rPr>
              <w:t>The dispute over ultra-orthodox enlistment to the military.</w:t>
            </w:r>
            <w:r w:rsidR="00CF46E8">
              <w:rPr>
                <w:noProof/>
                <w:webHidden/>
              </w:rPr>
              <w:tab/>
            </w:r>
            <w:r w:rsidR="00CF46E8">
              <w:rPr>
                <w:noProof/>
                <w:webHidden/>
              </w:rPr>
              <w:fldChar w:fldCharType="begin"/>
            </w:r>
            <w:r w:rsidR="00CF46E8">
              <w:rPr>
                <w:noProof/>
                <w:webHidden/>
              </w:rPr>
              <w:instrText xml:space="preserve"> PAGEREF _Toc162264606 \h </w:instrText>
            </w:r>
            <w:r w:rsidR="00CF46E8">
              <w:rPr>
                <w:noProof/>
                <w:webHidden/>
              </w:rPr>
            </w:r>
            <w:r w:rsidR="00CF46E8">
              <w:rPr>
                <w:noProof/>
                <w:webHidden/>
              </w:rPr>
              <w:fldChar w:fldCharType="separate"/>
            </w:r>
            <w:r w:rsidR="00CF46E8">
              <w:rPr>
                <w:noProof/>
                <w:webHidden/>
              </w:rPr>
              <w:t>14</w:t>
            </w:r>
            <w:r w:rsidR="00CF46E8">
              <w:rPr>
                <w:noProof/>
                <w:webHidden/>
              </w:rPr>
              <w:fldChar w:fldCharType="end"/>
            </w:r>
          </w:hyperlink>
        </w:p>
        <w:p w14:paraId="509A1B48" w14:textId="3080880B"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7" w:history="1">
            <w:r w:rsidR="00CF46E8" w:rsidRPr="0007124D">
              <w:rPr>
                <w:rStyle w:val="Hyperlink"/>
                <w:rFonts w:ascii="David" w:hAnsi="David" w:cs="David"/>
                <w:noProof/>
              </w:rPr>
              <w:t>Punishment and Crowding Out</w:t>
            </w:r>
            <w:r w:rsidR="00CF46E8">
              <w:rPr>
                <w:noProof/>
                <w:webHidden/>
              </w:rPr>
              <w:tab/>
            </w:r>
            <w:r w:rsidR="00CF46E8">
              <w:rPr>
                <w:noProof/>
                <w:webHidden/>
              </w:rPr>
              <w:fldChar w:fldCharType="begin"/>
            </w:r>
            <w:r w:rsidR="00CF46E8">
              <w:rPr>
                <w:noProof/>
                <w:webHidden/>
              </w:rPr>
              <w:instrText xml:space="preserve"> PAGEREF _Toc162264607 \h </w:instrText>
            </w:r>
            <w:r w:rsidR="00CF46E8">
              <w:rPr>
                <w:noProof/>
                <w:webHidden/>
              </w:rPr>
            </w:r>
            <w:r w:rsidR="00CF46E8">
              <w:rPr>
                <w:noProof/>
                <w:webHidden/>
              </w:rPr>
              <w:fldChar w:fldCharType="separate"/>
            </w:r>
            <w:r w:rsidR="00CF46E8">
              <w:rPr>
                <w:noProof/>
                <w:webHidden/>
              </w:rPr>
              <w:t>15</w:t>
            </w:r>
            <w:r w:rsidR="00CF46E8">
              <w:rPr>
                <w:noProof/>
                <w:webHidden/>
              </w:rPr>
              <w:fldChar w:fldCharType="end"/>
            </w:r>
          </w:hyperlink>
        </w:p>
        <w:p w14:paraId="4315722C" w14:textId="4E0A9311"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8" w:history="1">
            <w:r w:rsidR="00CF46E8" w:rsidRPr="0007124D">
              <w:rPr>
                <w:rStyle w:val="Hyperlink"/>
                <w:rFonts w:ascii="David" w:hAnsi="David" w:cs="David"/>
                <w:noProof/>
              </w:rPr>
              <w:t>Relational account of crowding out (e.g. fine is a price)</w:t>
            </w:r>
            <w:r w:rsidR="00CF46E8">
              <w:rPr>
                <w:noProof/>
                <w:webHidden/>
              </w:rPr>
              <w:tab/>
            </w:r>
            <w:r w:rsidR="00CF46E8">
              <w:rPr>
                <w:noProof/>
                <w:webHidden/>
              </w:rPr>
              <w:fldChar w:fldCharType="begin"/>
            </w:r>
            <w:r w:rsidR="00CF46E8">
              <w:rPr>
                <w:noProof/>
                <w:webHidden/>
              </w:rPr>
              <w:instrText xml:space="preserve"> PAGEREF _Toc162264608 \h </w:instrText>
            </w:r>
            <w:r w:rsidR="00CF46E8">
              <w:rPr>
                <w:noProof/>
                <w:webHidden/>
              </w:rPr>
            </w:r>
            <w:r w:rsidR="00CF46E8">
              <w:rPr>
                <w:noProof/>
                <w:webHidden/>
              </w:rPr>
              <w:fldChar w:fldCharType="separate"/>
            </w:r>
            <w:r w:rsidR="00CF46E8">
              <w:rPr>
                <w:noProof/>
                <w:webHidden/>
              </w:rPr>
              <w:t>17</w:t>
            </w:r>
            <w:r w:rsidR="00CF46E8">
              <w:rPr>
                <w:noProof/>
                <w:webHidden/>
              </w:rPr>
              <w:fldChar w:fldCharType="end"/>
            </w:r>
          </w:hyperlink>
        </w:p>
        <w:p w14:paraId="28C9D3BC" w14:textId="689529D5"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09" w:history="1">
            <w:r w:rsidR="00CF46E8" w:rsidRPr="0007124D">
              <w:rPr>
                <w:rStyle w:val="Hyperlink"/>
                <w:rFonts w:ascii="David" w:hAnsi="David" w:cs="David"/>
                <w:noProof/>
              </w:rPr>
              <w:t>Expressive vs. crowding out</w:t>
            </w:r>
            <w:r w:rsidR="00CF46E8">
              <w:rPr>
                <w:noProof/>
                <w:webHidden/>
              </w:rPr>
              <w:tab/>
            </w:r>
            <w:r w:rsidR="00CF46E8">
              <w:rPr>
                <w:noProof/>
                <w:webHidden/>
              </w:rPr>
              <w:fldChar w:fldCharType="begin"/>
            </w:r>
            <w:r w:rsidR="00CF46E8">
              <w:rPr>
                <w:noProof/>
                <w:webHidden/>
              </w:rPr>
              <w:instrText xml:space="preserve"> PAGEREF _Toc162264609 \h </w:instrText>
            </w:r>
            <w:r w:rsidR="00CF46E8">
              <w:rPr>
                <w:noProof/>
                <w:webHidden/>
              </w:rPr>
            </w:r>
            <w:r w:rsidR="00CF46E8">
              <w:rPr>
                <w:noProof/>
                <w:webHidden/>
              </w:rPr>
              <w:fldChar w:fldCharType="separate"/>
            </w:r>
            <w:r w:rsidR="00CF46E8">
              <w:rPr>
                <w:noProof/>
                <w:webHidden/>
              </w:rPr>
              <w:t>17</w:t>
            </w:r>
            <w:r w:rsidR="00CF46E8">
              <w:rPr>
                <w:noProof/>
                <w:webHidden/>
              </w:rPr>
              <w:fldChar w:fldCharType="end"/>
            </w:r>
          </w:hyperlink>
        </w:p>
        <w:p w14:paraId="61CC8D4A" w14:textId="0CAE83C4"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0" w:history="1">
            <w:r w:rsidR="00CF46E8" w:rsidRPr="0007124D">
              <w:rPr>
                <w:rStyle w:val="Hyperlink"/>
                <w:rFonts w:ascii="David" w:hAnsi="David" w:cs="David"/>
                <w:noProof/>
              </w:rPr>
              <w:t>Crowding out, fairness and lack of trust</w:t>
            </w:r>
            <w:r w:rsidR="00CF46E8">
              <w:rPr>
                <w:noProof/>
                <w:webHidden/>
              </w:rPr>
              <w:tab/>
            </w:r>
            <w:r w:rsidR="00CF46E8">
              <w:rPr>
                <w:noProof/>
                <w:webHidden/>
              </w:rPr>
              <w:fldChar w:fldCharType="begin"/>
            </w:r>
            <w:r w:rsidR="00CF46E8">
              <w:rPr>
                <w:noProof/>
                <w:webHidden/>
              </w:rPr>
              <w:instrText xml:space="preserve"> PAGEREF _Toc162264610 \h </w:instrText>
            </w:r>
            <w:r w:rsidR="00CF46E8">
              <w:rPr>
                <w:noProof/>
                <w:webHidden/>
              </w:rPr>
            </w:r>
            <w:r w:rsidR="00CF46E8">
              <w:rPr>
                <w:noProof/>
                <w:webHidden/>
              </w:rPr>
              <w:fldChar w:fldCharType="separate"/>
            </w:r>
            <w:r w:rsidR="00CF46E8">
              <w:rPr>
                <w:noProof/>
                <w:webHidden/>
              </w:rPr>
              <w:t>19</w:t>
            </w:r>
            <w:r w:rsidR="00CF46E8">
              <w:rPr>
                <w:noProof/>
                <w:webHidden/>
              </w:rPr>
              <w:fldChar w:fldCharType="end"/>
            </w:r>
          </w:hyperlink>
        </w:p>
        <w:p w14:paraId="7F554059" w14:textId="3B3E0DE1"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1" w:history="1">
            <w:r w:rsidR="00CF46E8" w:rsidRPr="0007124D">
              <w:rPr>
                <w:rStyle w:val="Hyperlink"/>
                <w:rFonts w:ascii="David" w:hAnsi="David" w:cs="David"/>
                <w:noProof/>
              </w:rPr>
              <w:t>Reactance theory as an alternative mechanism to crowding out</w:t>
            </w:r>
            <w:r w:rsidR="00CF46E8">
              <w:rPr>
                <w:noProof/>
                <w:webHidden/>
              </w:rPr>
              <w:tab/>
            </w:r>
            <w:r w:rsidR="00CF46E8">
              <w:rPr>
                <w:noProof/>
                <w:webHidden/>
              </w:rPr>
              <w:fldChar w:fldCharType="begin"/>
            </w:r>
            <w:r w:rsidR="00CF46E8">
              <w:rPr>
                <w:noProof/>
                <w:webHidden/>
              </w:rPr>
              <w:instrText xml:space="preserve"> PAGEREF _Toc162264611 \h </w:instrText>
            </w:r>
            <w:r w:rsidR="00CF46E8">
              <w:rPr>
                <w:noProof/>
                <w:webHidden/>
              </w:rPr>
            </w:r>
            <w:r w:rsidR="00CF46E8">
              <w:rPr>
                <w:noProof/>
                <w:webHidden/>
              </w:rPr>
              <w:fldChar w:fldCharType="separate"/>
            </w:r>
            <w:r w:rsidR="00CF46E8">
              <w:rPr>
                <w:noProof/>
                <w:webHidden/>
              </w:rPr>
              <w:t>19</w:t>
            </w:r>
            <w:r w:rsidR="00CF46E8">
              <w:rPr>
                <w:noProof/>
                <w:webHidden/>
              </w:rPr>
              <w:fldChar w:fldCharType="end"/>
            </w:r>
          </w:hyperlink>
        </w:p>
        <w:p w14:paraId="049288D4" w14:textId="0F9F00E6"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2" w:history="1">
            <w:r w:rsidR="00CF46E8" w:rsidRPr="0007124D">
              <w:rPr>
                <w:rStyle w:val="Hyperlink"/>
                <w:rFonts w:ascii="David" w:eastAsiaTheme="majorEastAsia" w:hAnsi="David" w:cs="David"/>
                <w:noProof/>
              </w:rPr>
              <w:t>Crowding out by giving alternative reasons?</w:t>
            </w:r>
            <w:r w:rsidR="00CF46E8">
              <w:rPr>
                <w:noProof/>
                <w:webHidden/>
              </w:rPr>
              <w:tab/>
            </w:r>
            <w:r w:rsidR="00CF46E8">
              <w:rPr>
                <w:noProof/>
                <w:webHidden/>
              </w:rPr>
              <w:fldChar w:fldCharType="begin"/>
            </w:r>
            <w:r w:rsidR="00CF46E8">
              <w:rPr>
                <w:noProof/>
                <w:webHidden/>
              </w:rPr>
              <w:instrText xml:space="preserve"> PAGEREF _Toc162264612 \h </w:instrText>
            </w:r>
            <w:r w:rsidR="00CF46E8">
              <w:rPr>
                <w:noProof/>
                <w:webHidden/>
              </w:rPr>
            </w:r>
            <w:r w:rsidR="00CF46E8">
              <w:rPr>
                <w:noProof/>
                <w:webHidden/>
              </w:rPr>
              <w:fldChar w:fldCharType="separate"/>
            </w:r>
            <w:r w:rsidR="00CF46E8">
              <w:rPr>
                <w:noProof/>
                <w:webHidden/>
              </w:rPr>
              <w:t>20</w:t>
            </w:r>
            <w:r w:rsidR="00CF46E8">
              <w:rPr>
                <w:noProof/>
                <w:webHidden/>
              </w:rPr>
              <w:fldChar w:fldCharType="end"/>
            </w:r>
          </w:hyperlink>
        </w:p>
        <w:p w14:paraId="0497CF1D" w14:textId="695AA23E"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3" w:history="1">
            <w:r w:rsidR="00CF46E8" w:rsidRPr="0007124D">
              <w:rPr>
                <w:rStyle w:val="Hyperlink"/>
                <w:rFonts w:ascii="David" w:hAnsi="David" w:cs="David"/>
                <w:noProof/>
              </w:rPr>
              <w:t xml:space="preserve">Discussion here by Zamir showing this </w:t>
            </w:r>
            <w:r w:rsidR="00CF46E8" w:rsidRPr="0007124D">
              <w:rPr>
                <w:rStyle w:val="Hyperlink"/>
                <w:rFonts w:ascii="David" w:hAnsi="David" w:cs="David"/>
                <w:noProof/>
                <w:highlight w:val="yellow"/>
              </w:rPr>
              <w:t>is working</w:t>
            </w:r>
            <w:r w:rsidR="00CF46E8">
              <w:rPr>
                <w:noProof/>
                <w:webHidden/>
              </w:rPr>
              <w:tab/>
            </w:r>
            <w:r w:rsidR="00CF46E8">
              <w:rPr>
                <w:noProof/>
                <w:webHidden/>
              </w:rPr>
              <w:fldChar w:fldCharType="begin"/>
            </w:r>
            <w:r w:rsidR="00CF46E8">
              <w:rPr>
                <w:noProof/>
                <w:webHidden/>
              </w:rPr>
              <w:instrText xml:space="preserve"> PAGEREF _Toc162264613 \h </w:instrText>
            </w:r>
            <w:r w:rsidR="00CF46E8">
              <w:rPr>
                <w:noProof/>
                <w:webHidden/>
              </w:rPr>
            </w:r>
            <w:r w:rsidR="00CF46E8">
              <w:rPr>
                <w:noProof/>
                <w:webHidden/>
              </w:rPr>
              <w:fldChar w:fldCharType="separate"/>
            </w:r>
            <w:r w:rsidR="00CF46E8">
              <w:rPr>
                <w:noProof/>
                <w:webHidden/>
              </w:rPr>
              <w:t>20</w:t>
            </w:r>
            <w:r w:rsidR="00CF46E8">
              <w:rPr>
                <w:noProof/>
                <w:webHidden/>
              </w:rPr>
              <w:fldChar w:fldCharType="end"/>
            </w:r>
          </w:hyperlink>
        </w:p>
        <w:p w14:paraId="4EF13173" w14:textId="3C085456"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4" w:history="1">
            <w:r w:rsidR="00CF46E8" w:rsidRPr="0007124D">
              <w:rPr>
                <w:rStyle w:val="Hyperlink"/>
                <w:rFonts w:ascii="David" w:hAnsi="David" w:cs="David"/>
                <w:noProof/>
                <w:shd w:val="clear" w:color="auto" w:fill="FFFFFF"/>
              </w:rPr>
              <w:t>Abstract of the paper</w:t>
            </w:r>
            <w:r w:rsidR="00CF46E8">
              <w:rPr>
                <w:noProof/>
                <w:webHidden/>
              </w:rPr>
              <w:tab/>
            </w:r>
            <w:r w:rsidR="00CF46E8">
              <w:rPr>
                <w:noProof/>
                <w:webHidden/>
              </w:rPr>
              <w:fldChar w:fldCharType="begin"/>
            </w:r>
            <w:r w:rsidR="00CF46E8">
              <w:rPr>
                <w:noProof/>
                <w:webHidden/>
              </w:rPr>
              <w:instrText xml:space="preserve"> PAGEREF _Toc162264614 \h </w:instrText>
            </w:r>
            <w:r w:rsidR="00CF46E8">
              <w:rPr>
                <w:noProof/>
                <w:webHidden/>
              </w:rPr>
            </w:r>
            <w:r w:rsidR="00CF46E8">
              <w:rPr>
                <w:noProof/>
                <w:webHidden/>
              </w:rPr>
              <w:fldChar w:fldCharType="separate"/>
            </w:r>
            <w:r w:rsidR="00CF46E8">
              <w:rPr>
                <w:noProof/>
                <w:webHidden/>
              </w:rPr>
              <w:t>20</w:t>
            </w:r>
            <w:r w:rsidR="00CF46E8">
              <w:rPr>
                <w:noProof/>
                <w:webHidden/>
              </w:rPr>
              <w:fldChar w:fldCharType="end"/>
            </w:r>
          </w:hyperlink>
        </w:p>
        <w:p w14:paraId="1602DF2C" w14:textId="3E94276B"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5" w:history="1">
            <w:r w:rsidR="00CF46E8" w:rsidRPr="0007124D">
              <w:rPr>
                <w:rStyle w:val="Hyperlink"/>
                <w:rFonts w:ascii="David" w:hAnsi="David" w:cs="David"/>
                <w:noProof/>
              </w:rPr>
              <w:t>Religion and Reason Giving</w:t>
            </w:r>
            <w:r w:rsidR="00CF46E8">
              <w:rPr>
                <w:noProof/>
                <w:webHidden/>
              </w:rPr>
              <w:tab/>
            </w:r>
            <w:r w:rsidR="00CF46E8">
              <w:rPr>
                <w:noProof/>
                <w:webHidden/>
              </w:rPr>
              <w:fldChar w:fldCharType="begin"/>
            </w:r>
            <w:r w:rsidR="00CF46E8">
              <w:rPr>
                <w:noProof/>
                <w:webHidden/>
              </w:rPr>
              <w:instrText xml:space="preserve"> PAGEREF _Toc162264615 \h </w:instrText>
            </w:r>
            <w:r w:rsidR="00CF46E8">
              <w:rPr>
                <w:noProof/>
                <w:webHidden/>
              </w:rPr>
            </w:r>
            <w:r w:rsidR="00CF46E8">
              <w:rPr>
                <w:noProof/>
                <w:webHidden/>
              </w:rPr>
              <w:fldChar w:fldCharType="separate"/>
            </w:r>
            <w:r w:rsidR="00CF46E8">
              <w:rPr>
                <w:noProof/>
                <w:webHidden/>
              </w:rPr>
              <w:t>21</w:t>
            </w:r>
            <w:r w:rsidR="00CF46E8">
              <w:rPr>
                <w:noProof/>
                <w:webHidden/>
              </w:rPr>
              <w:fldChar w:fldCharType="end"/>
            </w:r>
          </w:hyperlink>
        </w:p>
        <w:p w14:paraId="07385F06" w14:textId="41802208"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6" w:history="1">
            <w:r w:rsidR="00CF46E8" w:rsidRPr="0007124D">
              <w:rPr>
                <w:rStyle w:val="Hyperlink"/>
                <w:rFonts w:ascii="David" w:hAnsi="David" w:cs="David"/>
                <w:noProof/>
              </w:rPr>
              <w:t>Sanctions that Enhance Morality</w:t>
            </w:r>
            <w:r w:rsidR="00CF46E8">
              <w:rPr>
                <w:noProof/>
                <w:webHidden/>
              </w:rPr>
              <w:tab/>
            </w:r>
            <w:r w:rsidR="00CF46E8">
              <w:rPr>
                <w:noProof/>
                <w:webHidden/>
              </w:rPr>
              <w:fldChar w:fldCharType="begin"/>
            </w:r>
            <w:r w:rsidR="00CF46E8">
              <w:rPr>
                <w:noProof/>
                <w:webHidden/>
              </w:rPr>
              <w:instrText xml:space="preserve"> PAGEREF _Toc162264616 \h </w:instrText>
            </w:r>
            <w:r w:rsidR="00CF46E8">
              <w:rPr>
                <w:noProof/>
                <w:webHidden/>
              </w:rPr>
            </w:r>
            <w:r w:rsidR="00CF46E8">
              <w:rPr>
                <w:noProof/>
                <w:webHidden/>
              </w:rPr>
              <w:fldChar w:fldCharType="separate"/>
            </w:r>
            <w:r w:rsidR="00CF46E8">
              <w:rPr>
                <w:noProof/>
                <w:webHidden/>
              </w:rPr>
              <w:t>22</w:t>
            </w:r>
            <w:r w:rsidR="00CF46E8">
              <w:rPr>
                <w:noProof/>
                <w:webHidden/>
              </w:rPr>
              <w:fldChar w:fldCharType="end"/>
            </w:r>
          </w:hyperlink>
        </w:p>
        <w:p w14:paraId="18A219F6" w14:textId="662CEF1B"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7" w:history="1">
            <w:r w:rsidR="00CF46E8" w:rsidRPr="0007124D">
              <w:rPr>
                <w:rStyle w:val="Hyperlink"/>
                <w:rFonts w:ascii="David" w:hAnsi="David" w:cs="David"/>
                <w:noProof/>
              </w:rPr>
              <w:t>Fairness of the Law as Affecting the Likelihood of Crowding Out</w:t>
            </w:r>
            <w:r w:rsidR="00CF46E8">
              <w:rPr>
                <w:noProof/>
                <w:webHidden/>
              </w:rPr>
              <w:tab/>
            </w:r>
            <w:r w:rsidR="00CF46E8">
              <w:rPr>
                <w:noProof/>
                <w:webHidden/>
              </w:rPr>
              <w:fldChar w:fldCharType="begin"/>
            </w:r>
            <w:r w:rsidR="00CF46E8">
              <w:rPr>
                <w:noProof/>
                <w:webHidden/>
              </w:rPr>
              <w:instrText xml:space="preserve"> PAGEREF _Toc162264617 \h </w:instrText>
            </w:r>
            <w:r w:rsidR="00CF46E8">
              <w:rPr>
                <w:noProof/>
                <w:webHidden/>
              </w:rPr>
            </w:r>
            <w:r w:rsidR="00CF46E8">
              <w:rPr>
                <w:noProof/>
                <w:webHidden/>
              </w:rPr>
              <w:fldChar w:fldCharType="separate"/>
            </w:r>
            <w:r w:rsidR="00CF46E8">
              <w:rPr>
                <w:noProof/>
                <w:webHidden/>
              </w:rPr>
              <w:t>22</w:t>
            </w:r>
            <w:r w:rsidR="00CF46E8">
              <w:rPr>
                <w:noProof/>
                <w:webHidden/>
              </w:rPr>
              <w:fldChar w:fldCharType="end"/>
            </w:r>
          </w:hyperlink>
        </w:p>
        <w:p w14:paraId="1DCAAF5C" w14:textId="2C709897"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8" w:history="1">
            <w:r w:rsidR="00CF46E8" w:rsidRPr="0007124D">
              <w:rPr>
                <w:rStyle w:val="Hyperlink"/>
                <w:rFonts w:ascii="David" w:hAnsi="David" w:cs="David"/>
                <w:noProof/>
              </w:rPr>
              <w:t>Crowding Out and Preference Change at the Same Time?</w:t>
            </w:r>
            <w:r w:rsidR="00CF46E8">
              <w:rPr>
                <w:noProof/>
                <w:webHidden/>
              </w:rPr>
              <w:tab/>
            </w:r>
            <w:r w:rsidR="00CF46E8">
              <w:rPr>
                <w:noProof/>
                <w:webHidden/>
              </w:rPr>
              <w:fldChar w:fldCharType="begin"/>
            </w:r>
            <w:r w:rsidR="00CF46E8">
              <w:rPr>
                <w:noProof/>
                <w:webHidden/>
              </w:rPr>
              <w:instrText xml:space="preserve"> PAGEREF _Toc162264618 \h </w:instrText>
            </w:r>
            <w:r w:rsidR="00CF46E8">
              <w:rPr>
                <w:noProof/>
                <w:webHidden/>
              </w:rPr>
            </w:r>
            <w:r w:rsidR="00CF46E8">
              <w:rPr>
                <w:noProof/>
                <w:webHidden/>
              </w:rPr>
              <w:fldChar w:fldCharType="separate"/>
            </w:r>
            <w:r w:rsidR="00CF46E8">
              <w:rPr>
                <w:noProof/>
                <w:webHidden/>
              </w:rPr>
              <w:t>23</w:t>
            </w:r>
            <w:r w:rsidR="00CF46E8">
              <w:rPr>
                <w:noProof/>
                <w:webHidden/>
              </w:rPr>
              <w:fldChar w:fldCharType="end"/>
            </w:r>
          </w:hyperlink>
        </w:p>
        <w:p w14:paraId="03B630B8" w14:textId="2A00D085"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19" w:history="1">
            <w:r w:rsidR="00CF46E8" w:rsidRPr="0007124D">
              <w:rPr>
                <w:rStyle w:val="Hyperlink"/>
                <w:rFonts w:ascii="David" w:hAnsi="David" w:cs="David"/>
                <w:noProof/>
              </w:rPr>
              <w:t>Pareto Self-Improvement and the Efficacy of Changing Intrinsic Motivation</w:t>
            </w:r>
            <w:r w:rsidR="00CF46E8">
              <w:rPr>
                <w:noProof/>
                <w:webHidden/>
              </w:rPr>
              <w:tab/>
            </w:r>
            <w:r w:rsidR="00CF46E8">
              <w:rPr>
                <w:noProof/>
                <w:webHidden/>
              </w:rPr>
              <w:fldChar w:fldCharType="begin"/>
            </w:r>
            <w:r w:rsidR="00CF46E8">
              <w:rPr>
                <w:noProof/>
                <w:webHidden/>
              </w:rPr>
              <w:instrText xml:space="preserve"> PAGEREF _Toc162264619 \h </w:instrText>
            </w:r>
            <w:r w:rsidR="00CF46E8">
              <w:rPr>
                <w:noProof/>
                <w:webHidden/>
              </w:rPr>
            </w:r>
            <w:r w:rsidR="00CF46E8">
              <w:rPr>
                <w:noProof/>
                <w:webHidden/>
              </w:rPr>
              <w:fldChar w:fldCharType="separate"/>
            </w:r>
            <w:r w:rsidR="00CF46E8">
              <w:rPr>
                <w:noProof/>
                <w:webHidden/>
              </w:rPr>
              <w:t>23</w:t>
            </w:r>
            <w:r w:rsidR="00CF46E8">
              <w:rPr>
                <w:noProof/>
                <w:webHidden/>
              </w:rPr>
              <w:fldChar w:fldCharType="end"/>
            </w:r>
          </w:hyperlink>
        </w:p>
        <w:p w14:paraId="7F77C394" w14:textId="539A31B2"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0" w:history="1">
            <w:r w:rsidR="00CF46E8" w:rsidRPr="0007124D">
              <w:rPr>
                <w:rStyle w:val="Hyperlink"/>
                <w:rFonts w:ascii="David" w:hAnsi="David" w:cs="David"/>
                <w:noProof/>
              </w:rPr>
              <w:t>Is changing intrinsic Motivation Needed for a Sustainable Behavioral Change?</w:t>
            </w:r>
            <w:r w:rsidR="00CF46E8">
              <w:rPr>
                <w:noProof/>
                <w:webHidden/>
              </w:rPr>
              <w:tab/>
            </w:r>
            <w:r w:rsidR="00CF46E8">
              <w:rPr>
                <w:noProof/>
                <w:webHidden/>
              </w:rPr>
              <w:fldChar w:fldCharType="begin"/>
            </w:r>
            <w:r w:rsidR="00CF46E8">
              <w:rPr>
                <w:noProof/>
                <w:webHidden/>
              </w:rPr>
              <w:instrText xml:space="preserve"> PAGEREF _Toc162264620 \h </w:instrText>
            </w:r>
            <w:r w:rsidR="00CF46E8">
              <w:rPr>
                <w:noProof/>
                <w:webHidden/>
              </w:rPr>
            </w:r>
            <w:r w:rsidR="00CF46E8">
              <w:rPr>
                <w:noProof/>
                <w:webHidden/>
              </w:rPr>
              <w:fldChar w:fldCharType="separate"/>
            </w:r>
            <w:r w:rsidR="00CF46E8">
              <w:rPr>
                <w:noProof/>
                <w:webHidden/>
              </w:rPr>
              <w:t>25</w:t>
            </w:r>
            <w:r w:rsidR="00CF46E8">
              <w:rPr>
                <w:noProof/>
                <w:webHidden/>
              </w:rPr>
              <w:fldChar w:fldCharType="end"/>
            </w:r>
          </w:hyperlink>
        </w:p>
        <w:p w14:paraId="30970292" w14:textId="224C17C0"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1" w:history="1">
            <w:r w:rsidR="00CF46E8" w:rsidRPr="0007124D">
              <w:rPr>
                <w:rStyle w:val="Hyperlink"/>
                <w:rFonts w:ascii="David" w:hAnsi="David" w:cs="David"/>
                <w:noProof/>
              </w:rPr>
              <w:t>Other Forms of Attitude Change Mechanism</w:t>
            </w:r>
            <w:r w:rsidR="00CF46E8">
              <w:rPr>
                <w:noProof/>
                <w:webHidden/>
              </w:rPr>
              <w:tab/>
            </w:r>
            <w:r w:rsidR="00CF46E8">
              <w:rPr>
                <w:noProof/>
                <w:webHidden/>
              </w:rPr>
              <w:fldChar w:fldCharType="begin"/>
            </w:r>
            <w:r w:rsidR="00CF46E8">
              <w:rPr>
                <w:noProof/>
                <w:webHidden/>
              </w:rPr>
              <w:instrText xml:space="preserve"> PAGEREF _Toc162264621 \h </w:instrText>
            </w:r>
            <w:r w:rsidR="00CF46E8">
              <w:rPr>
                <w:noProof/>
                <w:webHidden/>
              </w:rPr>
            </w:r>
            <w:r w:rsidR="00CF46E8">
              <w:rPr>
                <w:noProof/>
                <w:webHidden/>
              </w:rPr>
              <w:fldChar w:fldCharType="separate"/>
            </w:r>
            <w:r w:rsidR="00CF46E8">
              <w:rPr>
                <w:noProof/>
                <w:webHidden/>
              </w:rPr>
              <w:t>25</w:t>
            </w:r>
            <w:r w:rsidR="00CF46E8">
              <w:rPr>
                <w:noProof/>
                <w:webHidden/>
              </w:rPr>
              <w:fldChar w:fldCharType="end"/>
            </w:r>
          </w:hyperlink>
        </w:p>
        <w:p w14:paraId="2C4A73FB" w14:textId="484C0746"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2" w:history="1">
            <w:r w:rsidR="00CF46E8" w:rsidRPr="0007124D">
              <w:rPr>
                <w:rStyle w:val="Hyperlink"/>
                <w:rFonts w:ascii="David" w:hAnsi="David" w:cs="David"/>
                <w:noProof/>
              </w:rPr>
              <w:t>What Regulatory Factors are More Likely to Change Your Preferences?</w:t>
            </w:r>
            <w:r w:rsidR="00CF46E8">
              <w:rPr>
                <w:noProof/>
                <w:webHidden/>
              </w:rPr>
              <w:tab/>
            </w:r>
            <w:r w:rsidR="00CF46E8">
              <w:rPr>
                <w:noProof/>
                <w:webHidden/>
              </w:rPr>
              <w:fldChar w:fldCharType="begin"/>
            </w:r>
            <w:r w:rsidR="00CF46E8">
              <w:rPr>
                <w:noProof/>
                <w:webHidden/>
              </w:rPr>
              <w:instrText xml:space="preserve"> PAGEREF _Toc162264622 \h </w:instrText>
            </w:r>
            <w:r w:rsidR="00CF46E8">
              <w:rPr>
                <w:noProof/>
                <w:webHidden/>
              </w:rPr>
            </w:r>
            <w:r w:rsidR="00CF46E8">
              <w:rPr>
                <w:noProof/>
                <w:webHidden/>
              </w:rPr>
              <w:fldChar w:fldCharType="separate"/>
            </w:r>
            <w:r w:rsidR="00CF46E8">
              <w:rPr>
                <w:noProof/>
                <w:webHidden/>
              </w:rPr>
              <w:t>26</w:t>
            </w:r>
            <w:r w:rsidR="00CF46E8">
              <w:rPr>
                <w:noProof/>
                <w:webHidden/>
              </w:rPr>
              <w:fldChar w:fldCharType="end"/>
            </w:r>
          </w:hyperlink>
        </w:p>
        <w:p w14:paraId="3F502EF6" w14:textId="28750B3B"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3" w:history="1">
            <w:r w:rsidR="00CF46E8" w:rsidRPr="0007124D">
              <w:rPr>
                <w:rStyle w:val="Hyperlink"/>
                <w:rFonts w:ascii="David" w:hAnsi="David" w:cs="David"/>
                <w:noProof/>
              </w:rPr>
              <w:t>Is There a Regulatory Instrument That is Best Suited to Change Preferences?</w:t>
            </w:r>
            <w:r w:rsidR="00CF46E8">
              <w:rPr>
                <w:noProof/>
                <w:webHidden/>
              </w:rPr>
              <w:tab/>
            </w:r>
            <w:r w:rsidR="00CF46E8">
              <w:rPr>
                <w:noProof/>
                <w:webHidden/>
              </w:rPr>
              <w:fldChar w:fldCharType="begin"/>
            </w:r>
            <w:r w:rsidR="00CF46E8">
              <w:rPr>
                <w:noProof/>
                <w:webHidden/>
              </w:rPr>
              <w:instrText xml:space="preserve"> PAGEREF _Toc162264623 \h </w:instrText>
            </w:r>
            <w:r w:rsidR="00CF46E8">
              <w:rPr>
                <w:noProof/>
                <w:webHidden/>
              </w:rPr>
            </w:r>
            <w:r w:rsidR="00CF46E8">
              <w:rPr>
                <w:noProof/>
                <w:webHidden/>
              </w:rPr>
              <w:fldChar w:fldCharType="separate"/>
            </w:r>
            <w:r w:rsidR="00CF46E8">
              <w:rPr>
                <w:noProof/>
                <w:webHidden/>
              </w:rPr>
              <w:t>26</w:t>
            </w:r>
            <w:r w:rsidR="00CF46E8">
              <w:rPr>
                <w:noProof/>
                <w:webHidden/>
              </w:rPr>
              <w:fldChar w:fldCharType="end"/>
            </w:r>
          </w:hyperlink>
        </w:p>
        <w:p w14:paraId="022677DA" w14:textId="16BE6EA6"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4" w:history="1">
            <w:r w:rsidR="00CF46E8" w:rsidRPr="0007124D">
              <w:rPr>
                <w:rStyle w:val="Hyperlink"/>
                <w:rFonts w:ascii="David" w:hAnsi="David" w:cs="David"/>
                <w:noProof/>
              </w:rPr>
              <w:t>Behavioral Ethics Challenges to the Practical Wisdom of Using Law to Change Preferences</w:t>
            </w:r>
            <w:r w:rsidR="00CF46E8">
              <w:rPr>
                <w:noProof/>
                <w:webHidden/>
              </w:rPr>
              <w:tab/>
            </w:r>
            <w:r w:rsidR="00CF46E8">
              <w:rPr>
                <w:noProof/>
                <w:webHidden/>
              </w:rPr>
              <w:fldChar w:fldCharType="begin"/>
            </w:r>
            <w:r w:rsidR="00CF46E8">
              <w:rPr>
                <w:noProof/>
                <w:webHidden/>
              </w:rPr>
              <w:instrText xml:space="preserve"> PAGEREF _Toc162264624 \h </w:instrText>
            </w:r>
            <w:r w:rsidR="00CF46E8">
              <w:rPr>
                <w:noProof/>
                <w:webHidden/>
              </w:rPr>
            </w:r>
            <w:r w:rsidR="00CF46E8">
              <w:rPr>
                <w:noProof/>
                <w:webHidden/>
              </w:rPr>
              <w:fldChar w:fldCharType="separate"/>
            </w:r>
            <w:r w:rsidR="00CF46E8">
              <w:rPr>
                <w:noProof/>
                <w:webHidden/>
              </w:rPr>
              <w:t>27</w:t>
            </w:r>
            <w:r w:rsidR="00CF46E8">
              <w:rPr>
                <w:noProof/>
                <w:webHidden/>
              </w:rPr>
              <w:fldChar w:fldCharType="end"/>
            </w:r>
          </w:hyperlink>
        </w:p>
        <w:p w14:paraId="18D08990" w14:textId="73FF0DEC"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5" w:history="1">
            <w:r w:rsidR="00CF46E8" w:rsidRPr="0007124D">
              <w:rPr>
                <w:rStyle w:val="Hyperlink"/>
                <w:rFonts w:ascii="David" w:hAnsi="David" w:cs="David"/>
                <w:noProof/>
              </w:rPr>
              <w:t xml:space="preserve"> What Can We Learn from Religion</w:t>
            </w:r>
            <w:r w:rsidR="00CF46E8">
              <w:rPr>
                <w:noProof/>
                <w:webHidden/>
              </w:rPr>
              <w:tab/>
            </w:r>
            <w:r w:rsidR="00CF46E8">
              <w:rPr>
                <w:noProof/>
                <w:webHidden/>
              </w:rPr>
              <w:fldChar w:fldCharType="begin"/>
            </w:r>
            <w:r w:rsidR="00CF46E8">
              <w:rPr>
                <w:noProof/>
                <w:webHidden/>
              </w:rPr>
              <w:instrText xml:space="preserve"> PAGEREF _Toc162264625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hyperlink>
        </w:p>
        <w:p w14:paraId="133A28F7" w14:textId="28521137"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6" w:history="1">
            <w:r w:rsidR="00CF46E8" w:rsidRPr="0007124D">
              <w:rPr>
                <w:rStyle w:val="Hyperlink"/>
                <w:rFonts w:ascii="David" w:hAnsi="David" w:cs="David"/>
                <w:noProof/>
              </w:rPr>
              <w:t>Why religion might not be about voluntary compliance</w:t>
            </w:r>
            <w:r w:rsidR="00CF46E8">
              <w:rPr>
                <w:noProof/>
                <w:webHidden/>
              </w:rPr>
              <w:tab/>
            </w:r>
            <w:r w:rsidR="00CF46E8">
              <w:rPr>
                <w:noProof/>
                <w:webHidden/>
              </w:rPr>
              <w:fldChar w:fldCharType="begin"/>
            </w:r>
            <w:r w:rsidR="00CF46E8">
              <w:rPr>
                <w:noProof/>
                <w:webHidden/>
              </w:rPr>
              <w:instrText xml:space="preserve"> PAGEREF _Toc162264626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hyperlink>
        </w:p>
        <w:p w14:paraId="3942596F" w14:textId="4488FD07"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7" w:history="1">
            <w:r w:rsidR="00CF46E8" w:rsidRPr="0007124D">
              <w:rPr>
                <w:rStyle w:val="Hyperlink"/>
                <w:rFonts w:ascii="David" w:hAnsi="David" w:cs="David"/>
                <w:noProof/>
              </w:rPr>
              <w:t>Is religion about religion about internalization or punishment?</w:t>
            </w:r>
            <w:r w:rsidR="00CF46E8">
              <w:rPr>
                <w:noProof/>
                <w:webHidden/>
              </w:rPr>
              <w:tab/>
            </w:r>
            <w:r w:rsidR="00CF46E8">
              <w:rPr>
                <w:noProof/>
                <w:webHidden/>
              </w:rPr>
              <w:fldChar w:fldCharType="begin"/>
            </w:r>
            <w:r w:rsidR="00CF46E8">
              <w:rPr>
                <w:noProof/>
                <w:webHidden/>
              </w:rPr>
              <w:instrText xml:space="preserve"> PAGEREF _Toc162264627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hyperlink>
        </w:p>
        <w:p w14:paraId="416DB8A9" w14:textId="67E090F1" w:rsidR="00CF46E8" w:rsidRDefault="00000000">
          <w:pPr>
            <w:pStyle w:val="TOC2"/>
            <w:tabs>
              <w:tab w:val="right" w:leader="dot" w:pos="8296"/>
            </w:tabs>
            <w:rPr>
              <w:rFonts w:eastAsiaTheme="minorEastAsia"/>
              <w:noProof/>
              <w:kern w:val="2"/>
              <w:sz w:val="24"/>
              <w:szCs w:val="24"/>
              <w:lang w:val="en-IL" w:eastAsia="en-IL"/>
              <w14:ligatures w14:val="standardContextual"/>
            </w:rPr>
          </w:pPr>
          <w:hyperlink w:anchor="_Toc162264628" w:history="1">
            <w:r w:rsidR="00CF46E8" w:rsidRPr="0007124D">
              <w:rPr>
                <w:rStyle w:val="Hyperlink"/>
                <w:rFonts w:ascii="David" w:hAnsi="David" w:cs="David"/>
                <w:noProof/>
              </w:rPr>
              <w:t>What kind of people do we want, honest, ethical, or compliant?</w:t>
            </w:r>
            <w:r w:rsidR="00CF46E8">
              <w:rPr>
                <w:noProof/>
                <w:webHidden/>
              </w:rPr>
              <w:tab/>
            </w:r>
            <w:r w:rsidR="00CF46E8">
              <w:rPr>
                <w:noProof/>
                <w:webHidden/>
              </w:rPr>
              <w:fldChar w:fldCharType="begin"/>
            </w:r>
            <w:r w:rsidR="00CF46E8">
              <w:rPr>
                <w:noProof/>
                <w:webHidden/>
              </w:rPr>
              <w:instrText xml:space="preserve"> PAGEREF _Toc162264628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hyperlink>
        </w:p>
        <w:p w14:paraId="29521439" w14:textId="309847F9" w:rsidR="00CF46E8" w:rsidRDefault="00000000">
          <w:pPr>
            <w:pStyle w:val="TOC1"/>
            <w:tabs>
              <w:tab w:val="right" w:leader="dot" w:pos="8296"/>
            </w:tabs>
            <w:rPr>
              <w:rFonts w:eastAsiaTheme="minorEastAsia"/>
              <w:noProof/>
              <w:kern w:val="2"/>
              <w:sz w:val="24"/>
              <w:szCs w:val="24"/>
              <w:lang w:val="en-IL" w:eastAsia="en-IL"/>
              <w14:ligatures w14:val="standardContextual"/>
            </w:rPr>
          </w:pPr>
          <w:hyperlink w:anchor="_Toc162264629" w:history="1">
            <w:r w:rsidR="00CF46E8" w:rsidRPr="0007124D">
              <w:rPr>
                <w:rStyle w:val="Hyperlink"/>
                <w:rFonts w:ascii="David" w:hAnsi="David" w:cs="David"/>
                <w:noProof/>
              </w:rPr>
              <w:t>Honesty: Beyond Compliance</w:t>
            </w:r>
            <w:r w:rsidR="00CF46E8">
              <w:rPr>
                <w:noProof/>
                <w:webHidden/>
              </w:rPr>
              <w:tab/>
            </w:r>
            <w:r w:rsidR="00CF46E8">
              <w:rPr>
                <w:noProof/>
                <w:webHidden/>
              </w:rPr>
              <w:fldChar w:fldCharType="begin"/>
            </w:r>
            <w:r w:rsidR="00CF46E8">
              <w:rPr>
                <w:noProof/>
                <w:webHidden/>
              </w:rPr>
              <w:instrText xml:space="preserve"> PAGEREF _Toc162264629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hyperlink>
        </w:p>
        <w:p w14:paraId="4007CA26" w14:textId="4CDE869A" w:rsidR="00D236DB" w:rsidRPr="0032670A" w:rsidRDefault="00D236DB" w:rsidP="0032670A">
          <w:pPr>
            <w:spacing w:line="360" w:lineRule="auto"/>
            <w:rPr>
              <w:rFonts w:ascii="David" w:hAnsi="David" w:cs="David"/>
              <w:sz w:val="24"/>
              <w:szCs w:val="24"/>
            </w:rPr>
          </w:pPr>
          <w:r w:rsidRPr="0032670A">
            <w:rPr>
              <w:rFonts w:ascii="David" w:hAnsi="David" w:cs="David"/>
              <w:b/>
              <w:bCs/>
              <w:noProof/>
              <w:sz w:val="24"/>
              <w:szCs w:val="24"/>
            </w:rPr>
            <w:fldChar w:fldCharType="end"/>
          </w:r>
        </w:p>
      </w:sdtContent>
    </w:sdt>
    <w:p w14:paraId="2C84DEB2" w14:textId="651490A3" w:rsidR="004421C0" w:rsidRDefault="002106A9" w:rsidP="00CF46E8">
      <w:pPr>
        <w:spacing w:line="360" w:lineRule="auto"/>
        <w:jc w:val="both"/>
        <w:rPr>
          <w:rFonts w:ascii="David" w:hAnsi="David" w:cs="David"/>
          <w:sz w:val="24"/>
          <w:szCs w:val="24"/>
        </w:rPr>
      </w:pPr>
      <w:r w:rsidRPr="0032670A">
        <w:rPr>
          <w:rFonts w:ascii="David" w:hAnsi="David" w:cs="David"/>
          <w:sz w:val="24"/>
          <w:szCs w:val="24"/>
        </w:rPr>
        <w:t xml:space="preserve">In the previous chapter, we </w:t>
      </w:r>
      <w:r w:rsidR="00BF3C40" w:rsidRPr="0032670A">
        <w:rPr>
          <w:rFonts w:ascii="David" w:hAnsi="David" w:cs="David"/>
          <w:sz w:val="24"/>
          <w:szCs w:val="24"/>
        </w:rPr>
        <w:t>discussed</w:t>
      </w:r>
      <w:r w:rsidRPr="0032670A">
        <w:rPr>
          <w:rFonts w:ascii="David" w:hAnsi="David" w:cs="David"/>
          <w:sz w:val="24"/>
          <w:szCs w:val="24"/>
        </w:rPr>
        <w:t xml:space="preserve"> the behavioral mechanisms underlying </w:t>
      </w:r>
      <w:r w:rsidR="00CF4486" w:rsidRPr="0032670A">
        <w:rPr>
          <w:rFonts w:ascii="David" w:hAnsi="David" w:cs="David"/>
          <w:sz w:val="24"/>
          <w:szCs w:val="24"/>
        </w:rPr>
        <w:t xml:space="preserve">voluntary </w:t>
      </w:r>
      <w:r w:rsidRPr="0032670A">
        <w:rPr>
          <w:rFonts w:ascii="David" w:hAnsi="David" w:cs="David"/>
          <w:sz w:val="24"/>
          <w:szCs w:val="24"/>
        </w:rPr>
        <w:t xml:space="preserve">compliance and </w:t>
      </w:r>
      <w:r w:rsidR="005041CB" w:rsidRPr="0032670A">
        <w:rPr>
          <w:rFonts w:ascii="David" w:hAnsi="David" w:cs="David"/>
          <w:sz w:val="24"/>
          <w:szCs w:val="24"/>
        </w:rPr>
        <w:t xml:space="preserve">began </w:t>
      </w:r>
      <w:r w:rsidRPr="0032670A">
        <w:rPr>
          <w:rFonts w:ascii="David" w:hAnsi="David" w:cs="David"/>
          <w:sz w:val="24"/>
          <w:szCs w:val="24"/>
        </w:rPr>
        <w:t xml:space="preserve">to examine the interaction between </w:t>
      </w:r>
      <w:r w:rsidR="007931DD" w:rsidRPr="0032670A">
        <w:rPr>
          <w:rFonts w:ascii="David" w:hAnsi="David" w:cs="David"/>
          <w:sz w:val="24"/>
          <w:szCs w:val="24"/>
        </w:rPr>
        <w:t>intrinsic motivation</w:t>
      </w:r>
      <w:r w:rsidR="00CF4486" w:rsidRPr="0032670A">
        <w:rPr>
          <w:rFonts w:ascii="David" w:hAnsi="David" w:cs="David"/>
          <w:sz w:val="24"/>
          <w:szCs w:val="24"/>
        </w:rPr>
        <w:t xml:space="preserve"> and the likelihood of voluntary compliance</w:t>
      </w:r>
      <w:r w:rsidR="007931DD" w:rsidRPr="0032670A">
        <w:rPr>
          <w:rStyle w:val="FootnoteReference"/>
          <w:rFonts w:ascii="David" w:hAnsi="David" w:cs="David"/>
          <w:sz w:val="24"/>
          <w:szCs w:val="24"/>
        </w:rPr>
        <w:footnoteReference w:id="1"/>
      </w:r>
      <w:r w:rsidRPr="0032670A">
        <w:rPr>
          <w:rFonts w:ascii="David" w:hAnsi="David" w:cs="David"/>
          <w:sz w:val="24"/>
          <w:szCs w:val="24"/>
        </w:rPr>
        <w:t xml:space="preserve">. </w:t>
      </w:r>
      <w:r w:rsidR="00CB658A">
        <w:rPr>
          <w:rFonts w:ascii="David" w:hAnsi="David" w:cs="David"/>
          <w:sz w:val="24"/>
          <w:szCs w:val="24"/>
        </w:rPr>
        <w:t xml:space="preserve">In </w:t>
      </w:r>
      <w:r w:rsidR="004421C0" w:rsidRPr="0032670A">
        <w:rPr>
          <w:rFonts w:ascii="David" w:hAnsi="David" w:cs="David"/>
          <w:sz w:val="24"/>
          <w:szCs w:val="24"/>
        </w:rPr>
        <w:t>The</w:t>
      </w:r>
      <w:r w:rsidR="00CF4486" w:rsidRPr="0032670A">
        <w:rPr>
          <w:rFonts w:ascii="David" w:hAnsi="David" w:cs="David"/>
          <w:sz w:val="24"/>
          <w:szCs w:val="24"/>
        </w:rPr>
        <w:t xml:space="preserve"> previous</w:t>
      </w:r>
      <w:r w:rsidR="004421C0" w:rsidRPr="0032670A">
        <w:rPr>
          <w:rFonts w:ascii="David" w:hAnsi="David" w:cs="David"/>
          <w:sz w:val="24"/>
          <w:szCs w:val="24"/>
        </w:rPr>
        <w:t xml:space="preserve"> chapter </w:t>
      </w:r>
      <w:r w:rsidR="00CB658A">
        <w:rPr>
          <w:rFonts w:ascii="David" w:hAnsi="David" w:cs="David"/>
          <w:sz w:val="24"/>
          <w:szCs w:val="24"/>
        </w:rPr>
        <w:t>we have also</w:t>
      </w:r>
      <w:r w:rsidR="004421C0" w:rsidRPr="0032670A">
        <w:rPr>
          <w:rFonts w:ascii="David" w:hAnsi="David" w:cs="David"/>
          <w:sz w:val="24"/>
          <w:szCs w:val="24"/>
        </w:rPr>
        <w:t xml:space="preserve"> explored the advantages of </w:t>
      </w:r>
      <w:r w:rsidR="008A349B" w:rsidRPr="0032670A">
        <w:rPr>
          <w:rFonts w:ascii="David" w:hAnsi="David" w:cs="David"/>
          <w:sz w:val="24"/>
          <w:szCs w:val="24"/>
        </w:rPr>
        <w:t xml:space="preserve">intrinsic motivation </w:t>
      </w:r>
      <w:r w:rsidR="005041CB" w:rsidRPr="0032670A">
        <w:rPr>
          <w:rFonts w:ascii="David" w:hAnsi="David" w:cs="David"/>
          <w:sz w:val="24"/>
          <w:szCs w:val="24"/>
        </w:rPr>
        <w:t xml:space="preserve">for </w:t>
      </w:r>
      <w:r w:rsidR="008A349B" w:rsidRPr="0032670A">
        <w:rPr>
          <w:rFonts w:ascii="David" w:hAnsi="David" w:cs="David"/>
          <w:sz w:val="24"/>
          <w:szCs w:val="24"/>
        </w:rPr>
        <w:t>compliance</w:t>
      </w:r>
      <w:r w:rsidR="008A349B" w:rsidRPr="0032670A">
        <w:rPr>
          <w:rStyle w:val="FootnoteReference"/>
          <w:rFonts w:ascii="David" w:hAnsi="David" w:cs="David"/>
          <w:sz w:val="24"/>
          <w:szCs w:val="24"/>
        </w:rPr>
        <w:footnoteReference w:id="2"/>
      </w:r>
      <w:r w:rsidR="00CB658A">
        <w:rPr>
          <w:rFonts w:ascii="David" w:hAnsi="David" w:cs="David"/>
          <w:sz w:val="24"/>
          <w:szCs w:val="24"/>
        </w:rPr>
        <w:t xml:space="preserve">, in terms of its quality, durability and </w:t>
      </w:r>
      <w:proofErr w:type="gramStart"/>
      <w:r w:rsidR="00CB658A">
        <w:rPr>
          <w:rFonts w:ascii="David" w:hAnsi="David" w:cs="David"/>
          <w:sz w:val="24"/>
          <w:szCs w:val="24"/>
        </w:rPr>
        <w:t>it’s</w:t>
      </w:r>
      <w:proofErr w:type="gramEnd"/>
      <w:r w:rsidR="00CB658A">
        <w:rPr>
          <w:rFonts w:ascii="David" w:hAnsi="David" w:cs="David"/>
          <w:sz w:val="24"/>
          <w:szCs w:val="24"/>
        </w:rPr>
        <w:t xml:space="preserve"> ability to </w:t>
      </w:r>
      <w:r w:rsidR="00D250A0">
        <w:rPr>
          <w:rFonts w:ascii="David" w:hAnsi="David" w:cs="David"/>
          <w:sz w:val="24"/>
          <w:szCs w:val="24"/>
        </w:rPr>
        <w:t xml:space="preserve">lead to more meaningful internalization process relevant also to other domains. </w:t>
      </w:r>
    </w:p>
    <w:p w14:paraId="61A1359E" w14:textId="77777777" w:rsidR="00C93ADE" w:rsidRDefault="00EF37FB" w:rsidP="00C93ADE">
      <w:pPr>
        <w:spacing w:line="360" w:lineRule="auto"/>
        <w:jc w:val="both"/>
        <w:rPr>
          <w:rFonts w:ascii="David" w:hAnsi="David" w:cs="David"/>
          <w:sz w:val="24"/>
          <w:szCs w:val="24"/>
        </w:rPr>
      </w:pPr>
      <w:r w:rsidRPr="0032670A">
        <w:rPr>
          <w:rFonts w:ascii="David" w:hAnsi="David" w:cs="David"/>
          <w:sz w:val="24"/>
          <w:szCs w:val="24"/>
        </w:rPr>
        <w:t xml:space="preserve">Most studies on the interaction between internalization and compliance suggest that by focusing on intrinsic motivation, the state can </w:t>
      </w:r>
      <w:r w:rsidR="005041CB" w:rsidRPr="0032670A">
        <w:rPr>
          <w:rFonts w:ascii="David" w:hAnsi="David" w:cs="David"/>
          <w:sz w:val="24"/>
          <w:szCs w:val="24"/>
        </w:rPr>
        <w:t xml:space="preserve">achieve </w:t>
      </w:r>
      <w:r w:rsidRPr="0032670A">
        <w:rPr>
          <w:rFonts w:ascii="David" w:hAnsi="David" w:cs="David"/>
          <w:sz w:val="24"/>
          <w:szCs w:val="24"/>
        </w:rPr>
        <w:t>better results.</w:t>
      </w:r>
      <w:r w:rsidRPr="0032670A">
        <w:rPr>
          <w:rStyle w:val="FootnoteReference"/>
          <w:rFonts w:ascii="David" w:hAnsi="David" w:cs="David"/>
          <w:sz w:val="24"/>
          <w:szCs w:val="24"/>
        </w:rPr>
        <w:footnoteReference w:id="3"/>
      </w:r>
      <w:r w:rsidRPr="0032670A">
        <w:rPr>
          <w:rFonts w:ascii="David" w:hAnsi="David" w:cs="David"/>
          <w:sz w:val="24"/>
          <w:szCs w:val="24"/>
        </w:rPr>
        <w:t xml:space="preserve">  Albeit</w:t>
      </w:r>
      <w:r w:rsidR="005041CB" w:rsidRPr="0032670A">
        <w:rPr>
          <w:rFonts w:ascii="David" w:hAnsi="David" w:cs="David"/>
          <w:sz w:val="24"/>
          <w:szCs w:val="24"/>
        </w:rPr>
        <w:t>,</w:t>
      </w:r>
      <w:r w:rsidRPr="0032670A">
        <w:rPr>
          <w:rFonts w:ascii="David" w:hAnsi="David" w:cs="David"/>
          <w:sz w:val="24"/>
          <w:szCs w:val="24"/>
        </w:rPr>
        <w:t xml:space="preserve"> we have also suggested that some intrinsic </w:t>
      </w:r>
      <w:proofErr w:type="gramStart"/>
      <w:r w:rsidRPr="0032670A">
        <w:rPr>
          <w:rFonts w:ascii="David" w:hAnsi="David" w:cs="David"/>
          <w:sz w:val="24"/>
          <w:szCs w:val="24"/>
        </w:rPr>
        <w:t>motivation</w:t>
      </w:r>
      <w:proofErr w:type="gramEnd"/>
      <w:r w:rsidRPr="0032670A">
        <w:rPr>
          <w:rFonts w:ascii="David" w:hAnsi="David" w:cs="David"/>
          <w:sz w:val="24"/>
          <w:szCs w:val="24"/>
        </w:rPr>
        <w:t xml:space="preserve"> are better than others. For example, some of the research such as that of Tyler and Levi,</w:t>
      </w:r>
      <w:r w:rsidRPr="0032670A">
        <w:rPr>
          <w:rStyle w:val="FootnoteReference"/>
          <w:rFonts w:ascii="David" w:hAnsi="David" w:cs="David"/>
          <w:sz w:val="24"/>
          <w:szCs w:val="24"/>
        </w:rPr>
        <w:footnoteReference w:id="4"/>
      </w:r>
      <w:r w:rsidRPr="0032670A">
        <w:rPr>
          <w:rFonts w:ascii="David" w:hAnsi="David" w:cs="David"/>
          <w:sz w:val="24"/>
          <w:szCs w:val="24"/>
        </w:rPr>
        <w:t xml:space="preserve"> </w:t>
      </w:r>
      <w:r w:rsidR="005041CB" w:rsidRPr="0032670A">
        <w:rPr>
          <w:rFonts w:ascii="David" w:hAnsi="David" w:cs="David"/>
          <w:sz w:val="24"/>
          <w:szCs w:val="24"/>
        </w:rPr>
        <w:t xml:space="preserve">mentioned </w:t>
      </w:r>
      <w:r w:rsidRPr="0032670A">
        <w:rPr>
          <w:rFonts w:ascii="David" w:hAnsi="David" w:cs="David"/>
          <w:sz w:val="24"/>
          <w:szCs w:val="24"/>
        </w:rPr>
        <w:t>in the previous chapter, also discuss</w:t>
      </w:r>
      <w:r w:rsidR="005041CB" w:rsidRPr="0032670A">
        <w:rPr>
          <w:rFonts w:ascii="David" w:hAnsi="David" w:cs="David"/>
          <w:sz w:val="24"/>
          <w:szCs w:val="24"/>
        </w:rPr>
        <w:t>es</w:t>
      </w:r>
      <w:r w:rsidRPr="0032670A">
        <w:rPr>
          <w:rFonts w:ascii="David" w:hAnsi="David" w:cs="David"/>
          <w:sz w:val="24"/>
          <w:szCs w:val="24"/>
        </w:rPr>
        <w:t xml:space="preserve"> the advantages of complying due to factors such as legitimacy and fairness, rather than morality, as morality might be more subjective and might also change. </w:t>
      </w:r>
      <w:r w:rsidR="00D250A0">
        <w:rPr>
          <w:rFonts w:ascii="David" w:hAnsi="David" w:cs="David"/>
          <w:sz w:val="24"/>
          <w:szCs w:val="24"/>
        </w:rPr>
        <w:t>Furthermore</w:t>
      </w:r>
      <w:r w:rsidR="00843AD9">
        <w:rPr>
          <w:rFonts w:ascii="David" w:hAnsi="David" w:cs="David"/>
          <w:sz w:val="24"/>
          <w:szCs w:val="24"/>
        </w:rPr>
        <w:t>,</w:t>
      </w:r>
      <w:r w:rsidR="00D250A0">
        <w:rPr>
          <w:rFonts w:ascii="David" w:hAnsi="David" w:cs="David"/>
          <w:sz w:val="24"/>
          <w:szCs w:val="24"/>
        </w:rPr>
        <w:t xml:space="preserve"> in various settings we see an argument where the relationship between intrinsic motivation and actual compliance behavior, doesn’t exist or at least is very low. For example</w:t>
      </w:r>
      <w:r w:rsidR="00A161B2">
        <w:rPr>
          <w:rFonts w:ascii="David" w:hAnsi="David" w:cs="David"/>
          <w:sz w:val="24"/>
          <w:szCs w:val="24"/>
        </w:rPr>
        <w:t>, as will be discussed in chapter</w:t>
      </w:r>
      <w:r w:rsidR="00D250A0">
        <w:rPr>
          <w:rFonts w:ascii="David" w:hAnsi="David" w:cs="David"/>
          <w:sz w:val="24"/>
          <w:szCs w:val="24"/>
        </w:rPr>
        <w:t xml:space="preserve"> with regards to environmental attitudes, many studies show </w:t>
      </w:r>
      <w:proofErr w:type="gramStart"/>
      <w:r w:rsidR="00D250A0">
        <w:rPr>
          <w:rFonts w:ascii="David" w:hAnsi="David" w:cs="David"/>
          <w:sz w:val="24"/>
          <w:szCs w:val="24"/>
        </w:rPr>
        <w:t xml:space="preserve">that  </w:t>
      </w:r>
      <w:r w:rsidR="005228B8">
        <w:rPr>
          <w:rFonts w:ascii="David" w:hAnsi="David" w:cs="David"/>
          <w:sz w:val="24"/>
          <w:szCs w:val="24"/>
        </w:rPr>
        <w:t>the</w:t>
      </w:r>
      <w:proofErr w:type="gramEnd"/>
      <w:r w:rsidR="005228B8">
        <w:rPr>
          <w:rFonts w:ascii="David" w:hAnsi="David" w:cs="David"/>
          <w:sz w:val="24"/>
          <w:szCs w:val="24"/>
        </w:rPr>
        <w:t xml:space="preserve"> relationship between environmental attitudes and actual environmental behavior </w:t>
      </w:r>
      <w:r w:rsidR="00843AD9">
        <w:rPr>
          <w:rFonts w:ascii="David" w:hAnsi="David" w:cs="David"/>
          <w:sz w:val="24"/>
          <w:szCs w:val="24"/>
        </w:rPr>
        <w:t>is significant but not as strong as one could have expected, given the complexity of the factors that moderate relationship between environmental motivation and environmental behavior</w:t>
      </w:r>
      <w:r w:rsidR="00D1523F">
        <w:rPr>
          <w:rStyle w:val="FootnoteReference"/>
          <w:rFonts w:ascii="David" w:hAnsi="David" w:cs="David"/>
          <w:sz w:val="24"/>
          <w:szCs w:val="24"/>
        </w:rPr>
        <w:footnoteReference w:id="5"/>
      </w:r>
      <w:r w:rsidR="00843AD9">
        <w:rPr>
          <w:rFonts w:ascii="David" w:hAnsi="David" w:cs="David"/>
          <w:sz w:val="24"/>
          <w:szCs w:val="24"/>
        </w:rPr>
        <w:t xml:space="preserve">.  </w:t>
      </w:r>
      <w:r w:rsidR="00925043">
        <w:rPr>
          <w:rFonts w:ascii="David" w:hAnsi="David" w:cs="David"/>
          <w:sz w:val="24"/>
          <w:szCs w:val="24"/>
        </w:rPr>
        <w:t xml:space="preserve">Nonetheless other studies that focuses on self determination theory did find positive relationship between </w:t>
      </w:r>
      <w:r w:rsidR="00CB2CED">
        <w:rPr>
          <w:rFonts w:ascii="David" w:hAnsi="David" w:cs="David"/>
          <w:sz w:val="24"/>
          <w:szCs w:val="24"/>
        </w:rPr>
        <w:t xml:space="preserve">environmental motivation </w:t>
      </w:r>
      <w:r w:rsidR="00CB2CED">
        <w:rPr>
          <w:rFonts w:ascii="David" w:hAnsi="David" w:cs="David"/>
          <w:sz w:val="24"/>
          <w:szCs w:val="24"/>
        </w:rPr>
        <w:lastRenderedPageBreak/>
        <w:t>and</w:t>
      </w:r>
      <w:r w:rsidR="00CB2CED" w:rsidRPr="00CB2CED">
        <w:rPr>
          <w:rFonts w:ascii="Georgia" w:hAnsi="Georgia"/>
          <w:color w:val="29261B"/>
          <w:spacing w:val="-4"/>
          <w:sz w:val="27"/>
          <w:szCs w:val="27"/>
          <w:shd w:val="clear" w:color="auto" w:fill="F0EEE5"/>
        </w:rPr>
        <w:t xml:space="preserve"> </w:t>
      </w:r>
      <w:r w:rsidR="00CB2CED" w:rsidRPr="00CB2CED">
        <w:rPr>
          <w:rFonts w:ascii="David" w:hAnsi="David" w:cs="David"/>
          <w:sz w:val="24"/>
          <w:szCs w:val="24"/>
        </w:rPr>
        <w:t>more frequent engagement in pro-environmental behaviors, such as recycling and energy conservation</w:t>
      </w:r>
      <w:r w:rsidR="00CB2CED">
        <w:rPr>
          <w:rFonts w:ascii="David" w:hAnsi="David" w:cs="David"/>
          <w:sz w:val="24"/>
          <w:szCs w:val="24"/>
        </w:rPr>
        <w:t xml:space="preserve"> </w:t>
      </w:r>
      <w:r w:rsidR="00925043">
        <w:rPr>
          <w:rStyle w:val="FootnoteReference"/>
          <w:rFonts w:ascii="David" w:hAnsi="David" w:cs="David"/>
          <w:sz w:val="24"/>
          <w:szCs w:val="24"/>
        </w:rPr>
        <w:footnoteReference w:id="6"/>
      </w:r>
      <w:r w:rsidR="00925043">
        <w:rPr>
          <w:rFonts w:ascii="David" w:hAnsi="David" w:cs="David"/>
          <w:sz w:val="24"/>
          <w:szCs w:val="24"/>
        </w:rPr>
        <w:t xml:space="preserve">. </w:t>
      </w:r>
      <w:r w:rsidR="00085F77">
        <w:rPr>
          <w:rFonts w:ascii="David" w:hAnsi="David" w:cs="David"/>
          <w:sz w:val="24"/>
          <w:szCs w:val="24"/>
        </w:rPr>
        <w:t>Similarly, i</w:t>
      </w:r>
      <w:r w:rsidR="00A161B2">
        <w:rPr>
          <w:rFonts w:ascii="David" w:hAnsi="David" w:cs="David"/>
          <w:sz w:val="24"/>
          <w:szCs w:val="24"/>
        </w:rPr>
        <w:t>n the tax moral</w:t>
      </w:r>
      <w:r w:rsidR="00085F77">
        <w:rPr>
          <w:rFonts w:ascii="David" w:hAnsi="David" w:cs="David"/>
          <w:sz w:val="24"/>
          <w:szCs w:val="24"/>
        </w:rPr>
        <w:t>e</w:t>
      </w:r>
      <w:r w:rsidR="00A161B2">
        <w:rPr>
          <w:rFonts w:ascii="David" w:hAnsi="David" w:cs="David"/>
          <w:sz w:val="24"/>
          <w:szCs w:val="24"/>
        </w:rPr>
        <w:t xml:space="preserve"> contexts </w:t>
      </w:r>
      <w:r w:rsidR="00085F77">
        <w:rPr>
          <w:rFonts w:ascii="David" w:hAnsi="David" w:cs="David"/>
          <w:sz w:val="24"/>
          <w:szCs w:val="24"/>
        </w:rPr>
        <w:t>there are also positive relationship between countries with high tax morale countries and the level of tax evasion</w:t>
      </w:r>
      <w:r w:rsidR="00085F77">
        <w:rPr>
          <w:rStyle w:val="FootnoteReference"/>
          <w:rFonts w:ascii="David" w:hAnsi="David" w:cs="David"/>
          <w:sz w:val="24"/>
          <w:szCs w:val="24"/>
        </w:rPr>
        <w:footnoteReference w:id="7"/>
      </w:r>
      <w:r w:rsidR="00085F77">
        <w:rPr>
          <w:rFonts w:ascii="David" w:hAnsi="David" w:cs="David"/>
          <w:sz w:val="24"/>
          <w:szCs w:val="24"/>
        </w:rPr>
        <w:t xml:space="preserve">. </w:t>
      </w:r>
    </w:p>
    <w:p w14:paraId="3E3D884A" w14:textId="7799E3A2" w:rsidR="008D4647" w:rsidRPr="0032670A" w:rsidRDefault="00836617" w:rsidP="008D4647">
      <w:pPr>
        <w:spacing w:before="100" w:beforeAutospacing="1" w:after="100" w:afterAutospacing="1" w:line="360" w:lineRule="auto"/>
        <w:jc w:val="both"/>
        <w:rPr>
          <w:rFonts w:ascii="David" w:hAnsi="David" w:cs="David"/>
          <w:sz w:val="24"/>
          <w:szCs w:val="24"/>
        </w:rPr>
      </w:pPr>
      <w:r w:rsidRPr="0032670A">
        <w:rPr>
          <w:rFonts w:ascii="David" w:eastAsia="Times New Roman" w:hAnsi="David" w:cs="David"/>
          <w:sz w:val="24"/>
          <w:szCs w:val="24"/>
        </w:rPr>
        <w:t xml:space="preserve">Overall, it is important to consider a variety of factors when promoting compliance, including intrinsic motivation, procedural justice, legitimacy, and the specific details of the behavior in question. A nuanced approach that </w:t>
      </w:r>
      <w:proofErr w:type="gramStart"/>
      <w:r w:rsidRPr="0032670A">
        <w:rPr>
          <w:rFonts w:ascii="David" w:eastAsia="Times New Roman" w:hAnsi="David" w:cs="David"/>
          <w:sz w:val="24"/>
          <w:szCs w:val="24"/>
        </w:rPr>
        <w:t>takes into account</w:t>
      </w:r>
      <w:proofErr w:type="gramEnd"/>
      <w:r w:rsidRPr="0032670A">
        <w:rPr>
          <w:rFonts w:ascii="David" w:eastAsia="Times New Roman" w:hAnsi="David" w:cs="David"/>
          <w:sz w:val="24"/>
          <w:szCs w:val="24"/>
        </w:rPr>
        <w:t xml:space="preserve"> these different factors is likely to be more effective than a one-size-fits-all approach based solely on intrinsic motivation</w:t>
      </w:r>
      <w:r>
        <w:rPr>
          <w:rFonts w:ascii="David" w:eastAsia="Times New Roman" w:hAnsi="David" w:cs="David"/>
          <w:sz w:val="24"/>
          <w:szCs w:val="24"/>
        </w:rPr>
        <w:t xml:space="preserve"> which obviously won’t really lead in itself to the needed compliance</w:t>
      </w:r>
      <w:r w:rsidRPr="0032670A">
        <w:rPr>
          <w:rFonts w:ascii="David" w:eastAsia="Times New Roman" w:hAnsi="David" w:cs="David"/>
          <w:sz w:val="24"/>
          <w:szCs w:val="24"/>
        </w:rPr>
        <w:t xml:space="preserve">. </w:t>
      </w:r>
      <w:r w:rsidR="008D4647" w:rsidRPr="0032670A">
        <w:rPr>
          <w:rFonts w:ascii="David" w:hAnsi="David" w:cs="David"/>
          <w:sz w:val="24"/>
          <w:szCs w:val="24"/>
        </w:rPr>
        <w:t xml:space="preserve">There are also numerous factors that might moderate the direction of the effect of law on intrinsic motivation, which relates to factors such as legitimacy and trust, where for example, highly trusted governments could more easily enhance intrinsic motivation, through regulation. </w:t>
      </w:r>
    </w:p>
    <w:p w14:paraId="183E439D" w14:textId="25D21F2C" w:rsidR="00A271F9" w:rsidRPr="0032670A" w:rsidRDefault="007255D5" w:rsidP="00836617">
      <w:pPr>
        <w:spacing w:line="360" w:lineRule="auto"/>
        <w:jc w:val="both"/>
        <w:rPr>
          <w:rFonts w:ascii="David" w:hAnsi="David" w:cs="David"/>
          <w:sz w:val="24"/>
          <w:szCs w:val="24"/>
        </w:rPr>
      </w:pPr>
      <w:r>
        <w:rPr>
          <w:rFonts w:ascii="David" w:hAnsi="David" w:cs="David"/>
          <w:sz w:val="24"/>
          <w:szCs w:val="24"/>
        </w:rPr>
        <w:t>Since,</w:t>
      </w:r>
      <w:r w:rsidR="00794B02" w:rsidRPr="0032670A">
        <w:rPr>
          <w:rFonts w:ascii="David" w:hAnsi="David" w:cs="David"/>
          <w:sz w:val="24"/>
          <w:szCs w:val="24"/>
        </w:rPr>
        <w:t xml:space="preserve"> intrinsic motivation is </w:t>
      </w:r>
      <w:r w:rsidR="00794B02">
        <w:rPr>
          <w:rFonts w:ascii="David" w:hAnsi="David" w:cs="David"/>
          <w:sz w:val="24"/>
          <w:szCs w:val="24"/>
        </w:rPr>
        <w:t>seen by many as leading to</w:t>
      </w:r>
      <w:r w:rsidR="00794B02" w:rsidRPr="0032670A">
        <w:rPr>
          <w:rFonts w:ascii="David" w:hAnsi="David" w:cs="David"/>
          <w:sz w:val="24"/>
          <w:szCs w:val="24"/>
        </w:rPr>
        <w:t xml:space="preserve"> </w:t>
      </w:r>
      <w:r>
        <w:rPr>
          <w:rFonts w:ascii="David" w:hAnsi="David" w:cs="David"/>
          <w:sz w:val="24"/>
          <w:szCs w:val="24"/>
        </w:rPr>
        <w:t>higher quality</w:t>
      </w:r>
      <w:r w:rsidR="00794B02" w:rsidRPr="0032670A">
        <w:rPr>
          <w:rFonts w:ascii="David" w:hAnsi="David" w:cs="David"/>
          <w:sz w:val="24"/>
          <w:szCs w:val="24"/>
        </w:rPr>
        <w:t xml:space="preserve"> compliance, the big question is why can we use both intrinsic motivation and extrinsic motivations for those who lack intrinsic motivation at the same time</w:t>
      </w:r>
      <w:r w:rsidR="00390BEE">
        <w:rPr>
          <w:rFonts w:ascii="David" w:hAnsi="David" w:cs="David"/>
          <w:sz w:val="24"/>
          <w:szCs w:val="24"/>
        </w:rPr>
        <w:t xml:space="preserve"> </w:t>
      </w:r>
      <w:r w:rsidR="00C93ADE">
        <w:rPr>
          <w:rFonts w:ascii="David" w:hAnsi="David" w:cs="David"/>
          <w:sz w:val="24"/>
          <w:szCs w:val="24"/>
        </w:rPr>
        <w:t xml:space="preserve">In the previous chapters, we have also </w:t>
      </w:r>
      <w:r w:rsidR="00CF4486" w:rsidRPr="0032670A">
        <w:rPr>
          <w:rFonts w:ascii="David" w:hAnsi="David" w:cs="David"/>
          <w:sz w:val="24"/>
          <w:szCs w:val="24"/>
        </w:rPr>
        <w:t>demonstrated that there are many types of intrinsic motivations and</w:t>
      </w:r>
      <w:r w:rsidR="00855CF4">
        <w:rPr>
          <w:rFonts w:ascii="David" w:hAnsi="David" w:cs="David"/>
          <w:sz w:val="24"/>
          <w:szCs w:val="24"/>
        </w:rPr>
        <w:t xml:space="preserve"> in this chapter we will focus on what this recognition is doing to </w:t>
      </w:r>
      <w:r w:rsidR="00CF4486" w:rsidRPr="0032670A">
        <w:rPr>
          <w:rFonts w:ascii="David" w:hAnsi="David" w:cs="David"/>
          <w:sz w:val="24"/>
          <w:szCs w:val="24"/>
        </w:rPr>
        <w:t xml:space="preserve"> that recognizing </w:t>
      </w:r>
      <w:r w:rsidR="005A2850" w:rsidRPr="0032670A">
        <w:rPr>
          <w:rFonts w:ascii="David" w:hAnsi="David" w:cs="David"/>
          <w:sz w:val="24"/>
          <w:szCs w:val="24"/>
        </w:rPr>
        <w:t>as such may have significant impact on what happens</w:t>
      </w:r>
      <w:r w:rsidR="003C1ACB" w:rsidRPr="0032670A">
        <w:rPr>
          <w:rFonts w:ascii="David" w:hAnsi="David" w:cs="David"/>
          <w:sz w:val="24"/>
          <w:szCs w:val="24"/>
        </w:rPr>
        <w:t xml:space="preserve"> when the law intervenes</w:t>
      </w:r>
      <w:r w:rsidR="00BF3C40" w:rsidRPr="0032670A">
        <w:rPr>
          <w:rFonts w:ascii="David" w:hAnsi="David" w:cs="David"/>
          <w:sz w:val="24"/>
          <w:szCs w:val="24"/>
        </w:rPr>
        <w:t xml:space="preserve">. </w:t>
      </w:r>
      <w:r w:rsidR="00390BEE">
        <w:rPr>
          <w:rFonts w:ascii="David" w:hAnsi="David" w:cs="David"/>
          <w:sz w:val="24"/>
          <w:szCs w:val="24"/>
        </w:rPr>
        <w:t>I</w:t>
      </w:r>
      <w:r w:rsidR="00A271F9" w:rsidRPr="0032670A">
        <w:rPr>
          <w:rFonts w:ascii="David" w:hAnsi="David" w:cs="David"/>
          <w:sz w:val="24"/>
          <w:szCs w:val="24"/>
        </w:rPr>
        <w:t xml:space="preserve">n theory </w:t>
      </w:r>
      <w:r w:rsidR="00390BEE">
        <w:rPr>
          <w:rFonts w:ascii="David" w:hAnsi="David" w:cs="David"/>
          <w:sz w:val="24"/>
          <w:szCs w:val="24"/>
        </w:rPr>
        <w:t xml:space="preserve">since intrinsic compliance motivation seems to have some positive relationship with actual compliance behavior, the question we will focus on in this chapter, why can’t regulations combing the good value of intrinsic motivation with </w:t>
      </w:r>
      <w:r w:rsidR="00836617">
        <w:rPr>
          <w:rFonts w:ascii="David" w:hAnsi="David" w:cs="David"/>
          <w:sz w:val="24"/>
          <w:szCs w:val="24"/>
        </w:rPr>
        <w:t>monitoring and extrinsic measures operate together to achieve the best of all world</w:t>
      </w:r>
      <w:r w:rsidR="008D4647">
        <w:rPr>
          <w:rFonts w:ascii="David" w:hAnsi="David" w:cs="David"/>
          <w:sz w:val="24"/>
          <w:szCs w:val="24"/>
        </w:rPr>
        <w:t>s</w:t>
      </w:r>
      <w:r w:rsidR="00836617">
        <w:rPr>
          <w:rFonts w:ascii="David" w:hAnsi="David" w:cs="David"/>
          <w:sz w:val="24"/>
          <w:szCs w:val="24"/>
        </w:rPr>
        <w:t xml:space="preserve">? </w:t>
      </w:r>
    </w:p>
    <w:p w14:paraId="2EDFF82C" w14:textId="6DD2A387" w:rsidR="00961E75" w:rsidRDefault="00961E75" w:rsidP="008D4647">
      <w:pPr>
        <w:spacing w:line="360" w:lineRule="auto"/>
        <w:jc w:val="both"/>
        <w:rPr>
          <w:rFonts w:ascii="David" w:hAnsi="David" w:cs="David"/>
          <w:sz w:val="24"/>
          <w:szCs w:val="24"/>
        </w:rPr>
      </w:pPr>
      <w:commentRangeStart w:id="1"/>
      <w:r w:rsidRPr="0032670A">
        <w:rPr>
          <w:rFonts w:ascii="David" w:hAnsi="David" w:cs="David"/>
          <w:sz w:val="24"/>
          <w:szCs w:val="24"/>
        </w:rPr>
        <w:t>In our analysis</w:t>
      </w:r>
      <w:commentRangeEnd w:id="1"/>
      <w:r w:rsidR="002D546C" w:rsidRPr="0032670A">
        <w:rPr>
          <w:rStyle w:val="CommentReference"/>
          <w:rFonts w:ascii="David" w:hAnsi="David" w:cs="David"/>
          <w:sz w:val="24"/>
          <w:szCs w:val="24"/>
        </w:rPr>
        <w:commentReference w:id="1"/>
      </w:r>
      <w:r w:rsidR="008D4647">
        <w:rPr>
          <w:rFonts w:ascii="David" w:hAnsi="David" w:cs="David"/>
          <w:sz w:val="24"/>
          <w:szCs w:val="24"/>
        </w:rPr>
        <w:t xml:space="preserve"> in this chapter</w:t>
      </w:r>
      <w:r w:rsidRPr="0032670A">
        <w:rPr>
          <w:rFonts w:ascii="David" w:hAnsi="David" w:cs="David"/>
          <w:sz w:val="24"/>
          <w:szCs w:val="24"/>
        </w:rPr>
        <w:t xml:space="preserve">, we start with a dichotomous and somewhat inaccurate way of internalization, where the law affects intrinsic motivation in the desired direction and crowding out where the existence of the law undermines peoples’ intrinsic motivations. We then move on to show that in fact when accounting for the variation between the different compliance motivations and the different behaviors many of the existing findings are expected to be limited or at least with limited predictability. As we will explain in this chapter, the two effects might live side by side, so the division of the discussion isn’t aimed at comparing them or trying to understand which of them is </w:t>
      </w:r>
      <w:r w:rsidRPr="0032670A">
        <w:rPr>
          <w:rFonts w:ascii="David" w:hAnsi="David" w:cs="David"/>
          <w:sz w:val="24"/>
          <w:szCs w:val="24"/>
        </w:rPr>
        <w:lastRenderedPageBreak/>
        <w:t xml:space="preserve">stronger but rather what in the law and in what context is more likely to increase or decrease internalized compliance. </w:t>
      </w:r>
    </w:p>
    <w:p w14:paraId="38ADC9FA" w14:textId="77777777" w:rsidR="00E2365B" w:rsidRPr="0032670A" w:rsidRDefault="00E2365B" w:rsidP="00E2365B">
      <w:pPr>
        <w:spacing w:line="360" w:lineRule="auto"/>
        <w:jc w:val="both"/>
        <w:rPr>
          <w:rFonts w:ascii="David" w:hAnsi="David" w:cs="David"/>
          <w:sz w:val="24"/>
          <w:szCs w:val="24"/>
        </w:rPr>
      </w:pPr>
    </w:p>
    <w:p w14:paraId="7E2A5D73" w14:textId="77777777" w:rsidR="00E2365B" w:rsidRPr="0032670A" w:rsidRDefault="00E2365B" w:rsidP="00E2365B">
      <w:pPr>
        <w:pStyle w:val="Heading2"/>
        <w:spacing w:line="360" w:lineRule="auto"/>
        <w:jc w:val="both"/>
        <w:rPr>
          <w:rFonts w:ascii="David" w:hAnsi="David" w:cs="David"/>
          <w:sz w:val="24"/>
          <w:szCs w:val="24"/>
        </w:rPr>
      </w:pPr>
      <w:bookmarkStart w:id="2" w:name="_Toc162264618"/>
      <w:r w:rsidRPr="0032670A">
        <w:rPr>
          <w:rFonts w:ascii="David" w:hAnsi="David" w:cs="David"/>
          <w:sz w:val="24"/>
          <w:szCs w:val="24"/>
        </w:rPr>
        <w:t>Crowding Out and Preference Change at the Same Time?</w:t>
      </w:r>
      <w:bookmarkEnd w:id="2"/>
    </w:p>
    <w:p w14:paraId="3A4FF89E" w14:textId="77777777" w:rsidR="00E2365B" w:rsidRPr="0032670A" w:rsidRDefault="00E2365B" w:rsidP="00E2365B">
      <w:pPr>
        <w:spacing w:line="360" w:lineRule="auto"/>
        <w:jc w:val="both"/>
        <w:rPr>
          <w:rFonts w:ascii="David" w:hAnsi="David" w:cs="David"/>
          <w:sz w:val="24"/>
          <w:szCs w:val="24"/>
        </w:rPr>
      </w:pPr>
      <w:r w:rsidRPr="0032670A">
        <w:rPr>
          <w:rFonts w:ascii="David" w:hAnsi="David" w:cs="David"/>
          <w:sz w:val="24"/>
          <w:szCs w:val="24"/>
        </w:rPr>
        <w:t xml:space="preserve">To what extent is the law able to lead to preference change? What is unique in cases such as not smoking in public places, picking wildflowers, buckling children into car seats, or even sexual harassment, where the law led to situations where people behaved better, even in contexts where they were less likely to be detected? Could this effect be related to the fact that other people were involved, and hence social norms were more likely to function? Or could it be related to a situation where neither of the parties benefit from any violation? Why does this effect not operate in cases relating to building code violations? What is unique in those cases where a norm of voluntary compliance has emerged? </w:t>
      </w:r>
    </w:p>
    <w:p w14:paraId="29019859" w14:textId="77777777" w:rsidR="00E2365B" w:rsidRPr="0032670A" w:rsidRDefault="00E2365B" w:rsidP="00E2365B">
      <w:pPr>
        <w:spacing w:line="360" w:lineRule="auto"/>
        <w:jc w:val="both"/>
        <w:rPr>
          <w:rFonts w:ascii="David" w:hAnsi="David" w:cs="David"/>
          <w:sz w:val="24"/>
          <w:szCs w:val="24"/>
        </w:rPr>
      </w:pPr>
      <w:r w:rsidRPr="0032670A">
        <w:rPr>
          <w:rFonts w:ascii="David" w:hAnsi="David" w:cs="David"/>
          <w:sz w:val="24"/>
          <w:szCs w:val="24"/>
        </w:rPr>
        <w:t xml:space="preserve">This chapter will also review some of the caveats regarding internalization. For example, opinions about the reasons for compliance were widely discussed regarding situations such as the COVID-19 pandemic context. How is this debate related to factors such as trust in science, where science is contested? We will also examine in what contexts coercive measures can create the greatest damage to intrinsic motivation and what type of intrinsic motivation is most likely to be inhibited by coercive measures. </w:t>
      </w:r>
    </w:p>
    <w:p w14:paraId="3D3E44BB" w14:textId="77777777" w:rsidR="00E2365B" w:rsidRPr="0032670A" w:rsidRDefault="00E2365B" w:rsidP="00E2365B">
      <w:pPr>
        <w:spacing w:line="360" w:lineRule="auto"/>
        <w:jc w:val="both"/>
        <w:rPr>
          <w:rFonts w:ascii="David" w:hAnsi="David" w:cs="David"/>
          <w:sz w:val="24"/>
          <w:szCs w:val="24"/>
        </w:rPr>
      </w:pPr>
      <w:r w:rsidRPr="0032670A">
        <w:rPr>
          <w:rFonts w:ascii="David" w:hAnsi="David" w:cs="David"/>
          <w:sz w:val="24"/>
          <w:szCs w:val="24"/>
        </w:rPr>
        <w:t>Further discussion that is needed is not just which force is better but rather whether it can do both functions at the same time. In other words, in the contexts in which laws crowd out intrinsic motivation, can it still at the same time lead to a change in preferences?</w:t>
      </w:r>
    </w:p>
    <w:p w14:paraId="18DF8ED4" w14:textId="77777777" w:rsidR="00E2365B" w:rsidRPr="0032670A" w:rsidRDefault="00E2365B" w:rsidP="00E2365B">
      <w:pPr>
        <w:spacing w:line="360" w:lineRule="auto"/>
        <w:jc w:val="both"/>
        <w:rPr>
          <w:rFonts w:ascii="David" w:hAnsi="David" w:cs="David"/>
          <w:sz w:val="24"/>
          <w:szCs w:val="24"/>
        </w:rPr>
      </w:pPr>
      <w:r w:rsidRPr="0032670A">
        <w:rPr>
          <w:rFonts w:ascii="David" w:hAnsi="David" w:cs="David"/>
          <w:sz w:val="24"/>
          <w:szCs w:val="24"/>
        </w:rPr>
        <w:t xml:space="preserve">In theory, both processes can co-exist through many possible parallel processes. First, people might change their preferences through behavior or habit formation and not necessarily through intrinsic motivation. </w:t>
      </w:r>
    </w:p>
    <w:p w14:paraId="21A6E623" w14:textId="23652DA6" w:rsidR="00632DD8" w:rsidRPr="0032670A" w:rsidRDefault="00632DD8" w:rsidP="0032670A">
      <w:pPr>
        <w:pStyle w:val="Heading2"/>
        <w:spacing w:line="360" w:lineRule="auto"/>
        <w:jc w:val="both"/>
        <w:rPr>
          <w:rFonts w:ascii="David" w:hAnsi="David" w:cs="David"/>
          <w:sz w:val="24"/>
          <w:szCs w:val="24"/>
        </w:rPr>
      </w:pPr>
      <w:bookmarkStart w:id="3" w:name="_Toc162264590"/>
      <w:r w:rsidRPr="0032670A">
        <w:rPr>
          <w:rFonts w:ascii="David" w:hAnsi="David" w:cs="David"/>
          <w:sz w:val="24"/>
          <w:szCs w:val="24"/>
        </w:rPr>
        <w:t>Why can’t we have it all at the same time?</w:t>
      </w:r>
      <w:bookmarkEnd w:id="3"/>
    </w:p>
    <w:p w14:paraId="1AD77E8B" w14:textId="2A0426CE" w:rsidR="00632DD8" w:rsidRPr="0032670A" w:rsidRDefault="008D4647" w:rsidP="0032670A">
      <w:pPr>
        <w:spacing w:line="360" w:lineRule="auto"/>
        <w:jc w:val="both"/>
        <w:rPr>
          <w:rFonts w:ascii="David" w:hAnsi="David" w:cs="David"/>
          <w:sz w:val="24"/>
          <w:szCs w:val="24"/>
        </w:rPr>
      </w:pPr>
      <w:r>
        <w:rPr>
          <w:rFonts w:ascii="David" w:hAnsi="David" w:cs="David"/>
          <w:sz w:val="24"/>
          <w:szCs w:val="24"/>
        </w:rPr>
        <w:t>As suggested in the introduction to this chapter the most</w:t>
      </w:r>
      <w:r w:rsidR="00632DD8" w:rsidRPr="0032670A">
        <w:rPr>
          <w:rFonts w:ascii="David" w:hAnsi="David" w:cs="David"/>
          <w:sz w:val="24"/>
          <w:szCs w:val="24"/>
        </w:rPr>
        <w:t xml:space="preserve"> important question we need to address when attempting to the find the right balance between different approaches towards intrinsic compliance motivation, is why do we need to choose between the different motivations to begin with? Why can’t states focus on both coerced and internalized compliance at the same time?</w:t>
      </w:r>
      <w:r w:rsidR="00632DD8" w:rsidRPr="0032670A">
        <w:rPr>
          <w:rStyle w:val="FootnoteReference"/>
          <w:rFonts w:ascii="David" w:hAnsi="David" w:cs="David"/>
          <w:sz w:val="24"/>
          <w:szCs w:val="24"/>
        </w:rPr>
        <w:footnoteReference w:id="8"/>
      </w:r>
      <w:r w:rsidR="00941C78">
        <w:rPr>
          <w:rFonts w:ascii="David" w:hAnsi="David" w:cs="David"/>
          <w:sz w:val="24"/>
          <w:szCs w:val="24"/>
        </w:rPr>
        <w:t xml:space="preserve"> F</w:t>
      </w:r>
      <w:r w:rsidR="00632DD8" w:rsidRPr="0032670A">
        <w:rPr>
          <w:rFonts w:ascii="David" w:hAnsi="David" w:cs="David"/>
          <w:sz w:val="24"/>
          <w:szCs w:val="24"/>
        </w:rPr>
        <w:t xml:space="preserve">or example, where you </w:t>
      </w:r>
      <w:proofErr w:type="gramStart"/>
      <w:r w:rsidR="00632DD8" w:rsidRPr="0032670A">
        <w:rPr>
          <w:rFonts w:ascii="David" w:hAnsi="David" w:cs="David"/>
          <w:sz w:val="24"/>
          <w:szCs w:val="24"/>
        </w:rPr>
        <w:t>have to</w:t>
      </w:r>
      <w:proofErr w:type="gramEnd"/>
      <w:r w:rsidR="00632DD8" w:rsidRPr="0032670A">
        <w:rPr>
          <w:rFonts w:ascii="David" w:hAnsi="David" w:cs="David"/>
          <w:sz w:val="24"/>
          <w:szCs w:val="24"/>
        </w:rPr>
        <w:t xml:space="preserve"> use command and control and self-regulation at the same time or nudges and sanctions at </w:t>
      </w:r>
      <w:r w:rsidR="00632DD8" w:rsidRPr="0032670A">
        <w:rPr>
          <w:rFonts w:ascii="David" w:hAnsi="David" w:cs="David"/>
          <w:sz w:val="24"/>
          <w:szCs w:val="24"/>
        </w:rPr>
        <w:lastRenderedPageBreak/>
        <w:t xml:space="preserve">the same time the combination cannot work simultaneously as one approach (e.g. sanctions) interrupts the others (e.g. trust enhancing regulation). However, there are situations where a regulator can have it all with no or relatively marginal destructive effects on both accounts. For example, when it can emphasize both legitimacy and sanctions at the same time, it is very possible that there might even be a mutual benefit rather than mutual destruction. We will further develop these differences, both in this chapter as well as in the following chapter that focuses on regulatory approaches to change behavior.  </w:t>
      </w:r>
    </w:p>
    <w:p w14:paraId="39908F25" w14:textId="7B94EF79" w:rsidR="00D73162" w:rsidRPr="0032670A" w:rsidRDefault="00D73162" w:rsidP="0032670A">
      <w:pPr>
        <w:pStyle w:val="Heading2"/>
        <w:spacing w:line="360" w:lineRule="auto"/>
        <w:jc w:val="both"/>
        <w:rPr>
          <w:rFonts w:ascii="David" w:hAnsi="David" w:cs="David"/>
          <w:sz w:val="24"/>
          <w:szCs w:val="24"/>
        </w:rPr>
      </w:pPr>
      <w:bookmarkStart w:id="4" w:name="_Toc162264591"/>
      <w:r w:rsidRPr="0032670A">
        <w:rPr>
          <w:rFonts w:ascii="David" w:hAnsi="David" w:cs="David"/>
          <w:sz w:val="24"/>
          <w:szCs w:val="24"/>
        </w:rPr>
        <w:t xml:space="preserve">What exactly does Crowding Out </w:t>
      </w:r>
      <w:r w:rsidR="002D546C" w:rsidRPr="0032670A">
        <w:rPr>
          <w:rFonts w:ascii="David" w:hAnsi="David" w:cs="David"/>
          <w:sz w:val="24"/>
          <w:szCs w:val="24"/>
        </w:rPr>
        <w:t>m</w:t>
      </w:r>
      <w:r w:rsidRPr="0032670A">
        <w:rPr>
          <w:rFonts w:ascii="David" w:hAnsi="David" w:cs="David"/>
          <w:sz w:val="24"/>
          <w:szCs w:val="24"/>
        </w:rPr>
        <w:t>ean</w:t>
      </w:r>
      <w:r w:rsidR="002D546C" w:rsidRPr="0032670A">
        <w:rPr>
          <w:rFonts w:ascii="David" w:hAnsi="David" w:cs="David"/>
          <w:sz w:val="24"/>
          <w:szCs w:val="24"/>
        </w:rPr>
        <w:t>?</w:t>
      </w:r>
      <w:bookmarkEnd w:id="4"/>
    </w:p>
    <w:p w14:paraId="095F5D9C" w14:textId="6AFAC243" w:rsidR="008807FC" w:rsidRDefault="00D73162" w:rsidP="0032670A">
      <w:pPr>
        <w:spacing w:line="360" w:lineRule="auto"/>
        <w:jc w:val="both"/>
        <w:rPr>
          <w:rFonts w:ascii="David" w:hAnsi="David" w:cs="David"/>
          <w:sz w:val="24"/>
          <w:szCs w:val="24"/>
        </w:rPr>
      </w:pPr>
      <w:r w:rsidRPr="0032670A">
        <w:rPr>
          <w:rFonts w:ascii="David" w:hAnsi="David" w:cs="David"/>
          <w:sz w:val="24"/>
          <w:szCs w:val="24"/>
        </w:rPr>
        <w:t xml:space="preserve">As suggested in the introduction to this chapter, for the most part, research with regards to crowding out </w:t>
      </w:r>
      <w:r w:rsidR="0051461F" w:rsidRPr="0032670A">
        <w:rPr>
          <w:rFonts w:ascii="David" w:hAnsi="David" w:cs="David"/>
          <w:sz w:val="24"/>
          <w:szCs w:val="24"/>
        </w:rPr>
        <w:t>motivation, focuses</w:t>
      </w:r>
      <w:r w:rsidRPr="0032670A">
        <w:rPr>
          <w:rFonts w:ascii="David" w:hAnsi="David" w:cs="David"/>
          <w:sz w:val="24"/>
          <w:szCs w:val="24"/>
        </w:rPr>
        <w:t xml:space="preserve"> on incentives</w:t>
      </w:r>
      <w:r w:rsidRPr="0032670A">
        <w:rPr>
          <w:rStyle w:val="FootnoteReference"/>
          <w:rFonts w:ascii="David" w:hAnsi="David" w:cs="David"/>
          <w:sz w:val="24"/>
          <w:szCs w:val="24"/>
        </w:rPr>
        <w:footnoteReference w:id="9"/>
      </w:r>
      <w:r w:rsidRPr="0032670A">
        <w:rPr>
          <w:rFonts w:ascii="David" w:hAnsi="David" w:cs="David"/>
          <w:sz w:val="24"/>
          <w:szCs w:val="24"/>
        </w:rPr>
        <w:t xml:space="preserve"> and compensation as undermining peoples’ intrinsic motivation</w:t>
      </w:r>
      <w:r w:rsidR="0051461F" w:rsidRPr="0032670A">
        <w:rPr>
          <w:rFonts w:ascii="David" w:hAnsi="David" w:cs="David"/>
          <w:sz w:val="24"/>
          <w:szCs w:val="24"/>
        </w:rPr>
        <w:t xml:space="preserve"> </w:t>
      </w:r>
      <w:r w:rsidRPr="0032670A">
        <w:rPr>
          <w:rFonts w:ascii="David" w:hAnsi="David" w:cs="David"/>
          <w:sz w:val="24"/>
          <w:szCs w:val="24"/>
        </w:rPr>
        <w:t>(e.g. civic duties</w:t>
      </w:r>
      <w:r w:rsidRPr="0032670A">
        <w:rPr>
          <w:rStyle w:val="FootnoteReference"/>
          <w:rFonts w:ascii="David" w:hAnsi="David" w:cs="David"/>
          <w:sz w:val="24"/>
          <w:szCs w:val="24"/>
        </w:rPr>
        <w:footnoteReference w:id="10"/>
      </w:r>
      <w:r w:rsidRPr="0032670A">
        <w:rPr>
          <w:rFonts w:ascii="David" w:hAnsi="David" w:cs="David"/>
          <w:sz w:val="24"/>
          <w:szCs w:val="24"/>
        </w:rPr>
        <w:t xml:space="preserve">) to comply and to cooperate. </w:t>
      </w:r>
      <w:r w:rsidR="007255D5">
        <w:rPr>
          <w:rFonts w:ascii="David" w:hAnsi="David" w:cs="David"/>
          <w:sz w:val="24"/>
          <w:szCs w:val="24"/>
        </w:rPr>
        <w:t>That is people who before an extrinsic cue was introduced, were intrinsically motivated to cooperate and once the extrinsic motivation was introduced it</w:t>
      </w:r>
      <w:r w:rsidR="008807FC">
        <w:rPr>
          <w:rFonts w:ascii="David" w:hAnsi="David" w:cs="David"/>
          <w:sz w:val="24"/>
          <w:szCs w:val="24"/>
        </w:rPr>
        <w:t xml:space="preserve"> </w:t>
      </w:r>
      <w:proofErr w:type="gramStart"/>
      <w:r w:rsidR="008807FC">
        <w:rPr>
          <w:rFonts w:ascii="David" w:hAnsi="David" w:cs="David"/>
          <w:sz w:val="24"/>
          <w:szCs w:val="24"/>
        </w:rPr>
        <w:t>had an effect on</w:t>
      </w:r>
      <w:proofErr w:type="gramEnd"/>
      <w:r w:rsidR="008807FC">
        <w:rPr>
          <w:rFonts w:ascii="David" w:hAnsi="David" w:cs="David"/>
          <w:sz w:val="24"/>
          <w:szCs w:val="24"/>
        </w:rPr>
        <w:t xml:space="preserve"> how the intrinsic motivation operates and in the extreme cases it completely replaced it. </w:t>
      </w:r>
      <w:r w:rsidRPr="0032670A">
        <w:rPr>
          <w:rFonts w:ascii="David" w:hAnsi="David" w:cs="David"/>
          <w:sz w:val="24"/>
          <w:szCs w:val="24"/>
        </w:rPr>
        <w:t xml:space="preserve">In many ways, the crowding out effect is seen as one of the main reasons why </w:t>
      </w:r>
      <w:r w:rsidR="0051461F" w:rsidRPr="0032670A">
        <w:rPr>
          <w:rFonts w:ascii="David" w:hAnsi="David" w:cs="David"/>
          <w:sz w:val="24"/>
          <w:szCs w:val="24"/>
        </w:rPr>
        <w:t xml:space="preserve">the desired outcome isn’t reached when legislation focuses solely on extrinsic motivation, without attempting to influence people’s intrinsic motivation. </w:t>
      </w:r>
    </w:p>
    <w:p w14:paraId="79D05D99" w14:textId="3703018D" w:rsidR="00D73162" w:rsidRPr="0032670A" w:rsidRDefault="00D73162" w:rsidP="0032670A">
      <w:pPr>
        <w:spacing w:line="360" w:lineRule="auto"/>
        <w:jc w:val="both"/>
        <w:rPr>
          <w:rFonts w:ascii="David" w:hAnsi="David" w:cs="David"/>
          <w:sz w:val="24"/>
          <w:szCs w:val="24"/>
          <w:rtl/>
        </w:rPr>
      </w:pPr>
      <w:r w:rsidRPr="0032670A">
        <w:rPr>
          <w:rFonts w:ascii="David" w:hAnsi="David" w:cs="David"/>
          <w:sz w:val="24"/>
          <w:szCs w:val="24"/>
        </w:rPr>
        <w:t xml:space="preserve">Traditionally, it </w:t>
      </w:r>
      <w:r w:rsidR="006D77C7" w:rsidRPr="0032670A">
        <w:rPr>
          <w:rFonts w:ascii="David" w:hAnsi="David" w:cs="David"/>
          <w:sz w:val="24"/>
          <w:szCs w:val="24"/>
        </w:rPr>
        <w:t xml:space="preserve">has been found </w:t>
      </w:r>
      <w:r w:rsidRPr="0032670A">
        <w:rPr>
          <w:rFonts w:ascii="David" w:hAnsi="David" w:cs="David"/>
          <w:sz w:val="24"/>
          <w:szCs w:val="24"/>
        </w:rPr>
        <w:t xml:space="preserve">that the safest regulatory approach is to focus on the common denominator that a fear of punishment is the way to avoid the need to take a specific motivation into account. A legal approach that ignores the variation in intrinsic motivation </w:t>
      </w:r>
      <w:proofErr w:type="gramStart"/>
      <w:r w:rsidRPr="0032670A">
        <w:rPr>
          <w:rFonts w:ascii="David" w:hAnsi="David" w:cs="David"/>
          <w:sz w:val="24"/>
          <w:szCs w:val="24"/>
        </w:rPr>
        <w:t>as a way to</w:t>
      </w:r>
      <w:proofErr w:type="gramEnd"/>
      <w:r w:rsidRPr="0032670A">
        <w:rPr>
          <w:rFonts w:ascii="David" w:hAnsi="David" w:cs="David"/>
          <w:sz w:val="24"/>
          <w:szCs w:val="24"/>
        </w:rPr>
        <w:t xml:space="preserve"> avoid the need to deal with the complexity and uncertainty associated with targeting the presumed motivation of the individuals</w:t>
      </w:r>
      <w:r w:rsidRPr="0032670A">
        <w:rPr>
          <w:rStyle w:val="FootnoteReference"/>
          <w:rFonts w:ascii="David" w:hAnsi="David" w:cs="David"/>
          <w:sz w:val="24"/>
          <w:szCs w:val="24"/>
        </w:rPr>
        <w:footnoteReference w:id="11"/>
      </w:r>
      <w:r w:rsidRPr="0032670A">
        <w:rPr>
          <w:rFonts w:ascii="David" w:hAnsi="David" w:cs="David"/>
          <w:sz w:val="24"/>
          <w:szCs w:val="24"/>
        </w:rPr>
        <w:t xml:space="preserve"> is doomed to fail. </w:t>
      </w:r>
    </w:p>
    <w:p w14:paraId="449C41AE" w14:textId="77777777" w:rsidR="00D73162" w:rsidRPr="0032670A" w:rsidRDefault="00D73162" w:rsidP="0032670A">
      <w:pPr>
        <w:spacing w:line="360" w:lineRule="auto"/>
        <w:jc w:val="both"/>
        <w:rPr>
          <w:rFonts w:ascii="David" w:hAnsi="David" w:cs="David"/>
          <w:sz w:val="24"/>
          <w:szCs w:val="24"/>
          <w:rtl/>
        </w:rPr>
      </w:pPr>
    </w:p>
    <w:p w14:paraId="508DDD61" w14:textId="77777777" w:rsidR="00D236DB" w:rsidRPr="0032670A" w:rsidRDefault="00D236DB" w:rsidP="0032670A">
      <w:pPr>
        <w:pStyle w:val="Heading2"/>
        <w:spacing w:line="360" w:lineRule="auto"/>
        <w:jc w:val="both"/>
        <w:rPr>
          <w:rFonts w:ascii="David" w:hAnsi="David" w:cs="David"/>
          <w:sz w:val="24"/>
          <w:szCs w:val="24"/>
        </w:rPr>
      </w:pPr>
      <w:bookmarkStart w:id="5" w:name="_Toc162264592"/>
      <w:r w:rsidRPr="0032670A">
        <w:rPr>
          <w:rFonts w:ascii="David" w:hAnsi="David" w:cs="David"/>
          <w:sz w:val="24"/>
          <w:szCs w:val="24"/>
        </w:rPr>
        <w:t>The Problem with the Crowding Out Argument</w:t>
      </w:r>
      <w:bookmarkEnd w:id="5"/>
    </w:p>
    <w:p w14:paraId="443B1DA5" w14:textId="77777777" w:rsidR="001A2D14" w:rsidRPr="0032670A" w:rsidRDefault="00D236DB" w:rsidP="00015ED3">
      <w:pPr>
        <w:spacing w:line="360" w:lineRule="auto"/>
        <w:jc w:val="both"/>
        <w:rPr>
          <w:rFonts w:ascii="David" w:hAnsi="David" w:cs="David"/>
          <w:sz w:val="24"/>
          <w:szCs w:val="24"/>
        </w:rPr>
      </w:pPr>
      <w:r w:rsidRPr="0032670A">
        <w:rPr>
          <w:rFonts w:ascii="David" w:hAnsi="David" w:cs="David"/>
          <w:sz w:val="24"/>
          <w:szCs w:val="24"/>
        </w:rPr>
        <w:t xml:space="preserve">One of the omissions in the literature on crowding out is related to the question of what intrinsic motivation is being crowded out and whether they all crowded in the same way. </w:t>
      </w:r>
      <w:r w:rsidR="001A2D14" w:rsidRPr="0032670A">
        <w:rPr>
          <w:rFonts w:ascii="David" w:hAnsi="David" w:cs="David"/>
          <w:sz w:val="24"/>
          <w:szCs w:val="24"/>
        </w:rPr>
        <w:t xml:space="preserve">Are all types of intrinsic motivation likely to be crowded out in the same way? Are there certain types of extrinsic motivations which are more likely to crowd out different </w:t>
      </w:r>
      <w:proofErr w:type="gramStart"/>
      <w:r w:rsidR="001A2D14" w:rsidRPr="0032670A">
        <w:rPr>
          <w:rFonts w:ascii="David" w:hAnsi="David" w:cs="David"/>
          <w:sz w:val="24"/>
          <w:szCs w:val="24"/>
        </w:rPr>
        <w:t>type</w:t>
      </w:r>
      <w:proofErr w:type="gramEnd"/>
      <w:r w:rsidR="001A2D14" w:rsidRPr="0032670A">
        <w:rPr>
          <w:rFonts w:ascii="David" w:hAnsi="David" w:cs="David"/>
          <w:sz w:val="24"/>
          <w:szCs w:val="24"/>
        </w:rPr>
        <w:t xml:space="preserve"> of intrinsic motivation? </w:t>
      </w:r>
    </w:p>
    <w:p w14:paraId="2AED22DA" w14:textId="166995C5" w:rsidR="001A2D14" w:rsidRPr="0032670A" w:rsidRDefault="001A2D14" w:rsidP="0032670A">
      <w:pPr>
        <w:spacing w:line="360" w:lineRule="auto"/>
        <w:jc w:val="both"/>
        <w:rPr>
          <w:rFonts w:ascii="David" w:hAnsi="David" w:cs="David"/>
          <w:sz w:val="24"/>
          <w:szCs w:val="24"/>
        </w:rPr>
      </w:pPr>
      <w:r w:rsidRPr="0032670A">
        <w:rPr>
          <w:rFonts w:ascii="David" w:hAnsi="David" w:cs="David"/>
          <w:sz w:val="24"/>
          <w:szCs w:val="24"/>
        </w:rPr>
        <w:t xml:space="preserve">Answering these questions is crucial to our ability to predict what </w:t>
      </w:r>
      <w:r w:rsidR="00F37DB3" w:rsidRPr="0032670A">
        <w:rPr>
          <w:rFonts w:ascii="David" w:hAnsi="David" w:cs="David"/>
          <w:sz w:val="24"/>
          <w:szCs w:val="24"/>
        </w:rPr>
        <w:t>we gain</w:t>
      </w:r>
      <w:r w:rsidRPr="0032670A">
        <w:rPr>
          <w:rFonts w:ascii="David" w:hAnsi="David" w:cs="David"/>
          <w:sz w:val="24"/>
          <w:szCs w:val="24"/>
        </w:rPr>
        <w:t xml:space="preserve"> or lose from voluntary </w:t>
      </w:r>
      <w:r w:rsidR="00F37DB3" w:rsidRPr="0032670A">
        <w:rPr>
          <w:rFonts w:ascii="David" w:hAnsi="David" w:cs="David"/>
          <w:sz w:val="24"/>
          <w:szCs w:val="24"/>
        </w:rPr>
        <w:t>compliance</w:t>
      </w:r>
      <w:r w:rsidRPr="0032670A">
        <w:rPr>
          <w:rFonts w:ascii="David" w:hAnsi="David" w:cs="David"/>
          <w:sz w:val="24"/>
          <w:szCs w:val="24"/>
        </w:rPr>
        <w:t xml:space="preserve"> where extrinsic motivation is somewhat blocked from the perspective of the person deciding whether to comply or not. </w:t>
      </w:r>
    </w:p>
    <w:p w14:paraId="65E0EEAC" w14:textId="0328280D" w:rsidR="00D236DB" w:rsidRPr="0032670A" w:rsidRDefault="00D236DB" w:rsidP="0032670A">
      <w:pPr>
        <w:spacing w:line="360" w:lineRule="auto"/>
        <w:jc w:val="both"/>
        <w:rPr>
          <w:rFonts w:ascii="David" w:hAnsi="David" w:cs="David"/>
          <w:sz w:val="24"/>
          <w:szCs w:val="24"/>
        </w:rPr>
      </w:pPr>
      <w:r w:rsidRPr="0032670A">
        <w:rPr>
          <w:rFonts w:ascii="David" w:hAnsi="David" w:cs="David"/>
          <w:sz w:val="24"/>
          <w:szCs w:val="24"/>
        </w:rPr>
        <w:lastRenderedPageBreak/>
        <w:t>Clearly, there is a difference</w:t>
      </w:r>
      <w:r w:rsidR="00666944" w:rsidRPr="0032670A">
        <w:rPr>
          <w:rFonts w:ascii="David" w:hAnsi="David" w:cs="David"/>
          <w:sz w:val="24"/>
          <w:szCs w:val="24"/>
        </w:rPr>
        <w:t xml:space="preserve"> in the effect on </w:t>
      </w:r>
      <w:proofErr w:type="gramStart"/>
      <w:r w:rsidR="00666944" w:rsidRPr="0032670A">
        <w:rPr>
          <w:rFonts w:ascii="David" w:hAnsi="David" w:cs="David"/>
          <w:sz w:val="24"/>
          <w:szCs w:val="24"/>
        </w:rPr>
        <w:t>people’s</w:t>
      </w:r>
      <w:proofErr w:type="gramEnd"/>
      <w:r w:rsidR="00666944" w:rsidRPr="0032670A">
        <w:rPr>
          <w:rFonts w:ascii="David" w:hAnsi="David" w:cs="David"/>
          <w:sz w:val="24"/>
          <w:szCs w:val="24"/>
        </w:rPr>
        <w:t xml:space="preserve"> crowded out compliance,</w:t>
      </w:r>
      <w:r w:rsidRPr="0032670A">
        <w:rPr>
          <w:rFonts w:ascii="David" w:hAnsi="David" w:cs="David"/>
          <w:sz w:val="24"/>
          <w:szCs w:val="24"/>
        </w:rPr>
        <w:t xml:space="preserve"> between how social norms, citizenship, morality or knowledge are being crowded out. </w:t>
      </w:r>
    </w:p>
    <w:p w14:paraId="013136FF" w14:textId="77777777" w:rsidR="00D236DB" w:rsidRPr="0032670A" w:rsidRDefault="00D236DB" w:rsidP="0032670A">
      <w:pPr>
        <w:spacing w:line="360" w:lineRule="auto"/>
        <w:jc w:val="both"/>
        <w:rPr>
          <w:rFonts w:ascii="David" w:hAnsi="David" w:cs="David"/>
          <w:sz w:val="24"/>
          <w:szCs w:val="24"/>
        </w:rPr>
      </w:pPr>
      <w:r w:rsidRPr="0032670A">
        <w:rPr>
          <w:rFonts w:ascii="David" w:hAnsi="David" w:cs="David"/>
          <w:sz w:val="24"/>
          <w:szCs w:val="24"/>
        </w:rPr>
        <w:t>Much of the common wisdom according to which the law focuses on extrinsic motivation is likely to undermine internalized and when the law focuses on intrinsic motivation (e.g. giving reasons) it is likely to enhance internalized compliance. However, it is important to note that many other scholars suggest that processes such as habit formation or cognitive dissonance</w:t>
      </w:r>
      <w:r w:rsidRPr="0032670A">
        <w:rPr>
          <w:rStyle w:val="FootnoteReference"/>
          <w:rFonts w:ascii="David" w:hAnsi="David" w:cs="David"/>
          <w:sz w:val="24"/>
          <w:szCs w:val="24"/>
        </w:rPr>
        <w:footnoteReference w:id="12"/>
      </w:r>
      <w:r w:rsidRPr="0032670A">
        <w:rPr>
          <w:rFonts w:ascii="David" w:hAnsi="David" w:cs="David"/>
          <w:sz w:val="24"/>
          <w:szCs w:val="24"/>
        </w:rPr>
        <w:t xml:space="preserve"> could be a better process to understand the effect of law on people’s preferences and those are not related to any change in people. </w:t>
      </w:r>
    </w:p>
    <w:p w14:paraId="58178770" w14:textId="77777777" w:rsidR="00D236DB" w:rsidRPr="0032670A" w:rsidRDefault="00D236DB" w:rsidP="0032670A">
      <w:pPr>
        <w:spacing w:line="360" w:lineRule="auto"/>
        <w:jc w:val="both"/>
        <w:rPr>
          <w:rFonts w:ascii="David" w:hAnsi="David" w:cs="David"/>
          <w:sz w:val="24"/>
          <w:szCs w:val="24"/>
        </w:rPr>
      </w:pPr>
      <w:r w:rsidRPr="0032670A">
        <w:rPr>
          <w:rFonts w:ascii="David" w:hAnsi="David" w:cs="David"/>
          <w:sz w:val="24"/>
          <w:szCs w:val="24"/>
        </w:rPr>
        <w:t xml:space="preserve">This view is simplistic for a few reasons: </w:t>
      </w:r>
    </w:p>
    <w:p w14:paraId="1DF52718" w14:textId="75BB85F8" w:rsidR="00D236DB" w:rsidRPr="0032670A" w:rsidRDefault="00D236DB" w:rsidP="008807FC">
      <w:pPr>
        <w:spacing w:line="360" w:lineRule="auto"/>
        <w:jc w:val="both"/>
        <w:rPr>
          <w:rFonts w:ascii="David" w:hAnsi="David" w:cs="David"/>
          <w:sz w:val="24"/>
          <w:szCs w:val="24"/>
        </w:rPr>
      </w:pPr>
      <w:r w:rsidRPr="0032670A">
        <w:rPr>
          <w:rFonts w:ascii="David" w:hAnsi="David" w:cs="David"/>
          <w:sz w:val="24"/>
          <w:szCs w:val="24"/>
        </w:rPr>
        <w:t xml:space="preserve">First, in theory, law is a multi-faceted </w:t>
      </w:r>
      <w:r w:rsidR="00A3548B" w:rsidRPr="0032670A">
        <w:rPr>
          <w:rFonts w:ascii="David" w:hAnsi="David" w:cs="David"/>
          <w:sz w:val="24"/>
          <w:szCs w:val="24"/>
        </w:rPr>
        <w:t>concept,</w:t>
      </w:r>
      <w:r w:rsidRPr="0032670A">
        <w:rPr>
          <w:rFonts w:ascii="David" w:hAnsi="David" w:cs="David"/>
          <w:sz w:val="24"/>
          <w:szCs w:val="24"/>
        </w:rPr>
        <w:t xml:space="preserve"> and it could target both types of motivation at the same time. </w:t>
      </w:r>
      <w:r w:rsidR="008807FC" w:rsidRPr="008807FC">
        <w:rPr>
          <w:rFonts w:ascii="Segoe UI" w:hAnsi="Segoe UI" w:cs="Segoe UI"/>
          <w:sz w:val="18"/>
          <w:szCs w:val="18"/>
        </w:rPr>
        <w:t>law may, amongst other things, cause a potential crowding out, but that it may not occur in every case and that it’s not certain that if there is legislation present, then intrinsic motivation will be crowded out</w:t>
      </w:r>
      <w:r w:rsidR="008807FC">
        <w:rPr>
          <w:rFonts w:ascii="Segoe UI" w:hAnsi="Segoe UI" w:cs="Segoe UI"/>
          <w:sz w:val="18"/>
          <w:szCs w:val="18"/>
        </w:rPr>
        <w:t xml:space="preserve">. </w:t>
      </w:r>
      <w:r w:rsidRPr="0032670A">
        <w:rPr>
          <w:rFonts w:ascii="David" w:hAnsi="David" w:cs="David"/>
          <w:sz w:val="24"/>
          <w:szCs w:val="24"/>
        </w:rPr>
        <w:t xml:space="preserve">Second, even crowding out models focuses on situations in which intrinsic motivation to comply is present, which is not necessarily the case in many situations or across many types of people. </w:t>
      </w:r>
    </w:p>
    <w:p w14:paraId="60E9868E" w14:textId="77777777" w:rsidR="00D236DB" w:rsidRPr="0032670A" w:rsidRDefault="00D236DB" w:rsidP="0032670A">
      <w:pPr>
        <w:spacing w:line="360" w:lineRule="auto"/>
        <w:jc w:val="both"/>
        <w:rPr>
          <w:rFonts w:ascii="David" w:hAnsi="David" w:cs="David"/>
          <w:sz w:val="24"/>
          <w:szCs w:val="24"/>
        </w:rPr>
      </w:pPr>
      <w:r w:rsidRPr="0032670A">
        <w:rPr>
          <w:rFonts w:ascii="David" w:hAnsi="David" w:cs="David"/>
          <w:sz w:val="24"/>
          <w:szCs w:val="24"/>
        </w:rPr>
        <w:t xml:space="preserve">Third, it is important to differentiate between whether the desirable behavior is being reduced or whether the intrinsic motivation, even in contexts where it exists, is being reduced. Possibly just the reduction in intrinsic motivation might carry more limited policy relevancy if the crowding out effect doesn’t reduce the desirable behavior. The exception is of course the contexts in which intrinsic motivation plays a central role in the likelihood that compliance will occur, as will be developed in future chapters. </w:t>
      </w:r>
    </w:p>
    <w:p w14:paraId="79DBD052" w14:textId="3BB1F2FC" w:rsidR="00D236DB" w:rsidRPr="0032670A" w:rsidRDefault="00D236DB" w:rsidP="0032670A">
      <w:pPr>
        <w:spacing w:line="360" w:lineRule="auto"/>
        <w:jc w:val="both"/>
        <w:rPr>
          <w:rFonts w:ascii="David" w:hAnsi="David" w:cs="David"/>
          <w:sz w:val="24"/>
          <w:szCs w:val="24"/>
        </w:rPr>
      </w:pPr>
      <w:r w:rsidRPr="0032670A">
        <w:rPr>
          <w:rFonts w:ascii="David" w:hAnsi="David" w:cs="David"/>
          <w:sz w:val="24"/>
          <w:szCs w:val="24"/>
        </w:rPr>
        <w:t>Fourth, morality or social norms might be crowd</w:t>
      </w:r>
      <w:r w:rsidR="009A3EA7" w:rsidRPr="0032670A">
        <w:rPr>
          <w:rFonts w:ascii="David" w:hAnsi="David" w:cs="David"/>
          <w:sz w:val="24"/>
          <w:szCs w:val="24"/>
        </w:rPr>
        <w:t>ed</w:t>
      </w:r>
      <w:r w:rsidRPr="0032670A">
        <w:rPr>
          <w:rFonts w:ascii="David" w:hAnsi="David" w:cs="David"/>
          <w:sz w:val="24"/>
          <w:szCs w:val="24"/>
        </w:rPr>
        <w:t xml:space="preserve"> out by processes of signaling where doing a moral thing because it is legal might undermine the social and the self-value of behaving morally. </w:t>
      </w:r>
    </w:p>
    <w:p w14:paraId="30609869" w14:textId="03B851F6" w:rsidR="00D236DB" w:rsidRPr="0032670A" w:rsidRDefault="00D236DB" w:rsidP="008807FC">
      <w:pPr>
        <w:spacing w:line="360" w:lineRule="auto"/>
        <w:jc w:val="both"/>
        <w:rPr>
          <w:rFonts w:ascii="David" w:hAnsi="David" w:cs="David"/>
          <w:sz w:val="24"/>
          <w:szCs w:val="24"/>
        </w:rPr>
      </w:pPr>
      <w:r w:rsidRPr="0032670A">
        <w:rPr>
          <w:rFonts w:ascii="David" w:hAnsi="David" w:cs="David"/>
          <w:sz w:val="24"/>
          <w:szCs w:val="24"/>
        </w:rPr>
        <w:t>In contrast, when it comes to scientific truth this is less likely to be crowded out by the law as there is no greater social value to obeying because of science.</w:t>
      </w:r>
      <w:r w:rsidR="00666944" w:rsidRPr="0032670A">
        <w:rPr>
          <w:rFonts w:ascii="David" w:hAnsi="David" w:cs="David"/>
          <w:sz w:val="24"/>
          <w:szCs w:val="24"/>
        </w:rPr>
        <w:t xml:space="preserve"> </w:t>
      </w:r>
      <w:r w:rsidRPr="0032670A">
        <w:rPr>
          <w:rFonts w:ascii="David" w:hAnsi="David" w:cs="David"/>
          <w:sz w:val="24"/>
          <w:szCs w:val="24"/>
        </w:rPr>
        <w:t>On the other hand, sanctions, for example, were shown to influence morality but are orthogonal when it comes to scientific truth.</w:t>
      </w:r>
      <w:r w:rsidR="008807FC">
        <w:rPr>
          <w:rFonts w:ascii="David" w:hAnsi="David" w:cs="David"/>
          <w:sz w:val="24"/>
          <w:szCs w:val="24"/>
        </w:rPr>
        <w:t xml:space="preserve"> </w:t>
      </w:r>
      <w:r w:rsidR="008A4627" w:rsidRPr="0032670A">
        <w:rPr>
          <w:rFonts w:ascii="David" w:hAnsi="David" w:cs="David"/>
          <w:sz w:val="24"/>
          <w:szCs w:val="24"/>
        </w:rPr>
        <w:t xml:space="preserve">In addition, it is </w:t>
      </w:r>
      <w:r w:rsidRPr="0032670A">
        <w:rPr>
          <w:rFonts w:ascii="David" w:hAnsi="David" w:cs="David"/>
          <w:sz w:val="24"/>
          <w:szCs w:val="24"/>
        </w:rPr>
        <w:t xml:space="preserve">important to understand that </w:t>
      </w:r>
      <w:r w:rsidR="00A3548B" w:rsidRPr="0032670A">
        <w:rPr>
          <w:rFonts w:ascii="David" w:hAnsi="David" w:cs="David"/>
          <w:sz w:val="24"/>
          <w:szCs w:val="24"/>
        </w:rPr>
        <w:t xml:space="preserve">it </w:t>
      </w:r>
      <w:r w:rsidRPr="0032670A">
        <w:rPr>
          <w:rFonts w:ascii="David" w:hAnsi="David" w:cs="David"/>
          <w:sz w:val="24"/>
          <w:szCs w:val="24"/>
        </w:rPr>
        <w:t>is not always the case</w:t>
      </w:r>
      <w:r w:rsidR="00A3548B" w:rsidRPr="0032670A">
        <w:rPr>
          <w:rFonts w:ascii="David" w:hAnsi="David" w:cs="David"/>
          <w:sz w:val="24"/>
          <w:szCs w:val="24"/>
        </w:rPr>
        <w:t xml:space="preserve"> that </w:t>
      </w:r>
      <w:r w:rsidRPr="0032670A">
        <w:rPr>
          <w:rFonts w:ascii="David" w:hAnsi="David" w:cs="David"/>
          <w:sz w:val="24"/>
          <w:szCs w:val="24"/>
        </w:rPr>
        <w:t xml:space="preserve">the law </w:t>
      </w:r>
      <w:r w:rsidR="00A3548B" w:rsidRPr="0032670A">
        <w:rPr>
          <w:rFonts w:ascii="David" w:hAnsi="David" w:cs="David"/>
          <w:sz w:val="24"/>
          <w:szCs w:val="24"/>
        </w:rPr>
        <w:t xml:space="preserve">must either </w:t>
      </w:r>
      <w:r w:rsidRPr="0032670A">
        <w:rPr>
          <w:rFonts w:ascii="David" w:hAnsi="David" w:cs="David"/>
          <w:sz w:val="24"/>
          <w:szCs w:val="24"/>
        </w:rPr>
        <w:t xml:space="preserve">be extrinsically or intrinsically oriented. In many of the aspects, it can be both giving rationales to comply </w:t>
      </w:r>
      <w:proofErr w:type="gramStart"/>
      <w:r w:rsidRPr="0032670A">
        <w:rPr>
          <w:rFonts w:ascii="David" w:hAnsi="David" w:cs="David"/>
          <w:sz w:val="24"/>
          <w:szCs w:val="24"/>
        </w:rPr>
        <w:t>and also</w:t>
      </w:r>
      <w:proofErr w:type="gramEnd"/>
      <w:r w:rsidRPr="0032670A">
        <w:rPr>
          <w:rFonts w:ascii="David" w:hAnsi="David" w:cs="David"/>
          <w:sz w:val="24"/>
          <w:szCs w:val="24"/>
        </w:rPr>
        <w:t xml:space="preserve"> signal</w:t>
      </w:r>
      <w:r w:rsidR="00CC7705" w:rsidRPr="0032670A">
        <w:rPr>
          <w:rFonts w:ascii="David" w:hAnsi="David" w:cs="David"/>
          <w:sz w:val="24"/>
          <w:szCs w:val="24"/>
        </w:rPr>
        <w:t>ing</w:t>
      </w:r>
      <w:r w:rsidRPr="0032670A">
        <w:rPr>
          <w:rFonts w:ascii="David" w:hAnsi="David" w:cs="David"/>
          <w:sz w:val="24"/>
          <w:szCs w:val="24"/>
        </w:rPr>
        <w:t xml:space="preserve"> to people that lack of compliance will not be tolerated. </w:t>
      </w:r>
    </w:p>
    <w:p w14:paraId="04C3D3C2" w14:textId="07B73198" w:rsidR="00D236DB" w:rsidRPr="0032670A" w:rsidRDefault="00D236DB" w:rsidP="0032670A">
      <w:pPr>
        <w:pStyle w:val="Heading2"/>
        <w:spacing w:line="360" w:lineRule="auto"/>
        <w:jc w:val="both"/>
        <w:rPr>
          <w:rFonts w:ascii="David" w:hAnsi="David" w:cs="David"/>
          <w:sz w:val="24"/>
          <w:szCs w:val="24"/>
          <w:rtl/>
        </w:rPr>
      </w:pPr>
      <w:bookmarkStart w:id="6" w:name="_Toc162264593"/>
      <w:r w:rsidRPr="0032670A">
        <w:rPr>
          <w:rFonts w:ascii="David" w:hAnsi="David" w:cs="David"/>
          <w:sz w:val="24"/>
          <w:szCs w:val="24"/>
        </w:rPr>
        <w:lastRenderedPageBreak/>
        <w:t xml:space="preserve">Not All Intrinsic Motivations are </w:t>
      </w:r>
      <w:bookmarkEnd w:id="6"/>
      <w:r w:rsidR="00CF0D41">
        <w:rPr>
          <w:rFonts w:ascii="David" w:hAnsi="David" w:cs="David"/>
          <w:sz w:val="24"/>
          <w:szCs w:val="24"/>
        </w:rPr>
        <w:t xml:space="preserve">Crowded Equally </w:t>
      </w:r>
    </w:p>
    <w:p w14:paraId="679F6442" w14:textId="302EBA59" w:rsidR="00D236DB" w:rsidRPr="0032670A" w:rsidRDefault="00821963" w:rsidP="0032670A">
      <w:pPr>
        <w:spacing w:line="360" w:lineRule="auto"/>
        <w:jc w:val="both"/>
        <w:rPr>
          <w:rFonts w:ascii="David" w:hAnsi="David" w:cs="David"/>
          <w:sz w:val="24"/>
          <w:szCs w:val="24"/>
        </w:rPr>
      </w:pPr>
      <w:r>
        <w:rPr>
          <w:rFonts w:ascii="David" w:hAnsi="David" w:cs="David"/>
          <w:sz w:val="24"/>
          <w:szCs w:val="24"/>
        </w:rPr>
        <w:t>How exactly intrinsic motivations are being</w:t>
      </w:r>
      <w:r w:rsidR="00585EC8">
        <w:rPr>
          <w:rFonts w:ascii="David" w:hAnsi="David" w:cs="David"/>
          <w:sz w:val="24"/>
          <w:szCs w:val="24"/>
        </w:rPr>
        <w:t xml:space="preserve"> crowded out, for how long, is it a social process or an individual process, there are many competing mechanisms and </w:t>
      </w:r>
      <w:r w:rsidR="00D236DB" w:rsidRPr="0032670A">
        <w:rPr>
          <w:rFonts w:ascii="David" w:hAnsi="David" w:cs="David"/>
          <w:sz w:val="24"/>
          <w:szCs w:val="24"/>
        </w:rPr>
        <w:t xml:space="preserve">there are various accounts that attempt to explain what </w:t>
      </w:r>
      <w:r w:rsidR="000E6682" w:rsidRPr="0032670A">
        <w:rPr>
          <w:rFonts w:ascii="David" w:hAnsi="David" w:cs="David"/>
          <w:sz w:val="24"/>
          <w:szCs w:val="24"/>
        </w:rPr>
        <w:t>intrinsic motivation i</w:t>
      </w:r>
      <w:r w:rsidR="00585EC8">
        <w:rPr>
          <w:rFonts w:ascii="David" w:hAnsi="David" w:cs="David"/>
          <w:sz w:val="24"/>
          <w:szCs w:val="24"/>
        </w:rPr>
        <w:t>s more likely to be crowded out</w:t>
      </w:r>
      <w:r w:rsidR="00D236DB" w:rsidRPr="0032670A">
        <w:rPr>
          <w:rFonts w:ascii="David" w:hAnsi="David" w:cs="David"/>
          <w:sz w:val="24"/>
          <w:szCs w:val="24"/>
        </w:rPr>
        <w:t xml:space="preserve">. </w:t>
      </w:r>
      <w:r w:rsidR="000E6682" w:rsidRPr="0032670A">
        <w:rPr>
          <w:rFonts w:ascii="David" w:hAnsi="David" w:cs="David"/>
          <w:sz w:val="24"/>
          <w:szCs w:val="24"/>
        </w:rPr>
        <w:t>For</w:t>
      </w:r>
      <w:r w:rsidR="00D236DB" w:rsidRPr="0032670A">
        <w:rPr>
          <w:rFonts w:ascii="David" w:hAnsi="David" w:cs="David"/>
          <w:sz w:val="24"/>
          <w:szCs w:val="24"/>
        </w:rPr>
        <w:t xml:space="preserve"> example,</w:t>
      </w:r>
      <w:r w:rsidR="000E6682" w:rsidRPr="0032670A">
        <w:rPr>
          <w:rFonts w:ascii="David" w:hAnsi="David" w:cs="David"/>
          <w:sz w:val="24"/>
          <w:szCs w:val="24"/>
        </w:rPr>
        <w:t xml:space="preserve"> clearly</w:t>
      </w:r>
      <w:r w:rsidR="00D236DB" w:rsidRPr="0032670A">
        <w:rPr>
          <w:rFonts w:ascii="David" w:hAnsi="David" w:cs="David"/>
          <w:sz w:val="24"/>
          <w:szCs w:val="24"/>
        </w:rPr>
        <w:t xml:space="preserve"> intrinsic motivation such as pro-social motivation is more likely to suffer from external interventions, however if one thing that a certain institution is legitimate and likely to comply with it, is it really the case that because of some legal reliance on external measures, it will be crowded out and he will no longer believe that the legal institution is legitimate? Hence there is a need to focus extensively on understanding what intrinsic motivations we are talking about before we could predict anything about the likelihood of crowding out. </w:t>
      </w:r>
    </w:p>
    <w:p w14:paraId="68D62D50" w14:textId="77777777" w:rsidR="00D236DB" w:rsidRPr="0032670A" w:rsidRDefault="00D236DB" w:rsidP="0032670A">
      <w:pPr>
        <w:pStyle w:val="Heading2"/>
        <w:spacing w:line="360" w:lineRule="auto"/>
        <w:jc w:val="both"/>
        <w:rPr>
          <w:rFonts w:ascii="David" w:hAnsi="David" w:cs="David"/>
          <w:sz w:val="24"/>
          <w:szCs w:val="24"/>
        </w:rPr>
      </w:pPr>
      <w:bookmarkStart w:id="7" w:name="_Toc162264594"/>
      <w:r w:rsidRPr="0032670A">
        <w:rPr>
          <w:rFonts w:ascii="David" w:hAnsi="David" w:cs="David"/>
          <w:sz w:val="24"/>
          <w:szCs w:val="24"/>
        </w:rPr>
        <w:t>The Multiple Motives Problem</w:t>
      </w:r>
      <w:bookmarkEnd w:id="7"/>
    </w:p>
    <w:p w14:paraId="7B954122" w14:textId="55FE5314" w:rsidR="00D236DB" w:rsidRPr="0032670A" w:rsidRDefault="00D236DB" w:rsidP="0032670A">
      <w:pPr>
        <w:spacing w:line="360" w:lineRule="auto"/>
        <w:jc w:val="both"/>
        <w:rPr>
          <w:rFonts w:ascii="David" w:hAnsi="David" w:cs="David"/>
          <w:b/>
          <w:bCs/>
          <w:sz w:val="24"/>
          <w:szCs w:val="24"/>
        </w:rPr>
      </w:pPr>
      <w:r w:rsidRPr="0032670A">
        <w:rPr>
          <w:rFonts w:ascii="David" w:hAnsi="David" w:cs="David"/>
          <w:sz w:val="24"/>
          <w:szCs w:val="24"/>
        </w:rPr>
        <w:t>Another complication of the crowding out argument is that it assumes not just that the law is one dimensional but also that people</w:t>
      </w:r>
      <w:r w:rsidR="000E6682" w:rsidRPr="0032670A">
        <w:rPr>
          <w:rFonts w:ascii="David" w:hAnsi="David" w:cs="David"/>
          <w:sz w:val="24"/>
          <w:szCs w:val="24"/>
        </w:rPr>
        <w:t>’s motivation to comply is uniform, which may be easily refuted.</w:t>
      </w:r>
      <w:r w:rsidR="00B625B0">
        <w:rPr>
          <w:rFonts w:ascii="David" w:hAnsi="David" w:cs="David"/>
          <w:sz w:val="24"/>
          <w:szCs w:val="24"/>
        </w:rPr>
        <w:t xml:space="preserve"> For example, </w:t>
      </w:r>
      <w:r w:rsidR="00B625B0" w:rsidRPr="00B625B0">
        <w:rPr>
          <w:rFonts w:ascii="David" w:hAnsi="David" w:cs="David"/>
          <w:sz w:val="24"/>
          <w:szCs w:val="24"/>
        </w:rPr>
        <w:t xml:space="preserve">while some studies might show </w:t>
      </w:r>
      <w:r w:rsidR="00602FC7">
        <w:rPr>
          <w:rFonts w:ascii="David" w:hAnsi="David" w:cs="David"/>
          <w:sz w:val="24"/>
          <w:szCs w:val="24"/>
        </w:rPr>
        <w:t>that there is some impact of enforcement</w:t>
      </w:r>
      <w:r w:rsidR="00B625B0" w:rsidRPr="00B625B0">
        <w:rPr>
          <w:rFonts w:ascii="David" w:hAnsi="David" w:cs="David"/>
          <w:sz w:val="24"/>
          <w:szCs w:val="24"/>
        </w:rPr>
        <w:t xml:space="preserve"> on tax compliance</w:t>
      </w:r>
      <w:r w:rsidR="00602FC7">
        <w:rPr>
          <w:rStyle w:val="FootnoteReference"/>
          <w:rFonts w:ascii="David" w:hAnsi="David" w:cs="David"/>
          <w:sz w:val="24"/>
          <w:szCs w:val="24"/>
        </w:rPr>
        <w:footnoteReference w:id="13"/>
      </w:r>
      <w:r w:rsidR="00B625B0" w:rsidRPr="00B625B0">
        <w:rPr>
          <w:rFonts w:ascii="David" w:hAnsi="David" w:cs="David"/>
          <w:sz w:val="24"/>
          <w:szCs w:val="24"/>
        </w:rPr>
        <w:t xml:space="preserve"> </w:t>
      </w:r>
      <w:r w:rsidR="00602FC7">
        <w:rPr>
          <w:rFonts w:ascii="David" w:hAnsi="David" w:cs="David"/>
          <w:sz w:val="24"/>
          <w:szCs w:val="24"/>
        </w:rPr>
        <w:t xml:space="preserve">very few people believe that deterrence is </w:t>
      </w:r>
      <w:proofErr w:type="gramStart"/>
      <w:r w:rsidR="00602FC7">
        <w:rPr>
          <w:rFonts w:ascii="David" w:hAnsi="David" w:cs="David"/>
          <w:sz w:val="24"/>
          <w:szCs w:val="24"/>
        </w:rPr>
        <w:t>actually the</w:t>
      </w:r>
      <w:proofErr w:type="gramEnd"/>
      <w:r w:rsidR="00602FC7">
        <w:rPr>
          <w:rFonts w:ascii="David" w:hAnsi="David" w:cs="David"/>
          <w:sz w:val="24"/>
          <w:szCs w:val="24"/>
        </w:rPr>
        <w:t xml:space="preserve"> only factor that explain tax compliance</w:t>
      </w:r>
      <w:r w:rsidR="002F7F9C">
        <w:rPr>
          <w:rStyle w:val="FootnoteReference"/>
          <w:rFonts w:ascii="David" w:hAnsi="David" w:cs="David"/>
          <w:sz w:val="24"/>
          <w:szCs w:val="24"/>
        </w:rPr>
        <w:footnoteReference w:id="14"/>
      </w:r>
      <w:r w:rsidR="00B625B0" w:rsidRPr="00B625B0">
        <w:rPr>
          <w:rFonts w:ascii="David" w:hAnsi="David" w:cs="David"/>
          <w:sz w:val="24"/>
          <w:szCs w:val="24"/>
        </w:rPr>
        <w:t>, as</w:t>
      </w:r>
      <w:r w:rsidR="002746A7">
        <w:rPr>
          <w:rFonts w:ascii="David" w:hAnsi="David" w:cs="David"/>
          <w:sz w:val="24"/>
          <w:szCs w:val="24"/>
        </w:rPr>
        <w:t xml:space="preserve"> many people are complying for cooperative reasons</w:t>
      </w:r>
      <w:r w:rsidR="002746A7">
        <w:rPr>
          <w:rStyle w:val="FootnoteReference"/>
          <w:rFonts w:ascii="David" w:hAnsi="David" w:cs="David"/>
          <w:sz w:val="24"/>
          <w:szCs w:val="24"/>
        </w:rPr>
        <w:footnoteReference w:id="15"/>
      </w:r>
      <w:r w:rsidR="00B625B0" w:rsidRPr="00B625B0">
        <w:rPr>
          <w:rFonts w:ascii="David" w:hAnsi="David" w:cs="David"/>
          <w:sz w:val="24"/>
          <w:szCs w:val="24"/>
        </w:rPr>
        <w:t>.</w:t>
      </w:r>
      <w:r w:rsidR="00B625B0">
        <w:rPr>
          <w:rFonts w:ascii="David" w:hAnsi="David" w:cs="David"/>
          <w:sz w:val="24"/>
          <w:szCs w:val="24"/>
        </w:rPr>
        <w:t xml:space="preserve"> </w:t>
      </w:r>
      <w:proofErr w:type="gramStart"/>
      <w:r w:rsidR="00B625B0">
        <w:rPr>
          <w:rFonts w:ascii="David" w:hAnsi="David" w:cs="David"/>
          <w:sz w:val="24"/>
          <w:szCs w:val="24"/>
        </w:rPr>
        <w:t>Specifically</w:t>
      </w:r>
      <w:proofErr w:type="gramEnd"/>
      <w:r w:rsidR="00B625B0">
        <w:rPr>
          <w:rFonts w:ascii="David" w:hAnsi="David" w:cs="David"/>
          <w:sz w:val="24"/>
          <w:szCs w:val="24"/>
        </w:rPr>
        <w:t xml:space="preserve"> as will be discussed in Chapter </w:t>
      </w:r>
      <w:r w:rsidR="00DE6B09">
        <w:rPr>
          <w:rFonts w:ascii="David" w:hAnsi="David" w:cs="David"/>
          <w:sz w:val="24"/>
          <w:szCs w:val="24"/>
        </w:rPr>
        <w:t>9</w:t>
      </w:r>
      <w:r w:rsidR="00B625B0">
        <w:rPr>
          <w:rFonts w:ascii="David" w:hAnsi="David" w:cs="David"/>
          <w:sz w:val="24"/>
          <w:szCs w:val="24"/>
        </w:rPr>
        <w:t xml:space="preserve"> that focus on taxes, the more updated view on tax compliance</w:t>
      </w:r>
      <w:r w:rsidR="00B625B0">
        <w:rPr>
          <w:rStyle w:val="FootnoteReference"/>
          <w:rFonts w:ascii="David" w:hAnsi="David" w:cs="David"/>
          <w:sz w:val="24"/>
          <w:szCs w:val="24"/>
        </w:rPr>
        <w:footnoteReference w:id="16"/>
      </w:r>
      <w:r w:rsidR="00B625B0">
        <w:rPr>
          <w:rFonts w:ascii="David" w:hAnsi="David" w:cs="David"/>
          <w:sz w:val="24"/>
          <w:szCs w:val="24"/>
        </w:rPr>
        <w:t xml:space="preserve"> see some need for a balance between power or authorities and trust of authorities, when attempting to understand the likelihood of tax compliance over time. Thus, e</w:t>
      </w:r>
      <w:r w:rsidRPr="0032670A">
        <w:rPr>
          <w:rFonts w:ascii="David" w:hAnsi="David" w:cs="David"/>
          <w:sz w:val="24"/>
          <w:szCs w:val="24"/>
        </w:rPr>
        <w:t xml:space="preserve">ven if </w:t>
      </w:r>
      <w:r w:rsidR="000E6682" w:rsidRPr="0032670A">
        <w:rPr>
          <w:rFonts w:ascii="David" w:hAnsi="David" w:cs="David"/>
          <w:sz w:val="24"/>
          <w:szCs w:val="24"/>
        </w:rPr>
        <w:t>a</w:t>
      </w:r>
      <w:r w:rsidRPr="0032670A">
        <w:rPr>
          <w:rFonts w:ascii="David" w:hAnsi="David" w:cs="David"/>
          <w:sz w:val="24"/>
          <w:szCs w:val="24"/>
        </w:rPr>
        <w:t xml:space="preserve"> dominant motivation</w:t>
      </w:r>
      <w:r w:rsidR="000E6682" w:rsidRPr="0032670A">
        <w:rPr>
          <w:rFonts w:ascii="David" w:hAnsi="David" w:cs="David"/>
          <w:sz w:val="24"/>
          <w:szCs w:val="24"/>
        </w:rPr>
        <w:t xml:space="preserve"> may be identified</w:t>
      </w:r>
      <w:r w:rsidR="00DE6B09">
        <w:rPr>
          <w:rFonts w:ascii="David" w:hAnsi="David" w:cs="David"/>
          <w:sz w:val="24"/>
          <w:szCs w:val="24"/>
        </w:rPr>
        <w:t>, as say cost benefit</w:t>
      </w:r>
      <w:r w:rsidRPr="0032670A">
        <w:rPr>
          <w:rFonts w:ascii="David" w:hAnsi="David" w:cs="David"/>
          <w:sz w:val="24"/>
          <w:szCs w:val="24"/>
        </w:rPr>
        <w:t>, it doesn’t undermine the existence of parallel motivations to obey the law</w:t>
      </w:r>
      <w:r w:rsidR="00DE6B09">
        <w:rPr>
          <w:rFonts w:ascii="David" w:hAnsi="David" w:cs="David"/>
          <w:sz w:val="24"/>
          <w:szCs w:val="24"/>
        </w:rPr>
        <w:t xml:space="preserve"> and states rarely rely on one motivation when attempting to change the behavior of people</w:t>
      </w:r>
      <w:r w:rsidRPr="0032670A">
        <w:rPr>
          <w:rFonts w:ascii="David" w:hAnsi="David" w:cs="David"/>
          <w:sz w:val="24"/>
          <w:szCs w:val="24"/>
        </w:rPr>
        <w:t xml:space="preserve">. These problems are present also in the fine is a price paradigm which resembles much of the discussion about the crowding out in the behavioral economics literature. For example, if a person recycles because he believes that this is important to protect the environment, as well as to signals to his neighbors that he is a virtuous person, adding sanctions to those who don’t recycle, will only harm the social signaling motivation, but not the scientific motivation in the importance of recycling to the future of the earth. Hence, such analysis suggests the limitation of much of the crowding out research. </w:t>
      </w:r>
    </w:p>
    <w:p w14:paraId="75C825AF" w14:textId="3474F1D5" w:rsidR="00A271F9" w:rsidRPr="0032670A" w:rsidRDefault="001F18B4" w:rsidP="0032670A">
      <w:pPr>
        <w:pStyle w:val="Heading2"/>
        <w:spacing w:line="360" w:lineRule="auto"/>
        <w:rPr>
          <w:rFonts w:ascii="David" w:hAnsi="David" w:cs="David"/>
          <w:sz w:val="24"/>
          <w:szCs w:val="24"/>
        </w:rPr>
      </w:pPr>
      <w:bookmarkStart w:id="8" w:name="_Toc162264595"/>
      <w:r w:rsidRPr="0032670A">
        <w:rPr>
          <w:rFonts w:ascii="David" w:hAnsi="David" w:cs="David"/>
          <w:sz w:val="24"/>
          <w:szCs w:val="24"/>
        </w:rPr>
        <w:lastRenderedPageBreak/>
        <w:t xml:space="preserve">Variation in </w:t>
      </w:r>
      <w:r w:rsidR="00FC4E8A" w:rsidRPr="0032670A">
        <w:rPr>
          <w:rFonts w:ascii="David" w:hAnsi="David" w:cs="David"/>
          <w:sz w:val="24"/>
          <w:szCs w:val="24"/>
        </w:rPr>
        <w:t>the C</w:t>
      </w:r>
      <w:r w:rsidR="007900CD" w:rsidRPr="0032670A">
        <w:rPr>
          <w:rFonts w:ascii="David" w:hAnsi="David" w:cs="David"/>
          <w:sz w:val="24"/>
          <w:szCs w:val="24"/>
        </w:rPr>
        <w:t xml:space="preserve">rowding </w:t>
      </w:r>
      <w:r w:rsidR="00FC4E8A" w:rsidRPr="0032670A">
        <w:rPr>
          <w:rFonts w:ascii="David" w:hAnsi="David" w:cs="David"/>
          <w:sz w:val="24"/>
          <w:szCs w:val="24"/>
        </w:rPr>
        <w:t>O</w:t>
      </w:r>
      <w:r w:rsidR="007900CD" w:rsidRPr="0032670A">
        <w:rPr>
          <w:rFonts w:ascii="David" w:hAnsi="David" w:cs="David"/>
          <w:sz w:val="24"/>
          <w:szCs w:val="24"/>
        </w:rPr>
        <w:t>ut</w:t>
      </w:r>
      <w:r w:rsidR="00FC4E8A" w:rsidRPr="0032670A">
        <w:rPr>
          <w:rFonts w:ascii="David" w:hAnsi="David" w:cs="David"/>
          <w:sz w:val="24"/>
          <w:szCs w:val="24"/>
        </w:rPr>
        <w:t xml:space="preserve"> E</w:t>
      </w:r>
      <w:r w:rsidR="007900CD" w:rsidRPr="0032670A">
        <w:rPr>
          <w:rFonts w:ascii="David" w:hAnsi="David" w:cs="David"/>
          <w:sz w:val="24"/>
          <w:szCs w:val="24"/>
        </w:rPr>
        <w:t>ffect</w:t>
      </w:r>
      <w:bookmarkEnd w:id="8"/>
      <w:r w:rsidR="007900CD" w:rsidRPr="0032670A">
        <w:rPr>
          <w:rFonts w:ascii="David" w:hAnsi="David" w:cs="David"/>
          <w:sz w:val="24"/>
          <w:szCs w:val="24"/>
        </w:rPr>
        <w:t xml:space="preserve"> </w:t>
      </w:r>
    </w:p>
    <w:p w14:paraId="43A04669" w14:textId="5BFBC63D" w:rsidR="00A9197E" w:rsidRPr="0032670A" w:rsidRDefault="00B214E6" w:rsidP="007A2F6B">
      <w:pPr>
        <w:spacing w:line="360" w:lineRule="auto"/>
        <w:jc w:val="both"/>
        <w:rPr>
          <w:rFonts w:ascii="David" w:hAnsi="David" w:cs="David"/>
          <w:sz w:val="24"/>
          <w:szCs w:val="24"/>
        </w:rPr>
      </w:pPr>
      <w:r w:rsidRPr="0032670A">
        <w:rPr>
          <w:rFonts w:ascii="David" w:hAnsi="David" w:cs="David"/>
          <w:sz w:val="24"/>
          <w:szCs w:val="24"/>
        </w:rPr>
        <w:t xml:space="preserve">The </w:t>
      </w:r>
      <w:r w:rsidR="00323D89" w:rsidRPr="0032670A">
        <w:rPr>
          <w:rFonts w:ascii="David" w:hAnsi="David" w:cs="David"/>
          <w:sz w:val="24"/>
          <w:szCs w:val="24"/>
        </w:rPr>
        <w:t>a</w:t>
      </w:r>
      <w:r w:rsidRPr="0032670A">
        <w:rPr>
          <w:rFonts w:ascii="David" w:hAnsi="David" w:cs="David"/>
          <w:sz w:val="24"/>
          <w:szCs w:val="24"/>
        </w:rPr>
        <w:t xml:space="preserve">bove discussion suggests that we need to account for </w:t>
      </w:r>
      <w:r w:rsidR="00A4055F" w:rsidRPr="0032670A">
        <w:rPr>
          <w:rFonts w:ascii="David" w:hAnsi="David" w:cs="David"/>
          <w:sz w:val="24"/>
          <w:szCs w:val="24"/>
        </w:rPr>
        <w:t xml:space="preserve">a </w:t>
      </w:r>
      <w:r w:rsidRPr="0032670A">
        <w:rPr>
          <w:rFonts w:ascii="David" w:hAnsi="David" w:cs="David"/>
          <w:sz w:val="24"/>
          <w:szCs w:val="24"/>
        </w:rPr>
        <w:t xml:space="preserve">few </w:t>
      </w:r>
      <w:r w:rsidR="00323D89" w:rsidRPr="0032670A">
        <w:rPr>
          <w:rFonts w:ascii="David" w:hAnsi="David" w:cs="David"/>
          <w:sz w:val="24"/>
          <w:szCs w:val="24"/>
        </w:rPr>
        <w:t>moderators when we try to examine what is the likelihood of legal intervention on the likelihood of law changing the intrinsic motivation of people</w:t>
      </w:r>
      <w:r w:rsidR="00A9197E" w:rsidRPr="0032670A">
        <w:rPr>
          <w:rFonts w:ascii="David" w:hAnsi="David" w:cs="David"/>
          <w:sz w:val="24"/>
          <w:szCs w:val="24"/>
        </w:rPr>
        <w:t xml:space="preserve">. </w:t>
      </w:r>
      <w:r w:rsidR="00D67476">
        <w:rPr>
          <w:rFonts w:ascii="David" w:hAnsi="David" w:cs="David"/>
          <w:sz w:val="24"/>
          <w:szCs w:val="24"/>
        </w:rPr>
        <w:t>For example when speaking about intrinsic motivation</w:t>
      </w:r>
      <w:r w:rsidR="009E72A0">
        <w:rPr>
          <w:rFonts w:ascii="David" w:hAnsi="David" w:cs="David"/>
          <w:sz w:val="24"/>
          <w:szCs w:val="24"/>
        </w:rPr>
        <w:t xml:space="preserve"> in the covid world, as will be developed in chapter </w:t>
      </w:r>
      <w:proofErr w:type="gramStart"/>
      <w:r w:rsidR="009E72A0">
        <w:rPr>
          <w:rFonts w:ascii="David" w:hAnsi="David" w:cs="David"/>
          <w:sz w:val="24"/>
          <w:szCs w:val="24"/>
        </w:rPr>
        <w:t xml:space="preserve">8, </w:t>
      </w:r>
      <w:r w:rsidR="00D67476">
        <w:rPr>
          <w:rFonts w:ascii="David" w:hAnsi="David" w:cs="David"/>
          <w:sz w:val="24"/>
          <w:szCs w:val="24"/>
        </w:rPr>
        <w:t xml:space="preserve"> one</w:t>
      </w:r>
      <w:proofErr w:type="gramEnd"/>
      <w:r w:rsidR="00D67476">
        <w:rPr>
          <w:rFonts w:ascii="David" w:hAnsi="David" w:cs="David"/>
          <w:sz w:val="24"/>
          <w:szCs w:val="24"/>
        </w:rPr>
        <w:t xml:space="preserve"> can talk about factors such as solidarity</w:t>
      </w:r>
      <w:r w:rsidR="007A2F6B">
        <w:rPr>
          <w:rStyle w:val="FootnoteReference"/>
          <w:rFonts w:ascii="David" w:hAnsi="David" w:cs="David"/>
          <w:sz w:val="24"/>
          <w:szCs w:val="24"/>
        </w:rPr>
        <w:footnoteReference w:id="17"/>
      </w:r>
      <w:r w:rsidR="00D67476">
        <w:rPr>
          <w:rFonts w:ascii="David" w:hAnsi="David" w:cs="David"/>
          <w:sz w:val="24"/>
          <w:szCs w:val="24"/>
        </w:rPr>
        <w:t xml:space="preserve"> </w:t>
      </w:r>
      <w:r w:rsidR="009E72A0">
        <w:rPr>
          <w:rFonts w:ascii="David" w:hAnsi="David" w:cs="David"/>
          <w:sz w:val="24"/>
          <w:szCs w:val="24"/>
        </w:rPr>
        <w:t>and morality on one hand, and on trust in science and in scientists on the other</w:t>
      </w:r>
      <w:r w:rsidR="007A2F6B">
        <w:rPr>
          <w:rStyle w:val="FootnoteReference"/>
          <w:rFonts w:ascii="David" w:hAnsi="David" w:cs="David"/>
          <w:sz w:val="24"/>
          <w:szCs w:val="24"/>
        </w:rPr>
        <w:footnoteReference w:id="18"/>
      </w:r>
      <w:r w:rsidR="009E72A0">
        <w:rPr>
          <w:rFonts w:ascii="David" w:hAnsi="David" w:cs="David"/>
          <w:sz w:val="24"/>
          <w:szCs w:val="24"/>
        </w:rPr>
        <w:t xml:space="preserve">. Both could be defined as intrinsic compliance motivations but clearly their crowding out effect is likely to be different. For example, one might speculate that under conditions of </w:t>
      </w:r>
      <w:r w:rsidR="007A2F6B">
        <w:rPr>
          <w:rFonts w:ascii="David" w:hAnsi="David" w:cs="David"/>
          <w:sz w:val="24"/>
          <w:szCs w:val="24"/>
        </w:rPr>
        <w:t xml:space="preserve">sanctions, some of the care for solidarity might disappear, however, it seems less related to the trust in scientists. Thus, </w:t>
      </w:r>
      <w:proofErr w:type="gramStart"/>
      <w:r w:rsidR="00A9197E" w:rsidRPr="0032670A">
        <w:rPr>
          <w:rFonts w:ascii="David" w:hAnsi="David" w:cs="David"/>
          <w:sz w:val="24"/>
          <w:szCs w:val="24"/>
        </w:rPr>
        <w:t>The</w:t>
      </w:r>
      <w:proofErr w:type="gramEnd"/>
      <w:r w:rsidR="00A9197E" w:rsidRPr="0032670A">
        <w:rPr>
          <w:rFonts w:ascii="David" w:hAnsi="David" w:cs="David"/>
          <w:sz w:val="24"/>
          <w:szCs w:val="24"/>
        </w:rPr>
        <w:t xml:space="preserve"> crowding out of these two types of intrinsic motivation is of course </w:t>
      </w:r>
      <w:r w:rsidR="006D74AC">
        <w:rPr>
          <w:rFonts w:ascii="David" w:hAnsi="David" w:cs="David"/>
          <w:sz w:val="24"/>
          <w:szCs w:val="24"/>
        </w:rPr>
        <w:t xml:space="preserve">react differently both </w:t>
      </w:r>
      <w:r w:rsidR="00AB4C92">
        <w:rPr>
          <w:rFonts w:ascii="David" w:hAnsi="David" w:cs="David"/>
          <w:sz w:val="24"/>
          <w:szCs w:val="24"/>
        </w:rPr>
        <w:t xml:space="preserve">because they are different motivation and hence their endurance is different and also because each of one them is likely to react differently to the specific type of </w:t>
      </w:r>
    </w:p>
    <w:p w14:paraId="614A165C" w14:textId="0763F40B" w:rsidR="00B214E6" w:rsidRPr="0032670A" w:rsidRDefault="00D043F6" w:rsidP="0032670A">
      <w:pPr>
        <w:spacing w:line="360" w:lineRule="auto"/>
        <w:jc w:val="both"/>
        <w:rPr>
          <w:rFonts w:ascii="David" w:hAnsi="David" w:cs="David"/>
          <w:sz w:val="24"/>
          <w:szCs w:val="24"/>
        </w:rPr>
      </w:pPr>
      <w:commentRangeStart w:id="9"/>
      <w:r w:rsidRPr="0032670A">
        <w:rPr>
          <w:rFonts w:ascii="David" w:hAnsi="David" w:cs="David"/>
          <w:sz w:val="24"/>
          <w:szCs w:val="24"/>
        </w:rPr>
        <w:t xml:space="preserve">The list of questions any study on crowding out should include should be done in the following order: </w:t>
      </w:r>
      <w:commentRangeEnd w:id="9"/>
      <w:r w:rsidR="00E93D03" w:rsidRPr="0032670A">
        <w:rPr>
          <w:rStyle w:val="CommentReference"/>
          <w:rFonts w:ascii="David" w:hAnsi="David" w:cs="David"/>
          <w:sz w:val="24"/>
          <w:szCs w:val="24"/>
        </w:rPr>
        <w:commentReference w:id="9"/>
      </w:r>
    </w:p>
    <w:p w14:paraId="7410BDAF" w14:textId="4747BA66" w:rsidR="00FB27CC" w:rsidRPr="0032670A"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What intrinsic motivation </w:t>
      </w:r>
      <w:r w:rsidR="00323D89" w:rsidRPr="0032670A">
        <w:rPr>
          <w:rFonts w:ascii="David" w:hAnsi="David" w:cs="David"/>
          <w:sz w:val="24"/>
          <w:szCs w:val="24"/>
        </w:rPr>
        <w:t>could be crowded</w:t>
      </w:r>
      <w:r w:rsidR="009D1305" w:rsidRPr="0032670A">
        <w:rPr>
          <w:rFonts w:ascii="David" w:hAnsi="David" w:cs="David"/>
          <w:sz w:val="24"/>
          <w:szCs w:val="24"/>
        </w:rPr>
        <w:t>?</w:t>
      </w:r>
      <w:r w:rsidR="00323D89" w:rsidRPr="0032670A">
        <w:rPr>
          <w:rFonts w:ascii="David" w:hAnsi="David" w:cs="David"/>
          <w:sz w:val="24"/>
          <w:szCs w:val="24"/>
        </w:rPr>
        <w:t xml:space="preserve"> (</w:t>
      </w:r>
      <w:r w:rsidR="009D1305" w:rsidRPr="0032670A">
        <w:rPr>
          <w:rFonts w:ascii="David" w:hAnsi="David" w:cs="David"/>
          <w:sz w:val="24"/>
          <w:szCs w:val="24"/>
        </w:rPr>
        <w:t>E</w:t>
      </w:r>
      <w:r w:rsidR="00323D89" w:rsidRPr="0032670A">
        <w:rPr>
          <w:rFonts w:ascii="David" w:hAnsi="David" w:cs="David"/>
          <w:sz w:val="24"/>
          <w:szCs w:val="24"/>
        </w:rPr>
        <w:t>.g. morality, belie</w:t>
      </w:r>
      <w:r w:rsidR="003943B3" w:rsidRPr="0032670A">
        <w:rPr>
          <w:rFonts w:ascii="David" w:hAnsi="David" w:cs="David"/>
          <w:sz w:val="24"/>
          <w:szCs w:val="24"/>
        </w:rPr>
        <w:t>f</w:t>
      </w:r>
      <w:r w:rsidR="00323D89" w:rsidRPr="0032670A">
        <w:rPr>
          <w:rFonts w:ascii="David" w:hAnsi="David" w:cs="David"/>
          <w:sz w:val="24"/>
          <w:szCs w:val="24"/>
        </w:rPr>
        <w:t xml:space="preserve"> in science</w:t>
      </w:r>
      <w:r w:rsidR="003943B3" w:rsidRPr="0032670A">
        <w:rPr>
          <w:rFonts w:ascii="David" w:hAnsi="David" w:cs="David"/>
          <w:sz w:val="24"/>
          <w:szCs w:val="24"/>
        </w:rPr>
        <w:t>)</w:t>
      </w:r>
    </w:p>
    <w:p w14:paraId="7D70792D" w14:textId="48FE9335" w:rsidR="00FB27CC" w:rsidRPr="0032670A"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What </w:t>
      </w:r>
      <w:r w:rsidR="009D1305" w:rsidRPr="0032670A">
        <w:rPr>
          <w:rFonts w:ascii="David" w:hAnsi="David" w:cs="David"/>
          <w:sz w:val="24"/>
          <w:szCs w:val="24"/>
        </w:rPr>
        <w:t xml:space="preserve">is </w:t>
      </w:r>
      <w:proofErr w:type="gramStart"/>
      <w:r w:rsidRPr="0032670A">
        <w:rPr>
          <w:rFonts w:ascii="David" w:hAnsi="David" w:cs="David"/>
          <w:sz w:val="24"/>
          <w:szCs w:val="24"/>
        </w:rPr>
        <w:t>process</w:t>
      </w:r>
      <w:proofErr w:type="gramEnd"/>
      <w:r w:rsidRPr="0032670A">
        <w:rPr>
          <w:rFonts w:ascii="David" w:hAnsi="David" w:cs="David"/>
          <w:sz w:val="24"/>
          <w:szCs w:val="24"/>
        </w:rPr>
        <w:t xml:space="preserve"> of crowding out</w:t>
      </w:r>
      <w:r w:rsidR="009D1305" w:rsidRPr="0032670A">
        <w:rPr>
          <w:rFonts w:ascii="David" w:hAnsi="David" w:cs="David"/>
          <w:sz w:val="24"/>
          <w:szCs w:val="24"/>
        </w:rPr>
        <w:t>?</w:t>
      </w:r>
      <w:r w:rsidRPr="0032670A">
        <w:rPr>
          <w:rFonts w:ascii="David" w:hAnsi="David" w:cs="David"/>
          <w:sz w:val="24"/>
          <w:szCs w:val="24"/>
        </w:rPr>
        <w:t xml:space="preserve"> </w:t>
      </w:r>
      <w:r w:rsidR="003943B3" w:rsidRPr="0032670A">
        <w:rPr>
          <w:rFonts w:ascii="David" w:hAnsi="David" w:cs="David"/>
          <w:sz w:val="24"/>
          <w:szCs w:val="24"/>
        </w:rPr>
        <w:t>(</w:t>
      </w:r>
      <w:proofErr w:type="spellStart"/>
      <w:r w:rsidR="003943B3" w:rsidRPr="0032670A">
        <w:rPr>
          <w:rFonts w:ascii="David" w:hAnsi="David" w:cs="David"/>
          <w:sz w:val="24"/>
          <w:szCs w:val="24"/>
        </w:rPr>
        <w:t>e.g</w:t>
      </w:r>
      <w:proofErr w:type="spellEnd"/>
      <w:r w:rsidR="003943B3" w:rsidRPr="0032670A">
        <w:rPr>
          <w:rFonts w:ascii="David" w:hAnsi="David" w:cs="David"/>
          <w:sz w:val="24"/>
          <w:szCs w:val="24"/>
        </w:rPr>
        <w:t xml:space="preserve"> over-justification, reaction) </w:t>
      </w:r>
    </w:p>
    <w:p w14:paraId="4CA96A77" w14:textId="4B396BE3" w:rsidR="00FB27CC"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What is the outcome of the crowding out effect </w:t>
      </w:r>
      <w:r w:rsidR="003943B3" w:rsidRPr="0032670A">
        <w:rPr>
          <w:rFonts w:ascii="David" w:hAnsi="David" w:cs="David"/>
          <w:sz w:val="24"/>
          <w:szCs w:val="24"/>
        </w:rPr>
        <w:t xml:space="preserve">(Behavior disappears vs. behavioral quality </w:t>
      </w:r>
      <w:r w:rsidR="00EB7921" w:rsidRPr="0032670A">
        <w:rPr>
          <w:rFonts w:ascii="David" w:hAnsi="David" w:cs="David"/>
          <w:sz w:val="24"/>
          <w:szCs w:val="24"/>
        </w:rPr>
        <w:t>is being reduced</w:t>
      </w:r>
      <w:r w:rsidR="003943B3" w:rsidRPr="0032670A">
        <w:rPr>
          <w:rFonts w:ascii="David" w:hAnsi="David" w:cs="David"/>
          <w:sz w:val="24"/>
          <w:szCs w:val="24"/>
        </w:rPr>
        <w:t>)</w:t>
      </w:r>
    </w:p>
    <w:p w14:paraId="0C7C62CD" w14:textId="66409EF0" w:rsidR="00CE2BD8" w:rsidRPr="0032670A" w:rsidRDefault="00CE2BD8" w:rsidP="0032670A">
      <w:pPr>
        <w:pStyle w:val="ListParagraph"/>
        <w:numPr>
          <w:ilvl w:val="0"/>
          <w:numId w:val="4"/>
        </w:numPr>
        <w:spacing w:line="360" w:lineRule="auto"/>
        <w:jc w:val="both"/>
        <w:rPr>
          <w:rFonts w:ascii="David" w:hAnsi="David" w:cs="David"/>
          <w:sz w:val="24"/>
          <w:szCs w:val="24"/>
        </w:rPr>
      </w:pPr>
      <w:r>
        <w:rPr>
          <w:rFonts w:ascii="David" w:hAnsi="David" w:cs="David"/>
          <w:sz w:val="24"/>
          <w:szCs w:val="24"/>
        </w:rPr>
        <w:t>What happens to the compliance behavior its quantity is being reduced or its quality is being reduced?</w:t>
      </w:r>
    </w:p>
    <w:p w14:paraId="14F5560D" w14:textId="581E4F27" w:rsidR="003943B3" w:rsidRPr="0032670A" w:rsidRDefault="003943B3"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Inter person effects (</w:t>
      </w:r>
      <w:r w:rsidR="009D1305" w:rsidRPr="0032670A">
        <w:rPr>
          <w:rFonts w:ascii="David" w:hAnsi="David" w:cs="David"/>
          <w:sz w:val="24"/>
          <w:szCs w:val="24"/>
        </w:rPr>
        <w:t>what type</w:t>
      </w:r>
      <w:r w:rsidR="00504603" w:rsidRPr="0032670A">
        <w:rPr>
          <w:rFonts w:ascii="David" w:hAnsi="David" w:cs="David"/>
          <w:sz w:val="24"/>
          <w:szCs w:val="24"/>
        </w:rPr>
        <w:t xml:space="preserve"> of people will comply more and what types will comply less) </w:t>
      </w:r>
    </w:p>
    <w:p w14:paraId="26896598" w14:textId="3B91A4A8" w:rsidR="00FB27CC" w:rsidRPr="0032670A"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How the bad and good outcomes are being </w:t>
      </w:r>
      <w:r w:rsidR="00504603" w:rsidRPr="0032670A">
        <w:rPr>
          <w:rFonts w:ascii="David" w:hAnsi="David" w:cs="David"/>
          <w:sz w:val="24"/>
          <w:szCs w:val="24"/>
        </w:rPr>
        <w:t xml:space="preserve">compared (benefit in terms of quality, relative to costs in terms of </w:t>
      </w:r>
      <w:r w:rsidR="00F357E4" w:rsidRPr="0032670A">
        <w:rPr>
          <w:rFonts w:ascii="David" w:hAnsi="David" w:cs="David"/>
          <w:sz w:val="24"/>
          <w:szCs w:val="24"/>
        </w:rPr>
        <w:t xml:space="preserve">less people cooperating) </w:t>
      </w:r>
    </w:p>
    <w:p w14:paraId="37F678B8" w14:textId="4163D56B" w:rsidR="00EB7921" w:rsidRPr="0032670A"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Short term vs. long term effect</w:t>
      </w:r>
      <w:r w:rsidR="009D1305" w:rsidRPr="0032670A">
        <w:rPr>
          <w:rFonts w:ascii="David" w:hAnsi="David" w:cs="David"/>
          <w:sz w:val="24"/>
          <w:szCs w:val="24"/>
        </w:rPr>
        <w:t>s</w:t>
      </w:r>
    </w:p>
    <w:p w14:paraId="7D79A52D" w14:textId="2DFF49DB" w:rsidR="00FB27CC" w:rsidRDefault="009D1305"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E</w:t>
      </w:r>
      <w:r w:rsidR="001A7036" w:rsidRPr="0032670A">
        <w:rPr>
          <w:rFonts w:ascii="David" w:hAnsi="David" w:cs="David"/>
          <w:sz w:val="24"/>
          <w:szCs w:val="24"/>
        </w:rPr>
        <w:t xml:space="preserve">ffect on behavior vs. </w:t>
      </w:r>
      <w:r w:rsidR="00EB7921" w:rsidRPr="0032670A">
        <w:rPr>
          <w:rFonts w:ascii="David" w:hAnsi="David" w:cs="David"/>
          <w:sz w:val="24"/>
          <w:szCs w:val="24"/>
        </w:rPr>
        <w:t>effect on attitudes and beliefs</w:t>
      </w:r>
      <w:r w:rsidR="007B4A4E" w:rsidRPr="0032670A">
        <w:rPr>
          <w:rFonts w:ascii="David" w:hAnsi="David" w:cs="David"/>
          <w:sz w:val="24"/>
          <w:szCs w:val="24"/>
        </w:rPr>
        <w:t xml:space="preserve"> (e.g.</w:t>
      </w:r>
      <w:r w:rsidR="001A7036" w:rsidRPr="0032670A">
        <w:rPr>
          <w:rFonts w:ascii="David" w:hAnsi="David" w:cs="David"/>
          <w:sz w:val="24"/>
          <w:szCs w:val="24"/>
        </w:rPr>
        <w:t xml:space="preserve"> internalizing) </w:t>
      </w:r>
    </w:p>
    <w:p w14:paraId="67AF79C3" w14:textId="77777777" w:rsidR="00E133A1" w:rsidRPr="00E133A1" w:rsidRDefault="00E133A1" w:rsidP="00E133A1">
      <w:pPr>
        <w:pStyle w:val="ListParagraph"/>
        <w:numPr>
          <w:ilvl w:val="0"/>
          <w:numId w:val="4"/>
        </w:numPr>
        <w:spacing w:line="360" w:lineRule="auto"/>
        <w:jc w:val="both"/>
        <w:rPr>
          <w:rFonts w:ascii="David" w:hAnsi="David" w:cs="David"/>
          <w:sz w:val="24"/>
          <w:szCs w:val="24"/>
        </w:rPr>
      </w:pPr>
      <w:r w:rsidRPr="00E133A1">
        <w:rPr>
          <w:rFonts w:ascii="David" w:hAnsi="David" w:cs="David"/>
          <w:sz w:val="24"/>
          <w:szCs w:val="24"/>
        </w:rPr>
        <w:t>We will also examine what in the law is leading to the crowding out?</w:t>
      </w:r>
    </w:p>
    <w:p w14:paraId="51DF0F05" w14:textId="39F81D2A" w:rsidR="00E133A1" w:rsidRPr="00E133A1" w:rsidRDefault="00E133A1" w:rsidP="00E133A1">
      <w:pPr>
        <w:pStyle w:val="ListParagraph"/>
        <w:numPr>
          <w:ilvl w:val="0"/>
          <w:numId w:val="4"/>
        </w:numPr>
        <w:spacing w:line="360" w:lineRule="auto"/>
        <w:jc w:val="both"/>
        <w:rPr>
          <w:rFonts w:ascii="David" w:hAnsi="David" w:cs="David"/>
          <w:sz w:val="24"/>
          <w:szCs w:val="24"/>
        </w:rPr>
      </w:pPr>
      <w:r w:rsidRPr="00E133A1">
        <w:rPr>
          <w:rFonts w:ascii="David" w:hAnsi="David" w:cs="David"/>
          <w:sz w:val="24"/>
          <w:szCs w:val="24"/>
        </w:rPr>
        <w:t xml:space="preserve"> What processes are happening </w:t>
      </w:r>
      <w:r w:rsidR="00CE2BD8" w:rsidRPr="00E133A1">
        <w:rPr>
          <w:rFonts w:ascii="David" w:hAnsi="David" w:cs="David"/>
          <w:sz w:val="24"/>
          <w:szCs w:val="24"/>
        </w:rPr>
        <w:t>when</w:t>
      </w:r>
      <w:r w:rsidRPr="00E133A1">
        <w:rPr>
          <w:rFonts w:ascii="David" w:hAnsi="David" w:cs="David"/>
          <w:sz w:val="24"/>
          <w:szCs w:val="24"/>
        </w:rPr>
        <w:t xml:space="preserve"> a behavior is being legalized and when sanctions are being </w:t>
      </w:r>
      <w:proofErr w:type="gramStart"/>
      <w:r w:rsidRPr="00E133A1">
        <w:rPr>
          <w:rFonts w:ascii="David" w:hAnsi="David" w:cs="David"/>
          <w:sz w:val="24"/>
          <w:szCs w:val="24"/>
        </w:rPr>
        <w:t>introduced.</w:t>
      </w:r>
      <w:r w:rsidRPr="00E133A1">
        <w:rPr>
          <w:rFonts w:ascii="David" w:hAnsi="David" w:cs="David" w:hint="cs"/>
          <w:sz w:val="24"/>
          <w:szCs w:val="24"/>
          <w:rtl/>
        </w:rPr>
        <w:t>?</w:t>
      </w:r>
      <w:proofErr w:type="gramEnd"/>
      <w:r w:rsidRPr="00E133A1">
        <w:rPr>
          <w:rFonts w:ascii="David" w:hAnsi="David" w:cs="David"/>
          <w:sz w:val="24"/>
          <w:szCs w:val="24"/>
        </w:rPr>
        <w:t xml:space="preserve"> </w:t>
      </w:r>
    </w:p>
    <w:p w14:paraId="3D079A19" w14:textId="77777777" w:rsidR="00E133A1" w:rsidRPr="0032670A" w:rsidRDefault="00E133A1" w:rsidP="00E133A1">
      <w:pPr>
        <w:pStyle w:val="ListParagraph"/>
        <w:spacing w:line="360" w:lineRule="auto"/>
        <w:jc w:val="both"/>
        <w:rPr>
          <w:rFonts w:ascii="David" w:hAnsi="David" w:cs="David"/>
          <w:sz w:val="24"/>
          <w:szCs w:val="24"/>
        </w:rPr>
      </w:pPr>
    </w:p>
    <w:p w14:paraId="01FB5381" w14:textId="2CC3B5CC" w:rsidR="003C1ACB" w:rsidRPr="0032670A" w:rsidRDefault="001A7036" w:rsidP="00EE238E">
      <w:pPr>
        <w:spacing w:line="360" w:lineRule="auto"/>
        <w:jc w:val="both"/>
        <w:rPr>
          <w:rFonts w:ascii="David" w:hAnsi="David" w:cs="David"/>
          <w:sz w:val="24"/>
          <w:szCs w:val="24"/>
        </w:rPr>
      </w:pPr>
      <w:r w:rsidRPr="0032670A">
        <w:rPr>
          <w:rFonts w:ascii="David" w:hAnsi="David" w:cs="David"/>
          <w:sz w:val="24"/>
          <w:szCs w:val="24"/>
        </w:rPr>
        <w:t>In much of the research on crowding out motivation</w:t>
      </w:r>
      <w:r w:rsidR="007B4A4E" w:rsidRPr="0032670A">
        <w:rPr>
          <w:rFonts w:ascii="David" w:hAnsi="David" w:cs="David"/>
          <w:sz w:val="24"/>
          <w:szCs w:val="24"/>
        </w:rPr>
        <w:t xml:space="preserve"> most of these questions are </w:t>
      </w:r>
      <w:r w:rsidR="00510DBA">
        <w:rPr>
          <w:rFonts w:ascii="David" w:hAnsi="David" w:cs="David"/>
          <w:sz w:val="24"/>
          <w:szCs w:val="24"/>
        </w:rPr>
        <w:t>being ignored</w:t>
      </w:r>
      <w:r w:rsidR="007B4A4E" w:rsidRPr="0032670A">
        <w:rPr>
          <w:rFonts w:ascii="David" w:hAnsi="David" w:cs="David"/>
          <w:sz w:val="24"/>
          <w:szCs w:val="24"/>
        </w:rPr>
        <w:t>. Furthermore</w:t>
      </w:r>
      <w:r w:rsidR="009164F6" w:rsidRPr="0032670A">
        <w:rPr>
          <w:rFonts w:ascii="David" w:hAnsi="David" w:cs="David"/>
          <w:sz w:val="24"/>
          <w:szCs w:val="24"/>
        </w:rPr>
        <w:t>,</w:t>
      </w:r>
      <w:r w:rsidR="007B4A4E" w:rsidRPr="0032670A">
        <w:rPr>
          <w:rFonts w:ascii="David" w:hAnsi="David" w:cs="David"/>
          <w:sz w:val="24"/>
          <w:szCs w:val="24"/>
        </w:rPr>
        <w:t xml:space="preserve"> most of the research on crowding out focus</w:t>
      </w:r>
      <w:r w:rsidR="00E93D03" w:rsidRPr="0032670A">
        <w:rPr>
          <w:rFonts w:ascii="David" w:hAnsi="David" w:cs="David"/>
          <w:sz w:val="24"/>
          <w:szCs w:val="24"/>
        </w:rPr>
        <w:t>es</w:t>
      </w:r>
      <w:r w:rsidR="007B4A4E" w:rsidRPr="0032670A">
        <w:rPr>
          <w:rFonts w:ascii="David" w:hAnsi="David" w:cs="David"/>
          <w:sz w:val="24"/>
          <w:szCs w:val="24"/>
        </w:rPr>
        <w:t xml:space="preserve"> on monetary </w:t>
      </w:r>
      <w:r w:rsidR="007B4A4E" w:rsidRPr="0032670A">
        <w:rPr>
          <w:rFonts w:ascii="David" w:hAnsi="David" w:cs="David"/>
          <w:sz w:val="24"/>
          <w:szCs w:val="24"/>
        </w:rPr>
        <w:lastRenderedPageBreak/>
        <w:t xml:space="preserve">interventions, not paying any attention to the more </w:t>
      </w:r>
      <w:proofErr w:type="gramStart"/>
      <w:r w:rsidR="00E93D03" w:rsidRPr="0032670A">
        <w:rPr>
          <w:rFonts w:ascii="David" w:hAnsi="David" w:cs="David"/>
          <w:sz w:val="24"/>
          <w:szCs w:val="24"/>
        </w:rPr>
        <w:t>complex</w:t>
      </w:r>
      <w:r w:rsidR="007B4A4E" w:rsidRPr="0032670A">
        <w:rPr>
          <w:rFonts w:ascii="David" w:hAnsi="David" w:cs="David"/>
          <w:sz w:val="24"/>
          <w:szCs w:val="24"/>
        </w:rPr>
        <w:t xml:space="preserve"> of</w:t>
      </w:r>
      <w:proofErr w:type="gramEnd"/>
      <w:r w:rsidR="007B4A4E" w:rsidRPr="0032670A">
        <w:rPr>
          <w:rFonts w:ascii="David" w:hAnsi="David" w:cs="David"/>
          <w:sz w:val="24"/>
          <w:szCs w:val="24"/>
        </w:rPr>
        <w:t xml:space="preserve"> effect of using regulation and enforcement</w:t>
      </w:r>
      <w:r w:rsidR="00FE7959">
        <w:rPr>
          <w:rFonts w:ascii="David" w:hAnsi="David" w:cs="David"/>
          <w:sz w:val="24"/>
          <w:szCs w:val="24"/>
        </w:rPr>
        <w:t xml:space="preserve">. While laws as incentives both represent extrinsic interventions, laws are far more complex in understanding their ability to crowd out intrinsic motivation, as the law itself communicates with </w:t>
      </w:r>
      <w:r w:rsidR="00EE238E">
        <w:rPr>
          <w:rFonts w:ascii="David" w:hAnsi="David" w:cs="David"/>
          <w:sz w:val="24"/>
          <w:szCs w:val="24"/>
        </w:rPr>
        <w:t>intrinsic motivations</w:t>
      </w:r>
      <w:r w:rsidR="00EE238E">
        <w:rPr>
          <w:rStyle w:val="FootnoteReference"/>
          <w:rFonts w:ascii="David" w:hAnsi="David" w:cs="David"/>
          <w:sz w:val="24"/>
          <w:szCs w:val="24"/>
        </w:rPr>
        <w:footnoteReference w:id="19"/>
      </w:r>
      <w:r w:rsidR="00EE238E">
        <w:rPr>
          <w:rFonts w:ascii="David" w:hAnsi="David" w:cs="David"/>
          <w:sz w:val="24"/>
          <w:szCs w:val="24"/>
        </w:rPr>
        <w:t xml:space="preserve"> and its effect could not be reduced simply to increasing the price of behaviors which are against to the law. Given this further complexity we view in crowding out effect creates by laws, w</w:t>
      </w:r>
      <w:r w:rsidR="003C1ACB" w:rsidRPr="0032670A">
        <w:rPr>
          <w:rFonts w:ascii="David" w:hAnsi="David" w:cs="David"/>
          <w:sz w:val="24"/>
          <w:szCs w:val="24"/>
        </w:rPr>
        <w:t>e will outline the different processes which could be triggered by law</w:t>
      </w:r>
      <w:r w:rsidR="002E1DB4" w:rsidRPr="0032670A">
        <w:rPr>
          <w:rFonts w:ascii="David" w:hAnsi="David" w:cs="David"/>
          <w:sz w:val="24"/>
          <w:szCs w:val="24"/>
        </w:rPr>
        <w:t xml:space="preserve"> and could be all be labeled as crowding out motivation. </w:t>
      </w:r>
    </w:p>
    <w:p w14:paraId="738867B5" w14:textId="32F811B0" w:rsidR="004C5451" w:rsidRPr="0032670A" w:rsidRDefault="004C5451" w:rsidP="0032670A">
      <w:pPr>
        <w:spacing w:line="360" w:lineRule="auto"/>
        <w:jc w:val="both"/>
        <w:rPr>
          <w:rFonts w:ascii="David" w:hAnsi="David" w:cs="David"/>
          <w:sz w:val="24"/>
          <w:szCs w:val="24"/>
        </w:rPr>
      </w:pPr>
      <w:r w:rsidRPr="0032670A">
        <w:rPr>
          <w:rFonts w:ascii="David" w:hAnsi="David" w:cs="David"/>
          <w:sz w:val="24"/>
          <w:szCs w:val="24"/>
        </w:rPr>
        <w:t xml:space="preserve">And we divide them into two categories, </w:t>
      </w:r>
      <w:r w:rsidR="00E93D03" w:rsidRPr="0032670A">
        <w:rPr>
          <w:rFonts w:ascii="David" w:hAnsi="David" w:cs="David"/>
          <w:b/>
          <w:bCs/>
          <w:sz w:val="24"/>
          <w:szCs w:val="24"/>
        </w:rPr>
        <w:t>self-related</w:t>
      </w:r>
      <w:r w:rsidR="004D132F" w:rsidRPr="0032670A">
        <w:rPr>
          <w:rFonts w:ascii="David" w:hAnsi="David" w:cs="David"/>
          <w:b/>
          <w:bCs/>
          <w:sz w:val="24"/>
          <w:szCs w:val="24"/>
        </w:rPr>
        <w:t xml:space="preserve"> crowding out</w:t>
      </w:r>
      <w:r w:rsidRPr="0032670A">
        <w:rPr>
          <w:rFonts w:ascii="David" w:hAnsi="David" w:cs="David"/>
          <w:sz w:val="24"/>
          <w:szCs w:val="24"/>
        </w:rPr>
        <w:t xml:space="preserve"> and </w:t>
      </w:r>
      <w:r w:rsidRPr="0032670A">
        <w:rPr>
          <w:rFonts w:ascii="David" w:hAnsi="David" w:cs="David"/>
          <w:b/>
          <w:bCs/>
          <w:sz w:val="24"/>
          <w:szCs w:val="24"/>
        </w:rPr>
        <w:t xml:space="preserve">social </w:t>
      </w:r>
      <w:r w:rsidR="004D132F" w:rsidRPr="0032670A">
        <w:rPr>
          <w:rFonts w:ascii="David" w:hAnsi="David" w:cs="David"/>
          <w:b/>
          <w:bCs/>
          <w:sz w:val="24"/>
          <w:szCs w:val="24"/>
        </w:rPr>
        <w:t>related crowding out</w:t>
      </w:r>
      <w:r w:rsidR="004D132F" w:rsidRPr="0032670A">
        <w:rPr>
          <w:rFonts w:ascii="David" w:hAnsi="David" w:cs="David"/>
          <w:sz w:val="24"/>
          <w:szCs w:val="24"/>
        </w:rPr>
        <w:t xml:space="preserve">. </w:t>
      </w:r>
    </w:p>
    <w:p w14:paraId="15FBDD13" w14:textId="642134DB" w:rsidR="004D132F" w:rsidRPr="0032670A" w:rsidRDefault="004D132F" w:rsidP="0032670A">
      <w:pPr>
        <w:spacing w:line="360" w:lineRule="auto"/>
        <w:jc w:val="both"/>
        <w:rPr>
          <w:rFonts w:ascii="David" w:hAnsi="David" w:cs="David"/>
          <w:sz w:val="24"/>
          <w:szCs w:val="24"/>
        </w:rPr>
      </w:pPr>
      <w:r w:rsidRPr="0032670A">
        <w:rPr>
          <w:rFonts w:ascii="David" w:hAnsi="David" w:cs="David"/>
          <w:sz w:val="24"/>
          <w:szCs w:val="24"/>
        </w:rPr>
        <w:t xml:space="preserve">Is it </w:t>
      </w:r>
      <w:r w:rsidR="00E93D03" w:rsidRPr="0032670A">
        <w:rPr>
          <w:rFonts w:ascii="David" w:hAnsi="David" w:cs="David"/>
          <w:sz w:val="24"/>
          <w:szCs w:val="24"/>
        </w:rPr>
        <w:t>self-related</w:t>
      </w:r>
      <w:r w:rsidRPr="0032670A">
        <w:rPr>
          <w:rFonts w:ascii="David" w:hAnsi="David" w:cs="David"/>
          <w:sz w:val="24"/>
          <w:szCs w:val="24"/>
        </w:rPr>
        <w:t>, such as over justification</w:t>
      </w:r>
      <w:r w:rsidR="002E1DB4" w:rsidRPr="0032670A">
        <w:rPr>
          <w:rFonts w:ascii="David" w:hAnsi="David" w:cs="David"/>
          <w:sz w:val="24"/>
          <w:szCs w:val="24"/>
        </w:rPr>
        <w:t xml:space="preserve">, where the effect is on the </w:t>
      </w:r>
      <w:r w:rsidR="00E93D03" w:rsidRPr="0032670A">
        <w:rPr>
          <w:rFonts w:ascii="David" w:hAnsi="David" w:cs="David"/>
          <w:sz w:val="24"/>
          <w:szCs w:val="24"/>
        </w:rPr>
        <w:t>self-perception</w:t>
      </w:r>
      <w:r w:rsidR="002E1DB4" w:rsidRPr="0032670A">
        <w:rPr>
          <w:rFonts w:ascii="David" w:hAnsi="David" w:cs="David"/>
          <w:sz w:val="24"/>
          <w:szCs w:val="24"/>
        </w:rPr>
        <w:t xml:space="preserve"> of the individual of why it is that </w:t>
      </w:r>
      <w:r w:rsidR="00E93D03" w:rsidRPr="0032670A">
        <w:rPr>
          <w:rFonts w:ascii="David" w:hAnsi="David" w:cs="David"/>
          <w:sz w:val="24"/>
          <w:szCs w:val="24"/>
        </w:rPr>
        <w:t xml:space="preserve">they are </w:t>
      </w:r>
      <w:r w:rsidR="002E1DB4" w:rsidRPr="0032670A">
        <w:rPr>
          <w:rFonts w:ascii="David" w:hAnsi="David" w:cs="David"/>
          <w:sz w:val="24"/>
          <w:szCs w:val="24"/>
        </w:rPr>
        <w:t>behaving in a certain way</w:t>
      </w:r>
      <w:r w:rsidRPr="0032670A">
        <w:rPr>
          <w:rFonts w:ascii="David" w:hAnsi="David" w:cs="David"/>
          <w:sz w:val="24"/>
          <w:szCs w:val="24"/>
        </w:rPr>
        <w:t>, or is it social related in the sense that it undermines the virtue signaling which disappears</w:t>
      </w:r>
      <w:r w:rsidR="00E93D03" w:rsidRPr="0032670A">
        <w:rPr>
          <w:rFonts w:ascii="David" w:hAnsi="David" w:cs="David"/>
          <w:sz w:val="24"/>
          <w:szCs w:val="24"/>
        </w:rPr>
        <w:t>?</w:t>
      </w:r>
    </w:p>
    <w:p w14:paraId="68F7032D" w14:textId="77777777" w:rsidR="003C1ACB" w:rsidRPr="0032670A" w:rsidRDefault="003C1ACB" w:rsidP="0032670A">
      <w:pPr>
        <w:spacing w:line="360" w:lineRule="auto"/>
        <w:jc w:val="both"/>
        <w:rPr>
          <w:rFonts w:ascii="David" w:hAnsi="David" w:cs="David"/>
          <w:sz w:val="24"/>
          <w:szCs w:val="24"/>
        </w:rPr>
      </w:pPr>
    </w:p>
    <w:p w14:paraId="5489DAC8" w14:textId="2797A241" w:rsidR="003C1ACB" w:rsidRPr="0032670A" w:rsidRDefault="007B4A4E" w:rsidP="0032670A">
      <w:pPr>
        <w:pStyle w:val="Heading2"/>
        <w:spacing w:line="360" w:lineRule="auto"/>
        <w:rPr>
          <w:rFonts w:ascii="David" w:hAnsi="David" w:cs="David"/>
          <w:sz w:val="24"/>
          <w:szCs w:val="24"/>
        </w:rPr>
      </w:pPr>
      <w:bookmarkStart w:id="10" w:name="_Toc162264596"/>
      <w:r w:rsidRPr="0032670A">
        <w:rPr>
          <w:rFonts w:ascii="David" w:hAnsi="David" w:cs="David"/>
          <w:sz w:val="24"/>
          <w:szCs w:val="24"/>
        </w:rPr>
        <w:t xml:space="preserve">A taxonomy </w:t>
      </w:r>
      <w:r w:rsidR="00BC6306" w:rsidRPr="0032670A">
        <w:rPr>
          <w:rFonts w:ascii="David" w:hAnsi="David" w:cs="David"/>
          <w:sz w:val="24"/>
          <w:szCs w:val="24"/>
        </w:rPr>
        <w:t>of Crowding</w:t>
      </w:r>
      <w:r w:rsidR="003C1ACB" w:rsidRPr="0032670A">
        <w:rPr>
          <w:rFonts w:ascii="David" w:hAnsi="David" w:cs="David"/>
          <w:sz w:val="24"/>
          <w:szCs w:val="24"/>
        </w:rPr>
        <w:t xml:space="preserve"> </w:t>
      </w:r>
      <w:r w:rsidR="00BC6306" w:rsidRPr="0032670A">
        <w:rPr>
          <w:rFonts w:ascii="David" w:hAnsi="David" w:cs="David"/>
          <w:sz w:val="24"/>
          <w:szCs w:val="24"/>
        </w:rPr>
        <w:t>O</w:t>
      </w:r>
      <w:r w:rsidR="003C1ACB" w:rsidRPr="0032670A">
        <w:rPr>
          <w:rFonts w:ascii="David" w:hAnsi="David" w:cs="David"/>
          <w:sz w:val="24"/>
          <w:szCs w:val="24"/>
        </w:rPr>
        <w:t xml:space="preserve">ut </w:t>
      </w:r>
      <w:r w:rsidR="00BC6306" w:rsidRPr="0032670A">
        <w:rPr>
          <w:rFonts w:ascii="David" w:hAnsi="David" w:cs="David"/>
          <w:sz w:val="24"/>
          <w:szCs w:val="24"/>
        </w:rPr>
        <w:t>Pr</w:t>
      </w:r>
      <w:r w:rsidRPr="0032670A">
        <w:rPr>
          <w:rFonts w:ascii="David" w:hAnsi="David" w:cs="David"/>
          <w:sz w:val="24"/>
          <w:szCs w:val="24"/>
        </w:rPr>
        <w:t>ocesses</w:t>
      </w:r>
      <w:bookmarkEnd w:id="10"/>
    </w:p>
    <w:p w14:paraId="145F3A6E" w14:textId="7F3864C9" w:rsidR="003C1ACB" w:rsidRPr="0032670A" w:rsidRDefault="004D132F" w:rsidP="0032670A">
      <w:pPr>
        <w:spacing w:line="360" w:lineRule="auto"/>
        <w:rPr>
          <w:rFonts w:ascii="David" w:hAnsi="David" w:cs="David"/>
          <w:sz w:val="24"/>
          <w:szCs w:val="24"/>
        </w:rPr>
      </w:pPr>
      <w:r w:rsidRPr="0032670A">
        <w:rPr>
          <w:rFonts w:ascii="David" w:hAnsi="David" w:cs="David"/>
          <w:sz w:val="24"/>
          <w:szCs w:val="24"/>
        </w:rPr>
        <w:t xml:space="preserve">As suggested above, there are </w:t>
      </w:r>
      <w:r w:rsidR="0026456D" w:rsidRPr="0032670A">
        <w:rPr>
          <w:rFonts w:ascii="David" w:hAnsi="David" w:cs="David"/>
          <w:sz w:val="24"/>
          <w:szCs w:val="24"/>
        </w:rPr>
        <w:t>a few types</w:t>
      </w:r>
      <w:r w:rsidRPr="0032670A">
        <w:rPr>
          <w:rFonts w:ascii="David" w:hAnsi="David" w:cs="David"/>
          <w:sz w:val="24"/>
          <w:szCs w:val="24"/>
        </w:rPr>
        <w:t xml:space="preserve"> of crowding out </w:t>
      </w:r>
      <w:proofErr w:type="gramStart"/>
      <w:r w:rsidRPr="0032670A">
        <w:rPr>
          <w:rFonts w:ascii="David" w:hAnsi="David" w:cs="David"/>
          <w:sz w:val="24"/>
          <w:szCs w:val="24"/>
        </w:rPr>
        <w:t>processes</w:t>
      </w:r>
      <w:proofErr w:type="gramEnd"/>
    </w:p>
    <w:p w14:paraId="07FBC622" w14:textId="317F76AB" w:rsidR="004D132F" w:rsidRPr="0032670A" w:rsidRDefault="0026456D" w:rsidP="0032670A">
      <w:pPr>
        <w:pStyle w:val="Heading2"/>
        <w:spacing w:line="360" w:lineRule="auto"/>
        <w:rPr>
          <w:rFonts w:ascii="David" w:hAnsi="David" w:cs="David"/>
          <w:sz w:val="24"/>
          <w:szCs w:val="24"/>
        </w:rPr>
      </w:pPr>
      <w:bookmarkStart w:id="11" w:name="_Toc162264597"/>
      <w:r w:rsidRPr="0032670A">
        <w:rPr>
          <w:rFonts w:ascii="David" w:hAnsi="David" w:cs="David"/>
          <w:sz w:val="24"/>
          <w:szCs w:val="24"/>
        </w:rPr>
        <w:t>Self-related</w:t>
      </w:r>
      <w:r w:rsidR="00D043F6" w:rsidRPr="0032670A">
        <w:rPr>
          <w:rFonts w:ascii="David" w:hAnsi="David" w:cs="David"/>
          <w:sz w:val="24"/>
          <w:szCs w:val="24"/>
        </w:rPr>
        <w:t xml:space="preserve"> Crowding</w:t>
      </w:r>
      <w:r w:rsidR="00E75686" w:rsidRPr="0032670A">
        <w:rPr>
          <w:rFonts w:ascii="David" w:hAnsi="David" w:cs="David"/>
          <w:sz w:val="24"/>
          <w:szCs w:val="24"/>
        </w:rPr>
        <w:t xml:space="preserve"> out</w:t>
      </w:r>
      <w:r w:rsidR="004D132F" w:rsidRPr="0032670A">
        <w:rPr>
          <w:rFonts w:ascii="David" w:hAnsi="David" w:cs="David"/>
          <w:sz w:val="24"/>
          <w:szCs w:val="24"/>
        </w:rPr>
        <w:t>:</w:t>
      </w:r>
      <w:bookmarkEnd w:id="11"/>
      <w:r w:rsidR="004D132F" w:rsidRPr="0032670A">
        <w:rPr>
          <w:rFonts w:ascii="David" w:hAnsi="David" w:cs="David"/>
          <w:sz w:val="24"/>
          <w:szCs w:val="24"/>
        </w:rPr>
        <w:t xml:space="preserve"> </w:t>
      </w:r>
    </w:p>
    <w:p w14:paraId="7CD7157E" w14:textId="5DE52214" w:rsidR="004D132F" w:rsidRPr="0032670A" w:rsidRDefault="004D132F" w:rsidP="0032670A">
      <w:pPr>
        <w:pStyle w:val="ListParagraph"/>
        <w:numPr>
          <w:ilvl w:val="0"/>
          <w:numId w:val="5"/>
        </w:numPr>
        <w:spacing w:line="360" w:lineRule="auto"/>
        <w:rPr>
          <w:rFonts w:ascii="David" w:hAnsi="David" w:cs="David"/>
          <w:sz w:val="24"/>
          <w:szCs w:val="24"/>
        </w:rPr>
      </w:pPr>
      <w:r w:rsidRPr="0032670A">
        <w:rPr>
          <w:rFonts w:ascii="David" w:hAnsi="David" w:cs="David"/>
          <w:sz w:val="24"/>
          <w:szCs w:val="24"/>
        </w:rPr>
        <w:t>Over justification</w:t>
      </w:r>
      <w:r w:rsidR="00D043F6" w:rsidRPr="0032670A">
        <w:rPr>
          <w:rStyle w:val="FootnoteReference"/>
          <w:rFonts w:ascii="David" w:hAnsi="David" w:cs="David"/>
          <w:sz w:val="24"/>
          <w:szCs w:val="24"/>
        </w:rPr>
        <w:footnoteReference w:id="20"/>
      </w:r>
      <w:r w:rsidRPr="0032670A">
        <w:rPr>
          <w:rFonts w:ascii="David" w:hAnsi="David" w:cs="David"/>
          <w:sz w:val="24"/>
          <w:szCs w:val="24"/>
        </w:rPr>
        <w:t xml:space="preserve"> </w:t>
      </w:r>
      <w:r w:rsidR="000C782F">
        <w:rPr>
          <w:rFonts w:ascii="David" w:hAnsi="David" w:cs="David"/>
          <w:sz w:val="24"/>
          <w:szCs w:val="24"/>
        </w:rPr>
        <w:t xml:space="preserve">: The idea behind this process which in a sense is the original crowding our paradigm is related to original </w:t>
      </w:r>
      <w:proofErr w:type="spellStart"/>
      <w:r w:rsidR="000C782F">
        <w:rPr>
          <w:rFonts w:ascii="David" w:hAnsi="David" w:cs="David"/>
          <w:sz w:val="24"/>
          <w:szCs w:val="24"/>
        </w:rPr>
        <w:t>self determination</w:t>
      </w:r>
      <w:proofErr w:type="spellEnd"/>
      <w:r w:rsidR="000C782F">
        <w:rPr>
          <w:rFonts w:ascii="David" w:hAnsi="David" w:cs="David"/>
          <w:sz w:val="24"/>
          <w:szCs w:val="24"/>
        </w:rPr>
        <w:t xml:space="preserve"> model by Deci</w:t>
      </w:r>
      <w:r w:rsidR="000C782F">
        <w:rPr>
          <w:rStyle w:val="FootnoteReference"/>
          <w:rFonts w:ascii="David" w:hAnsi="David" w:cs="David"/>
          <w:sz w:val="24"/>
          <w:szCs w:val="24"/>
        </w:rPr>
        <w:footnoteReference w:id="21"/>
      </w:r>
      <w:r w:rsidR="000C782F">
        <w:rPr>
          <w:rFonts w:ascii="David" w:hAnsi="David" w:cs="David"/>
          <w:sz w:val="24"/>
          <w:szCs w:val="24"/>
        </w:rPr>
        <w:t xml:space="preserve"> in 1971, where people attribute their own behavior to extrinsic rather than intrinsic reasons. In that regard the existence of law, especially with </w:t>
      </w:r>
      <w:proofErr w:type="gramStart"/>
      <w:r w:rsidR="000C782F">
        <w:rPr>
          <w:rFonts w:ascii="David" w:hAnsi="David" w:cs="David"/>
          <w:sz w:val="24"/>
          <w:szCs w:val="24"/>
        </w:rPr>
        <w:t>a presence</w:t>
      </w:r>
      <w:proofErr w:type="gramEnd"/>
      <w:r w:rsidR="000C782F">
        <w:rPr>
          <w:rFonts w:ascii="David" w:hAnsi="David" w:cs="David"/>
          <w:sz w:val="24"/>
          <w:szCs w:val="24"/>
        </w:rPr>
        <w:t xml:space="preserve"> of an enforcement mechanism is likely to have a similar effect to incentives. </w:t>
      </w:r>
      <w:r w:rsidR="00E11A3B">
        <w:rPr>
          <w:rFonts w:ascii="David" w:hAnsi="David" w:cs="David"/>
          <w:sz w:val="24"/>
          <w:szCs w:val="24"/>
        </w:rPr>
        <w:t xml:space="preserve">In contrast to incentives, when it comes to the law, it is less likely that the law will be removed </w:t>
      </w:r>
      <w:proofErr w:type="gramStart"/>
      <w:r w:rsidR="00E11A3B">
        <w:rPr>
          <w:rFonts w:ascii="David" w:hAnsi="David" w:cs="David"/>
          <w:sz w:val="24"/>
          <w:szCs w:val="24"/>
        </w:rPr>
        <w:t>and in that regard</w:t>
      </w:r>
      <w:proofErr w:type="gramEnd"/>
      <w:r w:rsidR="00E11A3B">
        <w:rPr>
          <w:rFonts w:ascii="David" w:hAnsi="David" w:cs="David"/>
          <w:sz w:val="24"/>
          <w:szCs w:val="24"/>
        </w:rPr>
        <w:t xml:space="preserve"> the classical fear of the crowding out effect when incentives are being introduced is weaker. </w:t>
      </w:r>
      <w:r w:rsidR="000C782F">
        <w:rPr>
          <w:rFonts w:ascii="David" w:hAnsi="David" w:cs="David"/>
          <w:sz w:val="24"/>
          <w:szCs w:val="24"/>
        </w:rPr>
        <w:t xml:space="preserve"> </w:t>
      </w:r>
    </w:p>
    <w:p w14:paraId="1A2193F4" w14:textId="1F558775" w:rsidR="00577B77" w:rsidRPr="0032670A" w:rsidRDefault="00577B77" w:rsidP="0032670A">
      <w:pPr>
        <w:pStyle w:val="ListParagraph"/>
        <w:numPr>
          <w:ilvl w:val="0"/>
          <w:numId w:val="5"/>
        </w:numPr>
        <w:spacing w:line="360" w:lineRule="auto"/>
        <w:rPr>
          <w:rFonts w:ascii="David" w:hAnsi="David" w:cs="David"/>
          <w:sz w:val="24"/>
          <w:szCs w:val="24"/>
        </w:rPr>
      </w:pPr>
      <w:r w:rsidRPr="0032670A">
        <w:rPr>
          <w:rFonts w:ascii="David" w:hAnsi="David" w:cs="David"/>
          <w:sz w:val="24"/>
          <w:szCs w:val="24"/>
        </w:rPr>
        <w:t>Attention</w:t>
      </w:r>
      <w:r w:rsidR="00C16F4A" w:rsidRPr="0032670A">
        <w:rPr>
          <w:rStyle w:val="FootnoteReference"/>
          <w:rFonts w:ascii="David" w:hAnsi="David" w:cs="David"/>
          <w:sz w:val="24"/>
          <w:szCs w:val="24"/>
        </w:rPr>
        <w:footnoteReference w:id="22"/>
      </w:r>
      <w:r w:rsidRPr="0032670A">
        <w:rPr>
          <w:rFonts w:ascii="David" w:hAnsi="David" w:cs="David"/>
          <w:sz w:val="24"/>
          <w:szCs w:val="24"/>
        </w:rPr>
        <w:t xml:space="preserve"> </w:t>
      </w:r>
      <w:r w:rsidR="00E11A3B">
        <w:rPr>
          <w:rFonts w:ascii="David" w:hAnsi="David" w:cs="David"/>
          <w:sz w:val="24"/>
          <w:szCs w:val="24"/>
        </w:rPr>
        <w:t>in a somewhat related</w:t>
      </w:r>
      <w:r w:rsidR="00ED695D">
        <w:rPr>
          <w:rFonts w:ascii="David" w:hAnsi="David" w:cs="David"/>
          <w:sz w:val="24"/>
          <w:szCs w:val="24"/>
        </w:rPr>
        <w:t xml:space="preserve"> to</w:t>
      </w:r>
      <w:r w:rsidR="00E11A3B">
        <w:rPr>
          <w:rFonts w:ascii="David" w:hAnsi="David" w:cs="David"/>
          <w:sz w:val="24"/>
          <w:szCs w:val="24"/>
        </w:rPr>
        <w:t xml:space="preserve"> </w:t>
      </w:r>
      <w:r w:rsidR="00ED695D">
        <w:rPr>
          <w:rFonts w:ascii="David" w:hAnsi="David" w:cs="David"/>
          <w:sz w:val="24"/>
          <w:szCs w:val="24"/>
        </w:rPr>
        <w:t xml:space="preserve">the over justification effect, where people focus their attention on the extrinsic incentives and fail to account for the effect of intrinsic motivation on their behavior. Here </w:t>
      </w:r>
      <w:r w:rsidR="00B52F39">
        <w:rPr>
          <w:rFonts w:ascii="David" w:hAnsi="David" w:cs="David"/>
          <w:sz w:val="24"/>
          <w:szCs w:val="24"/>
        </w:rPr>
        <w:t xml:space="preserve">the difference between </w:t>
      </w:r>
      <w:proofErr w:type="gramStart"/>
      <w:r w:rsidR="00B52F39">
        <w:rPr>
          <w:rFonts w:ascii="David" w:hAnsi="David" w:cs="David"/>
          <w:sz w:val="24"/>
          <w:szCs w:val="24"/>
        </w:rPr>
        <w:t>expected</w:t>
      </w:r>
      <w:proofErr w:type="gramEnd"/>
      <w:r w:rsidR="00B52F39">
        <w:rPr>
          <w:rFonts w:ascii="David" w:hAnsi="David" w:cs="David"/>
          <w:sz w:val="24"/>
          <w:szCs w:val="24"/>
        </w:rPr>
        <w:t xml:space="preserve"> effect of incentives and laws seems to depend on their relative saliency which </w:t>
      </w:r>
      <w:r w:rsidR="00B52F39">
        <w:rPr>
          <w:rFonts w:ascii="David" w:hAnsi="David" w:cs="David"/>
          <w:sz w:val="24"/>
          <w:szCs w:val="24"/>
        </w:rPr>
        <w:lastRenderedPageBreak/>
        <w:t xml:space="preserve">might be affected by factors unrelated to the nature of either law or incentives but rather to how they are being communicated. </w:t>
      </w:r>
    </w:p>
    <w:p w14:paraId="4D479B2C" w14:textId="049318C3" w:rsidR="00577B77" w:rsidRPr="0032670A" w:rsidRDefault="00C16F4A" w:rsidP="0032670A">
      <w:pPr>
        <w:pStyle w:val="ListParagraph"/>
        <w:numPr>
          <w:ilvl w:val="0"/>
          <w:numId w:val="5"/>
        </w:numPr>
        <w:spacing w:line="360" w:lineRule="auto"/>
        <w:rPr>
          <w:rFonts w:ascii="David" w:hAnsi="David" w:cs="David"/>
          <w:sz w:val="24"/>
          <w:szCs w:val="24"/>
        </w:rPr>
      </w:pPr>
      <w:r w:rsidRPr="0032670A">
        <w:rPr>
          <w:rFonts w:ascii="David" w:hAnsi="David" w:cs="David"/>
          <w:sz w:val="24"/>
          <w:szCs w:val="24"/>
        </w:rPr>
        <w:t xml:space="preserve">Control </w:t>
      </w:r>
      <w:r w:rsidR="00E75686" w:rsidRPr="0032670A">
        <w:rPr>
          <w:rFonts w:ascii="David" w:hAnsi="David" w:cs="David"/>
          <w:sz w:val="24"/>
          <w:szCs w:val="24"/>
        </w:rPr>
        <w:t xml:space="preserve">and </w:t>
      </w:r>
      <w:r w:rsidR="00577B77" w:rsidRPr="0032670A">
        <w:rPr>
          <w:rFonts w:ascii="David" w:hAnsi="David" w:cs="David"/>
          <w:sz w:val="24"/>
          <w:szCs w:val="24"/>
        </w:rPr>
        <w:t>Trustworthiness</w:t>
      </w:r>
      <w:r w:rsidRPr="0032670A">
        <w:rPr>
          <w:rStyle w:val="FootnoteReference"/>
          <w:rFonts w:ascii="David" w:hAnsi="David" w:cs="David"/>
          <w:sz w:val="24"/>
          <w:szCs w:val="24"/>
        </w:rPr>
        <w:footnoteReference w:id="23"/>
      </w:r>
      <w:r w:rsidR="00577B77" w:rsidRPr="0032670A">
        <w:rPr>
          <w:rFonts w:ascii="David" w:hAnsi="David" w:cs="David"/>
          <w:sz w:val="24"/>
          <w:szCs w:val="24"/>
        </w:rPr>
        <w:t xml:space="preserve"> </w:t>
      </w:r>
      <w:r w:rsidR="00B52F39">
        <w:rPr>
          <w:rFonts w:ascii="David" w:hAnsi="David" w:cs="David"/>
          <w:sz w:val="24"/>
          <w:szCs w:val="24"/>
        </w:rPr>
        <w:t xml:space="preserve">when it comes to the effect of laws vs. incentives through the lenses of control and trust, one might be incentives as giving greater autonomy on one hand, as people can choose not to take the incentive but in terms of trustworthiness, since the law is general and not directed at the individual, there might be less of a problem of feeling not trustworthy. The law might be seen as being related to guidance rather than just to lack of trust that the person will misbehave. </w:t>
      </w:r>
    </w:p>
    <w:p w14:paraId="0713E591" w14:textId="36FC6415" w:rsidR="00BE6982" w:rsidRPr="000D7E87" w:rsidRDefault="00E75686" w:rsidP="00DB3255">
      <w:pPr>
        <w:pStyle w:val="ListParagraph"/>
        <w:numPr>
          <w:ilvl w:val="0"/>
          <w:numId w:val="5"/>
        </w:numPr>
        <w:spacing w:line="360" w:lineRule="auto"/>
        <w:rPr>
          <w:rFonts w:ascii="David" w:hAnsi="David" w:cs="David"/>
          <w:sz w:val="24"/>
          <w:szCs w:val="24"/>
        </w:rPr>
      </w:pPr>
      <w:r w:rsidRPr="000D7E87">
        <w:rPr>
          <w:rFonts w:ascii="David" w:hAnsi="David" w:cs="David"/>
          <w:sz w:val="24"/>
          <w:szCs w:val="24"/>
        </w:rPr>
        <w:t xml:space="preserve">Less </w:t>
      </w:r>
      <w:r w:rsidR="00122F99" w:rsidRPr="000D7E87">
        <w:rPr>
          <w:rFonts w:ascii="David" w:hAnsi="David" w:cs="David"/>
          <w:sz w:val="24"/>
          <w:szCs w:val="24"/>
        </w:rPr>
        <w:t>S</w:t>
      </w:r>
      <w:r w:rsidR="00577B77" w:rsidRPr="000D7E87">
        <w:rPr>
          <w:rFonts w:ascii="David" w:hAnsi="David" w:cs="David"/>
          <w:sz w:val="24"/>
          <w:szCs w:val="24"/>
        </w:rPr>
        <w:t>pontaneous</w:t>
      </w:r>
      <w:r w:rsidRPr="000D7E87">
        <w:rPr>
          <w:rFonts w:ascii="David" w:hAnsi="David" w:cs="David"/>
          <w:sz w:val="24"/>
          <w:szCs w:val="24"/>
        </w:rPr>
        <w:t>, e.g. (in the context of pro social behavior)</w:t>
      </w:r>
      <w:r w:rsidRPr="0032670A">
        <w:rPr>
          <w:rStyle w:val="FootnoteReference"/>
          <w:rFonts w:ascii="David" w:hAnsi="David" w:cs="David"/>
          <w:sz w:val="24"/>
          <w:szCs w:val="24"/>
        </w:rPr>
        <w:footnoteReference w:id="24"/>
      </w:r>
      <w:r w:rsidR="00AA2E7A" w:rsidRPr="000D7E87">
        <w:rPr>
          <w:rFonts w:ascii="David" w:hAnsi="David" w:cs="David"/>
          <w:sz w:val="24"/>
          <w:szCs w:val="24"/>
        </w:rPr>
        <w:t xml:space="preserve"> another less known mechanism which has been called crowding out in the literature, </w:t>
      </w:r>
      <w:r w:rsidR="000D7E87" w:rsidRPr="000D7E87">
        <w:rPr>
          <w:rFonts w:ascii="David" w:hAnsi="David" w:cs="David"/>
          <w:sz w:val="24"/>
          <w:szCs w:val="24"/>
        </w:rPr>
        <w:t xml:space="preserve">is basically, saying that when extrinsic measures are present, people become </w:t>
      </w:r>
      <w:r w:rsidR="000D7E87">
        <w:rPr>
          <w:rFonts w:ascii="David" w:hAnsi="David" w:cs="David"/>
          <w:sz w:val="24"/>
          <w:szCs w:val="24"/>
        </w:rPr>
        <w:t>more</w:t>
      </w:r>
      <w:r w:rsidR="00BE6982" w:rsidRPr="000D7E87">
        <w:rPr>
          <w:rFonts w:ascii="David" w:hAnsi="David" w:cs="David"/>
          <w:sz w:val="24"/>
          <w:szCs w:val="24"/>
        </w:rPr>
        <w:t xml:space="preserve"> calculative</w:t>
      </w:r>
      <w:r w:rsidR="000D7E87">
        <w:rPr>
          <w:rFonts w:ascii="David" w:hAnsi="David" w:cs="David"/>
          <w:sz w:val="24"/>
          <w:szCs w:val="24"/>
        </w:rPr>
        <w:t xml:space="preserve"> and rather than thinking on the behavior</w:t>
      </w:r>
      <w:r w:rsidR="001A58AC">
        <w:rPr>
          <w:rFonts w:ascii="David" w:hAnsi="David" w:cs="David"/>
          <w:sz w:val="24"/>
          <w:szCs w:val="24"/>
        </w:rPr>
        <w:t xml:space="preserve"> itself</w:t>
      </w:r>
      <w:r w:rsidR="000D7E87">
        <w:rPr>
          <w:rFonts w:ascii="David" w:hAnsi="David" w:cs="David"/>
          <w:sz w:val="24"/>
          <w:szCs w:val="24"/>
        </w:rPr>
        <w:t xml:space="preserve">, they are thinking </w:t>
      </w:r>
      <w:proofErr w:type="gramStart"/>
      <w:r w:rsidR="000D7E87">
        <w:rPr>
          <w:rFonts w:ascii="David" w:hAnsi="David" w:cs="David"/>
          <w:sz w:val="24"/>
          <w:szCs w:val="24"/>
        </w:rPr>
        <w:t xml:space="preserve">of </w:t>
      </w:r>
      <w:r w:rsidR="00BE6982" w:rsidRPr="000D7E87">
        <w:rPr>
          <w:rFonts w:ascii="David" w:hAnsi="David" w:cs="David"/>
          <w:sz w:val="24"/>
          <w:szCs w:val="24"/>
        </w:rPr>
        <w:t xml:space="preserve"> what</w:t>
      </w:r>
      <w:proofErr w:type="gramEnd"/>
      <w:r w:rsidR="00BE6982" w:rsidRPr="000D7E87">
        <w:rPr>
          <w:rFonts w:ascii="David" w:hAnsi="David" w:cs="David"/>
          <w:sz w:val="24"/>
          <w:szCs w:val="24"/>
        </w:rPr>
        <w:t xml:space="preserve"> you might be getting it of it. </w:t>
      </w:r>
      <w:r w:rsidR="001A58AC">
        <w:rPr>
          <w:rFonts w:ascii="David" w:hAnsi="David" w:cs="David"/>
          <w:sz w:val="24"/>
          <w:szCs w:val="24"/>
        </w:rPr>
        <w:t xml:space="preserve">Continuing the hypothetical discussion </w:t>
      </w:r>
      <w:r w:rsidR="00BE6982" w:rsidRPr="000D7E87">
        <w:rPr>
          <w:rFonts w:ascii="David" w:hAnsi="David" w:cs="David"/>
          <w:sz w:val="24"/>
          <w:szCs w:val="24"/>
        </w:rPr>
        <w:t>This is more likely to happen with incentives which is more related to measurement</w:t>
      </w:r>
      <w:r w:rsidR="001A58AC">
        <w:rPr>
          <w:rFonts w:ascii="David" w:hAnsi="David" w:cs="David"/>
          <w:sz w:val="24"/>
          <w:szCs w:val="24"/>
        </w:rPr>
        <w:t xml:space="preserve">, than </w:t>
      </w:r>
      <w:proofErr w:type="gramStart"/>
      <w:r w:rsidR="001A58AC">
        <w:rPr>
          <w:rFonts w:ascii="David" w:hAnsi="David" w:cs="David"/>
          <w:sz w:val="24"/>
          <w:szCs w:val="24"/>
        </w:rPr>
        <w:t>with regard to</w:t>
      </w:r>
      <w:proofErr w:type="gramEnd"/>
      <w:r w:rsidR="001A58AC">
        <w:rPr>
          <w:rFonts w:ascii="David" w:hAnsi="David" w:cs="David"/>
          <w:sz w:val="24"/>
          <w:szCs w:val="24"/>
        </w:rPr>
        <w:t xml:space="preserve"> the legality effect which might be different. </w:t>
      </w:r>
    </w:p>
    <w:p w14:paraId="70500E3F" w14:textId="7C2F1A4E" w:rsidR="00122F99" w:rsidRPr="0032670A" w:rsidRDefault="00122F99" w:rsidP="0032670A">
      <w:pPr>
        <w:pStyle w:val="ListParagraph"/>
        <w:numPr>
          <w:ilvl w:val="0"/>
          <w:numId w:val="5"/>
        </w:numPr>
        <w:spacing w:line="360" w:lineRule="auto"/>
        <w:rPr>
          <w:rFonts w:ascii="David" w:hAnsi="David" w:cs="David"/>
          <w:sz w:val="24"/>
          <w:szCs w:val="24"/>
        </w:rPr>
      </w:pPr>
      <w:r w:rsidRPr="0032670A">
        <w:rPr>
          <w:rFonts w:ascii="David" w:hAnsi="David" w:cs="David"/>
          <w:sz w:val="24"/>
          <w:szCs w:val="24"/>
        </w:rPr>
        <w:t>Cognitive dissonance</w:t>
      </w:r>
      <w:r w:rsidR="00E75686" w:rsidRPr="0032670A">
        <w:rPr>
          <w:rStyle w:val="FootnoteReference"/>
          <w:rFonts w:ascii="David" w:hAnsi="David" w:cs="David"/>
          <w:sz w:val="24"/>
          <w:szCs w:val="24"/>
        </w:rPr>
        <w:footnoteReference w:id="25"/>
      </w:r>
      <w:r w:rsidR="001A58AC">
        <w:rPr>
          <w:rFonts w:ascii="David" w:hAnsi="David" w:cs="David"/>
          <w:sz w:val="24"/>
          <w:szCs w:val="24"/>
        </w:rPr>
        <w:t xml:space="preserve">: </w:t>
      </w:r>
      <w:r w:rsidR="002F3F0D">
        <w:rPr>
          <w:rFonts w:ascii="David" w:hAnsi="David" w:cs="David"/>
          <w:sz w:val="24"/>
          <w:szCs w:val="24"/>
        </w:rPr>
        <w:t>A</w:t>
      </w:r>
      <w:r w:rsidR="001A58AC">
        <w:rPr>
          <w:rFonts w:ascii="David" w:hAnsi="David" w:cs="David"/>
          <w:sz w:val="24"/>
          <w:szCs w:val="24"/>
        </w:rPr>
        <w:t>nother important somewhat neglected mechanism is the</w:t>
      </w:r>
      <w:r w:rsidR="002F3F0D">
        <w:rPr>
          <w:rFonts w:ascii="David" w:hAnsi="David" w:cs="David"/>
          <w:sz w:val="24"/>
          <w:szCs w:val="24"/>
        </w:rPr>
        <w:t xml:space="preserve"> cognitive </w:t>
      </w:r>
      <w:proofErr w:type="gramStart"/>
      <w:r w:rsidR="002F3F0D">
        <w:rPr>
          <w:rFonts w:ascii="David" w:hAnsi="David" w:cs="David"/>
          <w:sz w:val="24"/>
          <w:szCs w:val="24"/>
        </w:rPr>
        <w:t>dissonance ,</w:t>
      </w:r>
      <w:proofErr w:type="gramEnd"/>
      <w:r w:rsidR="002F3F0D">
        <w:rPr>
          <w:rFonts w:ascii="David" w:hAnsi="David" w:cs="David"/>
          <w:sz w:val="24"/>
          <w:szCs w:val="24"/>
        </w:rPr>
        <w:t xml:space="preserve"> which </w:t>
      </w:r>
      <w:r w:rsidR="009B488B">
        <w:rPr>
          <w:rFonts w:ascii="David" w:hAnsi="David" w:cs="David"/>
          <w:sz w:val="24"/>
          <w:szCs w:val="24"/>
        </w:rPr>
        <w:t xml:space="preserve">focuses on the discrepancy between free choice and attitudes. Supposedly when people are either coerced or incentivized to behave in a certain way, they are less likely to feel that they have chosen the behavior and hence the likelihood of dissonance being created and hence attitude change happening is being reduced. </w:t>
      </w:r>
    </w:p>
    <w:p w14:paraId="37465BC1" w14:textId="170073E9" w:rsidR="00577B77" w:rsidRPr="0032670A" w:rsidRDefault="00577B77" w:rsidP="0032670A">
      <w:pPr>
        <w:pStyle w:val="Heading3"/>
        <w:spacing w:line="360" w:lineRule="auto"/>
        <w:rPr>
          <w:rFonts w:ascii="David" w:hAnsi="David" w:cs="David"/>
        </w:rPr>
      </w:pPr>
      <w:bookmarkStart w:id="12" w:name="_Toc162264598"/>
      <w:r w:rsidRPr="0032670A">
        <w:rPr>
          <w:rFonts w:ascii="David" w:hAnsi="David" w:cs="David"/>
        </w:rPr>
        <w:t xml:space="preserve">Social related </w:t>
      </w:r>
      <w:r w:rsidR="00E75686" w:rsidRPr="0032670A">
        <w:rPr>
          <w:rFonts w:ascii="David" w:hAnsi="David" w:cs="David"/>
        </w:rPr>
        <w:t>crowding</w:t>
      </w:r>
      <w:bookmarkEnd w:id="12"/>
      <w:r w:rsidR="00E75686" w:rsidRPr="0032670A">
        <w:rPr>
          <w:rFonts w:ascii="David" w:hAnsi="David" w:cs="David"/>
        </w:rPr>
        <w:t xml:space="preserve"> </w:t>
      </w:r>
    </w:p>
    <w:p w14:paraId="08A28809" w14:textId="7490C067" w:rsidR="00577B77" w:rsidRPr="0032670A" w:rsidRDefault="00577B77" w:rsidP="0032670A">
      <w:pPr>
        <w:pStyle w:val="ListParagraph"/>
        <w:numPr>
          <w:ilvl w:val="0"/>
          <w:numId w:val="6"/>
        </w:numPr>
        <w:spacing w:line="360" w:lineRule="auto"/>
        <w:rPr>
          <w:rFonts w:ascii="David" w:hAnsi="David" w:cs="David"/>
          <w:sz w:val="24"/>
          <w:szCs w:val="24"/>
        </w:rPr>
      </w:pPr>
      <w:r w:rsidRPr="0032670A">
        <w:rPr>
          <w:rFonts w:ascii="David" w:hAnsi="David" w:cs="David"/>
          <w:sz w:val="24"/>
          <w:szCs w:val="24"/>
        </w:rPr>
        <w:t>Decline in virtue signaling</w:t>
      </w:r>
      <w:r w:rsidR="00E75686" w:rsidRPr="0032670A">
        <w:rPr>
          <w:rStyle w:val="FootnoteReference"/>
          <w:rFonts w:ascii="David" w:hAnsi="David" w:cs="David"/>
          <w:sz w:val="24"/>
          <w:szCs w:val="24"/>
        </w:rPr>
        <w:footnoteReference w:id="26"/>
      </w:r>
      <w:r w:rsidRPr="0032670A">
        <w:rPr>
          <w:rFonts w:ascii="David" w:hAnsi="David" w:cs="David"/>
          <w:sz w:val="24"/>
          <w:szCs w:val="24"/>
        </w:rPr>
        <w:t xml:space="preserve"> </w:t>
      </w:r>
      <w:r w:rsidR="00122F99" w:rsidRPr="0032670A">
        <w:rPr>
          <w:rFonts w:ascii="David" w:hAnsi="David" w:cs="David"/>
          <w:sz w:val="24"/>
          <w:szCs w:val="24"/>
        </w:rPr>
        <w:t>(</w:t>
      </w:r>
      <w:r w:rsidR="00E75686" w:rsidRPr="0032670A">
        <w:rPr>
          <w:rFonts w:ascii="David" w:hAnsi="David" w:cs="David"/>
          <w:sz w:val="24"/>
          <w:szCs w:val="24"/>
        </w:rPr>
        <w:t xml:space="preserve">e.g. </w:t>
      </w:r>
      <w:r w:rsidR="008A11DE" w:rsidRPr="0032670A">
        <w:rPr>
          <w:rFonts w:ascii="David" w:hAnsi="David" w:cs="David"/>
          <w:sz w:val="24"/>
          <w:szCs w:val="24"/>
        </w:rPr>
        <w:t>harm of monetary incentives to social virtue of whistle blowing</w:t>
      </w:r>
      <w:r w:rsidR="008A11DE" w:rsidRPr="0032670A">
        <w:rPr>
          <w:rStyle w:val="FootnoteReference"/>
          <w:rFonts w:ascii="David" w:hAnsi="David" w:cs="David"/>
          <w:sz w:val="24"/>
          <w:szCs w:val="24"/>
        </w:rPr>
        <w:footnoteReference w:id="27"/>
      </w:r>
      <w:r w:rsidR="00122F99" w:rsidRPr="0032670A">
        <w:rPr>
          <w:rFonts w:ascii="David" w:hAnsi="David" w:cs="David"/>
          <w:sz w:val="24"/>
          <w:szCs w:val="24"/>
        </w:rPr>
        <w:t>)</w:t>
      </w:r>
      <w:r w:rsidR="00347632">
        <w:rPr>
          <w:rFonts w:ascii="David" w:hAnsi="David" w:cs="David"/>
          <w:sz w:val="24"/>
          <w:szCs w:val="24"/>
        </w:rPr>
        <w:t xml:space="preserve"> The more social aspect of the crowding out, is mostly related to the fact that when people engage in pro-social behavior, the are seeking to gain the approval of others which is higher when the behavior is seen as voluntary. This is not the </w:t>
      </w:r>
      <w:proofErr w:type="gramStart"/>
      <w:r w:rsidR="00347632">
        <w:rPr>
          <w:rFonts w:ascii="David" w:hAnsi="David" w:cs="David"/>
          <w:sz w:val="24"/>
          <w:szCs w:val="24"/>
        </w:rPr>
        <w:t>case,</w:t>
      </w:r>
      <w:proofErr w:type="gramEnd"/>
      <w:r w:rsidR="00347632">
        <w:rPr>
          <w:rFonts w:ascii="David" w:hAnsi="David" w:cs="David"/>
          <w:sz w:val="24"/>
          <w:szCs w:val="24"/>
        </w:rPr>
        <w:t xml:space="preserve"> when we think about </w:t>
      </w:r>
      <w:r w:rsidR="00851923">
        <w:rPr>
          <w:rFonts w:ascii="David" w:hAnsi="David" w:cs="David"/>
          <w:sz w:val="24"/>
          <w:szCs w:val="24"/>
        </w:rPr>
        <w:t>behavior</w:t>
      </w:r>
      <w:r w:rsidR="00347632">
        <w:rPr>
          <w:rFonts w:ascii="David" w:hAnsi="David" w:cs="David"/>
          <w:sz w:val="24"/>
          <w:szCs w:val="24"/>
        </w:rPr>
        <w:t xml:space="preserve"> which is done for money or because of the fear from the law. Here too when it comes to </w:t>
      </w:r>
      <w:r w:rsidR="00347632">
        <w:rPr>
          <w:rFonts w:ascii="David" w:hAnsi="David" w:cs="David"/>
          <w:sz w:val="24"/>
          <w:szCs w:val="24"/>
        </w:rPr>
        <w:lastRenderedPageBreak/>
        <w:t xml:space="preserve">legal compliance with limited enforcement, we might </w:t>
      </w:r>
      <w:r w:rsidR="00227AF2">
        <w:rPr>
          <w:rFonts w:ascii="David" w:hAnsi="David" w:cs="David"/>
          <w:sz w:val="24"/>
          <w:szCs w:val="24"/>
        </w:rPr>
        <w:t xml:space="preserve">still have some virtue signaling by people who comply with a legal requirement even if they don’t have to do so, which we are less likely to see with incentives, unless </w:t>
      </w:r>
      <w:r w:rsidR="00253FD5">
        <w:rPr>
          <w:rFonts w:ascii="David" w:hAnsi="David" w:cs="David"/>
          <w:sz w:val="24"/>
          <w:szCs w:val="24"/>
        </w:rPr>
        <w:t xml:space="preserve">they are very small as is the case in the original cognitive dissonance studies. </w:t>
      </w:r>
    </w:p>
    <w:p w14:paraId="0CFCB9CC" w14:textId="70476331" w:rsidR="00577B77" w:rsidRPr="0032670A" w:rsidRDefault="00D236DB" w:rsidP="0032670A">
      <w:pPr>
        <w:pStyle w:val="ListParagraph"/>
        <w:numPr>
          <w:ilvl w:val="0"/>
          <w:numId w:val="6"/>
        </w:numPr>
        <w:spacing w:line="360" w:lineRule="auto"/>
        <w:rPr>
          <w:rFonts w:ascii="David" w:hAnsi="David" w:cs="David"/>
          <w:sz w:val="24"/>
          <w:szCs w:val="24"/>
        </w:rPr>
      </w:pPr>
      <w:r w:rsidRPr="0032670A">
        <w:rPr>
          <w:rFonts w:ascii="David" w:hAnsi="David" w:cs="David"/>
          <w:sz w:val="24"/>
          <w:szCs w:val="24"/>
        </w:rPr>
        <w:t>Bureaucratization of behavior</w:t>
      </w:r>
      <w:r w:rsidR="008A11DE" w:rsidRPr="0032670A">
        <w:rPr>
          <w:rStyle w:val="FootnoteReference"/>
          <w:rFonts w:ascii="David" w:hAnsi="David" w:cs="David"/>
          <w:sz w:val="24"/>
          <w:szCs w:val="24"/>
        </w:rPr>
        <w:footnoteReference w:id="28"/>
      </w:r>
      <w:r w:rsidR="00253FD5">
        <w:rPr>
          <w:rFonts w:ascii="David" w:hAnsi="David" w:cs="David"/>
          <w:sz w:val="24"/>
          <w:szCs w:val="24"/>
        </w:rPr>
        <w:t xml:space="preserve"> another important mechanism is related mostly to legal effect, rather than to incentives effects is when </w:t>
      </w:r>
      <w:r w:rsidR="00215271">
        <w:rPr>
          <w:rFonts w:ascii="David" w:hAnsi="David" w:cs="David"/>
          <w:sz w:val="24"/>
          <w:szCs w:val="24"/>
        </w:rPr>
        <w:t xml:space="preserve">a social practice becomes legalize its whole structure </w:t>
      </w:r>
      <w:proofErr w:type="gramStart"/>
      <w:r w:rsidR="00215271">
        <w:rPr>
          <w:rFonts w:ascii="David" w:hAnsi="David" w:cs="David"/>
          <w:sz w:val="24"/>
          <w:szCs w:val="24"/>
        </w:rPr>
        <w:t>has to</w:t>
      </w:r>
      <w:proofErr w:type="gramEnd"/>
      <w:r w:rsidR="00215271">
        <w:rPr>
          <w:rFonts w:ascii="David" w:hAnsi="David" w:cs="David"/>
          <w:sz w:val="24"/>
          <w:szCs w:val="24"/>
        </w:rPr>
        <w:t xml:space="preserve"> become transparent, documented, equal etc. such values associated with legality are of course important but are likely to change how people feel about engaging in them. As was evident in the paper </w:t>
      </w:r>
      <w:r w:rsidR="00FB70F2">
        <w:rPr>
          <w:rFonts w:ascii="David" w:hAnsi="David" w:cs="David"/>
          <w:sz w:val="24"/>
          <w:szCs w:val="24"/>
        </w:rPr>
        <w:t xml:space="preserve">with </w:t>
      </w:r>
      <w:r w:rsidR="00865BDB">
        <w:rPr>
          <w:rFonts w:ascii="David" w:hAnsi="David" w:cs="David"/>
          <w:sz w:val="24"/>
          <w:szCs w:val="24"/>
        </w:rPr>
        <w:t>M</w:t>
      </w:r>
      <w:r w:rsidR="00FB70F2">
        <w:rPr>
          <w:rFonts w:ascii="David" w:hAnsi="David" w:cs="David"/>
          <w:sz w:val="24"/>
          <w:szCs w:val="24"/>
        </w:rPr>
        <w:t>arkovi</w:t>
      </w:r>
      <w:r w:rsidR="00865BDB">
        <w:rPr>
          <w:rFonts w:ascii="David" w:hAnsi="David" w:cs="David"/>
          <w:sz w:val="24"/>
          <w:szCs w:val="24"/>
        </w:rPr>
        <w:t xml:space="preserve">tch and Pe’er </w:t>
      </w:r>
      <w:r w:rsidR="00FD3FFA">
        <w:rPr>
          <w:rFonts w:ascii="David" w:hAnsi="David" w:cs="David"/>
          <w:sz w:val="24"/>
          <w:szCs w:val="24"/>
        </w:rPr>
        <w:t xml:space="preserve">affidavits create greater aversion relative to pledges </w:t>
      </w:r>
      <w:r w:rsidR="00925F18">
        <w:rPr>
          <w:rFonts w:ascii="David" w:hAnsi="David" w:cs="David"/>
          <w:sz w:val="24"/>
          <w:szCs w:val="24"/>
        </w:rPr>
        <w:t>partly because of the greater administrative burden</w:t>
      </w:r>
      <w:r w:rsidR="00925F18">
        <w:rPr>
          <w:rStyle w:val="FootnoteReference"/>
          <w:rFonts w:ascii="David" w:hAnsi="David" w:cs="David"/>
          <w:sz w:val="24"/>
          <w:szCs w:val="24"/>
        </w:rPr>
        <w:footnoteReference w:id="29"/>
      </w:r>
      <w:r w:rsidR="00925F18">
        <w:rPr>
          <w:rFonts w:ascii="David" w:hAnsi="David" w:cs="David"/>
          <w:sz w:val="24"/>
          <w:szCs w:val="24"/>
        </w:rPr>
        <w:t xml:space="preserve"> associated with them. </w:t>
      </w:r>
      <w:r w:rsidR="00FD3FFA">
        <w:rPr>
          <w:rFonts w:ascii="David" w:hAnsi="David" w:cs="David"/>
          <w:sz w:val="24"/>
          <w:szCs w:val="24"/>
        </w:rPr>
        <w:t xml:space="preserve"> </w:t>
      </w:r>
    </w:p>
    <w:p w14:paraId="6EF30761" w14:textId="7FFA6177" w:rsidR="00577B77" w:rsidRPr="0032670A" w:rsidRDefault="00122F99" w:rsidP="0032670A">
      <w:pPr>
        <w:pStyle w:val="ListParagraph"/>
        <w:numPr>
          <w:ilvl w:val="0"/>
          <w:numId w:val="6"/>
        </w:numPr>
        <w:spacing w:line="360" w:lineRule="auto"/>
        <w:rPr>
          <w:rFonts w:ascii="David" w:hAnsi="David" w:cs="David"/>
          <w:sz w:val="24"/>
          <w:szCs w:val="24"/>
        </w:rPr>
      </w:pPr>
      <w:r w:rsidRPr="0032670A">
        <w:rPr>
          <w:rFonts w:ascii="David" w:hAnsi="David" w:cs="David"/>
          <w:sz w:val="24"/>
          <w:szCs w:val="24"/>
        </w:rPr>
        <w:t>React</w:t>
      </w:r>
      <w:r w:rsidR="00C16F4A" w:rsidRPr="0032670A">
        <w:rPr>
          <w:rFonts w:ascii="David" w:hAnsi="David" w:cs="David"/>
          <w:sz w:val="24"/>
          <w:szCs w:val="24"/>
        </w:rPr>
        <w:t>ance</w:t>
      </w:r>
      <w:r w:rsidR="00C16F4A" w:rsidRPr="0032670A">
        <w:rPr>
          <w:rStyle w:val="FootnoteReference"/>
          <w:rFonts w:ascii="David" w:hAnsi="David" w:cs="David"/>
          <w:sz w:val="24"/>
          <w:szCs w:val="24"/>
        </w:rPr>
        <w:footnoteReference w:id="30"/>
      </w:r>
      <w:r w:rsidR="00C16F4A" w:rsidRPr="0032670A">
        <w:rPr>
          <w:rFonts w:ascii="David" w:hAnsi="David" w:cs="David"/>
          <w:sz w:val="24"/>
          <w:szCs w:val="24"/>
        </w:rPr>
        <w:t xml:space="preserve"> </w:t>
      </w:r>
      <w:r w:rsidRPr="0032670A">
        <w:rPr>
          <w:rFonts w:ascii="David" w:hAnsi="David" w:cs="David"/>
          <w:sz w:val="24"/>
          <w:szCs w:val="24"/>
        </w:rPr>
        <w:t xml:space="preserve"> (</w:t>
      </w:r>
      <w:r w:rsidR="00C16F4A" w:rsidRPr="0032670A">
        <w:rPr>
          <w:rFonts w:ascii="David" w:hAnsi="David" w:cs="David"/>
          <w:sz w:val="24"/>
          <w:szCs w:val="24"/>
        </w:rPr>
        <w:t xml:space="preserve">e.g. </w:t>
      </w:r>
      <w:r w:rsidR="008A11DE" w:rsidRPr="0032670A">
        <w:rPr>
          <w:rFonts w:ascii="David" w:hAnsi="David" w:cs="David"/>
          <w:sz w:val="24"/>
          <w:szCs w:val="24"/>
        </w:rPr>
        <w:t>provocative effect of law</w:t>
      </w:r>
      <w:r w:rsidR="008A11DE" w:rsidRPr="0032670A">
        <w:rPr>
          <w:rStyle w:val="FootnoteReference"/>
          <w:rFonts w:ascii="David" w:hAnsi="David" w:cs="David"/>
          <w:sz w:val="24"/>
          <w:szCs w:val="24"/>
        </w:rPr>
        <w:footnoteReference w:id="31"/>
      </w:r>
      <w:r w:rsidRPr="0032670A">
        <w:rPr>
          <w:rFonts w:ascii="David" w:hAnsi="David" w:cs="David"/>
          <w:sz w:val="24"/>
          <w:szCs w:val="24"/>
        </w:rPr>
        <w:t xml:space="preserve">) </w:t>
      </w:r>
      <w:r w:rsidR="00925F18">
        <w:rPr>
          <w:rFonts w:ascii="David" w:hAnsi="David" w:cs="David"/>
          <w:sz w:val="24"/>
          <w:szCs w:val="24"/>
        </w:rPr>
        <w:t xml:space="preserve">another mechanism, </w:t>
      </w:r>
      <w:proofErr w:type="gramStart"/>
      <w:r w:rsidR="00925F18">
        <w:rPr>
          <w:rFonts w:ascii="David" w:hAnsi="David" w:cs="David"/>
          <w:sz w:val="24"/>
          <w:szCs w:val="24"/>
        </w:rPr>
        <w:t>which  could</w:t>
      </w:r>
      <w:proofErr w:type="gramEnd"/>
      <w:r w:rsidR="00925F18">
        <w:rPr>
          <w:rFonts w:ascii="David" w:hAnsi="David" w:cs="David"/>
          <w:sz w:val="24"/>
          <w:szCs w:val="24"/>
        </w:rPr>
        <w:t xml:space="preserve"> partly be defined as social and partly as individualistic is reactance theory. Where people</w:t>
      </w:r>
      <w:r w:rsidR="001D218D">
        <w:rPr>
          <w:rFonts w:ascii="David" w:hAnsi="David" w:cs="David"/>
          <w:sz w:val="24"/>
          <w:szCs w:val="24"/>
        </w:rPr>
        <w:t xml:space="preserve"> </w:t>
      </w:r>
      <w:r w:rsidR="00F62942">
        <w:rPr>
          <w:rFonts w:ascii="David" w:hAnsi="David" w:cs="David"/>
          <w:sz w:val="24"/>
          <w:szCs w:val="24"/>
        </w:rPr>
        <w:t xml:space="preserve">react negatively to any attempt to limit their freedom of choice. Naturally this is more likely to happen especially when certain </w:t>
      </w:r>
      <w:proofErr w:type="gramStart"/>
      <w:r w:rsidR="00F62942">
        <w:rPr>
          <w:rFonts w:ascii="David" w:hAnsi="David" w:cs="David"/>
          <w:sz w:val="24"/>
          <w:szCs w:val="24"/>
        </w:rPr>
        <w:t>law</w:t>
      </w:r>
      <w:proofErr w:type="gramEnd"/>
      <w:r w:rsidR="00F62942">
        <w:rPr>
          <w:rFonts w:ascii="David" w:hAnsi="David" w:cs="David"/>
          <w:sz w:val="24"/>
          <w:szCs w:val="24"/>
        </w:rPr>
        <w:t xml:space="preserve"> </w:t>
      </w:r>
      <w:proofErr w:type="gramStart"/>
      <w:r w:rsidR="00F62942">
        <w:rPr>
          <w:rFonts w:ascii="David" w:hAnsi="David" w:cs="David"/>
          <w:sz w:val="24"/>
          <w:szCs w:val="24"/>
        </w:rPr>
        <w:t>threaten</w:t>
      </w:r>
      <w:proofErr w:type="gramEnd"/>
      <w:r w:rsidR="00F62942">
        <w:rPr>
          <w:rFonts w:ascii="David" w:hAnsi="David" w:cs="David"/>
          <w:sz w:val="24"/>
          <w:szCs w:val="24"/>
        </w:rPr>
        <w:t xml:space="preserve"> the values of a certain social group</w:t>
      </w:r>
      <w:r w:rsidR="00641094">
        <w:rPr>
          <w:rFonts w:ascii="David" w:hAnsi="David" w:cs="David"/>
          <w:sz w:val="24"/>
          <w:szCs w:val="24"/>
        </w:rPr>
        <w:t xml:space="preserve"> as we as the case with the nation law example. This could also </w:t>
      </w:r>
      <w:proofErr w:type="gramStart"/>
      <w:r w:rsidR="00641094">
        <w:rPr>
          <w:rFonts w:ascii="David" w:hAnsi="David" w:cs="David"/>
          <w:sz w:val="24"/>
          <w:szCs w:val="24"/>
        </w:rPr>
        <w:t>happens</w:t>
      </w:r>
      <w:proofErr w:type="gramEnd"/>
      <w:r w:rsidR="00641094">
        <w:rPr>
          <w:rFonts w:ascii="David" w:hAnsi="David" w:cs="David"/>
          <w:sz w:val="24"/>
          <w:szCs w:val="24"/>
        </w:rPr>
        <w:t xml:space="preserve"> as the original theory on an individual level, but in any case such reaction as extrinsic effect is less likely to be happening with regards to incentives</w:t>
      </w:r>
    </w:p>
    <w:p w14:paraId="5AE21D6D" w14:textId="30A2F461" w:rsidR="0084545E" w:rsidRDefault="0084545E" w:rsidP="0032670A">
      <w:pPr>
        <w:pStyle w:val="ListParagraph"/>
        <w:numPr>
          <w:ilvl w:val="0"/>
          <w:numId w:val="6"/>
        </w:numPr>
        <w:spacing w:line="360" w:lineRule="auto"/>
        <w:rPr>
          <w:rFonts w:ascii="David" w:hAnsi="David" w:cs="David"/>
          <w:sz w:val="24"/>
          <w:szCs w:val="24"/>
        </w:rPr>
      </w:pPr>
      <w:r w:rsidRPr="0032670A">
        <w:rPr>
          <w:rFonts w:ascii="David" w:hAnsi="David" w:cs="David"/>
          <w:sz w:val="24"/>
          <w:szCs w:val="24"/>
        </w:rPr>
        <w:t>Relational (e.g. fine is a price</w:t>
      </w:r>
      <w:r w:rsidR="008A11DE" w:rsidRPr="0032670A">
        <w:rPr>
          <w:rStyle w:val="FootnoteReference"/>
          <w:rFonts w:ascii="David" w:hAnsi="David" w:cs="David"/>
          <w:sz w:val="24"/>
          <w:szCs w:val="24"/>
        </w:rPr>
        <w:footnoteReference w:id="32"/>
      </w:r>
      <w:r w:rsidRPr="0032670A">
        <w:rPr>
          <w:rFonts w:ascii="David" w:hAnsi="David" w:cs="David"/>
          <w:sz w:val="24"/>
          <w:szCs w:val="24"/>
        </w:rPr>
        <w:t xml:space="preserve">) </w:t>
      </w:r>
      <w:r w:rsidR="00641094">
        <w:rPr>
          <w:rFonts w:ascii="David" w:hAnsi="David" w:cs="David"/>
          <w:sz w:val="24"/>
          <w:szCs w:val="24"/>
        </w:rPr>
        <w:t xml:space="preserve">finally, another mechanism which could be seen as </w:t>
      </w:r>
      <w:r w:rsidR="002212AF">
        <w:rPr>
          <w:rFonts w:ascii="David" w:hAnsi="David" w:cs="David"/>
          <w:sz w:val="24"/>
          <w:szCs w:val="24"/>
        </w:rPr>
        <w:t>related to the idea of the difference between social and market relations</w:t>
      </w:r>
      <w:r w:rsidR="002212AF">
        <w:rPr>
          <w:rStyle w:val="FootnoteReference"/>
          <w:rFonts w:ascii="David" w:hAnsi="David" w:cs="David"/>
          <w:sz w:val="24"/>
          <w:szCs w:val="24"/>
        </w:rPr>
        <w:footnoteReference w:id="33"/>
      </w:r>
      <w:r w:rsidR="00A416D1">
        <w:rPr>
          <w:rFonts w:ascii="David" w:hAnsi="David" w:cs="David"/>
          <w:sz w:val="24"/>
          <w:szCs w:val="24"/>
        </w:rPr>
        <w:t xml:space="preserve"> such change is more likely to happen with incentives but again even legality, while not with a classical relational theory could </w:t>
      </w:r>
      <w:proofErr w:type="spellStart"/>
      <w:r w:rsidR="00A416D1">
        <w:rPr>
          <w:rFonts w:ascii="David" w:hAnsi="David" w:cs="David"/>
          <w:sz w:val="24"/>
          <w:szCs w:val="24"/>
        </w:rPr>
        <w:t>defineintly</w:t>
      </w:r>
      <w:proofErr w:type="spellEnd"/>
      <w:r w:rsidR="00A416D1">
        <w:rPr>
          <w:rFonts w:ascii="David" w:hAnsi="David" w:cs="David"/>
          <w:sz w:val="24"/>
          <w:szCs w:val="24"/>
        </w:rPr>
        <w:t xml:space="preserve"> change relationship between for example friends doing favors to duty holder demands it is being respected by the other party. </w:t>
      </w:r>
    </w:p>
    <w:p w14:paraId="0DCD6752" w14:textId="47A35F77" w:rsidR="00A416D1" w:rsidRPr="00A416D1" w:rsidRDefault="00A416D1" w:rsidP="00A416D1">
      <w:pPr>
        <w:spacing w:line="360" w:lineRule="auto"/>
        <w:rPr>
          <w:rFonts w:ascii="David" w:hAnsi="David" w:cs="David"/>
          <w:sz w:val="24"/>
          <w:szCs w:val="24"/>
        </w:rPr>
      </w:pPr>
      <w:r>
        <w:rPr>
          <w:rFonts w:ascii="David" w:hAnsi="David" w:cs="David"/>
          <w:sz w:val="24"/>
          <w:szCs w:val="24"/>
        </w:rPr>
        <w:t xml:space="preserve">These </w:t>
      </w:r>
      <w:proofErr w:type="gramStart"/>
      <w:r>
        <w:rPr>
          <w:rFonts w:ascii="David" w:hAnsi="David" w:cs="David"/>
          <w:sz w:val="24"/>
          <w:szCs w:val="24"/>
        </w:rPr>
        <w:t>very</w:t>
      </w:r>
      <w:proofErr w:type="gramEnd"/>
      <w:r>
        <w:rPr>
          <w:rFonts w:ascii="David" w:hAnsi="David" w:cs="David"/>
          <w:sz w:val="24"/>
          <w:szCs w:val="24"/>
        </w:rPr>
        <w:t xml:space="preserve"> general analyses of the difference between the more discussed research regarding </w:t>
      </w:r>
      <w:r w:rsidR="00B5246F">
        <w:rPr>
          <w:rFonts w:ascii="David" w:hAnsi="David" w:cs="David"/>
          <w:sz w:val="24"/>
          <w:szCs w:val="24"/>
        </w:rPr>
        <w:t>crowding</w:t>
      </w:r>
      <w:r>
        <w:rPr>
          <w:rFonts w:ascii="David" w:hAnsi="David" w:cs="David"/>
          <w:sz w:val="24"/>
          <w:szCs w:val="24"/>
        </w:rPr>
        <w:t xml:space="preserve"> out in incentive contexts and that of </w:t>
      </w:r>
      <w:r w:rsidR="00B5246F">
        <w:rPr>
          <w:rFonts w:ascii="David" w:hAnsi="David" w:cs="David"/>
          <w:sz w:val="24"/>
          <w:szCs w:val="24"/>
        </w:rPr>
        <w:t xml:space="preserve">legality. Part of the </w:t>
      </w:r>
      <w:proofErr w:type="gramStart"/>
      <w:r w:rsidR="00B5246F">
        <w:rPr>
          <w:rFonts w:ascii="David" w:hAnsi="David" w:cs="David"/>
          <w:sz w:val="24"/>
          <w:szCs w:val="24"/>
        </w:rPr>
        <w:t>take away</w:t>
      </w:r>
      <w:proofErr w:type="gramEnd"/>
      <w:r w:rsidR="00B5246F">
        <w:rPr>
          <w:rFonts w:ascii="David" w:hAnsi="David" w:cs="David"/>
          <w:sz w:val="24"/>
          <w:szCs w:val="24"/>
        </w:rPr>
        <w:t xml:space="preserve"> </w:t>
      </w:r>
      <w:r w:rsidR="001B4D0D">
        <w:rPr>
          <w:rFonts w:ascii="David" w:hAnsi="David" w:cs="David"/>
          <w:sz w:val="24"/>
          <w:szCs w:val="24"/>
        </w:rPr>
        <w:t>message</w:t>
      </w:r>
      <w:r w:rsidR="00B5246F">
        <w:rPr>
          <w:rFonts w:ascii="David" w:hAnsi="David" w:cs="David"/>
          <w:sz w:val="24"/>
          <w:szCs w:val="24"/>
        </w:rPr>
        <w:t xml:space="preserve"> of this analysis is how complex is the ability to predict whether indeed a </w:t>
      </w:r>
      <w:r w:rsidR="00B5246F">
        <w:rPr>
          <w:rFonts w:ascii="David" w:hAnsi="David" w:cs="David"/>
          <w:sz w:val="24"/>
          <w:szCs w:val="24"/>
        </w:rPr>
        <w:lastRenderedPageBreak/>
        <w:t xml:space="preserve">certain extrinsic intervention will lead to any </w:t>
      </w:r>
      <w:r w:rsidR="001B4D0D">
        <w:rPr>
          <w:rFonts w:ascii="David" w:hAnsi="David" w:cs="David"/>
          <w:sz w:val="24"/>
          <w:szCs w:val="24"/>
        </w:rPr>
        <w:t xml:space="preserve">crowding out is extremely hard to explore and predict. </w:t>
      </w:r>
    </w:p>
    <w:p w14:paraId="2069EC12" w14:textId="438B2B6D" w:rsidR="004D132F" w:rsidRPr="0032670A" w:rsidRDefault="004D132F" w:rsidP="0032670A">
      <w:pPr>
        <w:pStyle w:val="Heading3"/>
        <w:spacing w:line="360" w:lineRule="auto"/>
        <w:rPr>
          <w:rFonts w:ascii="David" w:hAnsi="David" w:cs="David"/>
        </w:rPr>
      </w:pPr>
    </w:p>
    <w:p w14:paraId="324E0772" w14:textId="5D1B39D1" w:rsidR="00FD59DC" w:rsidRPr="0032670A" w:rsidRDefault="007B4A4E" w:rsidP="0032670A">
      <w:pPr>
        <w:pStyle w:val="Heading2"/>
        <w:spacing w:line="360" w:lineRule="auto"/>
        <w:jc w:val="both"/>
        <w:rPr>
          <w:rFonts w:ascii="David" w:hAnsi="David" w:cs="David"/>
          <w:sz w:val="24"/>
          <w:szCs w:val="24"/>
          <w:rtl/>
        </w:rPr>
      </w:pPr>
      <w:bookmarkStart w:id="13" w:name="_Toc162264599"/>
      <w:r w:rsidRPr="0032670A">
        <w:rPr>
          <w:rFonts w:ascii="David" w:hAnsi="David" w:cs="David"/>
          <w:sz w:val="24"/>
          <w:szCs w:val="24"/>
        </w:rPr>
        <w:t>Can compliance behavior be crowded</w:t>
      </w:r>
      <w:r w:rsidR="00015ED3" w:rsidRPr="0032670A">
        <w:rPr>
          <w:rFonts w:ascii="David" w:hAnsi="David" w:cs="David"/>
          <w:sz w:val="24"/>
          <w:szCs w:val="24"/>
        </w:rPr>
        <w:t xml:space="preserve"> out</w:t>
      </w:r>
      <w:r w:rsidRPr="0032670A">
        <w:rPr>
          <w:rFonts w:ascii="David" w:hAnsi="David" w:cs="David"/>
          <w:sz w:val="24"/>
          <w:szCs w:val="24"/>
        </w:rPr>
        <w:t>?</w:t>
      </w:r>
      <w:bookmarkEnd w:id="13"/>
    </w:p>
    <w:p w14:paraId="76805FE0" w14:textId="5897F561" w:rsidR="00FD59DC" w:rsidRPr="0032670A" w:rsidRDefault="00FD59DC" w:rsidP="00CA5191">
      <w:pPr>
        <w:spacing w:line="360" w:lineRule="auto"/>
        <w:jc w:val="both"/>
        <w:rPr>
          <w:rFonts w:ascii="David" w:hAnsi="David" w:cs="David"/>
          <w:sz w:val="24"/>
          <w:szCs w:val="24"/>
        </w:rPr>
      </w:pPr>
      <w:r w:rsidRPr="0032670A">
        <w:rPr>
          <w:rFonts w:ascii="David" w:hAnsi="David" w:cs="David"/>
          <w:sz w:val="24"/>
          <w:szCs w:val="24"/>
        </w:rPr>
        <w:t xml:space="preserve">Part of the problem in </w:t>
      </w:r>
      <w:r w:rsidR="001A7788">
        <w:rPr>
          <w:rFonts w:ascii="David" w:hAnsi="David" w:cs="David"/>
          <w:sz w:val="24"/>
          <w:szCs w:val="24"/>
        </w:rPr>
        <w:t>applying the crowding out paradigm on</w:t>
      </w:r>
      <w:r w:rsidRPr="0032670A">
        <w:rPr>
          <w:rFonts w:ascii="David" w:hAnsi="David" w:cs="David"/>
          <w:sz w:val="24"/>
          <w:szCs w:val="24"/>
        </w:rPr>
        <w:t xml:space="preserve"> internalized compliance which is based on the research on motivation is the difference between the original studies which were related to various tasks people had to do in a lab and then extrinsic measures were introduced. </w:t>
      </w:r>
      <w:r w:rsidR="00CA5191">
        <w:rPr>
          <w:rFonts w:ascii="David" w:hAnsi="David" w:cs="David"/>
          <w:sz w:val="24"/>
          <w:szCs w:val="24"/>
        </w:rPr>
        <w:t xml:space="preserve">In contrast to the crowding out context in the law, </w:t>
      </w:r>
      <w:proofErr w:type="gramStart"/>
      <w:r w:rsidRPr="0032670A">
        <w:rPr>
          <w:rFonts w:ascii="David" w:hAnsi="David" w:cs="David"/>
          <w:sz w:val="24"/>
          <w:szCs w:val="24"/>
        </w:rPr>
        <w:t>In</w:t>
      </w:r>
      <w:proofErr w:type="gramEnd"/>
      <w:r w:rsidRPr="0032670A">
        <w:rPr>
          <w:rFonts w:ascii="David" w:hAnsi="David" w:cs="David"/>
          <w:sz w:val="24"/>
          <w:szCs w:val="24"/>
        </w:rPr>
        <w:t xml:space="preserve"> compliance contexts, in many cases, the actual expected behavior was created and instructed by the state. Furthermore, even the motivation to internalize a certain behavior could be enhanced by the likelihood that not performing it might lead to an enhanced cost. Without the original </w:t>
      </w:r>
      <w:r w:rsidR="007B4A4E" w:rsidRPr="0032670A">
        <w:rPr>
          <w:rFonts w:ascii="David" w:hAnsi="David" w:cs="David"/>
          <w:sz w:val="24"/>
          <w:szCs w:val="24"/>
        </w:rPr>
        <w:t xml:space="preserve">intervention by the state, people might have never known </w:t>
      </w:r>
      <w:commentRangeStart w:id="14"/>
      <w:r w:rsidR="007B4A4E" w:rsidRPr="0032670A">
        <w:rPr>
          <w:rFonts w:ascii="David" w:hAnsi="David" w:cs="David"/>
          <w:sz w:val="24"/>
          <w:szCs w:val="24"/>
        </w:rPr>
        <w:t>how they need to behave</w:t>
      </w:r>
      <w:commentRangeEnd w:id="14"/>
      <w:r w:rsidR="00F22856" w:rsidRPr="0032670A">
        <w:rPr>
          <w:rStyle w:val="CommentReference"/>
          <w:rFonts w:ascii="David" w:hAnsi="David" w:cs="David"/>
          <w:sz w:val="24"/>
          <w:szCs w:val="24"/>
        </w:rPr>
        <w:commentReference w:id="14"/>
      </w:r>
      <w:r w:rsidR="007B4A4E" w:rsidRPr="0032670A">
        <w:rPr>
          <w:rFonts w:ascii="David" w:hAnsi="David" w:cs="David"/>
          <w:sz w:val="24"/>
          <w:szCs w:val="24"/>
        </w:rPr>
        <w:t xml:space="preserve">. This is of course very different from </w:t>
      </w:r>
      <w:commentRangeStart w:id="15"/>
      <w:r w:rsidR="007B4A4E" w:rsidRPr="0032670A">
        <w:rPr>
          <w:rFonts w:ascii="David" w:hAnsi="David" w:cs="David"/>
          <w:sz w:val="24"/>
          <w:szCs w:val="24"/>
        </w:rPr>
        <w:t xml:space="preserve">the </w:t>
      </w:r>
      <w:r w:rsidR="00EF37FB" w:rsidRPr="0032670A">
        <w:rPr>
          <w:rFonts w:ascii="David" w:hAnsi="David" w:cs="David"/>
          <w:sz w:val="24"/>
          <w:szCs w:val="24"/>
        </w:rPr>
        <w:t xml:space="preserve">music loving students, we have discussed above, </w:t>
      </w:r>
      <w:commentRangeEnd w:id="15"/>
      <w:r w:rsidR="00F22856" w:rsidRPr="0032670A">
        <w:rPr>
          <w:rStyle w:val="CommentReference"/>
          <w:rFonts w:ascii="David" w:hAnsi="David" w:cs="David"/>
          <w:sz w:val="24"/>
          <w:szCs w:val="24"/>
        </w:rPr>
        <w:commentReference w:id="15"/>
      </w:r>
      <w:r w:rsidR="00EF37FB" w:rsidRPr="0032670A">
        <w:rPr>
          <w:rFonts w:ascii="David" w:hAnsi="David" w:cs="David"/>
          <w:sz w:val="24"/>
          <w:szCs w:val="24"/>
        </w:rPr>
        <w:t>where a person loves to play music and then an extrinsic incentive undermine</w:t>
      </w:r>
      <w:r w:rsidR="00F22856" w:rsidRPr="0032670A">
        <w:rPr>
          <w:rFonts w:ascii="David" w:hAnsi="David" w:cs="David"/>
          <w:sz w:val="24"/>
          <w:szCs w:val="24"/>
        </w:rPr>
        <w:t>s</w:t>
      </w:r>
      <w:r w:rsidR="00EF37FB" w:rsidRPr="0032670A">
        <w:rPr>
          <w:rFonts w:ascii="David" w:hAnsi="David" w:cs="David"/>
          <w:sz w:val="24"/>
          <w:szCs w:val="24"/>
        </w:rPr>
        <w:t xml:space="preserve"> it. </w:t>
      </w:r>
    </w:p>
    <w:p w14:paraId="70CFA757" w14:textId="5A1AFCA3" w:rsidR="002106A9" w:rsidRPr="0032670A" w:rsidRDefault="00EF37FB" w:rsidP="0032670A">
      <w:pPr>
        <w:pStyle w:val="pf0"/>
        <w:spacing w:line="360" w:lineRule="auto"/>
        <w:jc w:val="both"/>
        <w:rPr>
          <w:rFonts w:ascii="David" w:hAnsi="David" w:cs="David"/>
        </w:rPr>
      </w:pPr>
      <w:r w:rsidRPr="0032670A">
        <w:rPr>
          <w:rFonts w:ascii="David" w:hAnsi="David" w:cs="David"/>
        </w:rPr>
        <w:t>M</w:t>
      </w:r>
      <w:r w:rsidR="00FD59DC" w:rsidRPr="0032670A">
        <w:rPr>
          <w:rFonts w:ascii="David" w:hAnsi="David" w:cs="David"/>
        </w:rPr>
        <w:t>any</w:t>
      </w:r>
      <w:r w:rsidRPr="0032670A">
        <w:rPr>
          <w:rFonts w:ascii="David" w:hAnsi="David" w:cs="David"/>
        </w:rPr>
        <w:t xml:space="preserve"> compliance</w:t>
      </w:r>
      <w:r w:rsidR="00FD59DC" w:rsidRPr="0032670A">
        <w:rPr>
          <w:rFonts w:ascii="David" w:hAnsi="David" w:cs="David"/>
        </w:rPr>
        <w:t xml:space="preserve"> behaviors are very complex to execute and </w:t>
      </w:r>
      <w:commentRangeStart w:id="16"/>
      <w:r w:rsidR="00FD59DC" w:rsidRPr="0032670A">
        <w:rPr>
          <w:rFonts w:ascii="David" w:hAnsi="David" w:cs="David"/>
        </w:rPr>
        <w:t>hence just wanting to do them</w:t>
      </w:r>
      <w:commentRangeEnd w:id="16"/>
      <w:r w:rsidR="00F22856" w:rsidRPr="0032670A">
        <w:rPr>
          <w:rStyle w:val="CommentReference"/>
          <w:rFonts w:ascii="David" w:hAnsi="David" w:cs="David"/>
          <w:sz w:val="24"/>
          <w:szCs w:val="24"/>
        </w:rPr>
        <w:commentReference w:id="16"/>
      </w:r>
      <w:r w:rsidR="00FD59DC" w:rsidRPr="0032670A">
        <w:rPr>
          <w:rFonts w:ascii="David" w:hAnsi="David" w:cs="David"/>
        </w:rPr>
        <w:t>, might not guarantee full compliance. As discussed in chapter 2</w:t>
      </w:r>
      <w:r w:rsidR="009D3F77" w:rsidRPr="0032670A">
        <w:rPr>
          <w:rFonts w:ascii="David" w:hAnsi="David" w:cs="David"/>
        </w:rPr>
        <w:t>, that</w:t>
      </w:r>
      <w:r w:rsidR="00FD59DC" w:rsidRPr="0032670A">
        <w:rPr>
          <w:rFonts w:ascii="David" w:hAnsi="David" w:cs="David"/>
        </w:rPr>
        <w:t xml:space="preserve"> </w:t>
      </w:r>
      <w:r w:rsidR="00FC3F5D" w:rsidRPr="0032670A">
        <w:rPr>
          <w:rFonts w:ascii="David" w:hAnsi="David" w:cs="David"/>
        </w:rPr>
        <w:t>t</w:t>
      </w:r>
      <w:r w:rsidR="007C760B" w:rsidRPr="0032670A">
        <w:rPr>
          <w:rFonts w:ascii="David" w:hAnsi="David" w:cs="David"/>
        </w:rPr>
        <w:t>here is great variation</w:t>
      </w:r>
      <w:r w:rsidR="00770EC9" w:rsidRPr="0032670A">
        <w:rPr>
          <w:rFonts w:ascii="David" w:hAnsi="David" w:cs="David"/>
        </w:rPr>
        <w:t xml:space="preserve"> between the different types of motivation whether they are related to morality or preference</w:t>
      </w:r>
      <w:r w:rsidR="009D3F77" w:rsidRPr="0032670A">
        <w:rPr>
          <w:rFonts w:ascii="David" w:hAnsi="David" w:cs="David"/>
        </w:rPr>
        <w:t>s</w:t>
      </w:r>
      <w:r w:rsidR="00770EC9" w:rsidRPr="0032670A">
        <w:rPr>
          <w:rFonts w:ascii="David" w:hAnsi="David" w:cs="David"/>
        </w:rPr>
        <w:t xml:space="preserve"> or</w:t>
      </w:r>
      <w:r w:rsidR="009D3F77" w:rsidRPr="0032670A">
        <w:rPr>
          <w:rFonts w:ascii="David" w:hAnsi="David" w:cs="David"/>
        </w:rPr>
        <w:t xml:space="preserve"> belief in</w:t>
      </w:r>
      <w:r w:rsidR="00770EC9" w:rsidRPr="0032670A">
        <w:rPr>
          <w:rFonts w:ascii="David" w:hAnsi="David" w:cs="David"/>
        </w:rPr>
        <w:t xml:space="preserve"> science. I</w:t>
      </w:r>
      <w:r w:rsidR="00FD59DC" w:rsidRPr="0032670A">
        <w:rPr>
          <w:rFonts w:ascii="David" w:hAnsi="David" w:cs="David"/>
        </w:rPr>
        <w:t>n many studies, procedural justice and legitimacy might be seen</w:t>
      </w:r>
      <w:r w:rsidR="009D3F77" w:rsidRPr="0032670A">
        <w:rPr>
          <w:rFonts w:ascii="David" w:hAnsi="David" w:cs="David"/>
        </w:rPr>
        <w:t xml:space="preserve"> as</w:t>
      </w:r>
      <w:r w:rsidR="00FD59DC" w:rsidRPr="0032670A">
        <w:rPr>
          <w:rFonts w:ascii="David" w:hAnsi="David" w:cs="David"/>
        </w:rPr>
        <w:t xml:space="preserve"> highly associated with intrinsic motivation,</w:t>
      </w:r>
      <w:r w:rsidR="00FD59DC" w:rsidRPr="0032670A">
        <w:rPr>
          <w:rStyle w:val="FootnoteReference"/>
          <w:rFonts w:ascii="David" w:hAnsi="David" w:cs="David"/>
        </w:rPr>
        <w:footnoteReference w:id="34"/>
      </w:r>
      <w:r w:rsidR="00FD59DC" w:rsidRPr="0032670A">
        <w:rPr>
          <w:rFonts w:ascii="David" w:hAnsi="David" w:cs="David"/>
        </w:rPr>
        <w:t xml:space="preserve"> since one doesn’t need external forces such as incentives or monitoring to behave in a certain way.</w:t>
      </w:r>
      <w:r w:rsidR="001072F0" w:rsidRPr="0032670A">
        <w:rPr>
          <w:rFonts w:ascii="David" w:hAnsi="David" w:cs="David"/>
        </w:rPr>
        <w:t xml:space="preserve"> As discussed in the previous chapter about trust, </w:t>
      </w:r>
      <w:r w:rsidR="00A55A23" w:rsidRPr="0032670A">
        <w:rPr>
          <w:rFonts w:ascii="David" w:hAnsi="David" w:cs="David"/>
        </w:rPr>
        <w:t xml:space="preserve">in many ways factors related to legitimacy and </w:t>
      </w:r>
      <w:r w:rsidR="00854D34" w:rsidRPr="0032670A">
        <w:rPr>
          <w:rFonts w:ascii="David" w:hAnsi="David" w:cs="David"/>
        </w:rPr>
        <w:t>procedural</w:t>
      </w:r>
      <w:r w:rsidR="00A55A23" w:rsidRPr="0032670A">
        <w:rPr>
          <w:rFonts w:ascii="David" w:hAnsi="David" w:cs="David"/>
        </w:rPr>
        <w:t xml:space="preserve"> justice are </w:t>
      </w:r>
      <w:proofErr w:type="gramStart"/>
      <w:r w:rsidR="00A55A23" w:rsidRPr="0032670A">
        <w:rPr>
          <w:rFonts w:ascii="David" w:hAnsi="David" w:cs="David"/>
        </w:rPr>
        <w:t>at</w:t>
      </w:r>
      <w:proofErr w:type="gramEnd"/>
      <w:r w:rsidR="00A55A23" w:rsidRPr="0032670A">
        <w:rPr>
          <w:rFonts w:ascii="David" w:hAnsi="David" w:cs="David"/>
        </w:rPr>
        <w:t xml:space="preserve"> the same category. In that regard many of the justice compliance motivations</w:t>
      </w:r>
      <w:r w:rsidR="00C04A08" w:rsidRPr="0032670A">
        <w:rPr>
          <w:rFonts w:ascii="David" w:hAnsi="David" w:cs="David"/>
        </w:rPr>
        <w:t xml:space="preserve"> might not be seen as intrinsic motivation to begin with. </w:t>
      </w:r>
      <w:r w:rsidR="006865C4">
        <w:rPr>
          <w:rFonts w:ascii="David" w:hAnsi="David" w:cs="David"/>
        </w:rPr>
        <w:t xml:space="preserve">If we think about </w:t>
      </w:r>
      <w:r w:rsidR="00FD59DC" w:rsidRPr="0032670A">
        <w:rPr>
          <w:rFonts w:ascii="David" w:hAnsi="David" w:cs="David"/>
        </w:rPr>
        <w:t xml:space="preserve">the original meaning of Deci's concept of intrinsic motivation focused on behaviors that are rewarding in themselves. </w:t>
      </w:r>
      <w:r w:rsidR="00C04A08" w:rsidRPr="0032670A">
        <w:rPr>
          <w:rFonts w:ascii="David" w:hAnsi="David" w:cs="David"/>
        </w:rPr>
        <w:t xml:space="preserve"> However, as we will examine in this chapter it is possible that certain actions by the government might be seen as crowding out, alternative compliance motivations even if they are not strictly defined as intrinsic motivation. In other words, </w:t>
      </w:r>
      <w:r w:rsidR="00C123B6" w:rsidRPr="0032670A">
        <w:rPr>
          <w:rFonts w:ascii="David" w:hAnsi="David" w:cs="David"/>
        </w:rPr>
        <w:t xml:space="preserve">while not all non-instrumental motivation could be seen as intrinsic motivation, not all crowding out processes are indeed </w:t>
      </w:r>
      <w:proofErr w:type="gramStart"/>
      <w:r w:rsidR="00C123B6" w:rsidRPr="0032670A">
        <w:rPr>
          <w:rFonts w:ascii="David" w:hAnsi="David" w:cs="David"/>
        </w:rPr>
        <w:t>similar to</w:t>
      </w:r>
      <w:proofErr w:type="gramEnd"/>
      <w:r w:rsidR="00C123B6" w:rsidRPr="0032670A">
        <w:rPr>
          <w:rFonts w:ascii="David" w:hAnsi="David" w:cs="David"/>
        </w:rPr>
        <w:t xml:space="preserve"> that discussed in the original crowding out approach. In the following paragraphs we will spend some more time exploring th</w:t>
      </w:r>
      <w:r w:rsidR="000A7ADC" w:rsidRPr="0032670A">
        <w:rPr>
          <w:rFonts w:ascii="David" w:hAnsi="David" w:cs="David"/>
        </w:rPr>
        <w:t>e difference between internalized and non-coerced compliance</w:t>
      </w:r>
      <w:r w:rsidR="00004745" w:rsidRPr="0032670A">
        <w:rPr>
          <w:rFonts w:ascii="David" w:hAnsi="David" w:cs="David"/>
        </w:rPr>
        <w:t xml:space="preserve">, which will help build the theoretical framework needed to understand when does government interventions </w:t>
      </w:r>
      <w:proofErr w:type="gramStart"/>
      <w:r w:rsidR="00004745" w:rsidRPr="0032670A">
        <w:rPr>
          <w:rFonts w:ascii="David" w:hAnsi="David" w:cs="David"/>
        </w:rPr>
        <w:t>dangerous</w:t>
      </w:r>
      <w:proofErr w:type="gramEnd"/>
      <w:r w:rsidR="00004745" w:rsidRPr="0032670A">
        <w:rPr>
          <w:rFonts w:ascii="David" w:hAnsi="David" w:cs="David"/>
        </w:rPr>
        <w:t xml:space="preserve">. </w:t>
      </w:r>
    </w:p>
    <w:p w14:paraId="695398A2" w14:textId="08FC6301" w:rsidR="002106A9" w:rsidRPr="0032670A" w:rsidRDefault="00961E75" w:rsidP="0032670A">
      <w:pPr>
        <w:pStyle w:val="Heading2"/>
        <w:spacing w:line="360" w:lineRule="auto"/>
        <w:jc w:val="both"/>
        <w:rPr>
          <w:rFonts w:ascii="David" w:hAnsi="David" w:cs="David"/>
          <w:sz w:val="24"/>
          <w:szCs w:val="24"/>
        </w:rPr>
      </w:pPr>
      <w:bookmarkStart w:id="17" w:name="_Toc162264600"/>
      <w:r w:rsidRPr="0032670A">
        <w:rPr>
          <w:rFonts w:ascii="David" w:hAnsi="David" w:cs="David"/>
          <w:sz w:val="24"/>
          <w:szCs w:val="24"/>
        </w:rPr>
        <w:lastRenderedPageBreak/>
        <w:t>I</w:t>
      </w:r>
      <w:r w:rsidR="002106A9" w:rsidRPr="0032670A">
        <w:rPr>
          <w:rFonts w:ascii="David" w:hAnsi="David" w:cs="David"/>
          <w:sz w:val="24"/>
          <w:szCs w:val="24"/>
        </w:rPr>
        <w:t xml:space="preserve">nternalized </w:t>
      </w:r>
      <w:r w:rsidR="007110CB" w:rsidRPr="0032670A">
        <w:rPr>
          <w:rFonts w:ascii="David" w:hAnsi="David" w:cs="David"/>
          <w:sz w:val="24"/>
          <w:szCs w:val="24"/>
        </w:rPr>
        <w:t>vs.</w:t>
      </w:r>
      <w:r w:rsidR="002106A9" w:rsidRPr="0032670A">
        <w:rPr>
          <w:rFonts w:ascii="David" w:hAnsi="David" w:cs="David"/>
          <w:sz w:val="24"/>
          <w:szCs w:val="24"/>
        </w:rPr>
        <w:t xml:space="preserve"> </w:t>
      </w:r>
      <w:proofErr w:type="gramStart"/>
      <w:r w:rsidRPr="0032670A">
        <w:rPr>
          <w:rFonts w:ascii="David" w:hAnsi="David" w:cs="David"/>
          <w:sz w:val="24"/>
          <w:szCs w:val="24"/>
        </w:rPr>
        <w:t>N</w:t>
      </w:r>
      <w:r w:rsidR="002106A9" w:rsidRPr="0032670A">
        <w:rPr>
          <w:rFonts w:ascii="David" w:hAnsi="David" w:cs="David"/>
          <w:sz w:val="24"/>
          <w:szCs w:val="24"/>
        </w:rPr>
        <w:t>on-coerced</w:t>
      </w:r>
      <w:proofErr w:type="gramEnd"/>
      <w:r w:rsidR="002106A9" w:rsidRPr="0032670A">
        <w:rPr>
          <w:rFonts w:ascii="David" w:hAnsi="David" w:cs="David"/>
          <w:sz w:val="24"/>
          <w:szCs w:val="24"/>
        </w:rPr>
        <w:t xml:space="preserve"> </w:t>
      </w:r>
      <w:r w:rsidR="007931DD" w:rsidRPr="0032670A">
        <w:rPr>
          <w:rFonts w:ascii="David" w:hAnsi="David" w:cs="David"/>
          <w:sz w:val="24"/>
          <w:szCs w:val="24"/>
        </w:rPr>
        <w:t>compliance.</w:t>
      </w:r>
      <w:bookmarkEnd w:id="17"/>
      <w:r w:rsidR="002106A9" w:rsidRPr="0032670A">
        <w:rPr>
          <w:rFonts w:ascii="David" w:hAnsi="David" w:cs="David"/>
          <w:sz w:val="24"/>
          <w:szCs w:val="24"/>
        </w:rPr>
        <w:t xml:space="preserve"> </w:t>
      </w:r>
    </w:p>
    <w:p w14:paraId="7FD53F35" w14:textId="1D1F1F87" w:rsidR="00B96C0C"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As discussed in the first chapter, </w:t>
      </w:r>
      <w:r w:rsidR="00001CC7">
        <w:rPr>
          <w:rFonts w:ascii="David" w:hAnsi="David" w:cs="David"/>
          <w:sz w:val="24"/>
          <w:szCs w:val="24"/>
        </w:rPr>
        <w:t>there is a big difference between internalized compliance, where the main motivation for compliance is</w:t>
      </w:r>
      <w:r w:rsidR="00120838">
        <w:rPr>
          <w:rFonts w:ascii="David" w:hAnsi="David" w:cs="David"/>
          <w:sz w:val="24"/>
          <w:szCs w:val="24"/>
        </w:rPr>
        <w:t xml:space="preserve"> intrinsic motivation and voluntary compliance which according to the minimal definition includes every situation where the individual doesn’t feel he is coerced</w:t>
      </w:r>
      <w:proofErr w:type="gramStart"/>
      <w:r w:rsidRPr="0032670A">
        <w:rPr>
          <w:rFonts w:ascii="David" w:hAnsi="David" w:cs="David"/>
          <w:sz w:val="24"/>
          <w:szCs w:val="24"/>
        </w:rPr>
        <w:t xml:space="preserve">. </w:t>
      </w:r>
      <w:r w:rsidR="00B96C0C" w:rsidRPr="0032670A">
        <w:rPr>
          <w:rFonts w:ascii="David" w:hAnsi="David" w:cs="David"/>
          <w:sz w:val="24"/>
          <w:szCs w:val="24"/>
        </w:rPr>
        <w:t>.</w:t>
      </w:r>
      <w:proofErr w:type="gramEnd"/>
      <w:r w:rsidR="00B96C0C" w:rsidRPr="0032670A">
        <w:rPr>
          <w:rFonts w:ascii="David" w:hAnsi="David" w:cs="David"/>
          <w:sz w:val="24"/>
          <w:szCs w:val="24"/>
        </w:rPr>
        <w:t xml:space="preserve"> Hence in this chapter when we speak about </w:t>
      </w:r>
      <w:r w:rsidR="00B96C0C">
        <w:rPr>
          <w:rFonts w:ascii="David" w:hAnsi="David" w:cs="David"/>
          <w:sz w:val="24"/>
          <w:szCs w:val="24"/>
        </w:rPr>
        <w:t>crowding out</w:t>
      </w:r>
      <w:r w:rsidR="00B96C0C" w:rsidRPr="0032670A">
        <w:rPr>
          <w:rFonts w:ascii="David" w:hAnsi="David" w:cs="David"/>
          <w:sz w:val="24"/>
          <w:szCs w:val="24"/>
        </w:rPr>
        <w:t xml:space="preserve"> we speak about </w:t>
      </w:r>
      <w:r w:rsidR="009E3F2C">
        <w:rPr>
          <w:rFonts w:ascii="David" w:hAnsi="David" w:cs="David"/>
          <w:sz w:val="24"/>
          <w:szCs w:val="24"/>
        </w:rPr>
        <w:t>the effect on</w:t>
      </w:r>
      <w:r w:rsidR="00B96C0C" w:rsidRPr="0032670A">
        <w:rPr>
          <w:rFonts w:ascii="David" w:hAnsi="David" w:cs="David"/>
          <w:sz w:val="24"/>
          <w:szCs w:val="24"/>
        </w:rPr>
        <w:t xml:space="preserve"> </w:t>
      </w:r>
      <w:r w:rsidR="00B96C0C" w:rsidRPr="0032670A">
        <w:rPr>
          <w:rFonts w:ascii="David" w:hAnsi="David" w:cs="David"/>
          <w:b/>
          <w:bCs/>
          <w:sz w:val="24"/>
          <w:szCs w:val="24"/>
        </w:rPr>
        <w:t>internalized compliance</w:t>
      </w:r>
      <w:r w:rsidR="00B96C0C" w:rsidRPr="0032670A">
        <w:rPr>
          <w:rFonts w:ascii="David" w:hAnsi="David" w:cs="David"/>
          <w:sz w:val="24"/>
          <w:szCs w:val="24"/>
        </w:rPr>
        <w:t xml:space="preserve"> rather than the broad definition of </w:t>
      </w:r>
      <w:r w:rsidR="00B96C0C" w:rsidRPr="0032670A">
        <w:rPr>
          <w:rFonts w:ascii="David" w:hAnsi="David" w:cs="David"/>
          <w:b/>
          <w:bCs/>
          <w:sz w:val="24"/>
          <w:szCs w:val="24"/>
        </w:rPr>
        <w:t>non-coerced compliance</w:t>
      </w:r>
      <w:r w:rsidR="00B96C0C" w:rsidRPr="0032670A">
        <w:rPr>
          <w:rFonts w:ascii="David" w:hAnsi="David" w:cs="David"/>
          <w:sz w:val="24"/>
          <w:szCs w:val="24"/>
        </w:rPr>
        <w:t xml:space="preserve"> </w:t>
      </w:r>
      <w:r w:rsidRPr="0032670A">
        <w:rPr>
          <w:rFonts w:ascii="David" w:hAnsi="David" w:cs="David"/>
          <w:sz w:val="24"/>
          <w:szCs w:val="24"/>
        </w:rPr>
        <w:t xml:space="preserve">However, </w:t>
      </w:r>
      <w:r w:rsidR="003E09D7" w:rsidRPr="0032670A">
        <w:rPr>
          <w:rFonts w:ascii="David" w:hAnsi="David" w:cs="David"/>
          <w:sz w:val="24"/>
          <w:szCs w:val="24"/>
        </w:rPr>
        <w:t xml:space="preserve">due </w:t>
      </w:r>
      <w:r w:rsidRPr="0032670A">
        <w:rPr>
          <w:rFonts w:ascii="David" w:hAnsi="David" w:cs="David"/>
          <w:sz w:val="24"/>
          <w:szCs w:val="24"/>
        </w:rPr>
        <w:t>to the importance of internalization in ensuring voluntary compliance, it is important to understand, what kind of regulatory interventions are indeed likely to enhance it or undermine it</w:t>
      </w:r>
      <w:r w:rsidR="007959D7" w:rsidRPr="0032670A">
        <w:rPr>
          <w:rFonts w:ascii="David" w:hAnsi="David" w:cs="David"/>
          <w:sz w:val="24"/>
          <w:szCs w:val="24"/>
        </w:rPr>
        <w:t>.</w:t>
      </w:r>
      <w:r w:rsidRPr="0032670A">
        <w:rPr>
          <w:rStyle w:val="FootnoteReference"/>
          <w:rFonts w:ascii="David" w:hAnsi="David" w:cs="David"/>
          <w:sz w:val="24"/>
          <w:szCs w:val="24"/>
        </w:rPr>
        <w:footnoteReference w:id="35"/>
      </w:r>
      <w:r w:rsidRPr="0032670A">
        <w:rPr>
          <w:rFonts w:ascii="David" w:hAnsi="David" w:cs="David"/>
          <w:sz w:val="24"/>
          <w:szCs w:val="24"/>
        </w:rPr>
        <w:t xml:space="preserve"> At the same time</w:t>
      </w:r>
      <w:r w:rsidR="003E09D7" w:rsidRPr="0032670A">
        <w:rPr>
          <w:rFonts w:ascii="David" w:hAnsi="David" w:cs="David"/>
          <w:sz w:val="24"/>
          <w:szCs w:val="24"/>
        </w:rPr>
        <w:t>,</w:t>
      </w:r>
      <w:r w:rsidR="008B0189">
        <w:rPr>
          <w:rFonts w:ascii="David" w:hAnsi="David" w:cs="David"/>
          <w:sz w:val="24"/>
          <w:szCs w:val="24"/>
        </w:rPr>
        <w:t xml:space="preserve"> because of the gap between voluntary and internalized compliance</w:t>
      </w:r>
      <w:r w:rsidRPr="0032670A">
        <w:rPr>
          <w:rFonts w:ascii="David" w:hAnsi="David" w:cs="David"/>
          <w:sz w:val="24"/>
          <w:szCs w:val="24"/>
        </w:rPr>
        <w:t xml:space="preserve"> it could be the case that a certain regulatory intervention is likely to have</w:t>
      </w:r>
      <w:r w:rsidR="003E09D7" w:rsidRPr="0032670A">
        <w:rPr>
          <w:rFonts w:ascii="David" w:hAnsi="David" w:cs="David"/>
          <w:sz w:val="24"/>
          <w:szCs w:val="24"/>
        </w:rPr>
        <w:t xml:space="preserve"> a</w:t>
      </w:r>
      <w:r w:rsidRPr="0032670A">
        <w:rPr>
          <w:rFonts w:ascii="David" w:hAnsi="David" w:cs="David"/>
          <w:sz w:val="24"/>
          <w:szCs w:val="24"/>
        </w:rPr>
        <w:t xml:space="preserve"> negative contribution to the process of internalization, while still contributing </w:t>
      </w:r>
      <w:r w:rsidR="003E09D7" w:rsidRPr="0032670A">
        <w:rPr>
          <w:rFonts w:ascii="David" w:hAnsi="David" w:cs="David"/>
          <w:sz w:val="24"/>
          <w:szCs w:val="24"/>
        </w:rPr>
        <w:t xml:space="preserve">to </w:t>
      </w:r>
      <w:r w:rsidRPr="0032670A">
        <w:rPr>
          <w:rFonts w:ascii="David" w:hAnsi="David" w:cs="David"/>
          <w:sz w:val="24"/>
          <w:szCs w:val="24"/>
        </w:rPr>
        <w:t>the likelihood of voluntary compliance.</w:t>
      </w:r>
      <w:r w:rsidR="008B0189">
        <w:rPr>
          <w:rFonts w:ascii="David" w:hAnsi="David" w:cs="David"/>
          <w:sz w:val="24"/>
          <w:szCs w:val="24"/>
        </w:rPr>
        <w:t xml:space="preserve"> </w:t>
      </w:r>
    </w:p>
    <w:p w14:paraId="4F12AF62" w14:textId="1D667CFA" w:rsidR="002106A9" w:rsidRPr="0032670A" w:rsidRDefault="008B0189" w:rsidP="00B96C0C">
      <w:pPr>
        <w:spacing w:line="360" w:lineRule="auto"/>
        <w:ind w:firstLine="720"/>
        <w:jc w:val="both"/>
        <w:rPr>
          <w:rFonts w:ascii="David" w:hAnsi="David" w:cs="David"/>
          <w:sz w:val="24"/>
          <w:szCs w:val="24"/>
        </w:rPr>
      </w:pPr>
      <w:r>
        <w:rPr>
          <w:rFonts w:ascii="David" w:hAnsi="David" w:cs="David"/>
          <w:sz w:val="24"/>
          <w:szCs w:val="24"/>
        </w:rPr>
        <w:t xml:space="preserve">This might be related to the fact that the effect on likelihood of internalization is </w:t>
      </w:r>
      <w:proofErr w:type="gramStart"/>
      <w:r>
        <w:rPr>
          <w:rFonts w:ascii="David" w:hAnsi="David" w:cs="David"/>
          <w:sz w:val="24"/>
          <w:szCs w:val="24"/>
        </w:rPr>
        <w:t>more long</w:t>
      </w:r>
      <w:proofErr w:type="gramEnd"/>
      <w:r>
        <w:rPr>
          <w:rFonts w:ascii="David" w:hAnsi="David" w:cs="David"/>
          <w:sz w:val="24"/>
          <w:szCs w:val="24"/>
        </w:rPr>
        <w:t xml:space="preserve"> term and depends on other factors while perception of voluntariness is shorter termed. </w:t>
      </w:r>
      <w:r w:rsidR="002106A9" w:rsidRPr="0032670A">
        <w:rPr>
          <w:rFonts w:ascii="David" w:hAnsi="David" w:cs="David"/>
          <w:sz w:val="24"/>
          <w:szCs w:val="24"/>
        </w:rPr>
        <w:t xml:space="preserve"> </w:t>
      </w:r>
      <w:r>
        <w:rPr>
          <w:rFonts w:ascii="David" w:hAnsi="David" w:cs="David"/>
          <w:sz w:val="24"/>
          <w:szCs w:val="24"/>
        </w:rPr>
        <w:t xml:space="preserve">The next chapter we focus </w:t>
      </w:r>
      <w:r w:rsidR="002106A9" w:rsidRPr="0032670A">
        <w:rPr>
          <w:rFonts w:ascii="David" w:hAnsi="David" w:cs="David"/>
          <w:sz w:val="24"/>
          <w:szCs w:val="24"/>
        </w:rPr>
        <w:t xml:space="preserve">on broader accounts of regulation, will tackle the relationship between regulation and voluntary compliance as understood in non-coerced compliance rather than internalized compliance. </w:t>
      </w:r>
    </w:p>
    <w:p w14:paraId="7225D981" w14:textId="77777777" w:rsidR="00E4409E" w:rsidRPr="0032670A" w:rsidRDefault="002106A9" w:rsidP="00B96C0C">
      <w:pPr>
        <w:spacing w:line="360" w:lineRule="auto"/>
        <w:ind w:firstLine="720"/>
        <w:jc w:val="both"/>
        <w:rPr>
          <w:rFonts w:ascii="David" w:hAnsi="David" w:cs="David"/>
          <w:sz w:val="24"/>
          <w:szCs w:val="24"/>
        </w:rPr>
      </w:pPr>
      <w:r w:rsidRPr="0032670A">
        <w:rPr>
          <w:rFonts w:ascii="David" w:hAnsi="David" w:cs="David"/>
          <w:sz w:val="24"/>
          <w:szCs w:val="24"/>
        </w:rPr>
        <w:t xml:space="preserve">Furthermore, while for law to change peoples’ intrinsic motivation is seen as an integral component of voluntary compliance, as we </w:t>
      </w:r>
      <w:proofErr w:type="gramStart"/>
      <w:r w:rsidRPr="0032670A">
        <w:rPr>
          <w:rFonts w:ascii="David" w:hAnsi="David" w:cs="David"/>
          <w:sz w:val="24"/>
          <w:szCs w:val="24"/>
        </w:rPr>
        <w:t>discussed</w:t>
      </w:r>
      <w:proofErr w:type="gramEnd"/>
      <w:r w:rsidRPr="0032670A">
        <w:rPr>
          <w:rFonts w:ascii="David" w:hAnsi="David" w:cs="David"/>
          <w:sz w:val="24"/>
          <w:szCs w:val="24"/>
        </w:rPr>
        <w:t xml:space="preserve"> the first chapter, the meaning of what is voluntary could be explained in more than one way. There is a narrow definition which focuses only on non-coercive compliance and in that regard, even compliance through nudges and incentives might fall under the category of voluntary. </w:t>
      </w:r>
    </w:p>
    <w:p w14:paraId="7BDA3227" w14:textId="09660204" w:rsidR="002106A9" w:rsidRPr="0032670A" w:rsidRDefault="002106A9" w:rsidP="00B96C0C">
      <w:pPr>
        <w:spacing w:line="360" w:lineRule="auto"/>
        <w:ind w:firstLine="720"/>
        <w:jc w:val="both"/>
        <w:rPr>
          <w:rFonts w:ascii="David" w:hAnsi="David" w:cs="David"/>
          <w:sz w:val="24"/>
          <w:szCs w:val="24"/>
        </w:rPr>
      </w:pPr>
      <w:r w:rsidRPr="0032670A">
        <w:rPr>
          <w:rFonts w:ascii="David" w:hAnsi="David" w:cs="David"/>
          <w:sz w:val="24"/>
          <w:szCs w:val="24"/>
        </w:rPr>
        <w:t>However, the current chapter takes as its starting position the broader definition of voluntary compliance, which includes people who intrinsically want to cooperate, which seems to be the way to achieve sustainable voluntary compliance that doesn’t need continuous external intervention by the state is needed to be sustainable</w:t>
      </w:r>
      <w:r w:rsidRPr="0032670A">
        <w:rPr>
          <w:rFonts w:ascii="David" w:hAnsi="David" w:cs="David"/>
          <w:b/>
          <w:bCs/>
          <w:sz w:val="24"/>
          <w:szCs w:val="24"/>
        </w:rPr>
        <w:t xml:space="preserve"> </w:t>
      </w:r>
      <w:r w:rsidRPr="0032670A">
        <w:rPr>
          <w:rFonts w:ascii="David" w:hAnsi="David" w:cs="David"/>
          <w:sz w:val="24"/>
          <w:szCs w:val="24"/>
        </w:rPr>
        <w:t>which basically includes every situation in which people are not subject to sanctions if they don’t comply. The rationale is that our focus is on the</w:t>
      </w:r>
      <w:r w:rsidR="009E3F2C">
        <w:rPr>
          <w:rFonts w:ascii="David" w:hAnsi="David" w:cs="David"/>
          <w:sz w:val="24"/>
          <w:szCs w:val="24"/>
        </w:rPr>
        <w:t xml:space="preserve"> fear of “crowding out”</w:t>
      </w:r>
      <w:r w:rsidRPr="0032670A">
        <w:rPr>
          <w:rFonts w:ascii="David" w:hAnsi="David" w:cs="David"/>
          <w:sz w:val="24"/>
          <w:szCs w:val="24"/>
        </w:rPr>
        <w:t xml:space="preserve"> effect of the law on intrinsic motivation, and this could only be discussed in the context of internalized compliance. </w:t>
      </w:r>
    </w:p>
    <w:p w14:paraId="6DEC8EF8" w14:textId="38147FA8" w:rsidR="002106A9" w:rsidRPr="0032670A" w:rsidRDefault="002106A9" w:rsidP="0032670A">
      <w:pPr>
        <w:pStyle w:val="Heading2"/>
        <w:spacing w:line="360" w:lineRule="auto"/>
        <w:jc w:val="both"/>
        <w:rPr>
          <w:rFonts w:ascii="David" w:hAnsi="David" w:cs="David"/>
          <w:sz w:val="24"/>
          <w:szCs w:val="24"/>
        </w:rPr>
      </w:pPr>
      <w:bookmarkStart w:id="18" w:name="_Toc162264601"/>
      <w:r w:rsidRPr="0032670A">
        <w:rPr>
          <w:rFonts w:ascii="David" w:hAnsi="David" w:cs="David"/>
          <w:sz w:val="24"/>
          <w:szCs w:val="24"/>
        </w:rPr>
        <w:lastRenderedPageBreak/>
        <w:t>Internalization</w:t>
      </w:r>
      <w:r w:rsidR="00430B58" w:rsidRPr="0032670A">
        <w:rPr>
          <w:rFonts w:ascii="David" w:hAnsi="David" w:cs="David"/>
          <w:sz w:val="24"/>
          <w:szCs w:val="24"/>
        </w:rPr>
        <w:t xml:space="preserve"> (crowding in)</w:t>
      </w:r>
      <w:r w:rsidRPr="0032670A">
        <w:rPr>
          <w:rFonts w:ascii="David" w:hAnsi="David" w:cs="David"/>
          <w:sz w:val="24"/>
          <w:szCs w:val="24"/>
        </w:rPr>
        <w:t xml:space="preserve"> vs. crowding </w:t>
      </w:r>
      <w:proofErr w:type="gramStart"/>
      <w:r w:rsidRPr="0032670A">
        <w:rPr>
          <w:rFonts w:ascii="David" w:hAnsi="David" w:cs="David"/>
          <w:sz w:val="24"/>
          <w:szCs w:val="24"/>
        </w:rPr>
        <w:t>out</w:t>
      </w:r>
      <w:bookmarkEnd w:id="18"/>
      <w:proofErr w:type="gramEnd"/>
    </w:p>
    <w:p w14:paraId="2735A027" w14:textId="7954F775"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Most of the discussion in this chapter will focus on two main processes we are interested in comparing</w:t>
      </w:r>
      <w:r w:rsidR="00FD41F9" w:rsidRPr="0032670A">
        <w:rPr>
          <w:rFonts w:ascii="David" w:hAnsi="David" w:cs="David"/>
          <w:sz w:val="24"/>
          <w:szCs w:val="24"/>
        </w:rPr>
        <w:t>,</w:t>
      </w:r>
      <w:r w:rsidRPr="0032670A">
        <w:rPr>
          <w:rFonts w:ascii="David" w:hAnsi="David" w:cs="David"/>
          <w:sz w:val="24"/>
          <w:szCs w:val="24"/>
        </w:rPr>
        <w:t xml:space="preserve"> crowding out vs. </w:t>
      </w:r>
      <w:r w:rsidR="00FD41F9" w:rsidRPr="0032670A">
        <w:rPr>
          <w:rFonts w:ascii="David" w:hAnsi="David" w:cs="David"/>
          <w:sz w:val="24"/>
          <w:szCs w:val="24"/>
        </w:rPr>
        <w:t>preference</w:t>
      </w:r>
      <w:r w:rsidRPr="0032670A">
        <w:rPr>
          <w:rFonts w:ascii="David" w:hAnsi="David" w:cs="David"/>
          <w:sz w:val="24"/>
          <w:szCs w:val="24"/>
        </w:rPr>
        <w:t xml:space="preserve"> change or internalization. </w:t>
      </w:r>
    </w:p>
    <w:p w14:paraId="4F4DCCE9" w14:textId="7E38B8F9"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In abstract terms, one could envision a situation where the law should be able to target only those whose current intrinsic motivation is against the values of the state, and then the law would change their attitudes, without the risk of crowding out, since </w:t>
      </w:r>
      <w:r w:rsidR="002C07AE">
        <w:rPr>
          <w:rFonts w:ascii="David" w:hAnsi="David" w:cs="David"/>
          <w:sz w:val="24"/>
          <w:szCs w:val="24"/>
        </w:rPr>
        <w:t>there is no intrinsic motivation,</w:t>
      </w:r>
      <w:r w:rsidRPr="0032670A">
        <w:rPr>
          <w:rFonts w:ascii="David" w:hAnsi="David" w:cs="David"/>
          <w:sz w:val="24"/>
          <w:szCs w:val="24"/>
        </w:rPr>
        <w:t xml:space="preserve"> we are afraid to harm. However, clearly</w:t>
      </w:r>
      <w:r w:rsidR="00FD41F9" w:rsidRPr="0032670A">
        <w:rPr>
          <w:rFonts w:ascii="David" w:hAnsi="David" w:cs="David"/>
          <w:sz w:val="24"/>
          <w:szCs w:val="24"/>
        </w:rPr>
        <w:t>,</w:t>
      </w:r>
      <w:r w:rsidRPr="0032670A">
        <w:rPr>
          <w:rFonts w:ascii="David" w:hAnsi="David" w:cs="David"/>
          <w:sz w:val="24"/>
          <w:szCs w:val="24"/>
        </w:rPr>
        <w:t xml:space="preserve"> this simplistic view is problematic on</w:t>
      </w:r>
      <w:r w:rsidR="00FD41F9" w:rsidRPr="0032670A">
        <w:rPr>
          <w:rFonts w:ascii="David" w:hAnsi="David" w:cs="David"/>
          <w:sz w:val="24"/>
          <w:szCs w:val="24"/>
        </w:rPr>
        <w:t xml:space="preserve"> a</w:t>
      </w:r>
      <w:r w:rsidRPr="0032670A">
        <w:rPr>
          <w:rFonts w:ascii="David" w:hAnsi="David" w:cs="David"/>
          <w:sz w:val="24"/>
          <w:szCs w:val="24"/>
        </w:rPr>
        <w:t xml:space="preserve"> few accounts. First, people’s level of intrinsic motivation is not </w:t>
      </w:r>
      <w:r w:rsidR="00FD41F9" w:rsidRPr="0032670A">
        <w:rPr>
          <w:rFonts w:ascii="David" w:hAnsi="David" w:cs="David"/>
          <w:sz w:val="24"/>
          <w:szCs w:val="24"/>
        </w:rPr>
        <w:t xml:space="preserve">truly </w:t>
      </w:r>
      <w:r w:rsidRPr="0032670A">
        <w:rPr>
          <w:rFonts w:ascii="David" w:hAnsi="David" w:cs="David"/>
          <w:sz w:val="24"/>
          <w:szCs w:val="24"/>
        </w:rPr>
        <w:t xml:space="preserve">dichotomous, they don’t either have it or not have it. Second, it is unclear how could the state know in advance how to target only people with intrinsic motivation. Third, even people with intrinsic motivation might need additional confirmation from the state and hence could not be assumed to have this intrinsic motivation at the place without state encouragement. </w:t>
      </w:r>
    </w:p>
    <w:p w14:paraId="76BAF131" w14:textId="21FBD2A6"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An alternative approach which will be developed in the last chapters of this book is related to identifying the context and the level of popularity a given law enjoys is limited and hence the likelihood that people will enjoy a high level of intrinsic motivation is limited. At the same time since we have argued that even the concept of intrinsic motivation could mean more than one thing, it is not clear whether indeed the effect of law on that intrinsic motivation is identical. For example, it is less likely that intrinsic motivation related to fairness and legitimacy might be affected by external intervention by the law. </w:t>
      </w:r>
      <w:r w:rsidR="00D939D7" w:rsidRPr="0032670A">
        <w:rPr>
          <w:rFonts w:ascii="David" w:hAnsi="David" w:cs="David"/>
          <w:sz w:val="24"/>
          <w:szCs w:val="24"/>
        </w:rPr>
        <w:t xml:space="preserve"> The reason is that fairness and </w:t>
      </w:r>
      <w:proofErr w:type="gramStart"/>
      <w:r w:rsidR="00D939D7" w:rsidRPr="0032670A">
        <w:rPr>
          <w:rFonts w:ascii="David" w:hAnsi="David" w:cs="David"/>
          <w:sz w:val="24"/>
          <w:szCs w:val="24"/>
        </w:rPr>
        <w:t>legitimacy,</w:t>
      </w:r>
      <w:proofErr w:type="gramEnd"/>
      <w:r w:rsidR="00D939D7" w:rsidRPr="0032670A">
        <w:rPr>
          <w:rFonts w:ascii="David" w:hAnsi="David" w:cs="David"/>
          <w:sz w:val="24"/>
          <w:szCs w:val="24"/>
        </w:rPr>
        <w:t xml:space="preserve"> is more related to the institution than to the </w:t>
      </w:r>
      <w:proofErr w:type="gramStart"/>
      <w:r w:rsidR="00D939D7" w:rsidRPr="0032670A">
        <w:rPr>
          <w:rFonts w:ascii="David" w:hAnsi="David" w:cs="David"/>
          <w:sz w:val="24"/>
          <w:szCs w:val="24"/>
        </w:rPr>
        <w:t>particular law</w:t>
      </w:r>
      <w:proofErr w:type="gramEnd"/>
      <w:r w:rsidR="00D939D7" w:rsidRPr="0032670A">
        <w:rPr>
          <w:rFonts w:ascii="David" w:hAnsi="David" w:cs="David"/>
          <w:sz w:val="24"/>
          <w:szCs w:val="24"/>
        </w:rPr>
        <w:t xml:space="preserve"> and hence even the crowding out with regard to a specific law, is less likely to be substantial. </w:t>
      </w:r>
    </w:p>
    <w:p w14:paraId="235CE1FE" w14:textId="0CEC694E" w:rsidR="00696B6E" w:rsidRPr="0032670A" w:rsidRDefault="00696B6E" w:rsidP="0032670A">
      <w:pPr>
        <w:pStyle w:val="Heading2"/>
        <w:spacing w:line="360" w:lineRule="auto"/>
        <w:jc w:val="both"/>
        <w:rPr>
          <w:rFonts w:ascii="David" w:hAnsi="David" w:cs="David"/>
          <w:sz w:val="24"/>
          <w:szCs w:val="24"/>
        </w:rPr>
      </w:pPr>
    </w:p>
    <w:p w14:paraId="43A0AE38" w14:textId="0313D0BC" w:rsidR="002106A9" w:rsidRPr="0032670A" w:rsidRDefault="007900CD" w:rsidP="0032670A">
      <w:pPr>
        <w:pStyle w:val="Heading2"/>
        <w:spacing w:line="360" w:lineRule="auto"/>
        <w:jc w:val="both"/>
        <w:rPr>
          <w:rFonts w:ascii="David" w:hAnsi="David" w:cs="David"/>
          <w:sz w:val="24"/>
          <w:szCs w:val="24"/>
        </w:rPr>
      </w:pPr>
      <w:bookmarkStart w:id="19" w:name="_Toc132235419"/>
      <w:bookmarkStart w:id="20" w:name="_Toc162264602"/>
      <w:r w:rsidRPr="0032670A">
        <w:rPr>
          <w:rFonts w:ascii="David" w:hAnsi="David" w:cs="David"/>
          <w:sz w:val="24"/>
          <w:szCs w:val="24"/>
        </w:rPr>
        <w:t>Heterogeneity</w:t>
      </w:r>
      <w:r w:rsidR="00D73162" w:rsidRPr="0032670A">
        <w:rPr>
          <w:rFonts w:ascii="David" w:hAnsi="David" w:cs="David"/>
          <w:sz w:val="24"/>
          <w:szCs w:val="24"/>
        </w:rPr>
        <w:t xml:space="preserve"> between people</w:t>
      </w:r>
      <w:r w:rsidR="001A2D14" w:rsidRPr="0032670A">
        <w:rPr>
          <w:rFonts w:ascii="David" w:hAnsi="David" w:cs="David"/>
          <w:sz w:val="24"/>
          <w:szCs w:val="24"/>
        </w:rPr>
        <w:t xml:space="preserve"> in </w:t>
      </w:r>
      <w:r w:rsidR="00D134BA" w:rsidRPr="0032670A">
        <w:rPr>
          <w:rFonts w:ascii="David" w:hAnsi="David" w:cs="David"/>
          <w:sz w:val="24"/>
          <w:szCs w:val="24"/>
        </w:rPr>
        <w:t xml:space="preserve">Crowding Out Effect </w:t>
      </w:r>
      <w:r w:rsidR="002106A9" w:rsidRPr="0032670A">
        <w:rPr>
          <w:rFonts w:ascii="David" w:hAnsi="David" w:cs="David"/>
          <w:sz w:val="24"/>
          <w:szCs w:val="24"/>
        </w:rPr>
        <w:t xml:space="preserve">of </w:t>
      </w:r>
      <w:r w:rsidR="00D134BA" w:rsidRPr="0032670A">
        <w:rPr>
          <w:rFonts w:ascii="David" w:hAnsi="David" w:cs="David"/>
          <w:sz w:val="24"/>
          <w:szCs w:val="24"/>
        </w:rPr>
        <w:t xml:space="preserve">Intrinsic </w:t>
      </w:r>
      <w:bookmarkEnd w:id="19"/>
      <w:r w:rsidR="00D134BA" w:rsidRPr="0032670A">
        <w:rPr>
          <w:rFonts w:ascii="David" w:hAnsi="David" w:cs="David"/>
          <w:sz w:val="24"/>
          <w:szCs w:val="24"/>
        </w:rPr>
        <w:t>Motivation</w:t>
      </w:r>
      <w:bookmarkEnd w:id="20"/>
    </w:p>
    <w:p w14:paraId="28A1472D" w14:textId="77777777" w:rsidR="0082105D" w:rsidRPr="0032670A" w:rsidRDefault="0082105D" w:rsidP="0032670A">
      <w:pPr>
        <w:spacing w:line="360" w:lineRule="auto"/>
        <w:jc w:val="both"/>
        <w:rPr>
          <w:rFonts w:ascii="David" w:hAnsi="David" w:cs="David"/>
          <w:sz w:val="24"/>
          <w:szCs w:val="24"/>
        </w:rPr>
      </w:pPr>
    </w:p>
    <w:p w14:paraId="6C8E4703" w14:textId="15464C22" w:rsidR="00E05EBD" w:rsidRPr="0032670A" w:rsidRDefault="002106A9" w:rsidP="002C07AE">
      <w:pPr>
        <w:spacing w:line="360" w:lineRule="auto"/>
        <w:jc w:val="both"/>
        <w:rPr>
          <w:rFonts w:ascii="David" w:hAnsi="David" w:cs="David"/>
          <w:b/>
          <w:bCs/>
          <w:sz w:val="24"/>
          <w:szCs w:val="24"/>
          <w:rtl/>
        </w:rPr>
      </w:pPr>
      <w:r w:rsidRPr="0032670A">
        <w:rPr>
          <w:rFonts w:ascii="David" w:hAnsi="David" w:cs="David"/>
          <w:sz w:val="24"/>
          <w:szCs w:val="24"/>
        </w:rPr>
        <w:t xml:space="preserve">Another important perspective </w:t>
      </w:r>
      <w:proofErr w:type="gramStart"/>
      <w:r w:rsidR="00E83E61" w:rsidRPr="0032670A">
        <w:rPr>
          <w:rFonts w:ascii="David" w:hAnsi="David" w:cs="David"/>
          <w:sz w:val="24"/>
          <w:szCs w:val="24"/>
        </w:rPr>
        <w:t>regarding</w:t>
      </w:r>
      <w:r w:rsidRPr="0032670A">
        <w:rPr>
          <w:rFonts w:ascii="David" w:hAnsi="David" w:cs="David"/>
          <w:sz w:val="24"/>
          <w:szCs w:val="24"/>
        </w:rPr>
        <w:t xml:space="preserve"> </w:t>
      </w:r>
      <w:r w:rsidR="00E83E61" w:rsidRPr="0032670A">
        <w:rPr>
          <w:rFonts w:ascii="David" w:hAnsi="David" w:cs="David"/>
          <w:sz w:val="24"/>
          <w:szCs w:val="24"/>
        </w:rPr>
        <w:t xml:space="preserve"> </w:t>
      </w:r>
      <w:r w:rsidRPr="0032670A">
        <w:rPr>
          <w:rFonts w:ascii="David" w:hAnsi="David" w:cs="David"/>
          <w:sz w:val="24"/>
          <w:szCs w:val="24"/>
        </w:rPr>
        <w:t>crowding</w:t>
      </w:r>
      <w:proofErr w:type="gramEnd"/>
      <w:r w:rsidRPr="0032670A">
        <w:rPr>
          <w:rFonts w:ascii="David" w:hAnsi="David" w:cs="David"/>
          <w:sz w:val="24"/>
          <w:szCs w:val="24"/>
        </w:rPr>
        <w:t xml:space="preserve"> out</w:t>
      </w:r>
      <w:r w:rsidR="001A2D14" w:rsidRPr="0032670A">
        <w:rPr>
          <w:rFonts w:ascii="David" w:hAnsi="David" w:cs="David"/>
          <w:sz w:val="24"/>
          <w:szCs w:val="24"/>
        </w:rPr>
        <w:t xml:space="preserve"> is related not to the </w:t>
      </w:r>
      <w:r w:rsidR="002C07AE">
        <w:rPr>
          <w:rFonts w:ascii="David" w:hAnsi="David" w:cs="David"/>
          <w:sz w:val="24"/>
          <w:szCs w:val="24"/>
        </w:rPr>
        <w:t>heterogeneity</w:t>
      </w:r>
      <w:r w:rsidR="001A2D14" w:rsidRPr="0032670A">
        <w:rPr>
          <w:rFonts w:ascii="David" w:hAnsi="David" w:cs="David"/>
          <w:sz w:val="24"/>
          <w:szCs w:val="24"/>
        </w:rPr>
        <w:t xml:space="preserve"> of intrinsic motivations but rather with regards to the difference between people, in the sense of an </w:t>
      </w:r>
      <w:r w:rsidRPr="0032670A">
        <w:rPr>
          <w:rFonts w:ascii="David" w:hAnsi="David" w:cs="David"/>
          <w:sz w:val="24"/>
          <w:szCs w:val="24"/>
        </w:rPr>
        <w:t xml:space="preserve">interaction with the personal initial </w:t>
      </w:r>
      <w:r w:rsidR="00510737" w:rsidRPr="0032670A">
        <w:rPr>
          <w:rFonts w:ascii="David" w:hAnsi="David" w:cs="David"/>
          <w:sz w:val="24"/>
          <w:szCs w:val="24"/>
        </w:rPr>
        <w:t>motivation and</w:t>
      </w:r>
      <w:r w:rsidRPr="0032670A">
        <w:rPr>
          <w:rFonts w:ascii="David" w:hAnsi="David" w:cs="David"/>
          <w:sz w:val="24"/>
          <w:szCs w:val="24"/>
        </w:rPr>
        <w:t xml:space="preserve"> examining the likelihood that they</w:t>
      </w:r>
      <w:r w:rsidR="001A2D14" w:rsidRPr="0032670A">
        <w:rPr>
          <w:rFonts w:ascii="David" w:hAnsi="David" w:cs="David"/>
          <w:sz w:val="24"/>
          <w:szCs w:val="24"/>
        </w:rPr>
        <w:t xml:space="preserve"> are driven by</w:t>
      </w:r>
      <w:r w:rsidRPr="0032670A">
        <w:rPr>
          <w:rFonts w:ascii="David" w:hAnsi="David" w:cs="David"/>
          <w:sz w:val="24"/>
          <w:szCs w:val="24"/>
        </w:rPr>
        <w:t xml:space="preserve"> intrinsic motivations</w:t>
      </w:r>
      <w:r w:rsidR="001A2D14" w:rsidRPr="0032670A">
        <w:rPr>
          <w:rFonts w:ascii="David" w:hAnsi="David" w:cs="David"/>
          <w:sz w:val="24"/>
          <w:szCs w:val="24"/>
        </w:rPr>
        <w:t xml:space="preserve"> in their compliance motivations</w:t>
      </w:r>
      <w:r w:rsidRPr="0032670A">
        <w:rPr>
          <w:rFonts w:ascii="David" w:hAnsi="David" w:cs="David"/>
          <w:sz w:val="24"/>
          <w:szCs w:val="24"/>
        </w:rPr>
        <w:t xml:space="preserve"> which were described in this chapter. </w:t>
      </w:r>
      <w:r w:rsidR="002C07AE">
        <w:rPr>
          <w:rFonts w:ascii="David" w:hAnsi="David" w:cs="David"/>
          <w:sz w:val="24"/>
          <w:szCs w:val="24"/>
        </w:rPr>
        <w:t>For example, i</w:t>
      </w:r>
      <w:r w:rsidR="00E05EBD" w:rsidRPr="0032670A">
        <w:rPr>
          <w:rFonts w:ascii="David" w:hAnsi="David" w:cs="David"/>
          <w:sz w:val="24"/>
          <w:szCs w:val="24"/>
        </w:rPr>
        <w:t>n a lab study that focused understanding the mechanisms behind the crowding out effect Kornhauser et al</w:t>
      </w:r>
      <w:r w:rsidR="00E05EBD" w:rsidRPr="0032670A">
        <w:rPr>
          <w:rStyle w:val="FootnoteReference"/>
          <w:rFonts w:ascii="David" w:hAnsi="David" w:cs="David"/>
          <w:sz w:val="24"/>
          <w:szCs w:val="24"/>
        </w:rPr>
        <w:footnoteReference w:id="36"/>
      </w:r>
      <w:r w:rsidR="00E05EBD" w:rsidRPr="0032670A">
        <w:rPr>
          <w:rFonts w:ascii="David" w:hAnsi="David" w:cs="David"/>
          <w:sz w:val="24"/>
          <w:szCs w:val="24"/>
        </w:rPr>
        <w:t xml:space="preserve"> have conducted a lab study with few conditions that manipulated the fine paid for breaching a contract. They have identified a strong interaction between people who were high on SVO and people who were low on it. Demonstrating that mostly for people who </w:t>
      </w:r>
      <w:r w:rsidR="00E05EBD" w:rsidRPr="0032670A">
        <w:rPr>
          <w:rFonts w:ascii="David" w:hAnsi="David" w:cs="David"/>
          <w:sz w:val="24"/>
          <w:szCs w:val="24"/>
        </w:rPr>
        <w:lastRenderedPageBreak/>
        <w:t>are intrinsically committed to caring for others the payment of the fine if the external incentives negatively affected commitment to the contracts. This intuition which was shared by many others</w:t>
      </w:r>
      <w:r w:rsidR="00E05EBD" w:rsidRPr="0032670A">
        <w:rPr>
          <w:rStyle w:val="FootnoteReference"/>
          <w:rFonts w:ascii="David" w:hAnsi="David" w:cs="David"/>
          <w:sz w:val="24"/>
          <w:szCs w:val="24"/>
        </w:rPr>
        <w:footnoteReference w:id="37"/>
      </w:r>
      <w:r w:rsidR="00E05EBD" w:rsidRPr="0032670A">
        <w:rPr>
          <w:rFonts w:ascii="David" w:hAnsi="David" w:cs="David"/>
          <w:sz w:val="24"/>
          <w:szCs w:val="24"/>
        </w:rPr>
        <w:t xml:space="preserve"> was demonstrated a in careful lab experiment.</w:t>
      </w:r>
      <w:r w:rsidR="002C07AE" w:rsidRPr="002C07AE">
        <w:rPr>
          <w:rFonts w:ascii="David" w:hAnsi="David" w:cs="David"/>
          <w:sz w:val="24"/>
          <w:szCs w:val="24"/>
        </w:rPr>
        <w:t xml:space="preserve"> </w:t>
      </w:r>
      <w:r w:rsidR="002C07AE">
        <w:rPr>
          <w:rFonts w:ascii="David" w:hAnsi="David" w:cs="David"/>
          <w:sz w:val="24"/>
          <w:szCs w:val="24"/>
        </w:rPr>
        <w:t>T</w:t>
      </w:r>
      <w:r w:rsidR="002C07AE" w:rsidRPr="0032670A">
        <w:rPr>
          <w:rFonts w:ascii="David" w:hAnsi="David" w:cs="David"/>
          <w:sz w:val="24"/>
          <w:szCs w:val="24"/>
        </w:rPr>
        <w:t>his suggests a challenge with the ability to incentiv</w:t>
      </w:r>
      <w:r w:rsidR="002C07AE">
        <w:rPr>
          <w:rFonts w:ascii="David" w:hAnsi="David" w:cs="David"/>
          <w:sz w:val="24"/>
          <w:szCs w:val="24"/>
        </w:rPr>
        <w:t>ize</w:t>
      </w:r>
      <w:r w:rsidR="002C07AE" w:rsidRPr="0032670A">
        <w:rPr>
          <w:rFonts w:ascii="David" w:hAnsi="David" w:cs="David"/>
          <w:sz w:val="24"/>
          <w:szCs w:val="24"/>
        </w:rPr>
        <w:t xml:space="preserve"> some people while ignoring </w:t>
      </w:r>
      <w:proofErr w:type="gramStart"/>
      <w:r w:rsidR="002C07AE" w:rsidRPr="0032670A">
        <w:rPr>
          <w:rFonts w:ascii="David" w:hAnsi="David" w:cs="David"/>
          <w:sz w:val="24"/>
          <w:szCs w:val="24"/>
        </w:rPr>
        <w:t>the others</w:t>
      </w:r>
      <w:proofErr w:type="gramEnd"/>
      <w:r w:rsidR="002C07AE">
        <w:rPr>
          <w:rFonts w:ascii="David" w:hAnsi="David" w:cs="David"/>
          <w:sz w:val="24"/>
          <w:szCs w:val="24"/>
        </w:rPr>
        <w:t xml:space="preserve">, which is a major part of what we are trying to deal with this book – what parts of the public could be trusted and for what types of compliance. </w:t>
      </w:r>
    </w:p>
    <w:p w14:paraId="06487DED" w14:textId="29474171" w:rsidR="002106A9" w:rsidRPr="0032670A" w:rsidRDefault="002106A9" w:rsidP="00015ED3">
      <w:pPr>
        <w:spacing w:line="360" w:lineRule="auto"/>
        <w:jc w:val="both"/>
        <w:rPr>
          <w:rFonts w:ascii="David" w:hAnsi="David" w:cs="David"/>
          <w:sz w:val="24"/>
          <w:szCs w:val="24"/>
        </w:rPr>
      </w:pPr>
    </w:p>
    <w:p w14:paraId="14804607" w14:textId="6D2ED028" w:rsidR="003A6C64" w:rsidRPr="0032670A" w:rsidRDefault="008B0FDE" w:rsidP="0032670A">
      <w:pPr>
        <w:pStyle w:val="Heading2"/>
        <w:spacing w:line="360" w:lineRule="auto"/>
        <w:rPr>
          <w:rFonts w:ascii="David" w:hAnsi="David" w:cs="David"/>
          <w:sz w:val="24"/>
          <w:szCs w:val="24"/>
        </w:rPr>
      </w:pPr>
      <w:bookmarkStart w:id="21" w:name="_Toc162264603"/>
      <w:proofErr w:type="gramStart"/>
      <w:r w:rsidRPr="0032670A">
        <w:rPr>
          <w:rFonts w:ascii="David" w:hAnsi="David" w:cs="David"/>
          <w:sz w:val="24"/>
          <w:szCs w:val="24"/>
        </w:rPr>
        <w:t>Framing of</w:t>
      </w:r>
      <w:proofErr w:type="gramEnd"/>
      <w:r w:rsidRPr="0032670A">
        <w:rPr>
          <w:rFonts w:ascii="David" w:hAnsi="David" w:cs="David"/>
          <w:sz w:val="24"/>
          <w:szCs w:val="24"/>
        </w:rPr>
        <w:t xml:space="preserve"> incentives and crowding out motivations.</w:t>
      </w:r>
      <w:bookmarkEnd w:id="21"/>
      <w:r w:rsidRPr="0032670A">
        <w:rPr>
          <w:rFonts w:ascii="David" w:hAnsi="David" w:cs="David"/>
          <w:sz w:val="24"/>
          <w:szCs w:val="24"/>
        </w:rPr>
        <w:t xml:space="preserve"> </w:t>
      </w:r>
    </w:p>
    <w:p w14:paraId="11E03030" w14:textId="77777777" w:rsidR="003A6C64" w:rsidRPr="0032670A" w:rsidRDefault="003A6C64" w:rsidP="0032670A">
      <w:pPr>
        <w:spacing w:line="360" w:lineRule="auto"/>
        <w:rPr>
          <w:rFonts w:ascii="David" w:hAnsi="David" w:cs="David"/>
          <w:sz w:val="24"/>
          <w:szCs w:val="24"/>
        </w:rPr>
      </w:pPr>
    </w:p>
    <w:p w14:paraId="7AB0E16B" w14:textId="79AA9061" w:rsidR="008B0FDE" w:rsidRPr="0032670A" w:rsidRDefault="002106A9" w:rsidP="0032670A">
      <w:pPr>
        <w:shd w:val="clear" w:color="auto" w:fill="FFFFFF"/>
        <w:spacing w:before="180" w:after="0" w:line="360" w:lineRule="auto"/>
        <w:rPr>
          <w:rFonts w:ascii="David" w:hAnsi="David" w:cs="David"/>
          <w:sz w:val="24"/>
          <w:szCs w:val="24"/>
        </w:rPr>
      </w:pPr>
      <w:r w:rsidRPr="0032670A">
        <w:rPr>
          <w:rFonts w:ascii="David" w:hAnsi="David" w:cs="David"/>
          <w:sz w:val="24"/>
          <w:szCs w:val="24"/>
        </w:rPr>
        <w:t xml:space="preserve">Another important question to answer </w:t>
      </w:r>
      <w:r w:rsidR="003A6C64" w:rsidRPr="0032670A">
        <w:rPr>
          <w:rFonts w:ascii="David" w:hAnsi="David" w:cs="David"/>
          <w:sz w:val="24"/>
          <w:szCs w:val="24"/>
        </w:rPr>
        <w:t>is related to the how the extrinsic motivation is being perceived by the public whose behavior we are trying to change</w:t>
      </w:r>
      <w:r w:rsidR="00EB7921" w:rsidRPr="0032670A">
        <w:rPr>
          <w:rStyle w:val="FootnoteReference"/>
          <w:rFonts w:ascii="David" w:hAnsi="David" w:cs="David"/>
          <w:sz w:val="24"/>
          <w:szCs w:val="24"/>
        </w:rPr>
        <w:footnoteReference w:id="38"/>
      </w:r>
      <w:r w:rsidR="003A6C64" w:rsidRPr="0032670A">
        <w:rPr>
          <w:rFonts w:ascii="David" w:hAnsi="David" w:cs="David"/>
          <w:sz w:val="24"/>
          <w:szCs w:val="24"/>
        </w:rPr>
        <w:t xml:space="preserve">. It is possible to demonstrate this fact by taking two classical examples of incentivizing people, which might lead to opposite effects. </w:t>
      </w:r>
      <w:r w:rsidR="008B0FDE" w:rsidRPr="0032670A">
        <w:rPr>
          <w:rFonts w:ascii="David" w:hAnsi="David" w:cs="David"/>
          <w:sz w:val="24"/>
          <w:szCs w:val="24"/>
        </w:rPr>
        <w:t xml:space="preserve">Imagine a student who genuinely loves learning for its own sake. Their intrinsic motivation propels them to engage wholeheartedly in academic tasks. However, when a teacher offers an extrinsic reward (such as extra credit) for completing a task that the student would have undertaken regardless, a subtle shift occurs. The focus transitions from the learning process to the outcome (the reward), potentially undermining the student’s intrinsic motivation. Their love for learning may feel diminished.  This scenario highlights the delicate balance between external incentives and the inherent joy of learning. In contrast, </w:t>
      </w:r>
      <w:r w:rsidR="006541D5" w:rsidRPr="0032670A">
        <w:rPr>
          <w:rFonts w:ascii="David" w:hAnsi="David" w:cs="David"/>
          <w:sz w:val="24"/>
          <w:szCs w:val="24"/>
        </w:rPr>
        <w:t>consider</w:t>
      </w:r>
      <w:r w:rsidR="008B0FDE" w:rsidRPr="0032670A">
        <w:rPr>
          <w:rFonts w:ascii="David" w:hAnsi="David" w:cs="David"/>
          <w:sz w:val="24"/>
          <w:szCs w:val="24"/>
        </w:rPr>
        <w:t xml:space="preserve"> a musician deeply passionate about playing their instrument and creating music. Their intrinsic motivation fuels their artistic endeavors. Now, imagine they receive a financial grant that enables them to continue pursuing their craft. Surprisingly, this external reward doesn’t dampen their intrinsic drive; instead, it serves as validation of their dedication and talent. The grant becomes a catalyst, reinforcing their love for music.</w:t>
      </w:r>
      <w:r w:rsidR="00EB7921" w:rsidRPr="0032670A">
        <w:rPr>
          <w:rFonts w:ascii="David" w:hAnsi="David" w:cs="David"/>
          <w:sz w:val="24"/>
          <w:szCs w:val="24"/>
        </w:rPr>
        <w:t xml:space="preserve"> </w:t>
      </w:r>
      <w:r w:rsidR="008B0FDE" w:rsidRPr="0032670A">
        <w:rPr>
          <w:rFonts w:ascii="David" w:hAnsi="David" w:cs="David"/>
          <w:sz w:val="24"/>
          <w:szCs w:val="24"/>
        </w:rPr>
        <w:t>While our examples focus on monetary rewards, a similar shift in the impact of extrinsic interventions occurs in legal contexts. If individuals perceive their behavior as intrinsically driven, they are less likely to cease prosocial actions. For instance, a person volunteering at a homeless shelter out of genuine concern for others may continue even if offered a small stipend. However, if the stipend becomes the primary reason for their involvement, its removal could diminish their motivation to continue volunteering.</w:t>
      </w:r>
    </w:p>
    <w:p w14:paraId="4B47700A" w14:textId="5BC7D331" w:rsidR="002106A9" w:rsidRPr="0032670A" w:rsidRDefault="00827668" w:rsidP="0032670A">
      <w:pPr>
        <w:spacing w:line="360" w:lineRule="auto"/>
        <w:jc w:val="both"/>
        <w:rPr>
          <w:rFonts w:ascii="David" w:hAnsi="David" w:cs="David"/>
          <w:sz w:val="24"/>
          <w:szCs w:val="24"/>
        </w:rPr>
      </w:pPr>
      <w:r w:rsidRPr="0032670A">
        <w:rPr>
          <w:rFonts w:ascii="David" w:hAnsi="David" w:cs="David"/>
          <w:sz w:val="24"/>
          <w:szCs w:val="24"/>
        </w:rPr>
        <w:t xml:space="preserve">The challenge to understand what </w:t>
      </w:r>
      <w:r w:rsidR="006C19FD" w:rsidRPr="006C19FD">
        <w:rPr>
          <w:rFonts w:ascii="David" w:hAnsi="David" w:cs="David"/>
          <w:sz w:val="24"/>
          <w:szCs w:val="24"/>
        </w:rPr>
        <w:t>the likelihood of a certain extrinsic motivation is</w:t>
      </w:r>
      <w:r w:rsidRPr="0032670A">
        <w:rPr>
          <w:rFonts w:ascii="David" w:hAnsi="David" w:cs="David"/>
          <w:sz w:val="24"/>
          <w:szCs w:val="24"/>
        </w:rPr>
        <w:t xml:space="preserve"> becomes even harder when accounting for the fact that it is not just that people </w:t>
      </w:r>
      <w:r w:rsidR="00FD4065" w:rsidRPr="0032670A">
        <w:rPr>
          <w:rFonts w:ascii="David" w:hAnsi="David" w:cs="David"/>
          <w:sz w:val="24"/>
          <w:szCs w:val="24"/>
        </w:rPr>
        <w:t xml:space="preserve">have </w:t>
      </w:r>
      <w:r w:rsidR="00FD4065" w:rsidRPr="0032670A">
        <w:rPr>
          <w:rFonts w:ascii="David" w:hAnsi="David" w:cs="David"/>
          <w:sz w:val="24"/>
          <w:szCs w:val="24"/>
        </w:rPr>
        <w:lastRenderedPageBreak/>
        <w:t xml:space="preserve">either intrinsic motivation or not having it and their level of intrinsic motivation, would have an effect also on their </w:t>
      </w:r>
      <w:r w:rsidR="00934517" w:rsidRPr="0032670A">
        <w:rPr>
          <w:rFonts w:ascii="David" w:hAnsi="David" w:cs="David"/>
          <w:sz w:val="24"/>
          <w:szCs w:val="24"/>
        </w:rPr>
        <w:t xml:space="preserve">interpretation of the extrinsic motivation, where we can also expect a difference when the intervention is targeting the individual rather than the public in general. When the policy is more general, it is of course less likely to be seen as not respecting the specific motivation of the individual to cooperate. </w:t>
      </w:r>
    </w:p>
    <w:p w14:paraId="6B780C3A" w14:textId="698CDC9E" w:rsidR="00934517" w:rsidRPr="0032670A" w:rsidRDefault="006E2075" w:rsidP="0032670A">
      <w:pPr>
        <w:spacing w:line="360" w:lineRule="auto"/>
        <w:jc w:val="both"/>
        <w:rPr>
          <w:rFonts w:ascii="David" w:hAnsi="David" w:cs="David"/>
          <w:sz w:val="24"/>
          <w:szCs w:val="24"/>
        </w:rPr>
      </w:pPr>
      <w:r w:rsidRPr="0032670A">
        <w:rPr>
          <w:rFonts w:ascii="David" w:hAnsi="David" w:cs="David"/>
          <w:sz w:val="24"/>
          <w:szCs w:val="24"/>
        </w:rPr>
        <w:t>Because of the fact that there are so many parallel process</w:t>
      </w:r>
      <w:r w:rsidR="0088086A" w:rsidRPr="0032670A">
        <w:rPr>
          <w:rFonts w:ascii="David" w:hAnsi="David" w:cs="David"/>
          <w:sz w:val="24"/>
          <w:szCs w:val="24"/>
        </w:rPr>
        <w:t>es</w:t>
      </w:r>
      <w:r w:rsidRPr="0032670A">
        <w:rPr>
          <w:rFonts w:ascii="David" w:hAnsi="David" w:cs="David"/>
          <w:sz w:val="24"/>
          <w:szCs w:val="24"/>
        </w:rPr>
        <w:t xml:space="preserve"> of crowding out, </w:t>
      </w:r>
      <w:proofErr w:type="gramStart"/>
      <w:r w:rsidR="00934517" w:rsidRPr="0032670A">
        <w:rPr>
          <w:rFonts w:ascii="David" w:hAnsi="David" w:cs="David"/>
          <w:sz w:val="24"/>
          <w:szCs w:val="24"/>
        </w:rPr>
        <w:t>It</w:t>
      </w:r>
      <w:proofErr w:type="gramEnd"/>
      <w:r w:rsidR="00934517" w:rsidRPr="0032670A">
        <w:rPr>
          <w:rFonts w:ascii="David" w:hAnsi="David" w:cs="David"/>
          <w:sz w:val="24"/>
          <w:szCs w:val="24"/>
        </w:rPr>
        <w:t xml:space="preserve"> is also very problematic to know in advance </w:t>
      </w:r>
      <w:r w:rsidRPr="0032670A">
        <w:rPr>
          <w:rFonts w:ascii="David" w:hAnsi="David" w:cs="David"/>
          <w:sz w:val="24"/>
          <w:szCs w:val="24"/>
        </w:rPr>
        <w:t xml:space="preserve">when intrinsically motivated individual will feel </w:t>
      </w:r>
      <w:r w:rsidR="00DB1EF5" w:rsidRPr="0032670A">
        <w:rPr>
          <w:rFonts w:ascii="David" w:hAnsi="David" w:cs="David"/>
          <w:sz w:val="24"/>
          <w:szCs w:val="24"/>
        </w:rPr>
        <w:t>that the extrinsic motivation enhance his willingness to voluntarily cooperate with legal requirements</w:t>
      </w:r>
      <w:r w:rsidR="00654344" w:rsidRPr="0032670A">
        <w:rPr>
          <w:rFonts w:ascii="David" w:hAnsi="David" w:cs="David"/>
          <w:sz w:val="24"/>
          <w:szCs w:val="24"/>
        </w:rPr>
        <w:t xml:space="preserve"> as it recognizes the importance of doing so. </w:t>
      </w:r>
      <w:r w:rsidR="00186EE5" w:rsidRPr="0032670A">
        <w:rPr>
          <w:rFonts w:ascii="David" w:hAnsi="David" w:cs="David"/>
          <w:sz w:val="24"/>
          <w:szCs w:val="24"/>
        </w:rPr>
        <w:t>Thus, for</w:t>
      </w:r>
      <w:r w:rsidR="00654344" w:rsidRPr="0032670A">
        <w:rPr>
          <w:rFonts w:ascii="David" w:hAnsi="David" w:cs="David"/>
          <w:sz w:val="24"/>
          <w:szCs w:val="24"/>
        </w:rPr>
        <w:t xml:space="preserve"> example,</w:t>
      </w:r>
      <w:r w:rsidR="009B6D36" w:rsidRPr="0032670A">
        <w:rPr>
          <w:rFonts w:ascii="David" w:hAnsi="David" w:cs="David"/>
          <w:sz w:val="24"/>
          <w:szCs w:val="24"/>
        </w:rPr>
        <w:t xml:space="preserve"> in the context </w:t>
      </w:r>
      <w:r w:rsidR="00D90A8A" w:rsidRPr="0032670A">
        <w:rPr>
          <w:rFonts w:ascii="David" w:hAnsi="David" w:cs="David"/>
          <w:sz w:val="24"/>
          <w:szCs w:val="24"/>
        </w:rPr>
        <w:t xml:space="preserve">of mask </w:t>
      </w:r>
      <w:r w:rsidR="00DE4AB5" w:rsidRPr="00DE4AB5">
        <w:rPr>
          <w:rFonts w:ascii="David" w:hAnsi="David" w:cs="David"/>
          <w:sz w:val="24"/>
          <w:szCs w:val="24"/>
        </w:rPr>
        <w:t>wearing, if</w:t>
      </w:r>
      <w:r w:rsidR="00654344" w:rsidRPr="0032670A">
        <w:rPr>
          <w:rFonts w:ascii="David" w:hAnsi="David" w:cs="David"/>
          <w:sz w:val="24"/>
          <w:szCs w:val="24"/>
        </w:rPr>
        <w:t xml:space="preserve"> one obey due to her belief in science than the fact that there are laws or even sanctions that require the same things, is unlikely to have an inadvertent effect</w:t>
      </w:r>
      <w:r w:rsidR="00F302D7" w:rsidRPr="0032670A">
        <w:rPr>
          <w:rFonts w:ascii="David" w:hAnsi="David" w:cs="David"/>
          <w:sz w:val="24"/>
          <w:szCs w:val="24"/>
        </w:rPr>
        <w:t xml:space="preserve">, but rather the other way around as it might enhance the belief of people that there scientific understanding is in fact accurate and valid. In contrast if people cooperate as they want to feel that they are moral people who choose to help others, clearly, when </w:t>
      </w:r>
      <w:r w:rsidR="00AA1A2C" w:rsidRPr="0032670A">
        <w:rPr>
          <w:rFonts w:ascii="David" w:hAnsi="David" w:cs="David"/>
          <w:sz w:val="24"/>
          <w:szCs w:val="24"/>
        </w:rPr>
        <w:t xml:space="preserve">become a legal requirement, the ability of people to feel that they are helping others is being reduced as they are </w:t>
      </w:r>
      <w:r w:rsidR="004C22F8" w:rsidRPr="0032670A">
        <w:rPr>
          <w:rFonts w:ascii="David" w:hAnsi="David" w:cs="David"/>
          <w:sz w:val="24"/>
          <w:szCs w:val="24"/>
        </w:rPr>
        <w:t>forced to do so by law</w:t>
      </w:r>
      <w:r w:rsidR="003E16FC">
        <w:rPr>
          <w:rFonts w:ascii="David" w:hAnsi="David" w:cs="David"/>
          <w:sz w:val="24"/>
          <w:szCs w:val="24"/>
        </w:rPr>
        <w:t>.</w:t>
      </w:r>
      <w:r w:rsidR="004C22F8" w:rsidRPr="0032670A">
        <w:rPr>
          <w:rFonts w:ascii="David" w:hAnsi="David" w:cs="David"/>
          <w:sz w:val="24"/>
          <w:szCs w:val="24"/>
        </w:rPr>
        <w:t xml:space="preserve"> </w:t>
      </w:r>
    </w:p>
    <w:p w14:paraId="57A70C42" w14:textId="19C0EFEE" w:rsidR="0003741D" w:rsidRPr="0032670A" w:rsidRDefault="002106A9" w:rsidP="0032670A">
      <w:pPr>
        <w:spacing w:line="360" w:lineRule="auto"/>
        <w:jc w:val="both"/>
        <w:rPr>
          <w:rFonts w:ascii="David" w:eastAsia="Times New Roman" w:hAnsi="David" w:cs="David"/>
          <w:sz w:val="24"/>
          <w:szCs w:val="24"/>
        </w:rPr>
      </w:pPr>
      <w:r w:rsidRPr="0032670A">
        <w:rPr>
          <w:rFonts w:ascii="David" w:hAnsi="David" w:cs="David"/>
          <w:sz w:val="24"/>
          <w:szCs w:val="24"/>
        </w:rPr>
        <w:t>However, if they object to it, they might engage in some</w:t>
      </w:r>
      <w:r w:rsidR="00D7341D" w:rsidRPr="0032670A">
        <w:rPr>
          <w:rFonts w:ascii="David" w:hAnsi="David" w:cs="David"/>
          <w:sz w:val="24"/>
          <w:szCs w:val="24"/>
        </w:rPr>
        <w:t xml:space="preserve"> </w:t>
      </w:r>
      <w:r w:rsidR="00D7341D" w:rsidRPr="003E16FC">
        <w:rPr>
          <w:rFonts w:ascii="David" w:hAnsi="David" w:cs="David"/>
          <w:sz w:val="24"/>
          <w:szCs w:val="24"/>
        </w:rPr>
        <w:t>psychological</w:t>
      </w:r>
      <w:r w:rsidRPr="003E16FC">
        <w:rPr>
          <w:rFonts w:ascii="David" w:hAnsi="David" w:cs="David"/>
          <w:sz w:val="24"/>
          <w:szCs w:val="24"/>
        </w:rPr>
        <w:t xml:space="preserve"> reactance to it</w:t>
      </w:r>
      <w:r w:rsidR="00D7341D" w:rsidRPr="003E16FC">
        <w:rPr>
          <w:rStyle w:val="FootnoteReference"/>
          <w:rFonts w:ascii="David" w:hAnsi="David" w:cs="David"/>
          <w:sz w:val="24"/>
          <w:szCs w:val="24"/>
        </w:rPr>
        <w:footnoteReference w:id="39"/>
      </w:r>
      <w:r w:rsidR="002166E5" w:rsidRPr="003E16FC">
        <w:rPr>
          <w:rFonts w:ascii="David" w:hAnsi="David" w:cs="David"/>
          <w:sz w:val="24"/>
          <w:szCs w:val="24"/>
        </w:rPr>
        <w:t>.</w:t>
      </w:r>
      <w:r w:rsidR="002166E5" w:rsidRPr="0032670A">
        <w:rPr>
          <w:rFonts w:ascii="David" w:hAnsi="David" w:cs="David"/>
          <w:sz w:val="24"/>
          <w:szCs w:val="24"/>
        </w:rPr>
        <w:t xml:space="preserve"> </w:t>
      </w:r>
      <w:r w:rsidRPr="0032670A">
        <w:rPr>
          <w:rFonts w:ascii="David" w:hAnsi="David" w:cs="David"/>
          <w:sz w:val="24"/>
          <w:szCs w:val="24"/>
        </w:rPr>
        <w:t>Volokh</w:t>
      </w:r>
      <w:r w:rsidR="00624EB4" w:rsidRPr="0032670A">
        <w:rPr>
          <w:rStyle w:val="FootnoteReference"/>
          <w:rFonts w:ascii="David" w:hAnsi="David" w:cs="David"/>
          <w:sz w:val="24"/>
          <w:szCs w:val="24"/>
        </w:rPr>
        <w:footnoteReference w:id="40"/>
      </w:r>
      <w:r w:rsidRPr="0032670A">
        <w:rPr>
          <w:rFonts w:ascii="David" w:hAnsi="David" w:cs="David"/>
          <w:sz w:val="24"/>
          <w:szCs w:val="24"/>
        </w:rPr>
        <w:t xml:space="preserve">, examines the good Samaritan laws and by showing that there </w:t>
      </w:r>
      <w:r w:rsidR="009E597F" w:rsidRPr="0032670A">
        <w:rPr>
          <w:rFonts w:ascii="David" w:hAnsi="David" w:cs="David"/>
          <w:sz w:val="24"/>
          <w:szCs w:val="24"/>
        </w:rPr>
        <w:t>is great</w:t>
      </w:r>
      <w:r w:rsidRPr="0032670A">
        <w:rPr>
          <w:rFonts w:ascii="David" w:hAnsi="David" w:cs="David"/>
          <w:sz w:val="24"/>
          <w:szCs w:val="24"/>
        </w:rPr>
        <w:t xml:space="preserve"> variation in how people behave without the law he challenges the potential negative effect of the law. If there were only good or bad people that the law was be indifferent to good people and pushing bad people, but since there are at least five types of people this might cause some people to perform worse, especially because there are certain type of heroism the law could never expect people to do. </w:t>
      </w:r>
      <w:bookmarkStart w:id="22" w:name="_Toc132235420"/>
      <w:r w:rsidRPr="0032670A">
        <w:rPr>
          <w:rFonts w:ascii="David" w:hAnsi="David" w:cs="David"/>
          <w:sz w:val="24"/>
          <w:szCs w:val="24"/>
        </w:rPr>
        <w:t>another interesting results</w:t>
      </w:r>
      <w:r w:rsidR="00624EB4" w:rsidRPr="0032670A">
        <w:rPr>
          <w:rStyle w:val="FootnoteReference"/>
          <w:rFonts w:ascii="David" w:hAnsi="David" w:cs="David"/>
          <w:sz w:val="24"/>
          <w:szCs w:val="24"/>
        </w:rPr>
        <w:footnoteReference w:id="41"/>
      </w:r>
      <w:r w:rsidRPr="0032670A">
        <w:rPr>
          <w:rFonts w:ascii="David" w:hAnsi="David" w:cs="David"/>
          <w:sz w:val="24"/>
          <w:szCs w:val="24"/>
        </w:rPr>
        <w:t xml:space="preserve"> </w:t>
      </w:r>
      <w:r w:rsidR="00186EE5" w:rsidRPr="0032670A">
        <w:rPr>
          <w:rFonts w:ascii="David" w:hAnsi="David" w:cs="David"/>
          <w:sz w:val="24"/>
          <w:szCs w:val="24"/>
        </w:rPr>
        <w:t>regarding</w:t>
      </w:r>
      <w:r w:rsidRPr="0032670A">
        <w:rPr>
          <w:rFonts w:ascii="David" w:hAnsi="David" w:cs="David"/>
          <w:sz w:val="24"/>
          <w:szCs w:val="24"/>
        </w:rPr>
        <w:t xml:space="preserve"> crowding out is related also to how people self</w:t>
      </w:r>
      <w:r w:rsidR="009E597F" w:rsidRPr="0032670A">
        <w:rPr>
          <w:rFonts w:ascii="David" w:hAnsi="David" w:cs="David"/>
          <w:sz w:val="24"/>
          <w:szCs w:val="24"/>
        </w:rPr>
        <w:t>-</w:t>
      </w:r>
      <w:r w:rsidRPr="0032670A">
        <w:rPr>
          <w:rFonts w:ascii="David" w:hAnsi="David" w:cs="David"/>
          <w:sz w:val="24"/>
          <w:szCs w:val="24"/>
        </w:rPr>
        <w:t xml:space="preserve">perceive it. </w:t>
      </w:r>
      <w:r w:rsidR="004C22F8" w:rsidRPr="0032670A">
        <w:rPr>
          <w:rFonts w:ascii="David" w:hAnsi="David" w:cs="David"/>
          <w:sz w:val="24"/>
          <w:szCs w:val="24"/>
        </w:rPr>
        <w:t xml:space="preserve">A classic </w:t>
      </w:r>
      <w:proofErr w:type="gramStart"/>
      <w:r w:rsidR="004C22F8" w:rsidRPr="0032670A">
        <w:rPr>
          <w:rFonts w:ascii="David" w:hAnsi="David" w:cs="David"/>
          <w:sz w:val="24"/>
          <w:szCs w:val="24"/>
        </w:rPr>
        <w:t>example,</w:t>
      </w:r>
      <w:proofErr w:type="gramEnd"/>
      <w:r w:rsidR="004C22F8" w:rsidRPr="0032670A">
        <w:rPr>
          <w:rFonts w:ascii="David" w:hAnsi="David" w:cs="David"/>
          <w:sz w:val="24"/>
          <w:szCs w:val="24"/>
        </w:rPr>
        <w:t xml:space="preserve"> for this confusion is the good Samaritan law, </w:t>
      </w:r>
      <w:r w:rsidR="0003741D" w:rsidRPr="0032670A">
        <w:rPr>
          <w:rFonts w:ascii="David" w:eastAsia="Times New Roman" w:hAnsi="David" w:cs="David"/>
          <w:sz w:val="24"/>
          <w:szCs w:val="24"/>
        </w:rPr>
        <w:t>requires people to help others in need. Some people may already feel a strong sense of obligation to help others, and the law will reinforce that feeling. Others may resent the law and feel like their autonomy is being threatened. Still others may not care one way or the other and will behave the same with or without the law.</w:t>
      </w:r>
    </w:p>
    <w:p w14:paraId="16BD31B6" w14:textId="6113D406" w:rsidR="002106A9" w:rsidRPr="0032670A" w:rsidRDefault="002106A9" w:rsidP="0032670A">
      <w:pPr>
        <w:pStyle w:val="Heading2"/>
        <w:spacing w:line="360" w:lineRule="auto"/>
        <w:jc w:val="both"/>
        <w:rPr>
          <w:rFonts w:ascii="David" w:hAnsi="David" w:cs="David"/>
          <w:sz w:val="24"/>
          <w:szCs w:val="24"/>
        </w:rPr>
      </w:pPr>
      <w:bookmarkStart w:id="23" w:name="_Toc162264604"/>
      <w:bookmarkEnd w:id="22"/>
      <w:r w:rsidRPr="0032670A">
        <w:rPr>
          <w:rFonts w:ascii="David" w:hAnsi="David" w:cs="David"/>
          <w:sz w:val="24"/>
          <w:szCs w:val="24"/>
        </w:rPr>
        <w:t xml:space="preserve">How </w:t>
      </w:r>
      <w:r w:rsidR="003E16FC">
        <w:rPr>
          <w:rFonts w:ascii="David" w:hAnsi="David" w:cs="David"/>
          <w:sz w:val="24"/>
          <w:szCs w:val="24"/>
        </w:rPr>
        <w:t>R</w:t>
      </w:r>
      <w:r w:rsidR="00D134BA" w:rsidRPr="0032670A">
        <w:rPr>
          <w:rFonts w:ascii="David" w:hAnsi="David" w:cs="David"/>
          <w:sz w:val="24"/>
          <w:szCs w:val="24"/>
        </w:rPr>
        <w:t>egulatory I</w:t>
      </w:r>
      <w:r w:rsidRPr="0032670A">
        <w:rPr>
          <w:rFonts w:ascii="David" w:hAnsi="David" w:cs="David"/>
          <w:sz w:val="24"/>
          <w:szCs w:val="24"/>
        </w:rPr>
        <w:t>ntervention</w:t>
      </w:r>
      <w:r w:rsidR="003E16FC">
        <w:rPr>
          <w:rFonts w:ascii="David" w:hAnsi="David" w:cs="David"/>
          <w:sz w:val="24"/>
          <w:szCs w:val="24"/>
        </w:rPr>
        <w:t>s</w:t>
      </w:r>
      <w:r w:rsidRPr="0032670A">
        <w:rPr>
          <w:rFonts w:ascii="David" w:hAnsi="David" w:cs="David"/>
          <w:sz w:val="24"/>
          <w:szCs w:val="24"/>
        </w:rPr>
        <w:t xml:space="preserve"> </w:t>
      </w:r>
      <w:r w:rsidR="00D134BA" w:rsidRPr="0032670A">
        <w:rPr>
          <w:rFonts w:ascii="David" w:hAnsi="David" w:cs="David"/>
          <w:sz w:val="24"/>
          <w:szCs w:val="24"/>
        </w:rPr>
        <w:t>Crowd Out Intrinsic M</w:t>
      </w:r>
      <w:r w:rsidRPr="0032670A">
        <w:rPr>
          <w:rFonts w:ascii="David" w:hAnsi="David" w:cs="David"/>
          <w:sz w:val="24"/>
          <w:szCs w:val="24"/>
        </w:rPr>
        <w:t>otivation?</w:t>
      </w:r>
      <w:bookmarkEnd w:id="23"/>
      <w:r w:rsidRPr="0032670A">
        <w:rPr>
          <w:rFonts w:ascii="David" w:hAnsi="David" w:cs="David"/>
          <w:sz w:val="24"/>
          <w:szCs w:val="24"/>
        </w:rPr>
        <w:t xml:space="preserve"> </w:t>
      </w:r>
    </w:p>
    <w:p w14:paraId="008C95B5" w14:textId="5BF89A6C" w:rsidR="002106A9" w:rsidRPr="0032670A" w:rsidRDefault="002106A9" w:rsidP="003E16FC">
      <w:pPr>
        <w:spacing w:line="360" w:lineRule="auto"/>
        <w:ind w:firstLine="720"/>
        <w:jc w:val="both"/>
        <w:rPr>
          <w:rFonts w:ascii="David" w:hAnsi="David" w:cs="David"/>
          <w:sz w:val="24"/>
          <w:szCs w:val="24"/>
          <w:rtl/>
        </w:rPr>
      </w:pPr>
      <w:r w:rsidRPr="0032670A">
        <w:rPr>
          <w:rFonts w:ascii="David" w:hAnsi="David" w:cs="David"/>
          <w:sz w:val="24"/>
          <w:szCs w:val="24"/>
        </w:rPr>
        <w:t xml:space="preserve">Some research has started to examine </w:t>
      </w:r>
      <w:proofErr w:type="gramStart"/>
      <w:r w:rsidRPr="0032670A">
        <w:rPr>
          <w:rFonts w:ascii="David" w:hAnsi="David" w:cs="David"/>
          <w:sz w:val="24"/>
          <w:szCs w:val="24"/>
        </w:rPr>
        <w:t>now,</w:t>
      </w:r>
      <w:proofErr w:type="gramEnd"/>
      <w:r w:rsidRPr="0032670A">
        <w:rPr>
          <w:rFonts w:ascii="David" w:hAnsi="David" w:cs="David"/>
          <w:sz w:val="24"/>
          <w:szCs w:val="24"/>
        </w:rPr>
        <w:t xml:space="preserve"> how different nudges that either focus on social moral</w:t>
      </w:r>
      <w:r w:rsidR="009E597F" w:rsidRPr="0032670A">
        <w:rPr>
          <w:rFonts w:ascii="David" w:hAnsi="David" w:cs="David"/>
          <w:sz w:val="24"/>
          <w:szCs w:val="24"/>
        </w:rPr>
        <w:t>s</w:t>
      </w:r>
      <w:r w:rsidRPr="0032670A">
        <w:rPr>
          <w:rFonts w:ascii="David" w:hAnsi="David" w:cs="David"/>
          <w:sz w:val="24"/>
          <w:szCs w:val="24"/>
        </w:rPr>
        <w:t xml:space="preserve"> or simply a change in the default, have changed peoples’ intrinsic </w:t>
      </w:r>
      <w:r w:rsidRPr="0032670A">
        <w:rPr>
          <w:rFonts w:ascii="David" w:hAnsi="David" w:cs="David"/>
          <w:sz w:val="24"/>
          <w:szCs w:val="24"/>
        </w:rPr>
        <w:lastRenderedPageBreak/>
        <w:t>motivation. research by Grad and others</w:t>
      </w:r>
      <w:r w:rsidR="00624EB4" w:rsidRPr="0032670A">
        <w:rPr>
          <w:rStyle w:val="FootnoteReference"/>
          <w:rFonts w:ascii="David" w:hAnsi="David" w:cs="David"/>
          <w:sz w:val="24"/>
          <w:szCs w:val="24"/>
        </w:rPr>
        <w:footnoteReference w:id="42"/>
      </w:r>
      <w:r w:rsidRPr="0032670A">
        <w:rPr>
          <w:rFonts w:ascii="David" w:hAnsi="David" w:cs="David"/>
          <w:sz w:val="24"/>
          <w:szCs w:val="24"/>
        </w:rPr>
        <w:t xml:space="preserve"> didn’t see any reduction in pro-social motivation following any presentation of nudges. Let’s say one is being convinced to obey in a certain way, is it the case that they are more likely to abandon their understanding because of some extrinsic intervention of either mandatory or incentives?</w:t>
      </w:r>
    </w:p>
    <w:p w14:paraId="2C57F940" w14:textId="27A4C5D2"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It is possible to see a reduction in </w:t>
      </w:r>
      <w:r w:rsidR="006E2358" w:rsidRPr="0032670A">
        <w:rPr>
          <w:rFonts w:ascii="David" w:hAnsi="David" w:cs="David"/>
          <w:sz w:val="24"/>
          <w:szCs w:val="24"/>
        </w:rPr>
        <w:t xml:space="preserve">societal </w:t>
      </w:r>
      <w:r w:rsidRPr="0032670A">
        <w:rPr>
          <w:rFonts w:ascii="David" w:hAnsi="David" w:cs="David"/>
          <w:sz w:val="24"/>
          <w:szCs w:val="24"/>
        </w:rPr>
        <w:t>feeling of morality</w:t>
      </w:r>
      <w:r w:rsidR="006E2358" w:rsidRPr="0032670A">
        <w:rPr>
          <w:rFonts w:ascii="David" w:hAnsi="David" w:cs="David"/>
          <w:sz w:val="24"/>
          <w:szCs w:val="24"/>
        </w:rPr>
        <w:t>.</w:t>
      </w:r>
      <w:r w:rsidR="00E921DD" w:rsidRPr="0032670A">
        <w:rPr>
          <w:rStyle w:val="Heading1Char"/>
          <w:rFonts w:ascii="David" w:hAnsi="David" w:cs="David"/>
          <w:sz w:val="24"/>
          <w:szCs w:val="24"/>
        </w:rPr>
        <w:t xml:space="preserve"> </w:t>
      </w:r>
      <w:r w:rsidR="00E921DD" w:rsidRPr="0032670A">
        <w:rPr>
          <w:rFonts w:ascii="David" w:hAnsi="David" w:cs="David"/>
          <w:sz w:val="24"/>
          <w:szCs w:val="24"/>
        </w:rPr>
        <w:t>In other words, if people are only motivated to do the right thing because of external rewards or penalties, their internal sense of what is right and wrong may weaken over time. This can be problematic if the external incentives are removed or if individuals start to believe that they can get away with unethical behavior without consequences</w:t>
      </w:r>
      <w:r w:rsidR="006E2358" w:rsidRPr="0032670A">
        <w:rPr>
          <w:rFonts w:ascii="David" w:hAnsi="David" w:cs="David"/>
          <w:sz w:val="24"/>
          <w:szCs w:val="24"/>
        </w:rPr>
        <w:t>.</w:t>
      </w:r>
    </w:p>
    <w:p w14:paraId="4601E471" w14:textId="6338EF2B" w:rsidR="002106A9" w:rsidRPr="0032670A" w:rsidRDefault="002106A9" w:rsidP="0032670A">
      <w:pPr>
        <w:spacing w:line="360" w:lineRule="auto"/>
        <w:jc w:val="both"/>
        <w:rPr>
          <w:rFonts w:ascii="David" w:hAnsi="David" w:cs="David"/>
          <w:sz w:val="24"/>
          <w:szCs w:val="24"/>
          <w:rtl/>
        </w:rPr>
      </w:pPr>
      <w:r w:rsidRPr="0032670A">
        <w:rPr>
          <w:rFonts w:ascii="David" w:hAnsi="David" w:cs="David"/>
          <w:sz w:val="24"/>
          <w:szCs w:val="24"/>
        </w:rPr>
        <w:t>Also</w:t>
      </w:r>
      <w:r w:rsidR="006E2358" w:rsidRPr="0032670A">
        <w:rPr>
          <w:rFonts w:ascii="David" w:hAnsi="David" w:cs="David"/>
          <w:sz w:val="24"/>
          <w:szCs w:val="24"/>
        </w:rPr>
        <w:t>,</w:t>
      </w:r>
      <w:r w:rsidRPr="0032670A">
        <w:rPr>
          <w:rFonts w:ascii="David" w:hAnsi="David" w:cs="David"/>
          <w:sz w:val="24"/>
          <w:szCs w:val="24"/>
        </w:rPr>
        <w:t xml:space="preserve"> the warm glow of being a </w:t>
      </w:r>
      <w:r w:rsidR="00E921DD" w:rsidRPr="0032670A">
        <w:rPr>
          <w:rFonts w:ascii="David" w:hAnsi="David" w:cs="David"/>
          <w:sz w:val="24"/>
          <w:szCs w:val="24"/>
        </w:rPr>
        <w:t xml:space="preserve">responsible </w:t>
      </w:r>
      <w:r w:rsidRPr="0032670A">
        <w:rPr>
          <w:rFonts w:ascii="David" w:hAnsi="David" w:cs="David"/>
          <w:sz w:val="24"/>
          <w:szCs w:val="24"/>
        </w:rPr>
        <w:t>citizen is being reduced</w:t>
      </w:r>
      <w:r w:rsidR="00E921DD" w:rsidRPr="0032670A">
        <w:rPr>
          <w:rStyle w:val="Heading1Char"/>
          <w:rFonts w:ascii="David" w:hAnsi="David" w:cs="David"/>
          <w:sz w:val="24"/>
          <w:szCs w:val="24"/>
        </w:rPr>
        <w:t xml:space="preserve"> </w:t>
      </w:r>
      <w:r w:rsidR="006E2358" w:rsidRPr="0032670A">
        <w:rPr>
          <w:rFonts w:ascii="David" w:hAnsi="David" w:cs="David"/>
          <w:sz w:val="24"/>
          <w:szCs w:val="24"/>
        </w:rPr>
        <w:t xml:space="preserve">by </w:t>
      </w:r>
      <w:r w:rsidR="00E921DD" w:rsidRPr="0032670A">
        <w:rPr>
          <w:rFonts w:ascii="David" w:hAnsi="David" w:cs="David"/>
          <w:sz w:val="24"/>
          <w:szCs w:val="24"/>
        </w:rPr>
        <w:t xml:space="preserve">extrinsic interventions, such as incentives or penalties, can reduce this feeling of being a responsible citizen, which can in turn affect people's intrinsic motivation to comply with laws and regulations. This may happen because people may perceive </w:t>
      </w:r>
      <w:proofErr w:type="gramStart"/>
      <w:r w:rsidR="00E921DD" w:rsidRPr="0032670A">
        <w:rPr>
          <w:rFonts w:ascii="David" w:hAnsi="David" w:cs="David"/>
          <w:sz w:val="24"/>
          <w:szCs w:val="24"/>
        </w:rPr>
        <w:t>the extrinsic</w:t>
      </w:r>
      <w:proofErr w:type="gramEnd"/>
      <w:r w:rsidR="00E921DD" w:rsidRPr="0032670A">
        <w:rPr>
          <w:rFonts w:ascii="David" w:hAnsi="David" w:cs="David"/>
          <w:sz w:val="24"/>
          <w:szCs w:val="24"/>
        </w:rPr>
        <w:t xml:space="preserve"> intervention as the main reason for their compliance, rather than their own sense of duty and responsibility as a citizen</w:t>
      </w:r>
      <w:r w:rsidR="00DB273A" w:rsidRPr="0032670A">
        <w:rPr>
          <w:rFonts w:ascii="David" w:hAnsi="David" w:cs="David"/>
          <w:sz w:val="24"/>
          <w:szCs w:val="24"/>
        </w:rPr>
        <w:t xml:space="preserve">. </w:t>
      </w:r>
    </w:p>
    <w:p w14:paraId="51A5A060" w14:textId="141530BE" w:rsidR="002106A9" w:rsidRPr="0032670A" w:rsidRDefault="00DB273A" w:rsidP="0032670A">
      <w:pPr>
        <w:spacing w:line="360" w:lineRule="auto"/>
        <w:jc w:val="both"/>
        <w:rPr>
          <w:rFonts w:ascii="David" w:hAnsi="David" w:cs="David"/>
          <w:sz w:val="24"/>
          <w:szCs w:val="24"/>
          <w:rtl/>
        </w:rPr>
      </w:pPr>
      <w:r w:rsidRPr="0032670A">
        <w:rPr>
          <w:rFonts w:ascii="David" w:hAnsi="David" w:cs="David"/>
          <w:sz w:val="24"/>
          <w:szCs w:val="24"/>
        </w:rPr>
        <w:t xml:space="preserve">In contrast, </w:t>
      </w:r>
      <w:r w:rsidR="006E2358" w:rsidRPr="0032670A">
        <w:rPr>
          <w:rFonts w:ascii="David" w:hAnsi="David" w:cs="David"/>
          <w:sz w:val="24"/>
          <w:szCs w:val="24"/>
        </w:rPr>
        <w:t xml:space="preserve">if </w:t>
      </w:r>
      <w:r w:rsidR="002106A9" w:rsidRPr="0032670A">
        <w:rPr>
          <w:rFonts w:ascii="David" w:hAnsi="David" w:cs="David"/>
          <w:sz w:val="24"/>
          <w:szCs w:val="24"/>
        </w:rPr>
        <w:t>science tell</w:t>
      </w:r>
      <w:r w:rsidR="006E2358" w:rsidRPr="0032670A">
        <w:rPr>
          <w:rFonts w:ascii="David" w:hAnsi="David" w:cs="David"/>
          <w:sz w:val="24"/>
          <w:szCs w:val="24"/>
        </w:rPr>
        <w:t>s</w:t>
      </w:r>
      <w:r w:rsidR="002106A9" w:rsidRPr="0032670A">
        <w:rPr>
          <w:rFonts w:ascii="David" w:hAnsi="David" w:cs="David"/>
          <w:sz w:val="24"/>
          <w:szCs w:val="24"/>
        </w:rPr>
        <w:t xml:space="preserve"> us something about why to get the vaccine, to what extent the extrinsic intervention might undermine it. </w:t>
      </w:r>
      <w:r w:rsidRPr="0032670A">
        <w:rPr>
          <w:rFonts w:ascii="David" w:hAnsi="David" w:cs="David"/>
          <w:sz w:val="24"/>
          <w:szCs w:val="24"/>
        </w:rPr>
        <w:t xml:space="preserve">If </w:t>
      </w:r>
      <w:r w:rsidR="006E2358" w:rsidRPr="0032670A">
        <w:rPr>
          <w:rFonts w:ascii="David" w:hAnsi="David" w:cs="David"/>
          <w:sz w:val="24"/>
          <w:szCs w:val="24"/>
        </w:rPr>
        <w:t>anything,</w:t>
      </w:r>
      <w:r w:rsidRPr="0032670A">
        <w:rPr>
          <w:rFonts w:ascii="David" w:hAnsi="David" w:cs="David"/>
          <w:sz w:val="24"/>
          <w:szCs w:val="24"/>
        </w:rPr>
        <w:t xml:space="preserve"> when science is being </w:t>
      </w:r>
      <w:r w:rsidR="006D1EA3" w:rsidRPr="0032670A">
        <w:rPr>
          <w:rFonts w:ascii="David" w:hAnsi="David" w:cs="David"/>
          <w:sz w:val="24"/>
          <w:szCs w:val="24"/>
        </w:rPr>
        <w:t xml:space="preserve">enacted as a law, it gives it a </w:t>
      </w:r>
      <w:r w:rsidR="009A7DC1" w:rsidRPr="0032670A">
        <w:rPr>
          <w:rFonts w:ascii="David" w:hAnsi="David" w:cs="David"/>
          <w:sz w:val="24"/>
          <w:szCs w:val="24"/>
        </w:rPr>
        <w:t xml:space="preserve">boost when it is being adopted by the state. </w:t>
      </w:r>
    </w:p>
    <w:p w14:paraId="5A065273" w14:textId="4CED5D83" w:rsidR="002106A9" w:rsidRPr="0032670A" w:rsidRDefault="002106A9" w:rsidP="0032670A">
      <w:pPr>
        <w:pStyle w:val="Heading2"/>
        <w:spacing w:line="360" w:lineRule="auto"/>
        <w:jc w:val="both"/>
        <w:rPr>
          <w:rFonts w:ascii="David" w:hAnsi="David" w:cs="David"/>
          <w:sz w:val="24"/>
          <w:szCs w:val="24"/>
        </w:rPr>
      </w:pPr>
      <w:bookmarkStart w:id="24" w:name="_Toc162264605"/>
      <w:r w:rsidRPr="0032670A">
        <w:rPr>
          <w:rFonts w:ascii="David" w:hAnsi="David" w:cs="David"/>
          <w:sz w:val="24"/>
          <w:szCs w:val="24"/>
        </w:rPr>
        <w:t xml:space="preserve">Crowding </w:t>
      </w:r>
      <w:r w:rsidR="006E2358" w:rsidRPr="0032670A">
        <w:rPr>
          <w:rFonts w:ascii="David" w:hAnsi="David" w:cs="David"/>
          <w:sz w:val="24"/>
          <w:szCs w:val="24"/>
        </w:rPr>
        <w:t xml:space="preserve">Out </w:t>
      </w:r>
      <w:r w:rsidR="00FA6FFB" w:rsidRPr="0032670A">
        <w:rPr>
          <w:rFonts w:ascii="David" w:hAnsi="David" w:cs="David"/>
          <w:sz w:val="24"/>
          <w:szCs w:val="24"/>
        </w:rPr>
        <w:t>the ability to signal virtue to</w:t>
      </w:r>
      <w:r w:rsidRPr="0032670A">
        <w:rPr>
          <w:rFonts w:ascii="David" w:hAnsi="David" w:cs="David"/>
          <w:sz w:val="24"/>
          <w:szCs w:val="24"/>
        </w:rPr>
        <w:t xml:space="preserve"> </w:t>
      </w:r>
      <w:r w:rsidR="006E2358" w:rsidRPr="0032670A">
        <w:rPr>
          <w:rFonts w:ascii="David" w:hAnsi="David" w:cs="David"/>
          <w:sz w:val="24"/>
          <w:szCs w:val="24"/>
        </w:rPr>
        <w:t>Others</w:t>
      </w:r>
      <w:commentRangeStart w:id="25"/>
      <w:commentRangeEnd w:id="25"/>
      <w:r w:rsidRPr="0032670A">
        <w:rPr>
          <w:rStyle w:val="CommentReference"/>
          <w:rFonts w:ascii="David" w:eastAsiaTheme="minorHAnsi" w:hAnsi="David" w:cs="David"/>
          <w:color w:val="auto"/>
          <w:sz w:val="24"/>
          <w:szCs w:val="24"/>
        </w:rPr>
        <w:commentReference w:id="25"/>
      </w:r>
      <w:bookmarkEnd w:id="24"/>
    </w:p>
    <w:p w14:paraId="3F95DBDF" w14:textId="2E5BD0A5" w:rsidR="002106A9" w:rsidRPr="0032670A" w:rsidRDefault="005C6FC9" w:rsidP="0032670A">
      <w:pPr>
        <w:spacing w:line="360" w:lineRule="auto"/>
        <w:jc w:val="both"/>
        <w:rPr>
          <w:rFonts w:ascii="David" w:hAnsi="David" w:cs="David"/>
          <w:sz w:val="24"/>
          <w:szCs w:val="24"/>
        </w:rPr>
      </w:pPr>
      <w:r w:rsidRPr="0032670A">
        <w:rPr>
          <w:rFonts w:ascii="David" w:hAnsi="David" w:cs="David"/>
          <w:sz w:val="24"/>
          <w:szCs w:val="24"/>
        </w:rPr>
        <w:t>The payment for behavior can be seen as a signal to others, and this can have a different type of crowding out effect on the behavior of other individuals. The payment may signal that the behavior being incentivized is not something that people would do voluntarily, which could undermine the social norm that the behavior is based on</w:t>
      </w:r>
      <w:r w:rsidR="00143AF8">
        <w:rPr>
          <w:rStyle w:val="FootnoteReference"/>
          <w:rFonts w:ascii="David" w:hAnsi="David" w:cs="David"/>
          <w:sz w:val="24"/>
          <w:szCs w:val="24"/>
        </w:rPr>
        <w:footnoteReference w:id="43"/>
      </w:r>
      <w:r w:rsidRPr="0032670A">
        <w:rPr>
          <w:rFonts w:ascii="David" w:hAnsi="David" w:cs="David"/>
          <w:sz w:val="24"/>
          <w:szCs w:val="24"/>
        </w:rPr>
        <w:t>. This is related to the concept of social norms and signaling discussed in the book by Posner. Social norms are often based on the idea of doing something because it is the right thing to do or because it is expected by others in the community. When extrinsic incentives are introduced, they can send a signal that the behavior is not actually a social norm, but rather something that is only done for the reward. This can lead to a reduction in the intrinsic motivation to engage in the behavior, as well as a reduction in the effectiveness of the social norm itself</w:t>
      </w:r>
      <w:r w:rsidR="002106A9" w:rsidRPr="0032670A">
        <w:rPr>
          <w:rFonts w:ascii="David" w:hAnsi="David" w:cs="David"/>
          <w:sz w:val="24"/>
          <w:szCs w:val="24"/>
        </w:rPr>
        <w:t>.</w:t>
      </w:r>
      <w:r w:rsidR="00624EB4" w:rsidRPr="0032670A">
        <w:rPr>
          <w:rStyle w:val="FootnoteReference"/>
          <w:rFonts w:ascii="David" w:hAnsi="David" w:cs="David"/>
          <w:sz w:val="24"/>
          <w:szCs w:val="24"/>
        </w:rPr>
        <w:footnoteReference w:id="44"/>
      </w:r>
      <w:r w:rsidR="002106A9" w:rsidRPr="0032670A">
        <w:rPr>
          <w:rFonts w:ascii="David" w:hAnsi="David" w:cs="David"/>
          <w:sz w:val="24"/>
          <w:szCs w:val="24"/>
        </w:rPr>
        <w:t xml:space="preserve"> </w:t>
      </w:r>
    </w:p>
    <w:p w14:paraId="5D4BFC57" w14:textId="0B5F242F" w:rsidR="00015629" w:rsidRPr="0032670A" w:rsidRDefault="00015629" w:rsidP="0032670A">
      <w:pPr>
        <w:spacing w:line="360" w:lineRule="auto"/>
        <w:jc w:val="both"/>
        <w:rPr>
          <w:rFonts w:ascii="David" w:hAnsi="David" w:cs="David"/>
          <w:sz w:val="24"/>
          <w:szCs w:val="24"/>
          <w:rtl/>
        </w:rPr>
      </w:pPr>
      <w:r w:rsidRPr="0032670A">
        <w:rPr>
          <w:rFonts w:ascii="David" w:hAnsi="David" w:cs="David"/>
          <w:sz w:val="24"/>
          <w:szCs w:val="24"/>
        </w:rPr>
        <w:lastRenderedPageBreak/>
        <w:t xml:space="preserve">In a joint work with </w:t>
      </w:r>
      <w:r w:rsidR="00306C8A" w:rsidRPr="0032670A">
        <w:rPr>
          <w:rFonts w:ascii="David" w:hAnsi="David" w:cs="David"/>
          <w:sz w:val="24"/>
          <w:szCs w:val="24"/>
        </w:rPr>
        <w:t>O</w:t>
      </w:r>
      <w:r w:rsidRPr="0032670A">
        <w:rPr>
          <w:rFonts w:ascii="David" w:hAnsi="David" w:cs="David"/>
          <w:sz w:val="24"/>
          <w:szCs w:val="24"/>
        </w:rPr>
        <w:t xml:space="preserve">rly </w:t>
      </w:r>
      <w:r w:rsidR="00306C8A" w:rsidRPr="0032670A">
        <w:rPr>
          <w:rFonts w:ascii="David" w:hAnsi="David" w:cs="David"/>
          <w:sz w:val="24"/>
          <w:szCs w:val="24"/>
        </w:rPr>
        <w:t>L</w:t>
      </w:r>
      <w:r w:rsidRPr="0032670A">
        <w:rPr>
          <w:rFonts w:ascii="David" w:hAnsi="David" w:cs="David"/>
          <w:sz w:val="24"/>
          <w:szCs w:val="24"/>
        </w:rPr>
        <w:t>obel</w:t>
      </w:r>
      <w:r w:rsidRPr="0032670A">
        <w:rPr>
          <w:rStyle w:val="FootnoteReference"/>
          <w:rFonts w:ascii="David" w:hAnsi="David" w:cs="David"/>
          <w:sz w:val="24"/>
          <w:szCs w:val="24"/>
        </w:rPr>
        <w:footnoteReference w:id="45"/>
      </w:r>
      <w:r w:rsidRPr="0032670A">
        <w:rPr>
          <w:rFonts w:ascii="David" w:hAnsi="David" w:cs="David"/>
          <w:sz w:val="24"/>
          <w:szCs w:val="24"/>
        </w:rPr>
        <w:t xml:space="preserve"> on how </w:t>
      </w:r>
      <w:r w:rsidR="00FA6FFB" w:rsidRPr="0032670A">
        <w:rPr>
          <w:rFonts w:ascii="David" w:hAnsi="David" w:cs="David"/>
          <w:sz w:val="24"/>
          <w:szCs w:val="24"/>
        </w:rPr>
        <w:t>incentives</w:t>
      </w:r>
      <w:r w:rsidRPr="0032670A">
        <w:rPr>
          <w:rFonts w:ascii="David" w:hAnsi="David" w:cs="David"/>
          <w:sz w:val="24"/>
          <w:szCs w:val="24"/>
        </w:rPr>
        <w:t xml:space="preserve"> affect the intrinsic motivation of </w:t>
      </w:r>
      <w:r w:rsidR="00476064" w:rsidRPr="0032670A">
        <w:rPr>
          <w:rFonts w:ascii="David" w:hAnsi="David" w:cs="David"/>
          <w:sz w:val="24"/>
          <w:szCs w:val="24"/>
        </w:rPr>
        <w:t>whistle</w:t>
      </w:r>
      <w:r w:rsidRPr="0032670A">
        <w:rPr>
          <w:rFonts w:ascii="David" w:hAnsi="David" w:cs="David"/>
          <w:sz w:val="24"/>
          <w:szCs w:val="24"/>
        </w:rPr>
        <w:t xml:space="preserve">-blower we examine how getting paid for blowing the </w:t>
      </w:r>
      <w:r w:rsidR="00FA6FFB" w:rsidRPr="0032670A">
        <w:rPr>
          <w:rFonts w:ascii="David" w:hAnsi="David" w:cs="David"/>
          <w:sz w:val="24"/>
          <w:szCs w:val="24"/>
        </w:rPr>
        <w:t>whistle</w:t>
      </w:r>
      <w:r w:rsidRPr="0032670A">
        <w:rPr>
          <w:rFonts w:ascii="David" w:hAnsi="David" w:cs="David"/>
          <w:sz w:val="24"/>
          <w:szCs w:val="24"/>
        </w:rPr>
        <w:t xml:space="preserve"> undermine the social status of </w:t>
      </w:r>
      <w:r w:rsidR="006C19FD" w:rsidRPr="006C19FD">
        <w:rPr>
          <w:rFonts w:ascii="David" w:hAnsi="David" w:cs="David"/>
          <w:sz w:val="24"/>
          <w:szCs w:val="24"/>
        </w:rPr>
        <w:t>a</w:t>
      </w:r>
      <w:r w:rsidRPr="0032670A">
        <w:rPr>
          <w:rFonts w:ascii="David" w:hAnsi="David" w:cs="David"/>
          <w:sz w:val="24"/>
          <w:szCs w:val="24"/>
        </w:rPr>
        <w:t xml:space="preserve"> hero which only cares about fighting corruption</w:t>
      </w:r>
      <w:r w:rsidR="007B62DF" w:rsidRPr="0032670A">
        <w:rPr>
          <w:rFonts w:ascii="David" w:hAnsi="David" w:cs="David"/>
          <w:sz w:val="24"/>
          <w:szCs w:val="24"/>
        </w:rPr>
        <w:t>. In another famous field experiment</w:t>
      </w:r>
      <w:r w:rsidR="00FA6FFB" w:rsidRPr="0032670A">
        <w:rPr>
          <w:rFonts w:ascii="David" w:hAnsi="David" w:cs="David"/>
          <w:sz w:val="24"/>
          <w:szCs w:val="24"/>
        </w:rPr>
        <w:t>, taking a different approach</w:t>
      </w:r>
      <w:r w:rsidR="007B62DF" w:rsidRPr="0032670A">
        <w:rPr>
          <w:rFonts w:ascii="David" w:hAnsi="David" w:cs="David"/>
          <w:sz w:val="24"/>
          <w:szCs w:val="24"/>
        </w:rPr>
        <w:t xml:space="preserve"> by </w:t>
      </w:r>
      <w:proofErr w:type="spellStart"/>
      <w:r w:rsidR="00476064" w:rsidRPr="0032670A">
        <w:rPr>
          <w:rFonts w:ascii="David" w:hAnsi="David" w:cs="David"/>
          <w:sz w:val="24"/>
          <w:szCs w:val="24"/>
        </w:rPr>
        <w:t>C</w:t>
      </w:r>
      <w:r w:rsidR="007B62DF" w:rsidRPr="0032670A">
        <w:rPr>
          <w:rFonts w:ascii="David" w:hAnsi="David" w:cs="David"/>
          <w:sz w:val="24"/>
          <w:szCs w:val="24"/>
        </w:rPr>
        <w:t>agala</w:t>
      </w:r>
      <w:proofErr w:type="spellEnd"/>
      <w:r w:rsidR="007B62DF" w:rsidRPr="0032670A">
        <w:rPr>
          <w:rFonts w:ascii="David" w:hAnsi="David" w:cs="David"/>
          <w:sz w:val="24"/>
          <w:szCs w:val="24"/>
        </w:rPr>
        <w:t xml:space="preserve"> 2021</w:t>
      </w:r>
      <w:r w:rsidR="007145EF" w:rsidRPr="0032670A">
        <w:rPr>
          <w:rStyle w:val="FootnoteReference"/>
          <w:rFonts w:ascii="David" w:hAnsi="David" w:cs="David"/>
          <w:sz w:val="24"/>
          <w:szCs w:val="24"/>
        </w:rPr>
        <w:footnoteReference w:id="46"/>
      </w:r>
      <w:r w:rsidR="007B62DF" w:rsidRPr="0032670A">
        <w:rPr>
          <w:rFonts w:ascii="David" w:hAnsi="David" w:cs="David"/>
          <w:sz w:val="24"/>
          <w:szCs w:val="24"/>
        </w:rPr>
        <w:t xml:space="preserve">, it was shown that by using </w:t>
      </w:r>
      <w:r w:rsidR="007145EF" w:rsidRPr="0032670A">
        <w:rPr>
          <w:rFonts w:ascii="David" w:hAnsi="David" w:cs="David"/>
          <w:sz w:val="24"/>
          <w:szCs w:val="24"/>
        </w:rPr>
        <w:t>pledges</w:t>
      </w:r>
      <w:r w:rsidR="007B62DF" w:rsidRPr="0032670A">
        <w:rPr>
          <w:rFonts w:ascii="David" w:hAnsi="David" w:cs="David"/>
          <w:sz w:val="24"/>
          <w:szCs w:val="24"/>
        </w:rPr>
        <w:t xml:space="preserve"> in </w:t>
      </w:r>
      <w:r w:rsidR="006C19FD" w:rsidRPr="006C19FD">
        <w:rPr>
          <w:rFonts w:ascii="David" w:hAnsi="David" w:cs="David"/>
          <w:sz w:val="24"/>
          <w:szCs w:val="24"/>
        </w:rPr>
        <w:t>exams,</w:t>
      </w:r>
      <w:r w:rsidR="007B62DF" w:rsidRPr="0032670A">
        <w:rPr>
          <w:rFonts w:ascii="David" w:hAnsi="David" w:cs="David"/>
          <w:sz w:val="24"/>
          <w:szCs w:val="24"/>
        </w:rPr>
        <w:t xml:space="preserve"> students have </w:t>
      </w:r>
      <w:proofErr w:type="gramStart"/>
      <w:r w:rsidR="007B62DF" w:rsidRPr="0032670A">
        <w:rPr>
          <w:rFonts w:ascii="David" w:hAnsi="David" w:cs="David"/>
          <w:sz w:val="24"/>
          <w:szCs w:val="24"/>
        </w:rPr>
        <w:t>actually cheated</w:t>
      </w:r>
      <w:proofErr w:type="gramEnd"/>
      <w:r w:rsidR="007B62DF" w:rsidRPr="0032670A">
        <w:rPr>
          <w:rFonts w:ascii="David" w:hAnsi="David" w:cs="David"/>
          <w:sz w:val="24"/>
          <w:szCs w:val="24"/>
        </w:rPr>
        <w:t xml:space="preserve"> more </w:t>
      </w:r>
      <w:r w:rsidR="007145EF" w:rsidRPr="0032670A">
        <w:rPr>
          <w:rFonts w:ascii="David" w:hAnsi="David" w:cs="David"/>
          <w:sz w:val="24"/>
          <w:szCs w:val="24"/>
        </w:rPr>
        <w:t xml:space="preserve">presumably </w:t>
      </w:r>
      <w:r w:rsidR="007B62DF" w:rsidRPr="0032670A">
        <w:rPr>
          <w:rFonts w:ascii="David" w:hAnsi="David" w:cs="David"/>
          <w:sz w:val="24"/>
          <w:szCs w:val="24"/>
        </w:rPr>
        <w:t xml:space="preserve">because </w:t>
      </w:r>
      <w:r w:rsidR="007145EF" w:rsidRPr="0032670A">
        <w:rPr>
          <w:rFonts w:ascii="David" w:hAnsi="David" w:cs="David"/>
          <w:sz w:val="24"/>
          <w:szCs w:val="24"/>
        </w:rPr>
        <w:t xml:space="preserve">they believed that others are probably cheating, if they have asked them to sign a </w:t>
      </w:r>
      <w:r w:rsidR="00FA6FFB" w:rsidRPr="0032670A">
        <w:rPr>
          <w:rFonts w:ascii="David" w:hAnsi="David" w:cs="David"/>
          <w:sz w:val="24"/>
          <w:szCs w:val="24"/>
        </w:rPr>
        <w:t>pledge</w:t>
      </w:r>
      <w:r w:rsidR="007145EF" w:rsidRPr="0032670A">
        <w:rPr>
          <w:rFonts w:ascii="David" w:hAnsi="David" w:cs="David"/>
          <w:sz w:val="24"/>
          <w:szCs w:val="24"/>
        </w:rPr>
        <w:t xml:space="preserve"> not to cheat</w:t>
      </w:r>
      <w:r w:rsidR="00FA6FFB" w:rsidRPr="0032670A">
        <w:rPr>
          <w:rFonts w:ascii="David" w:hAnsi="David" w:cs="David"/>
          <w:sz w:val="24"/>
          <w:szCs w:val="24"/>
        </w:rPr>
        <w:t xml:space="preserve">. This is a different </w:t>
      </w:r>
      <w:proofErr w:type="gramStart"/>
      <w:r w:rsidR="00FA6FFB" w:rsidRPr="0032670A">
        <w:rPr>
          <w:rFonts w:ascii="David" w:hAnsi="David" w:cs="David"/>
          <w:sz w:val="24"/>
          <w:szCs w:val="24"/>
        </w:rPr>
        <w:t>mechanism</w:t>
      </w:r>
      <w:proofErr w:type="gramEnd"/>
      <w:r w:rsidR="00FA6FFB" w:rsidRPr="0032670A">
        <w:rPr>
          <w:rFonts w:ascii="David" w:hAnsi="David" w:cs="David"/>
          <w:sz w:val="24"/>
          <w:szCs w:val="24"/>
        </w:rPr>
        <w:t xml:space="preserve"> </w:t>
      </w:r>
    </w:p>
    <w:p w14:paraId="7320C889" w14:textId="2CD4A31D" w:rsidR="002106A9" w:rsidRPr="0032670A" w:rsidRDefault="00FA6FFB" w:rsidP="0032670A">
      <w:pPr>
        <w:pStyle w:val="Heading2"/>
        <w:spacing w:line="360" w:lineRule="auto"/>
        <w:jc w:val="both"/>
        <w:rPr>
          <w:rFonts w:ascii="David" w:hAnsi="David" w:cs="David"/>
          <w:sz w:val="24"/>
          <w:szCs w:val="24"/>
        </w:rPr>
      </w:pPr>
      <w:bookmarkStart w:id="26" w:name="_Toc162264606"/>
      <w:r w:rsidRPr="0032670A">
        <w:rPr>
          <w:rFonts w:ascii="David" w:hAnsi="David" w:cs="David"/>
          <w:sz w:val="24"/>
          <w:szCs w:val="24"/>
        </w:rPr>
        <w:t>The dispute over ultra-orthodox enlistment to the military.</w:t>
      </w:r>
      <w:bookmarkEnd w:id="26"/>
      <w:r w:rsidRPr="0032670A">
        <w:rPr>
          <w:rFonts w:ascii="David" w:hAnsi="David" w:cs="David"/>
          <w:sz w:val="24"/>
          <w:szCs w:val="24"/>
        </w:rPr>
        <w:t xml:space="preserve"> </w:t>
      </w:r>
    </w:p>
    <w:p w14:paraId="4A2BEBBA" w14:textId="4F882340" w:rsidR="00415DF5" w:rsidRPr="0032670A" w:rsidRDefault="006E5D8C" w:rsidP="0032670A">
      <w:pPr>
        <w:pStyle w:val="NormalWeb"/>
        <w:spacing w:line="360" w:lineRule="auto"/>
        <w:rPr>
          <w:rFonts w:ascii="David" w:hAnsi="David" w:cs="David"/>
          <w:color w:val="000000"/>
        </w:rPr>
      </w:pPr>
      <w:r w:rsidRPr="0032670A">
        <w:rPr>
          <w:rFonts w:ascii="David" w:hAnsi="David" w:cs="David"/>
        </w:rPr>
        <w:t>In a joint work with Netta Barak-Koren and Shelli Robson, w</w:t>
      </w:r>
      <w:r w:rsidR="002106A9" w:rsidRPr="0032670A">
        <w:rPr>
          <w:rFonts w:ascii="David" w:hAnsi="David" w:cs="David"/>
        </w:rPr>
        <w:t xml:space="preserve">e have examined how intrinsic motivation might affect the likelihood that making the service mandatory might change the way the service looks. </w:t>
      </w:r>
      <w:r w:rsidRPr="0032670A">
        <w:rPr>
          <w:rFonts w:ascii="David" w:hAnsi="David" w:cs="David"/>
        </w:rPr>
        <w:t xml:space="preserve">This is a classical dilemma of the crowding out discussion we hold here, where we try to understand whether forcing a </w:t>
      </w:r>
      <w:r w:rsidR="00143AF8">
        <w:rPr>
          <w:rFonts w:ascii="David" w:hAnsi="David" w:cs="David"/>
        </w:rPr>
        <w:t>certain community</w:t>
      </w:r>
      <w:r w:rsidRPr="0032670A">
        <w:rPr>
          <w:rFonts w:ascii="David" w:hAnsi="David" w:cs="David"/>
        </w:rPr>
        <w:t xml:space="preserve"> </w:t>
      </w:r>
      <w:r w:rsidR="00C816C5" w:rsidRPr="0032670A">
        <w:rPr>
          <w:rFonts w:ascii="David" w:hAnsi="David" w:cs="David"/>
        </w:rPr>
        <w:t xml:space="preserve">to enlist against their religious </w:t>
      </w:r>
      <w:proofErr w:type="gramStart"/>
      <w:r w:rsidR="00C816C5" w:rsidRPr="0032670A">
        <w:rPr>
          <w:rFonts w:ascii="David" w:hAnsi="David" w:cs="David"/>
        </w:rPr>
        <w:t>beliefs</w:t>
      </w:r>
      <w:proofErr w:type="gramEnd"/>
      <w:r w:rsidR="00143AF8">
        <w:rPr>
          <w:rFonts w:ascii="David" w:hAnsi="David" w:cs="David"/>
        </w:rPr>
        <w:t xml:space="preserve"> we might lose relative to a situation we are able to persuade that public</w:t>
      </w:r>
      <w:r w:rsidR="00C816C5" w:rsidRPr="0032670A">
        <w:rPr>
          <w:rFonts w:ascii="David" w:hAnsi="David" w:cs="David"/>
        </w:rPr>
        <w:t xml:space="preserve">. </w:t>
      </w:r>
      <w:r w:rsidR="00407203" w:rsidRPr="0032670A">
        <w:rPr>
          <w:rFonts w:ascii="David" w:hAnsi="David" w:cs="David"/>
        </w:rPr>
        <w:t xml:space="preserve">In that study which included three waves of studies on representative samples of the </w:t>
      </w:r>
      <w:r w:rsidR="00476064" w:rsidRPr="00476064">
        <w:rPr>
          <w:rFonts w:ascii="David" w:hAnsi="David" w:cs="David"/>
        </w:rPr>
        <w:t>ultra-orthodox</w:t>
      </w:r>
      <w:r w:rsidR="00407203" w:rsidRPr="0032670A">
        <w:rPr>
          <w:rFonts w:ascii="David" w:hAnsi="David" w:cs="David"/>
        </w:rPr>
        <w:t xml:space="preserve"> populations in Israel. Have exposed how complex is to understand whether an intervention will change what type of intrinsic motivation and what can be done when dealing with </w:t>
      </w:r>
      <w:r w:rsidR="00415DF5" w:rsidRPr="0032670A">
        <w:rPr>
          <w:rFonts w:ascii="David" w:hAnsi="David" w:cs="David"/>
        </w:rPr>
        <w:t xml:space="preserve">a large segment which </w:t>
      </w:r>
      <w:r w:rsidR="00476064" w:rsidRPr="00476064">
        <w:rPr>
          <w:rFonts w:ascii="David" w:hAnsi="David" w:cs="David"/>
        </w:rPr>
        <w:t>doesn’t</w:t>
      </w:r>
      <w:r w:rsidR="00415DF5" w:rsidRPr="0032670A">
        <w:rPr>
          <w:rFonts w:ascii="David" w:hAnsi="David" w:cs="David"/>
        </w:rPr>
        <w:t xml:space="preserve"> want to </w:t>
      </w:r>
      <w:r w:rsidR="00476064" w:rsidRPr="00476064">
        <w:rPr>
          <w:rFonts w:ascii="David" w:hAnsi="David" w:cs="David"/>
        </w:rPr>
        <w:t>e</w:t>
      </w:r>
      <w:r w:rsidR="00415DF5" w:rsidRPr="0032670A">
        <w:rPr>
          <w:rFonts w:ascii="David" w:hAnsi="David" w:cs="David"/>
        </w:rPr>
        <w:t xml:space="preserve">nlist. </w:t>
      </w:r>
      <w:r w:rsidR="00143AF8">
        <w:rPr>
          <w:rFonts w:ascii="David" w:hAnsi="David" w:cs="David"/>
        </w:rPr>
        <w:t>In that study we’ve</w:t>
      </w:r>
      <w:r w:rsidR="00415DF5" w:rsidRPr="0032670A">
        <w:rPr>
          <w:rFonts w:ascii="David" w:hAnsi="David" w:cs="David"/>
          <w:color w:val="000000"/>
        </w:rPr>
        <w:t xml:space="preserve"> examine</w:t>
      </w:r>
      <w:r w:rsidR="00143AF8">
        <w:rPr>
          <w:rFonts w:ascii="David" w:hAnsi="David" w:cs="David"/>
          <w:color w:val="000000"/>
        </w:rPr>
        <w:t>d</w:t>
      </w:r>
      <w:r w:rsidR="00415DF5" w:rsidRPr="0032670A">
        <w:rPr>
          <w:rFonts w:ascii="David" w:hAnsi="David" w:cs="David"/>
          <w:color w:val="000000"/>
        </w:rPr>
        <w:t xml:space="preserve"> the issue of military conscription to the Israel Defense Forces (IDF) from the perspective of the ultra-Orthodox (Haredi) community, particularly focusing on Haredi youth eligible for security service. Within this research framework, several critical aspects were explored in shaping a new conscription polic</w:t>
      </w:r>
      <w:r w:rsidR="00CD60F6" w:rsidRPr="0032670A">
        <w:rPr>
          <w:rFonts w:ascii="David" w:hAnsi="David" w:cs="David"/>
          <w:color w:val="000000"/>
        </w:rPr>
        <w:t xml:space="preserve">y. </w:t>
      </w:r>
      <w:proofErr w:type="gramStart"/>
      <w:r w:rsidR="00CD60F6" w:rsidRPr="0032670A">
        <w:rPr>
          <w:rFonts w:ascii="David" w:hAnsi="David" w:cs="David"/>
          <w:color w:val="000000"/>
        </w:rPr>
        <w:t xml:space="preserve">We </w:t>
      </w:r>
      <w:r w:rsidR="00415DF5" w:rsidRPr="0032670A">
        <w:rPr>
          <w:rFonts w:ascii="David" w:hAnsi="David" w:cs="David"/>
          <w:color w:val="000000"/>
        </w:rPr>
        <w:t xml:space="preserve"> Investigat</w:t>
      </w:r>
      <w:r w:rsidR="00CD60F6" w:rsidRPr="0032670A">
        <w:rPr>
          <w:rFonts w:ascii="David" w:hAnsi="David" w:cs="David"/>
          <w:color w:val="000000"/>
        </w:rPr>
        <w:t>ed</w:t>
      </w:r>
      <w:proofErr w:type="gramEnd"/>
      <w:r w:rsidR="00415DF5" w:rsidRPr="0032670A">
        <w:rPr>
          <w:rFonts w:ascii="David" w:hAnsi="David" w:cs="David"/>
          <w:color w:val="000000"/>
        </w:rPr>
        <w:t xml:space="preserve"> how Haredi youth perceive IDF conscription, their intrinsic motivations for or against enlistment, and the factors that sway their decisions.</w:t>
      </w:r>
      <w:r w:rsidR="00CD60F6" w:rsidRPr="0032670A">
        <w:rPr>
          <w:rFonts w:ascii="David" w:hAnsi="David" w:cs="David"/>
          <w:color w:val="000000"/>
        </w:rPr>
        <w:t xml:space="preserve"> </w:t>
      </w:r>
      <w:r w:rsidR="00415DF5" w:rsidRPr="0032670A">
        <w:rPr>
          <w:rFonts w:ascii="David" w:hAnsi="David" w:cs="David"/>
          <w:color w:val="000000"/>
        </w:rPr>
        <w:t>Analysing prevailing social norms within the Haredi community concerning military service.</w:t>
      </w:r>
      <w:r w:rsidR="00CD60F6" w:rsidRPr="0032670A">
        <w:rPr>
          <w:rFonts w:ascii="David" w:hAnsi="David" w:cs="David"/>
          <w:color w:val="000000"/>
        </w:rPr>
        <w:t xml:space="preserve"> </w:t>
      </w:r>
      <w:r w:rsidR="00415DF5" w:rsidRPr="0032670A">
        <w:rPr>
          <w:rFonts w:ascii="David" w:hAnsi="David" w:cs="David"/>
          <w:color w:val="000000"/>
        </w:rPr>
        <w:t>Understanding the social implications of conscription for Haredi soldiers, including aspects related to matchmaking and religious standing within the community.</w:t>
      </w:r>
      <w:r w:rsidR="009704C1" w:rsidRPr="0032670A">
        <w:rPr>
          <w:rFonts w:ascii="David" w:hAnsi="David" w:cs="David"/>
          <w:color w:val="000000"/>
        </w:rPr>
        <w:t xml:space="preserve"> We have examind </w:t>
      </w:r>
      <w:r w:rsidR="00415DF5" w:rsidRPr="0032670A">
        <w:rPr>
          <w:rFonts w:ascii="David" w:hAnsi="David" w:cs="David"/>
          <w:color w:val="000000"/>
        </w:rPr>
        <w:t>diverse motivations—personal, ideological, and normative—driving Haredi youth toward or away from IDF service.</w:t>
      </w:r>
      <w:r w:rsidR="009704C1" w:rsidRPr="0032670A">
        <w:rPr>
          <w:rFonts w:ascii="David" w:hAnsi="David" w:cs="David"/>
          <w:color w:val="000000"/>
        </w:rPr>
        <w:t xml:space="preserve"> </w:t>
      </w:r>
      <w:r w:rsidR="00445A5B">
        <w:rPr>
          <w:rFonts w:ascii="David" w:hAnsi="David" w:cs="David"/>
          <w:color w:val="000000"/>
        </w:rPr>
        <w:t>In that study we have created t</w:t>
      </w:r>
      <w:r w:rsidR="00415DF5" w:rsidRPr="0032670A">
        <w:rPr>
          <w:rFonts w:ascii="David" w:hAnsi="David" w:cs="David"/>
          <w:color w:val="000000"/>
        </w:rPr>
        <w:t>hree consecutive studies yielded consistent findings regarding Haredi public perceptions and attitudes toward conscription:</w:t>
      </w:r>
      <w:r w:rsidR="009704C1" w:rsidRPr="0032670A">
        <w:rPr>
          <w:rFonts w:ascii="David" w:hAnsi="David" w:cs="David"/>
          <w:color w:val="000000"/>
        </w:rPr>
        <w:t xml:space="preserve"> </w:t>
      </w:r>
      <w:r w:rsidR="00415DF5" w:rsidRPr="0032670A">
        <w:rPr>
          <w:rFonts w:ascii="David" w:hAnsi="David" w:cs="David"/>
          <w:b/>
          <w:bCs/>
          <w:color w:val="000000"/>
        </w:rPr>
        <w:t>Discrepancy Between Willingness and Actual Enlistment</w:t>
      </w:r>
      <w:r w:rsidR="00415DF5" w:rsidRPr="0032670A">
        <w:rPr>
          <w:rFonts w:ascii="David" w:hAnsi="David" w:cs="David"/>
          <w:color w:val="000000"/>
        </w:rPr>
        <w:t>: While approximately one in four Haredi youth expressed a desire to serve in the IDF, only 10% demonstrated actual readiness to do so. This gap persisted across all three studies, conducted using varying sampling methods and research designs.</w:t>
      </w:r>
      <w:r w:rsidR="00445A5B">
        <w:rPr>
          <w:rFonts w:ascii="David" w:hAnsi="David" w:cs="David"/>
          <w:color w:val="000000"/>
        </w:rPr>
        <w:t xml:space="preserve"> </w:t>
      </w:r>
      <w:r w:rsidR="00415DF5" w:rsidRPr="0032670A">
        <w:rPr>
          <w:rFonts w:ascii="David" w:hAnsi="David" w:cs="David"/>
          <w:b/>
          <w:bCs/>
          <w:color w:val="000000"/>
        </w:rPr>
        <w:t xml:space="preserve">Disparity Between Haredi Youth and Their </w:t>
      </w:r>
      <w:r w:rsidR="00415DF5" w:rsidRPr="0032670A">
        <w:rPr>
          <w:rFonts w:ascii="David" w:hAnsi="David" w:cs="David"/>
          <w:b/>
          <w:bCs/>
          <w:color w:val="000000"/>
        </w:rPr>
        <w:lastRenderedPageBreak/>
        <w:t>Perception of Haredi Willingness</w:t>
      </w:r>
      <w:r w:rsidR="00415DF5" w:rsidRPr="0032670A">
        <w:rPr>
          <w:rFonts w:ascii="David" w:hAnsi="David" w:cs="David"/>
          <w:color w:val="000000"/>
        </w:rPr>
        <w:t>: Haredi youth perceived the overall Haredi willingness for conscription to be significantly lower than their personal inclination.</w:t>
      </w:r>
      <w:r w:rsidR="00445A5B">
        <w:rPr>
          <w:rFonts w:ascii="David" w:hAnsi="David" w:cs="David"/>
          <w:color w:val="000000"/>
        </w:rPr>
        <w:t xml:space="preserve"> Interestingly to our context, h</w:t>
      </w:r>
      <w:r w:rsidR="00415DF5" w:rsidRPr="0032670A">
        <w:rPr>
          <w:rFonts w:ascii="David" w:hAnsi="David" w:cs="David"/>
          <w:color w:val="000000"/>
        </w:rPr>
        <w:t>aredi youth exhibited varied motivations regarding IDF service, including personal convictions, ideological alignment, and normative considerations. Interestingly, no significant difference emerged between Haredi youth willing to enlist and those who were not, except in the weight assigned to these motivational systems.</w:t>
      </w:r>
      <w:r w:rsidR="009704C1" w:rsidRPr="0032670A">
        <w:rPr>
          <w:rFonts w:ascii="David" w:hAnsi="David" w:cs="David"/>
          <w:color w:val="000000"/>
        </w:rPr>
        <w:t xml:space="preserve"> </w:t>
      </w:r>
      <w:r w:rsidR="00415DF5" w:rsidRPr="0032670A">
        <w:rPr>
          <w:rFonts w:ascii="David" w:hAnsi="David" w:cs="David"/>
          <w:color w:val="000000"/>
        </w:rPr>
        <w:t xml:space="preserve">In summary, understanding the intricate interplay of these factors informs the complex decision-making process of Haredi youth regarding military conscription. </w:t>
      </w:r>
      <w:r w:rsidR="009704C1" w:rsidRPr="0032670A">
        <w:rPr>
          <w:rFonts w:ascii="David" w:hAnsi="David" w:cs="David"/>
          <w:color w:val="000000"/>
        </w:rPr>
        <w:t xml:space="preserve">With the existing of multiple motivations on one hand and the general resentment towards </w:t>
      </w:r>
      <w:proofErr w:type="gramStart"/>
      <w:r w:rsidR="009704C1" w:rsidRPr="0032670A">
        <w:rPr>
          <w:rFonts w:ascii="David" w:hAnsi="David" w:cs="David"/>
          <w:color w:val="000000"/>
        </w:rPr>
        <w:t>the conscription</w:t>
      </w:r>
      <w:proofErr w:type="gramEnd"/>
      <w:r w:rsidR="009704C1" w:rsidRPr="0032670A">
        <w:rPr>
          <w:rFonts w:ascii="David" w:hAnsi="David" w:cs="David"/>
          <w:color w:val="000000"/>
        </w:rPr>
        <w:t xml:space="preserve">, using coercion becomes extremely complex. </w:t>
      </w:r>
    </w:p>
    <w:p w14:paraId="3D205FA0" w14:textId="1F88E889" w:rsidR="002106A9" w:rsidRPr="0032670A" w:rsidRDefault="002106A9" w:rsidP="0032670A">
      <w:pPr>
        <w:pStyle w:val="Heading2"/>
        <w:spacing w:line="360" w:lineRule="auto"/>
        <w:jc w:val="both"/>
        <w:rPr>
          <w:rFonts w:ascii="David" w:hAnsi="David" w:cs="David"/>
          <w:sz w:val="24"/>
          <w:szCs w:val="24"/>
        </w:rPr>
      </w:pPr>
      <w:bookmarkStart w:id="27" w:name="_Toc162264607"/>
      <w:r w:rsidRPr="0032670A">
        <w:rPr>
          <w:rFonts w:ascii="David" w:hAnsi="David" w:cs="David"/>
          <w:sz w:val="24"/>
          <w:szCs w:val="24"/>
        </w:rPr>
        <w:t xml:space="preserve">Punishment and </w:t>
      </w:r>
      <w:r w:rsidR="006E2358" w:rsidRPr="0032670A">
        <w:rPr>
          <w:rFonts w:ascii="David" w:hAnsi="David" w:cs="David"/>
          <w:sz w:val="24"/>
          <w:szCs w:val="24"/>
        </w:rPr>
        <w:t>Crowding Out</w:t>
      </w:r>
      <w:bookmarkEnd w:id="27"/>
      <w:r w:rsidR="006E2358" w:rsidRPr="0032670A">
        <w:rPr>
          <w:rFonts w:ascii="David" w:hAnsi="David" w:cs="David"/>
          <w:sz w:val="24"/>
          <w:szCs w:val="24"/>
        </w:rPr>
        <w:t xml:space="preserve"> </w:t>
      </w:r>
    </w:p>
    <w:p w14:paraId="1E01401D" w14:textId="6E048A93" w:rsidR="002106A9" w:rsidRPr="0032670A" w:rsidRDefault="002106A9" w:rsidP="00015ED3">
      <w:pPr>
        <w:pStyle w:val="Document"/>
        <w:spacing w:line="360" w:lineRule="auto"/>
        <w:ind w:firstLine="0"/>
        <w:rPr>
          <w:rFonts w:ascii="David" w:eastAsiaTheme="minorHAnsi" w:hAnsi="David" w:cs="David"/>
          <w:sz w:val="24"/>
          <w:szCs w:val="24"/>
          <w:lang w:bidi="he-IL"/>
        </w:rPr>
      </w:pPr>
      <w:r w:rsidRPr="0032670A">
        <w:rPr>
          <w:rFonts w:ascii="David" w:hAnsi="David" w:cs="David"/>
          <w:sz w:val="24"/>
          <w:szCs w:val="24"/>
        </w:rPr>
        <w:tab/>
      </w:r>
      <w:r w:rsidRPr="0032670A">
        <w:rPr>
          <w:rFonts w:ascii="David" w:hAnsi="David" w:cs="David"/>
          <w:sz w:val="24"/>
          <w:szCs w:val="24"/>
        </w:rPr>
        <w:tab/>
      </w:r>
      <w:r w:rsidRPr="0032670A">
        <w:rPr>
          <w:rFonts w:ascii="David" w:eastAsiaTheme="minorHAnsi" w:hAnsi="David" w:cs="David"/>
          <w:sz w:val="24"/>
          <w:szCs w:val="24"/>
          <w:lang w:bidi="he-IL"/>
        </w:rPr>
        <w:t>Aside from the quality of performance, which is expected to be better according to the four non-calculative models, as discussed above, a wealth of research attacks the negative impact of punishment</w:t>
      </w:r>
      <w:r w:rsidR="002C453C" w:rsidRPr="0032670A">
        <w:rPr>
          <w:rStyle w:val="FootnoteReference"/>
          <w:rFonts w:ascii="David" w:eastAsiaTheme="minorHAnsi" w:hAnsi="David" w:cs="David"/>
          <w:sz w:val="24"/>
          <w:szCs w:val="24"/>
          <w:lang w:bidi="he-IL"/>
        </w:rPr>
        <w:footnoteReference w:id="47"/>
      </w:r>
      <w:r w:rsidRPr="0032670A">
        <w:rPr>
          <w:rFonts w:ascii="David" w:eastAsiaTheme="minorHAnsi" w:hAnsi="David" w:cs="David"/>
          <w:sz w:val="24"/>
          <w:szCs w:val="24"/>
          <w:lang w:bidi="he-IL"/>
        </w:rPr>
        <w:t xml:space="preserve"> as well as the incentives. According to the “crowding out” theory, exposing people to external motivation (either positive or negative) undermines their internal motivation.</w:t>
      </w:r>
      <w:r w:rsidR="002C453C" w:rsidRPr="0032670A">
        <w:rPr>
          <w:rStyle w:val="FootnoteReference"/>
          <w:rFonts w:ascii="David" w:eastAsiaTheme="minorHAnsi" w:hAnsi="David" w:cs="David"/>
          <w:sz w:val="24"/>
          <w:szCs w:val="24"/>
          <w:lang w:bidi="he-IL"/>
        </w:rPr>
        <w:footnoteReference w:id="48"/>
      </w:r>
      <w:r w:rsidR="002C453C" w:rsidRPr="0032670A">
        <w:rPr>
          <w:rFonts w:ascii="David" w:eastAsiaTheme="minorHAnsi" w:hAnsi="David" w:cs="David"/>
          <w:sz w:val="24"/>
          <w:szCs w:val="24"/>
          <w:lang w:bidi="he-IL"/>
        </w:rPr>
        <w:t xml:space="preserve"> </w:t>
      </w:r>
      <w:r w:rsidRPr="0032670A">
        <w:rPr>
          <w:rFonts w:ascii="David" w:eastAsiaTheme="minorHAnsi" w:hAnsi="David" w:cs="David"/>
          <w:sz w:val="24"/>
          <w:szCs w:val="24"/>
          <w:lang w:bidi="he-IL"/>
        </w:rPr>
        <w:t>Frey found that residents were more likely to oppose a nuclear plant in their neighborhood if they were offered compensation.</w:t>
      </w:r>
      <w:r w:rsidR="002C453C" w:rsidRPr="0032670A">
        <w:rPr>
          <w:rStyle w:val="FootnoteReference"/>
          <w:rFonts w:ascii="David" w:eastAsiaTheme="minorHAnsi" w:hAnsi="David" w:cs="David"/>
          <w:sz w:val="24"/>
          <w:szCs w:val="24"/>
          <w:lang w:bidi="he-IL"/>
        </w:rPr>
        <w:footnoteReference w:id="49"/>
      </w:r>
      <w:r w:rsidRPr="0032670A">
        <w:rPr>
          <w:rFonts w:ascii="David" w:eastAsiaTheme="minorHAnsi" w:hAnsi="David" w:cs="David"/>
          <w:sz w:val="24"/>
          <w:szCs w:val="24"/>
          <w:lang w:bidi="he-IL"/>
        </w:rPr>
        <w:t xml:space="preserve"> Fehr and Falk (2002) show that using incentives could reduce the performance of agents as well as their compliance with various rules.</w:t>
      </w:r>
      <w:r w:rsidR="002C453C" w:rsidRPr="0032670A">
        <w:rPr>
          <w:rStyle w:val="FootnoteReference"/>
          <w:rFonts w:ascii="David" w:eastAsiaTheme="minorHAnsi" w:hAnsi="David" w:cs="David"/>
          <w:sz w:val="24"/>
          <w:szCs w:val="24"/>
          <w:lang w:bidi="he-IL"/>
        </w:rPr>
        <w:footnoteReference w:id="50"/>
      </w:r>
      <w:r w:rsidRPr="0032670A">
        <w:rPr>
          <w:rFonts w:ascii="David" w:eastAsiaTheme="minorHAnsi" w:hAnsi="David" w:cs="David"/>
          <w:sz w:val="24"/>
          <w:szCs w:val="24"/>
          <w:lang w:bidi="he-IL"/>
        </w:rPr>
        <w:t xml:space="preserve"> Deci et al have conducted a meta-analysis of 128 studies examined the effects of extrinsic rewards on intrinsic motivation. The meta-analysis demonstrated the robust negative effect of reward on what they define as free choice intrinsic motivation with some moderation effect related to the type of </w:t>
      </w:r>
      <w:r w:rsidRPr="0032670A">
        <w:rPr>
          <w:rFonts w:ascii="David" w:eastAsiaTheme="minorHAnsi" w:hAnsi="David" w:cs="David"/>
          <w:sz w:val="24"/>
          <w:szCs w:val="24"/>
          <w:lang w:bidi="he-IL"/>
        </w:rPr>
        <w:lastRenderedPageBreak/>
        <w:t>incentive and age of participants.</w:t>
      </w:r>
      <w:r w:rsidR="00EE4019" w:rsidRPr="0032670A">
        <w:rPr>
          <w:rStyle w:val="FootnoteReference"/>
          <w:rFonts w:ascii="David" w:eastAsiaTheme="minorHAnsi" w:hAnsi="David" w:cs="David"/>
          <w:sz w:val="24"/>
          <w:szCs w:val="24"/>
          <w:lang w:bidi="he-IL"/>
        </w:rPr>
        <w:footnoteReference w:id="51"/>
      </w:r>
      <w:r w:rsidRPr="0032670A">
        <w:rPr>
          <w:rFonts w:ascii="David" w:eastAsiaTheme="minorHAnsi" w:hAnsi="David" w:cs="David"/>
          <w:sz w:val="24"/>
          <w:szCs w:val="24"/>
          <w:lang w:bidi="he-IL"/>
        </w:rPr>
        <w:t xml:space="preserve"> Tang and hall</w:t>
      </w:r>
      <w:r w:rsidR="00EE4019" w:rsidRPr="0032670A">
        <w:rPr>
          <w:rStyle w:val="FootnoteReference"/>
          <w:rFonts w:ascii="David" w:eastAsiaTheme="minorHAnsi" w:hAnsi="David" w:cs="David"/>
          <w:sz w:val="24"/>
          <w:szCs w:val="24"/>
          <w:lang w:bidi="he-IL"/>
        </w:rPr>
        <w:footnoteReference w:id="52"/>
      </w:r>
      <w:r w:rsidR="00EE4019" w:rsidRPr="0032670A">
        <w:rPr>
          <w:rFonts w:ascii="David" w:eastAsiaTheme="minorHAnsi" w:hAnsi="David" w:cs="David"/>
          <w:sz w:val="24"/>
          <w:szCs w:val="24"/>
          <w:lang w:bidi="he-IL"/>
        </w:rPr>
        <w:t xml:space="preserve"> </w:t>
      </w:r>
      <w:r w:rsidRPr="0032670A">
        <w:rPr>
          <w:rFonts w:ascii="David" w:eastAsiaTheme="minorHAnsi" w:hAnsi="David" w:cs="David"/>
          <w:sz w:val="24"/>
          <w:szCs w:val="24"/>
          <w:lang w:bidi="he-IL"/>
        </w:rPr>
        <w:t>have taken a different approach in his meta-analysis focusing on the concept of over justification, albeit many of the same papers are dicusssed in both types of meta-analysis. Frey conducted few reviews of the literature focusing on the problems associated with incentives in agency relationship</w:t>
      </w:r>
      <w:r w:rsidR="00EE4019" w:rsidRPr="0032670A">
        <w:rPr>
          <w:rFonts w:ascii="David" w:eastAsiaTheme="minorHAnsi" w:hAnsi="David" w:cs="David"/>
          <w:sz w:val="24"/>
          <w:szCs w:val="24"/>
          <w:lang w:bidi="he-IL"/>
        </w:rPr>
        <w:t>.</w:t>
      </w:r>
      <w:r w:rsidR="00EE4019" w:rsidRPr="0032670A">
        <w:rPr>
          <w:rStyle w:val="FootnoteReference"/>
          <w:rFonts w:ascii="David" w:eastAsiaTheme="minorHAnsi" w:hAnsi="David" w:cs="David"/>
          <w:sz w:val="24"/>
          <w:szCs w:val="24"/>
          <w:lang w:bidi="he-IL"/>
        </w:rPr>
        <w:footnoteReference w:id="53"/>
      </w:r>
      <w:r w:rsidRPr="0032670A">
        <w:rPr>
          <w:rFonts w:ascii="David" w:eastAsiaTheme="minorHAnsi" w:hAnsi="David" w:cs="David"/>
          <w:sz w:val="24"/>
          <w:szCs w:val="24"/>
          <w:lang w:bidi="he-IL"/>
        </w:rPr>
        <w:t xml:space="preserve"> Schulze &amp; Frank</w:t>
      </w:r>
      <w:r w:rsidR="00EE4019" w:rsidRPr="0032670A">
        <w:rPr>
          <w:rStyle w:val="FootnoteReference"/>
          <w:rFonts w:ascii="David" w:eastAsiaTheme="minorHAnsi" w:hAnsi="David" w:cs="David"/>
          <w:sz w:val="24"/>
          <w:szCs w:val="24"/>
          <w:lang w:bidi="he-IL"/>
        </w:rPr>
        <w:footnoteReference w:id="54"/>
      </w:r>
      <w:r w:rsidRPr="0032670A">
        <w:rPr>
          <w:rFonts w:ascii="David" w:eastAsiaTheme="minorHAnsi" w:hAnsi="David" w:cs="David"/>
          <w:sz w:val="24"/>
          <w:szCs w:val="24"/>
          <w:lang w:bidi="he-IL"/>
        </w:rPr>
        <w:t xml:space="preserve"> demonstrated the crowding effect of deterrence and its destructive effect on the intrinsic motivation to behave honestly. Another important review article that takes a more economic than a psychological approach is that of Bowles and Polanía-Reyes</w:t>
      </w:r>
      <w:r w:rsidR="00EE4019" w:rsidRPr="0032670A">
        <w:rPr>
          <w:rStyle w:val="FootnoteReference"/>
          <w:rFonts w:ascii="David" w:eastAsiaTheme="minorHAnsi" w:hAnsi="David" w:cs="David"/>
          <w:sz w:val="24"/>
          <w:szCs w:val="24"/>
          <w:lang w:bidi="he-IL"/>
        </w:rPr>
        <w:footnoteReference w:id="55"/>
      </w:r>
      <w:r w:rsidRPr="0032670A">
        <w:rPr>
          <w:rFonts w:ascii="David" w:eastAsiaTheme="minorHAnsi" w:hAnsi="David" w:cs="David"/>
          <w:sz w:val="24"/>
          <w:szCs w:val="24"/>
          <w:lang w:bidi="he-IL"/>
        </w:rPr>
        <w:t xml:space="preserve"> in the context of pro-social behavior, showing the contexts in which economic incentives might be counterproductive and have adverse effect. They also find few alternative explanations for why such </w:t>
      </w:r>
      <w:proofErr w:type="gramStart"/>
      <w:r w:rsidRPr="0032670A">
        <w:rPr>
          <w:rFonts w:ascii="David" w:eastAsiaTheme="minorHAnsi" w:hAnsi="David" w:cs="David"/>
          <w:sz w:val="24"/>
          <w:szCs w:val="24"/>
          <w:lang w:bidi="he-IL"/>
        </w:rPr>
        <w:t>effect</w:t>
      </w:r>
      <w:proofErr w:type="gramEnd"/>
      <w:r w:rsidRPr="0032670A">
        <w:rPr>
          <w:rFonts w:ascii="David" w:eastAsiaTheme="minorHAnsi" w:hAnsi="David" w:cs="David"/>
          <w:sz w:val="24"/>
          <w:szCs w:val="24"/>
          <w:lang w:bidi="he-IL"/>
        </w:rPr>
        <w:t xml:space="preserve"> might happen by reasons unrelated to the classical crowding out effect such as framing and lack of internalization. At the same time, it is important to other studies have attempted to understand the mechanism through which people are intrinsically motivated to cooperate in culture rather than individual behavior, noticeably finding no variation within groups associated with individual’s</w:t>
      </w:r>
      <w:r w:rsidR="00EE4019" w:rsidRPr="0032670A">
        <w:rPr>
          <w:rStyle w:val="FootnoteReference"/>
          <w:rFonts w:ascii="David" w:eastAsiaTheme="minorHAnsi" w:hAnsi="David" w:cs="David"/>
          <w:sz w:val="24"/>
          <w:szCs w:val="24"/>
          <w:lang w:bidi="he-IL"/>
        </w:rPr>
        <w:footnoteReference w:id="56"/>
      </w:r>
      <w:r w:rsidRPr="0032670A">
        <w:rPr>
          <w:rFonts w:ascii="David" w:eastAsiaTheme="minorHAnsi" w:hAnsi="David" w:cs="David"/>
          <w:sz w:val="24"/>
          <w:szCs w:val="24"/>
          <w:lang w:bidi="he-IL"/>
        </w:rPr>
        <w:t xml:space="preserve"> characteristics.</w:t>
      </w:r>
      <w:r w:rsidR="00EE4019" w:rsidRPr="0032670A">
        <w:rPr>
          <w:rStyle w:val="FootnoteReference"/>
          <w:rFonts w:ascii="David" w:eastAsiaTheme="minorHAnsi" w:hAnsi="David" w:cs="David"/>
          <w:sz w:val="24"/>
          <w:szCs w:val="24"/>
          <w:lang w:bidi="he-IL"/>
        </w:rPr>
        <w:footnoteReference w:id="57"/>
      </w:r>
      <w:r w:rsidRPr="0032670A">
        <w:rPr>
          <w:rFonts w:ascii="David" w:eastAsiaTheme="minorHAnsi" w:hAnsi="David" w:cs="David"/>
          <w:sz w:val="24"/>
          <w:szCs w:val="24"/>
          <w:lang w:bidi="he-IL"/>
        </w:rPr>
        <w:t xml:space="preserve"> </w:t>
      </w:r>
    </w:p>
    <w:p w14:paraId="357B0728" w14:textId="77777777" w:rsidR="002106A9" w:rsidRPr="0032670A" w:rsidRDefault="002106A9" w:rsidP="0032670A">
      <w:pPr>
        <w:pStyle w:val="Heading2"/>
        <w:spacing w:line="360" w:lineRule="auto"/>
        <w:jc w:val="both"/>
        <w:rPr>
          <w:rFonts w:ascii="David" w:hAnsi="David" w:cs="David"/>
          <w:sz w:val="24"/>
          <w:szCs w:val="24"/>
          <w:rtl/>
        </w:rPr>
      </w:pPr>
    </w:p>
    <w:p w14:paraId="4BCE5895" w14:textId="0A524D4D" w:rsidR="002106A9" w:rsidRPr="0032670A" w:rsidRDefault="0084545E" w:rsidP="0032670A">
      <w:pPr>
        <w:pStyle w:val="Heading2"/>
        <w:spacing w:line="360" w:lineRule="auto"/>
        <w:jc w:val="both"/>
        <w:rPr>
          <w:rFonts w:ascii="David" w:hAnsi="David" w:cs="David"/>
          <w:sz w:val="24"/>
          <w:szCs w:val="24"/>
        </w:rPr>
      </w:pPr>
      <w:bookmarkStart w:id="28" w:name="_Toc162264608"/>
      <w:r w:rsidRPr="0032670A">
        <w:rPr>
          <w:rFonts w:ascii="David" w:hAnsi="David" w:cs="David"/>
          <w:sz w:val="24"/>
          <w:szCs w:val="24"/>
        </w:rPr>
        <w:t>Relational account of crowding out (e.g. fine is a price)</w:t>
      </w:r>
      <w:bookmarkEnd w:id="28"/>
      <w:r w:rsidRPr="0032670A">
        <w:rPr>
          <w:rFonts w:ascii="David" w:hAnsi="David" w:cs="David"/>
          <w:sz w:val="24"/>
          <w:szCs w:val="24"/>
        </w:rPr>
        <w:t xml:space="preserve"> </w:t>
      </w:r>
    </w:p>
    <w:p w14:paraId="462917CE" w14:textId="3BFF9CB9" w:rsidR="002106A9" w:rsidRPr="0032670A" w:rsidRDefault="00415DF5" w:rsidP="0032670A">
      <w:pPr>
        <w:spacing w:line="360" w:lineRule="auto"/>
        <w:rPr>
          <w:rFonts w:ascii="David" w:hAnsi="David" w:cs="David"/>
          <w:sz w:val="24"/>
          <w:szCs w:val="24"/>
        </w:rPr>
      </w:pPr>
      <w:r w:rsidRPr="0032670A">
        <w:rPr>
          <w:rFonts w:ascii="David" w:hAnsi="David" w:cs="David"/>
          <w:sz w:val="24"/>
          <w:szCs w:val="24"/>
        </w:rPr>
        <w:t xml:space="preserve">Another mechanism </w:t>
      </w:r>
      <w:r w:rsidR="00FF263A" w:rsidRPr="0032670A">
        <w:rPr>
          <w:rFonts w:ascii="David" w:hAnsi="David" w:cs="David"/>
          <w:sz w:val="24"/>
          <w:szCs w:val="24"/>
        </w:rPr>
        <w:t xml:space="preserve">of crowding out is </w:t>
      </w:r>
      <w:r w:rsidR="00476064" w:rsidRPr="0032670A">
        <w:rPr>
          <w:rFonts w:ascii="David" w:hAnsi="David" w:cs="David"/>
          <w:sz w:val="24"/>
          <w:szCs w:val="24"/>
        </w:rPr>
        <w:t>related</w:t>
      </w:r>
      <w:r w:rsidR="00FF263A" w:rsidRPr="0032670A">
        <w:rPr>
          <w:rFonts w:ascii="David" w:hAnsi="David" w:cs="David"/>
          <w:sz w:val="24"/>
          <w:szCs w:val="24"/>
        </w:rPr>
        <w:t xml:space="preserve"> to redefining the relationship between people, mostly when money </w:t>
      </w:r>
      <w:proofErr w:type="gramStart"/>
      <w:r w:rsidR="00FF263A" w:rsidRPr="0032670A">
        <w:rPr>
          <w:rFonts w:ascii="David" w:hAnsi="David" w:cs="David"/>
          <w:sz w:val="24"/>
          <w:szCs w:val="24"/>
        </w:rPr>
        <w:t>transform</w:t>
      </w:r>
      <w:proofErr w:type="gramEnd"/>
      <w:r w:rsidR="00FF263A" w:rsidRPr="0032670A">
        <w:rPr>
          <w:rFonts w:ascii="David" w:hAnsi="David" w:cs="David"/>
          <w:sz w:val="24"/>
          <w:szCs w:val="24"/>
        </w:rPr>
        <w:t xml:space="preserve"> them into market relationships. </w:t>
      </w:r>
      <w:r w:rsidR="002106A9" w:rsidRPr="0032670A">
        <w:rPr>
          <w:rFonts w:ascii="David" w:hAnsi="David" w:cs="David"/>
          <w:sz w:val="24"/>
          <w:szCs w:val="24"/>
        </w:rPr>
        <w:t xml:space="preserve">In behavioral economics literature the famous highly cited “fine is a price” mechanism became the parallel for </w:t>
      </w:r>
      <w:r w:rsidR="00476064" w:rsidRPr="0032670A">
        <w:rPr>
          <w:rFonts w:ascii="David" w:hAnsi="David" w:cs="David"/>
          <w:sz w:val="24"/>
          <w:szCs w:val="24"/>
        </w:rPr>
        <w:t>the psychological</w:t>
      </w:r>
      <w:r w:rsidR="002106A9" w:rsidRPr="0032670A">
        <w:rPr>
          <w:rFonts w:ascii="David" w:hAnsi="David" w:cs="David"/>
          <w:sz w:val="24"/>
          <w:szCs w:val="24"/>
        </w:rPr>
        <w:t xml:space="preserve"> research of crowding out effect. documented in the context of daycare centers that assessed fines upon parents who were late in picking up </w:t>
      </w:r>
      <w:r w:rsidR="002106A9" w:rsidRPr="0032670A">
        <w:rPr>
          <w:rFonts w:ascii="David" w:hAnsi="David" w:cs="David"/>
          <w:sz w:val="24"/>
          <w:szCs w:val="24"/>
        </w:rPr>
        <w:lastRenderedPageBreak/>
        <w:t xml:space="preserve">their children at </w:t>
      </w:r>
      <w:r w:rsidR="002106A9" w:rsidRPr="0032670A">
        <w:rPr>
          <w:rFonts w:ascii="David" w:hAnsi="David" w:cs="David"/>
          <w:spacing w:val="-4"/>
          <w:sz w:val="24"/>
          <w:szCs w:val="24"/>
        </w:rPr>
        <w:t>the end of the day.</w:t>
      </w:r>
      <w:r w:rsidR="002106A9" w:rsidRPr="0032670A">
        <w:rPr>
          <w:rStyle w:val="FootnoteReference"/>
          <w:rFonts w:ascii="David" w:hAnsi="David" w:cs="David"/>
          <w:spacing w:val="-4"/>
          <w:sz w:val="24"/>
          <w:szCs w:val="24"/>
        </w:rPr>
        <w:footnoteReference w:id="58"/>
      </w:r>
      <w:r w:rsidR="002106A9" w:rsidRPr="0032670A">
        <w:rPr>
          <w:rFonts w:ascii="David" w:hAnsi="David" w:cs="David"/>
          <w:spacing w:val="-4"/>
          <w:sz w:val="24"/>
          <w:szCs w:val="24"/>
        </w:rPr>
        <w:t xml:space="preserve"> Imposing a fine on late parents was found to be counterproductive,</w:t>
      </w:r>
      <w:r w:rsidR="002106A9" w:rsidRPr="0032670A">
        <w:rPr>
          <w:rFonts w:ascii="David" w:hAnsi="David" w:cs="David"/>
          <w:sz w:val="24"/>
          <w:szCs w:val="24"/>
        </w:rPr>
        <w:t xml:space="preserve"> resulting in an increased number of late pickups. Apparently, the fine led parents to feel licensed to arrive late. </w:t>
      </w:r>
      <w:r w:rsidR="002106A9" w:rsidRPr="0032670A">
        <w:rPr>
          <w:rFonts w:ascii="David" w:hAnsi="David" w:cs="David"/>
          <w:spacing w:val="-4"/>
          <w:sz w:val="24"/>
          <w:szCs w:val="24"/>
        </w:rPr>
        <w:t>In another study on the potentially</w:t>
      </w:r>
      <w:r w:rsidR="002106A9" w:rsidRPr="0032670A">
        <w:rPr>
          <w:rFonts w:ascii="David" w:hAnsi="David" w:cs="David"/>
          <w:sz w:val="24"/>
          <w:szCs w:val="24"/>
        </w:rPr>
        <w:t xml:space="preserve"> disruptive effect of laws, a related theory in the context of pro-social behaviors suggests that both rewards and punishments were shown to trigger an over justification effect, where the fact that external rewards were present were likely to cause people to question whether "true motivation" was present.</w:t>
      </w:r>
      <w:r w:rsidR="002106A9" w:rsidRPr="0032670A">
        <w:rPr>
          <w:rStyle w:val="FootnoteReference"/>
          <w:rFonts w:ascii="David" w:hAnsi="David" w:cs="David"/>
          <w:sz w:val="24"/>
          <w:szCs w:val="24"/>
        </w:rPr>
        <w:footnoteReference w:id="59"/>
      </w:r>
      <w:r w:rsidR="002106A9" w:rsidRPr="0032670A">
        <w:rPr>
          <w:rFonts w:ascii="David" w:hAnsi="David" w:cs="David"/>
          <w:sz w:val="24"/>
          <w:szCs w:val="24"/>
        </w:rPr>
        <w:t xml:space="preserve"> This effect is more likely to occur when not done in public rather than in private.</w:t>
      </w:r>
      <w:r w:rsidR="002106A9" w:rsidRPr="0032670A">
        <w:rPr>
          <w:rStyle w:val="FootnoteReference"/>
          <w:rFonts w:ascii="David" w:hAnsi="David" w:cs="David"/>
          <w:sz w:val="24"/>
          <w:szCs w:val="24"/>
        </w:rPr>
        <w:footnoteReference w:id="60"/>
      </w:r>
    </w:p>
    <w:p w14:paraId="03A63F2C" w14:textId="355DDA19" w:rsidR="00AC4EB5" w:rsidRPr="0032670A" w:rsidRDefault="001E23A3" w:rsidP="0032670A">
      <w:pPr>
        <w:pStyle w:val="Heading2"/>
        <w:spacing w:line="360" w:lineRule="auto"/>
        <w:jc w:val="both"/>
        <w:rPr>
          <w:rFonts w:ascii="David" w:hAnsi="David" w:cs="David"/>
          <w:sz w:val="24"/>
          <w:szCs w:val="24"/>
        </w:rPr>
      </w:pPr>
      <w:bookmarkStart w:id="29" w:name="_Toc162264609"/>
      <w:r w:rsidRPr="0032670A">
        <w:rPr>
          <w:rFonts w:ascii="David" w:hAnsi="David" w:cs="David"/>
          <w:sz w:val="24"/>
          <w:szCs w:val="24"/>
        </w:rPr>
        <w:t>Expressive</w:t>
      </w:r>
      <w:r w:rsidR="00445A5B">
        <w:rPr>
          <w:rFonts w:ascii="David" w:hAnsi="David" w:cs="David"/>
          <w:sz w:val="24"/>
          <w:szCs w:val="24"/>
        </w:rPr>
        <w:t xml:space="preserve"> law</w:t>
      </w:r>
      <w:r w:rsidRPr="0032670A">
        <w:rPr>
          <w:rFonts w:ascii="David" w:hAnsi="David" w:cs="David"/>
          <w:sz w:val="24"/>
          <w:szCs w:val="24"/>
        </w:rPr>
        <w:t xml:space="preserve"> vs. crowding </w:t>
      </w:r>
      <w:proofErr w:type="gramStart"/>
      <w:r w:rsidRPr="0032670A">
        <w:rPr>
          <w:rFonts w:ascii="David" w:hAnsi="David" w:cs="David"/>
          <w:sz w:val="24"/>
          <w:szCs w:val="24"/>
        </w:rPr>
        <w:t>out</w:t>
      </w:r>
      <w:bookmarkEnd w:id="29"/>
      <w:proofErr w:type="gramEnd"/>
    </w:p>
    <w:p w14:paraId="6BA609E1" w14:textId="39E64C20" w:rsidR="00AC4EB5" w:rsidRPr="0032670A" w:rsidRDefault="00AC4EB5" w:rsidP="0032670A">
      <w:pPr>
        <w:spacing w:line="360" w:lineRule="auto"/>
        <w:jc w:val="both"/>
        <w:rPr>
          <w:rFonts w:ascii="David" w:hAnsi="David" w:cs="David"/>
          <w:sz w:val="24"/>
          <w:szCs w:val="24"/>
        </w:rPr>
      </w:pPr>
      <w:r w:rsidRPr="0032670A">
        <w:rPr>
          <w:rFonts w:ascii="David" w:hAnsi="David" w:cs="David"/>
          <w:sz w:val="24"/>
          <w:szCs w:val="24"/>
        </w:rPr>
        <w:t>An important conceptual</w:t>
      </w:r>
      <w:r w:rsidR="00445A5B">
        <w:rPr>
          <w:rFonts w:ascii="David" w:hAnsi="David" w:cs="David"/>
          <w:sz w:val="24"/>
          <w:szCs w:val="24"/>
        </w:rPr>
        <w:t xml:space="preserve"> and somewhat contradictory</w:t>
      </w:r>
      <w:r w:rsidRPr="0032670A">
        <w:rPr>
          <w:rFonts w:ascii="David" w:hAnsi="David" w:cs="David"/>
          <w:sz w:val="24"/>
          <w:szCs w:val="24"/>
        </w:rPr>
        <w:t xml:space="preserve"> approach </w:t>
      </w:r>
      <w:r w:rsidR="006E2358" w:rsidRPr="0032670A">
        <w:rPr>
          <w:rFonts w:ascii="David" w:hAnsi="David" w:cs="David"/>
          <w:sz w:val="24"/>
          <w:szCs w:val="24"/>
        </w:rPr>
        <w:t xml:space="preserve">that </w:t>
      </w:r>
      <w:r w:rsidRPr="0032670A">
        <w:rPr>
          <w:rFonts w:ascii="David" w:hAnsi="David" w:cs="David"/>
          <w:sz w:val="24"/>
          <w:szCs w:val="24"/>
        </w:rPr>
        <w:t>is crucial for this whole project on voluntary compliance is to compare the behavioral effect associated with incentives, which have been part of the classical crowding out research, and</w:t>
      </w:r>
      <w:r w:rsidR="006E2358" w:rsidRPr="0032670A">
        <w:rPr>
          <w:rFonts w:ascii="David" w:hAnsi="David" w:cs="David"/>
          <w:sz w:val="24"/>
          <w:szCs w:val="24"/>
        </w:rPr>
        <w:t xml:space="preserve"> the</w:t>
      </w:r>
      <w:r w:rsidRPr="0032670A">
        <w:rPr>
          <w:rFonts w:ascii="David" w:hAnsi="David" w:cs="David"/>
          <w:sz w:val="24"/>
          <w:szCs w:val="24"/>
        </w:rPr>
        <w:t xml:space="preserve"> mandatory effect which </w:t>
      </w:r>
      <w:r w:rsidR="006E2358" w:rsidRPr="0032670A">
        <w:rPr>
          <w:rFonts w:ascii="David" w:hAnsi="David" w:cs="David"/>
          <w:sz w:val="24"/>
          <w:szCs w:val="24"/>
        </w:rPr>
        <w:t xml:space="preserve">is </w:t>
      </w:r>
      <w:r w:rsidRPr="0032670A">
        <w:rPr>
          <w:rFonts w:ascii="David" w:hAnsi="David" w:cs="David"/>
          <w:sz w:val="24"/>
          <w:szCs w:val="24"/>
        </w:rPr>
        <w:t xml:space="preserve">in many ways more coercive but in many others might seem less likely to completely shift the focus from thinking about the individual and thinking about why to do it. </w:t>
      </w:r>
    </w:p>
    <w:p w14:paraId="5BD5F5DC" w14:textId="47070B31" w:rsidR="00AC4EB5" w:rsidRPr="0032670A" w:rsidRDefault="00AC4EB5" w:rsidP="0032670A">
      <w:pPr>
        <w:spacing w:line="360" w:lineRule="auto"/>
        <w:jc w:val="both"/>
        <w:rPr>
          <w:rFonts w:ascii="David" w:hAnsi="David" w:cs="David"/>
          <w:sz w:val="24"/>
          <w:szCs w:val="24"/>
          <w:rtl/>
        </w:rPr>
      </w:pPr>
      <w:r w:rsidRPr="0032670A">
        <w:rPr>
          <w:rFonts w:ascii="David" w:hAnsi="David" w:cs="David"/>
          <w:sz w:val="24"/>
          <w:szCs w:val="24"/>
        </w:rPr>
        <w:t>In a joint</w:t>
      </w:r>
      <w:r w:rsidR="004C2E30">
        <w:rPr>
          <w:rFonts w:ascii="David" w:hAnsi="David" w:cs="David"/>
          <w:sz w:val="24"/>
          <w:szCs w:val="24"/>
        </w:rPr>
        <w:t xml:space="preserve"> experimental</w:t>
      </w:r>
      <w:r w:rsidRPr="0032670A">
        <w:rPr>
          <w:rFonts w:ascii="David" w:hAnsi="David" w:cs="David"/>
          <w:sz w:val="24"/>
          <w:szCs w:val="24"/>
        </w:rPr>
        <w:t xml:space="preserve"> work with Tom </w:t>
      </w:r>
      <w:r w:rsidR="00CB1C4D" w:rsidRPr="0032670A">
        <w:rPr>
          <w:rFonts w:ascii="David" w:hAnsi="David" w:cs="David"/>
          <w:sz w:val="24"/>
          <w:szCs w:val="24"/>
        </w:rPr>
        <w:t>Tyler</w:t>
      </w:r>
      <w:r w:rsidR="009941DE" w:rsidRPr="0032670A">
        <w:rPr>
          <w:rFonts w:ascii="David" w:hAnsi="David" w:cs="David"/>
          <w:sz w:val="24"/>
          <w:szCs w:val="24"/>
        </w:rPr>
        <w:t>,</w:t>
      </w:r>
      <w:r w:rsidRPr="0032670A">
        <w:rPr>
          <w:rFonts w:ascii="David" w:hAnsi="David" w:cs="David"/>
          <w:sz w:val="24"/>
          <w:szCs w:val="24"/>
        </w:rPr>
        <w:t xml:space="preserve"> we have explored the contradiction between the ability of</w:t>
      </w:r>
      <w:r w:rsidR="006E2358" w:rsidRPr="0032670A">
        <w:rPr>
          <w:rFonts w:ascii="David" w:hAnsi="David" w:cs="David"/>
          <w:sz w:val="24"/>
          <w:szCs w:val="24"/>
        </w:rPr>
        <w:t xml:space="preserve"> the</w:t>
      </w:r>
      <w:r w:rsidRPr="0032670A">
        <w:rPr>
          <w:rFonts w:ascii="David" w:hAnsi="David" w:cs="David"/>
          <w:sz w:val="24"/>
          <w:szCs w:val="24"/>
        </w:rPr>
        <w:t xml:space="preserve"> law to be expressive</w:t>
      </w:r>
      <w:r w:rsidR="00EB18D4" w:rsidRPr="0032670A">
        <w:rPr>
          <w:rFonts w:ascii="David" w:hAnsi="David" w:cs="David"/>
          <w:sz w:val="24"/>
          <w:szCs w:val="24"/>
        </w:rPr>
        <w:t xml:space="preserve"> and </w:t>
      </w:r>
      <w:proofErr w:type="gramStart"/>
      <w:r w:rsidR="00EB18D4" w:rsidRPr="0032670A">
        <w:rPr>
          <w:rFonts w:ascii="David" w:hAnsi="David" w:cs="David"/>
          <w:sz w:val="24"/>
          <w:szCs w:val="24"/>
        </w:rPr>
        <w:t>enhances</w:t>
      </w:r>
      <w:proofErr w:type="gramEnd"/>
      <w:r w:rsidR="00EB18D4" w:rsidRPr="0032670A">
        <w:rPr>
          <w:rFonts w:ascii="David" w:hAnsi="David" w:cs="David"/>
          <w:sz w:val="24"/>
          <w:szCs w:val="24"/>
        </w:rPr>
        <w:t xml:space="preserve"> social </w:t>
      </w:r>
      <w:r w:rsidR="00476064" w:rsidRPr="0032670A">
        <w:rPr>
          <w:rFonts w:ascii="David" w:hAnsi="David" w:cs="David"/>
          <w:sz w:val="24"/>
          <w:szCs w:val="24"/>
        </w:rPr>
        <w:t>practices and</w:t>
      </w:r>
      <w:r w:rsidRPr="0032670A">
        <w:rPr>
          <w:rFonts w:ascii="David" w:hAnsi="David" w:cs="David"/>
          <w:sz w:val="24"/>
          <w:szCs w:val="24"/>
        </w:rPr>
        <w:t xml:space="preserve"> the ability of the law to crowd out motivation</w:t>
      </w:r>
      <w:r w:rsidR="00EB18D4" w:rsidRPr="0032670A">
        <w:rPr>
          <w:rFonts w:ascii="David" w:hAnsi="David" w:cs="David"/>
          <w:sz w:val="24"/>
          <w:szCs w:val="24"/>
        </w:rPr>
        <w:t xml:space="preserve"> by mandating a voluntary act</w:t>
      </w:r>
      <w:r w:rsidR="00CB1C4D" w:rsidRPr="0032670A">
        <w:rPr>
          <w:rFonts w:ascii="David" w:hAnsi="David" w:cs="David"/>
          <w:sz w:val="24"/>
          <w:szCs w:val="24"/>
        </w:rPr>
        <w:t>.</w:t>
      </w:r>
      <w:r w:rsidRPr="0032670A">
        <w:rPr>
          <w:rFonts w:ascii="David" w:hAnsi="David" w:cs="David"/>
          <w:sz w:val="24"/>
          <w:szCs w:val="24"/>
        </w:rPr>
        <w:t xml:space="preserve"> </w:t>
      </w:r>
    </w:p>
    <w:p w14:paraId="3A45D78F" w14:textId="22B1EF1A" w:rsidR="00AC4EB5" w:rsidRDefault="00AC4EB5" w:rsidP="0032670A">
      <w:pPr>
        <w:spacing w:line="360" w:lineRule="auto"/>
        <w:jc w:val="both"/>
        <w:rPr>
          <w:rFonts w:ascii="David" w:hAnsi="David" w:cs="David"/>
          <w:sz w:val="24"/>
          <w:szCs w:val="24"/>
        </w:rPr>
      </w:pPr>
      <w:r w:rsidRPr="0032670A">
        <w:rPr>
          <w:rFonts w:ascii="David" w:hAnsi="David" w:cs="David"/>
          <w:sz w:val="24"/>
          <w:szCs w:val="24"/>
        </w:rPr>
        <w:t xml:space="preserve">In expressive direction, people still </w:t>
      </w:r>
      <w:r w:rsidR="006E2358" w:rsidRPr="0032670A">
        <w:rPr>
          <w:rFonts w:ascii="David" w:hAnsi="David" w:cs="David"/>
          <w:sz w:val="24"/>
          <w:szCs w:val="24"/>
        </w:rPr>
        <w:t>can</w:t>
      </w:r>
      <w:r w:rsidRPr="0032670A">
        <w:rPr>
          <w:rFonts w:ascii="David" w:hAnsi="David" w:cs="David"/>
          <w:sz w:val="24"/>
          <w:szCs w:val="24"/>
        </w:rPr>
        <w:t xml:space="preserve"> choose not to behave as the law</w:t>
      </w:r>
      <w:r w:rsidR="006E2358" w:rsidRPr="0032670A">
        <w:rPr>
          <w:rFonts w:ascii="David" w:hAnsi="David" w:cs="David"/>
          <w:sz w:val="24"/>
          <w:szCs w:val="24"/>
        </w:rPr>
        <w:t>.</w:t>
      </w:r>
      <w:r w:rsidRPr="0032670A">
        <w:rPr>
          <w:rFonts w:ascii="David" w:hAnsi="David" w:cs="David"/>
          <w:sz w:val="24"/>
          <w:szCs w:val="24"/>
        </w:rPr>
        <w:t xml:space="preserve"> </w:t>
      </w:r>
      <w:r w:rsidR="006E2358" w:rsidRPr="0032670A">
        <w:rPr>
          <w:rFonts w:ascii="David" w:hAnsi="David" w:cs="David"/>
          <w:sz w:val="24"/>
          <w:szCs w:val="24"/>
        </w:rPr>
        <w:t xml:space="preserve">For </w:t>
      </w:r>
      <w:r w:rsidRPr="0032670A">
        <w:rPr>
          <w:rFonts w:ascii="David" w:hAnsi="David" w:cs="David"/>
          <w:sz w:val="24"/>
          <w:szCs w:val="24"/>
        </w:rPr>
        <w:t xml:space="preserve">the most part the effect of </w:t>
      </w:r>
      <w:proofErr w:type="gramStart"/>
      <w:r w:rsidR="006E2358" w:rsidRPr="0032670A">
        <w:rPr>
          <w:rFonts w:ascii="David" w:hAnsi="David" w:cs="David"/>
          <w:sz w:val="24"/>
          <w:szCs w:val="24"/>
        </w:rPr>
        <w:t>the expressive</w:t>
      </w:r>
      <w:proofErr w:type="gramEnd"/>
      <w:r w:rsidR="006E2358" w:rsidRPr="0032670A">
        <w:rPr>
          <w:rFonts w:ascii="David" w:hAnsi="David" w:cs="David"/>
          <w:sz w:val="24"/>
          <w:szCs w:val="24"/>
        </w:rPr>
        <w:t xml:space="preserve"> direction </w:t>
      </w:r>
      <w:r w:rsidRPr="0032670A">
        <w:rPr>
          <w:rFonts w:ascii="David" w:hAnsi="David" w:cs="David"/>
          <w:sz w:val="24"/>
          <w:szCs w:val="24"/>
        </w:rPr>
        <w:t xml:space="preserve">is </w:t>
      </w:r>
      <w:r w:rsidR="006E2358" w:rsidRPr="0032670A">
        <w:rPr>
          <w:rFonts w:ascii="David" w:hAnsi="David" w:cs="David"/>
          <w:sz w:val="24"/>
          <w:szCs w:val="24"/>
        </w:rPr>
        <w:t xml:space="preserve">an </w:t>
      </w:r>
      <w:r w:rsidRPr="0032670A">
        <w:rPr>
          <w:rFonts w:ascii="David" w:hAnsi="David" w:cs="David"/>
          <w:sz w:val="24"/>
          <w:szCs w:val="24"/>
        </w:rPr>
        <w:t xml:space="preserve">effect on attitudes. However, when speaking about the crowding out, usually the focus is on how it </w:t>
      </w:r>
      <w:r w:rsidR="00FD1E0D" w:rsidRPr="0032670A">
        <w:rPr>
          <w:rFonts w:ascii="David" w:hAnsi="David" w:cs="David"/>
          <w:sz w:val="24"/>
          <w:szCs w:val="24"/>
        </w:rPr>
        <w:t xml:space="preserve">is </w:t>
      </w:r>
      <w:r w:rsidR="005A1B53" w:rsidRPr="0032670A">
        <w:rPr>
          <w:rFonts w:ascii="David" w:hAnsi="David" w:cs="David"/>
          <w:sz w:val="24"/>
          <w:szCs w:val="24"/>
        </w:rPr>
        <w:t>a</w:t>
      </w:r>
      <w:r w:rsidR="00FD1E0D" w:rsidRPr="0032670A">
        <w:rPr>
          <w:rFonts w:ascii="David" w:hAnsi="David" w:cs="David"/>
          <w:sz w:val="24"/>
          <w:szCs w:val="24"/>
        </w:rPr>
        <w:t>ffecting</w:t>
      </w:r>
      <w:r w:rsidRPr="0032670A">
        <w:rPr>
          <w:rFonts w:ascii="David" w:hAnsi="David" w:cs="David"/>
          <w:sz w:val="24"/>
          <w:szCs w:val="24"/>
        </w:rPr>
        <w:t xml:space="preserve"> </w:t>
      </w:r>
      <w:r w:rsidR="005A1B53" w:rsidRPr="0032670A">
        <w:rPr>
          <w:rFonts w:ascii="David" w:hAnsi="David" w:cs="David"/>
          <w:sz w:val="24"/>
          <w:szCs w:val="24"/>
        </w:rPr>
        <w:t>people’s</w:t>
      </w:r>
      <w:r w:rsidRPr="0032670A">
        <w:rPr>
          <w:rFonts w:ascii="David" w:hAnsi="David" w:cs="David"/>
          <w:sz w:val="24"/>
          <w:szCs w:val="24"/>
        </w:rPr>
        <w:t xml:space="preserve"> choices</w:t>
      </w:r>
      <w:r w:rsidR="00C9257A" w:rsidRPr="0032670A">
        <w:rPr>
          <w:rFonts w:ascii="David" w:hAnsi="David" w:cs="David"/>
          <w:sz w:val="24"/>
          <w:szCs w:val="24"/>
        </w:rPr>
        <w:t xml:space="preserve"> and rarely</w:t>
      </w:r>
      <w:r w:rsidRPr="0032670A">
        <w:rPr>
          <w:rFonts w:ascii="David" w:hAnsi="David" w:cs="David"/>
          <w:sz w:val="24"/>
          <w:szCs w:val="24"/>
        </w:rPr>
        <w:t xml:space="preserve"> on attempting to change the effect of the law on attitudes.  </w:t>
      </w:r>
    </w:p>
    <w:p w14:paraId="7A3653B8" w14:textId="77777777" w:rsidR="00E814EE" w:rsidRPr="0032670A" w:rsidRDefault="00E814EE" w:rsidP="00E814EE">
      <w:pPr>
        <w:spacing w:line="360" w:lineRule="auto"/>
        <w:jc w:val="both"/>
        <w:rPr>
          <w:rFonts w:ascii="David" w:hAnsi="David" w:cs="David"/>
          <w:b/>
          <w:bCs/>
          <w:sz w:val="24"/>
          <w:szCs w:val="24"/>
        </w:rPr>
      </w:pPr>
      <w:r w:rsidRPr="0032670A">
        <w:rPr>
          <w:rFonts w:ascii="David" w:hAnsi="David" w:cs="David"/>
          <w:b/>
          <w:bCs/>
          <w:sz w:val="24"/>
          <w:szCs w:val="24"/>
        </w:rPr>
        <w:t>We have contrasted between two possible conflicting effects of law on behavior.</w:t>
      </w:r>
    </w:p>
    <w:p w14:paraId="1136B88D" w14:textId="77777777" w:rsidR="00E814EE" w:rsidRPr="0032670A" w:rsidRDefault="00E814EE" w:rsidP="00E814EE">
      <w:pPr>
        <w:spacing w:line="360" w:lineRule="auto"/>
        <w:jc w:val="both"/>
        <w:rPr>
          <w:rFonts w:ascii="David" w:hAnsi="David" w:cs="David"/>
          <w:sz w:val="24"/>
          <w:szCs w:val="24"/>
        </w:rPr>
      </w:pPr>
      <w:r w:rsidRPr="0032670A">
        <w:rPr>
          <w:rFonts w:ascii="David" w:hAnsi="David" w:cs="David"/>
          <w:b/>
          <w:bCs/>
          <w:sz w:val="24"/>
          <w:szCs w:val="24"/>
        </w:rPr>
        <w:t xml:space="preserve">On one hand we have argued that </w:t>
      </w:r>
      <w:r w:rsidRPr="0032670A">
        <w:rPr>
          <w:rFonts w:ascii="David" w:hAnsi="David" w:cs="David"/>
          <w:sz w:val="24"/>
          <w:szCs w:val="24"/>
        </w:rPr>
        <w:t>if legal requirements “crowd out” the influence of social norms, their overall effect on employee behavior will undermine the important role of voluntary adherence to social norms in shaping compliance.</w:t>
      </w:r>
      <w:r w:rsidRPr="0032670A">
        <w:rPr>
          <w:rStyle w:val="FootnoteReference"/>
          <w:rFonts w:ascii="David" w:hAnsi="David" w:cs="David"/>
          <w:sz w:val="24"/>
          <w:szCs w:val="24"/>
        </w:rPr>
        <w:footnoteReference w:id="61"/>
      </w:r>
      <w:r w:rsidRPr="0032670A">
        <w:rPr>
          <w:rFonts w:ascii="David" w:hAnsi="David" w:cs="David"/>
          <w:sz w:val="24"/>
          <w:szCs w:val="24"/>
        </w:rPr>
        <w:t xml:space="preserve"> Following a similar line of reasoning, Cohen (1991) argues that the positive reputation associated with being a Good Samaritan will disappear if assisting others in need becomes a legal requirement.</w:t>
      </w:r>
      <w:r w:rsidRPr="0032670A">
        <w:rPr>
          <w:rStyle w:val="FootnoteReference"/>
          <w:rFonts w:ascii="David" w:hAnsi="David" w:cs="David"/>
          <w:sz w:val="24"/>
          <w:szCs w:val="24"/>
        </w:rPr>
        <w:footnoteReference w:id="62"/>
      </w:r>
      <w:r w:rsidRPr="0032670A">
        <w:rPr>
          <w:rFonts w:ascii="David" w:hAnsi="David" w:cs="David"/>
          <w:sz w:val="24"/>
          <w:szCs w:val="24"/>
        </w:rPr>
        <w:t xml:space="preserve"> The implications of this argument are that if employers are compelled by law to treat their employees in a certain way, the social reputation that employers gain from treating their employees fairly is lost. Knowing that their efforts will go </w:t>
      </w:r>
      <w:r w:rsidRPr="0032670A">
        <w:rPr>
          <w:rFonts w:ascii="David" w:hAnsi="David" w:cs="David"/>
          <w:sz w:val="24"/>
          <w:szCs w:val="24"/>
        </w:rPr>
        <w:lastRenderedPageBreak/>
        <w:t>unappreciated, employers consequently will have no reason to act on behalf of employees, as they will receive no credit for such behavior.</w:t>
      </w:r>
      <w:r w:rsidRPr="0032670A">
        <w:rPr>
          <w:rStyle w:val="FootnoteReference"/>
          <w:rFonts w:ascii="David" w:hAnsi="David" w:cs="David"/>
          <w:sz w:val="24"/>
          <w:szCs w:val="24"/>
        </w:rPr>
        <w:footnoteReference w:id="63"/>
      </w:r>
      <w:r w:rsidRPr="0032670A">
        <w:rPr>
          <w:rFonts w:ascii="David" w:hAnsi="David" w:cs="David"/>
          <w:sz w:val="24"/>
          <w:szCs w:val="24"/>
        </w:rPr>
        <w:t xml:space="preserve"> </w:t>
      </w:r>
    </w:p>
    <w:p w14:paraId="7B52C113" w14:textId="77777777" w:rsidR="00E814EE" w:rsidRPr="0032670A" w:rsidRDefault="00E814EE" w:rsidP="00E814EE">
      <w:pPr>
        <w:spacing w:line="360" w:lineRule="auto"/>
        <w:jc w:val="both"/>
        <w:rPr>
          <w:rFonts w:ascii="David" w:hAnsi="David" w:cs="David"/>
          <w:sz w:val="24"/>
          <w:szCs w:val="24"/>
        </w:rPr>
      </w:pPr>
      <w:r w:rsidRPr="0032670A">
        <w:rPr>
          <w:rFonts w:ascii="David" w:hAnsi="David" w:cs="David"/>
          <w:sz w:val="24"/>
          <w:szCs w:val="24"/>
        </w:rPr>
        <w:t xml:space="preserve">On the other hand, the law can also have an expressive effect on behavior by shaping people's attitudes and beliefs about what is right and wrong. This can lead to voluntary compliance with legal requirements even when they are not strictly enforced. However, this effect is not guaranteed, and it is important to consider how legal requirements might be perceived by individuals and organizations </w:t>
      </w:r>
      <w:r w:rsidRPr="00476064">
        <w:rPr>
          <w:rFonts w:ascii="David" w:hAnsi="David" w:cs="David"/>
          <w:sz w:val="24"/>
          <w:szCs w:val="24"/>
        </w:rPr>
        <w:t>to</w:t>
      </w:r>
      <w:r w:rsidRPr="0032670A">
        <w:rPr>
          <w:rFonts w:ascii="David" w:hAnsi="David" w:cs="David"/>
          <w:sz w:val="24"/>
          <w:szCs w:val="24"/>
        </w:rPr>
        <w:t xml:space="preserve"> minimize any negative effects on voluntary adherence to social norms. Ultimately, the goal should be to strike a balance between using the law to promote ethical behavior and avoiding unintended consequences that could undermine the effectiveness of legal </w:t>
      </w:r>
      <w:proofErr w:type="gramStart"/>
      <w:r w:rsidRPr="0032670A">
        <w:rPr>
          <w:rFonts w:ascii="David" w:hAnsi="David" w:cs="David"/>
          <w:sz w:val="24"/>
          <w:szCs w:val="24"/>
        </w:rPr>
        <w:t>regulation</w:t>
      </w:r>
      <w:proofErr w:type="gramEnd"/>
    </w:p>
    <w:p w14:paraId="246B4C3D" w14:textId="1D8D8408" w:rsidR="00AC4EB5" w:rsidRPr="0032670A" w:rsidRDefault="00E814EE" w:rsidP="00E814EE">
      <w:pPr>
        <w:spacing w:line="360" w:lineRule="auto"/>
        <w:jc w:val="both"/>
        <w:rPr>
          <w:rFonts w:ascii="David" w:hAnsi="David" w:cs="David"/>
          <w:sz w:val="24"/>
          <w:szCs w:val="24"/>
        </w:rPr>
      </w:pPr>
      <w:r>
        <w:rPr>
          <w:rFonts w:ascii="David" w:hAnsi="David" w:cs="David"/>
          <w:sz w:val="24"/>
          <w:szCs w:val="24"/>
        </w:rPr>
        <w:t xml:space="preserve">The case study we have used </w:t>
      </w:r>
      <w:proofErr w:type="spellStart"/>
      <w:r>
        <w:rPr>
          <w:rFonts w:ascii="David" w:hAnsi="David" w:cs="David"/>
          <w:sz w:val="24"/>
          <w:szCs w:val="24"/>
        </w:rPr>
        <w:t>a</w:t>
      </w:r>
      <w:r w:rsidR="00AC4EB5" w:rsidRPr="0032670A">
        <w:rPr>
          <w:rFonts w:ascii="David" w:hAnsi="David" w:cs="David"/>
          <w:sz w:val="24"/>
          <w:szCs w:val="24"/>
        </w:rPr>
        <w:t>dresses</w:t>
      </w:r>
      <w:proofErr w:type="spellEnd"/>
      <w:r w:rsidR="00AC4EB5" w:rsidRPr="0032670A">
        <w:rPr>
          <w:rFonts w:ascii="David" w:hAnsi="David" w:cs="David"/>
          <w:sz w:val="24"/>
          <w:szCs w:val="24"/>
        </w:rPr>
        <w:t xml:space="preserve"> the question of whether and how legal authorities ought to intervene in work organizations </w:t>
      </w:r>
      <w:r w:rsidR="00476064" w:rsidRPr="0032670A">
        <w:rPr>
          <w:rFonts w:ascii="David" w:hAnsi="David" w:cs="David"/>
          <w:sz w:val="24"/>
          <w:szCs w:val="24"/>
        </w:rPr>
        <w:t>to</w:t>
      </w:r>
      <w:r w:rsidR="00AC4EB5" w:rsidRPr="0032670A">
        <w:rPr>
          <w:rFonts w:ascii="David" w:hAnsi="David" w:cs="David"/>
          <w:sz w:val="24"/>
          <w:szCs w:val="24"/>
        </w:rPr>
        <w:t xml:space="preserve"> </w:t>
      </w:r>
      <w:proofErr w:type="gramStart"/>
      <w:r w:rsidR="00AC4EB5" w:rsidRPr="0032670A">
        <w:rPr>
          <w:rFonts w:ascii="David" w:hAnsi="David" w:cs="David"/>
          <w:sz w:val="24"/>
          <w:szCs w:val="24"/>
        </w:rPr>
        <w:t>most effectively regulate the behavior of employees</w:t>
      </w:r>
      <w:proofErr w:type="gramEnd"/>
      <w:r w:rsidR="00AC4EB5" w:rsidRPr="0032670A">
        <w:rPr>
          <w:rFonts w:ascii="David" w:hAnsi="David" w:cs="David"/>
          <w:sz w:val="24"/>
          <w:szCs w:val="24"/>
        </w:rPr>
        <w:t xml:space="preserve">. This question is examined empirically, by exploring whether the association between the level of fairness employees experience in procedures regarding pay and benefits, and </w:t>
      </w:r>
      <w:r w:rsidR="005A1B53" w:rsidRPr="0032670A">
        <w:rPr>
          <w:rFonts w:ascii="David" w:hAnsi="David" w:cs="David"/>
          <w:sz w:val="24"/>
          <w:szCs w:val="24"/>
        </w:rPr>
        <w:t xml:space="preserve">if </w:t>
      </w:r>
      <w:r w:rsidR="00AC4EB5" w:rsidRPr="0032670A">
        <w:rPr>
          <w:rFonts w:ascii="David" w:hAnsi="David" w:cs="David"/>
          <w:sz w:val="24"/>
          <w:szCs w:val="24"/>
        </w:rPr>
        <w:t>their adherence to workplace rules differs depending upon whether those procedures are enacted by companies voluntarily or mandated by law. This question was addressed using both a survey of a representative sample of employees in Israel, as well as their reactions to an experimental vignette. The results generally suggest that evaluations of the procedural justice of performance appraisal hearings more strongly influenced judgments of overall workplace fairness, perceptions of management legitimacy, and employee rule-adherence behavior when employees believed fairer workplace procedures were required by law.</w:t>
      </w:r>
    </w:p>
    <w:p w14:paraId="53C914EB" w14:textId="3D92F3DA" w:rsidR="001E23A3" w:rsidRPr="0032670A" w:rsidRDefault="001E23A3" w:rsidP="0032670A">
      <w:pPr>
        <w:spacing w:line="360" w:lineRule="auto"/>
        <w:jc w:val="both"/>
        <w:rPr>
          <w:rFonts w:ascii="David" w:hAnsi="David" w:cs="David"/>
          <w:sz w:val="24"/>
          <w:szCs w:val="24"/>
          <w:rtl/>
        </w:rPr>
      </w:pPr>
      <w:r w:rsidRPr="0032670A">
        <w:rPr>
          <w:rFonts w:ascii="David" w:hAnsi="David" w:cs="David"/>
          <w:sz w:val="24"/>
          <w:szCs w:val="24"/>
        </w:rPr>
        <w:t xml:space="preserve">Interestingly, our findings have </w:t>
      </w:r>
      <w:proofErr w:type="gramStart"/>
      <w:r w:rsidRPr="0032670A">
        <w:rPr>
          <w:rFonts w:ascii="David" w:hAnsi="David" w:cs="David"/>
          <w:sz w:val="24"/>
          <w:szCs w:val="24"/>
        </w:rPr>
        <w:t>actually demonstrated</w:t>
      </w:r>
      <w:proofErr w:type="gramEnd"/>
      <w:r w:rsidRPr="0032670A">
        <w:rPr>
          <w:rFonts w:ascii="David" w:hAnsi="David" w:cs="David"/>
          <w:sz w:val="24"/>
          <w:szCs w:val="24"/>
        </w:rPr>
        <w:t xml:space="preserve"> a third effect in line with the expressive function direction which we associated with </w:t>
      </w:r>
      <w:r w:rsidR="00476064" w:rsidRPr="00476064">
        <w:rPr>
          <w:rFonts w:ascii="David" w:hAnsi="David" w:cs="David"/>
          <w:sz w:val="24"/>
          <w:szCs w:val="24"/>
        </w:rPr>
        <w:t>entitlement</w:t>
      </w:r>
      <w:r w:rsidRPr="0032670A">
        <w:rPr>
          <w:rFonts w:ascii="David" w:hAnsi="David" w:cs="David"/>
          <w:sz w:val="24"/>
          <w:szCs w:val="24"/>
        </w:rPr>
        <w:t xml:space="preserve">. It was shown that once a social practice become a </w:t>
      </w:r>
      <w:r w:rsidR="00476064" w:rsidRPr="00476064">
        <w:rPr>
          <w:rFonts w:ascii="David" w:hAnsi="David" w:cs="David"/>
          <w:sz w:val="24"/>
          <w:szCs w:val="24"/>
        </w:rPr>
        <w:t>legal norm</w:t>
      </w:r>
      <w:r w:rsidRPr="0032670A">
        <w:rPr>
          <w:rFonts w:ascii="David" w:hAnsi="David" w:cs="David"/>
          <w:sz w:val="24"/>
          <w:szCs w:val="24"/>
        </w:rPr>
        <w:t xml:space="preserve"> it has caused </w:t>
      </w:r>
      <w:proofErr w:type="gramStart"/>
      <w:r w:rsidRPr="0032670A">
        <w:rPr>
          <w:rFonts w:ascii="David" w:hAnsi="David" w:cs="David"/>
          <w:sz w:val="24"/>
          <w:szCs w:val="24"/>
        </w:rPr>
        <w:t>people</w:t>
      </w:r>
      <w:proofErr w:type="gramEnd"/>
      <w:r w:rsidRPr="0032670A">
        <w:rPr>
          <w:rFonts w:ascii="David" w:hAnsi="David" w:cs="David"/>
          <w:sz w:val="24"/>
          <w:szCs w:val="24"/>
        </w:rPr>
        <w:t xml:space="preserve"> </w:t>
      </w:r>
    </w:p>
    <w:p w14:paraId="0034C640" w14:textId="4D3BB35D" w:rsidR="00AC4EB5" w:rsidRDefault="001E23A3" w:rsidP="0032670A">
      <w:pPr>
        <w:pStyle w:val="Heading2"/>
        <w:spacing w:line="360" w:lineRule="auto"/>
        <w:rPr>
          <w:rFonts w:ascii="David" w:hAnsi="David" w:cs="David"/>
          <w:sz w:val="24"/>
          <w:szCs w:val="24"/>
        </w:rPr>
      </w:pPr>
      <w:bookmarkStart w:id="30" w:name="_Toc162264610"/>
      <w:r w:rsidRPr="0032670A">
        <w:rPr>
          <w:rFonts w:ascii="David" w:hAnsi="David" w:cs="David"/>
          <w:sz w:val="24"/>
          <w:szCs w:val="24"/>
        </w:rPr>
        <w:t>Crowding out</w:t>
      </w:r>
      <w:r w:rsidR="00EB18D4" w:rsidRPr="0032670A">
        <w:rPr>
          <w:rFonts w:ascii="David" w:hAnsi="David" w:cs="David"/>
          <w:sz w:val="24"/>
          <w:szCs w:val="24"/>
        </w:rPr>
        <w:t xml:space="preserve">, fairness and </w:t>
      </w:r>
      <w:r w:rsidRPr="0032670A">
        <w:rPr>
          <w:rFonts w:ascii="David" w:hAnsi="David" w:cs="David"/>
          <w:sz w:val="24"/>
          <w:szCs w:val="24"/>
        </w:rPr>
        <w:t>lack of trust</w:t>
      </w:r>
      <w:bookmarkEnd w:id="30"/>
    </w:p>
    <w:p w14:paraId="70376045" w14:textId="0A534E8C" w:rsidR="002106A9" w:rsidRPr="0032670A" w:rsidRDefault="00E814EE" w:rsidP="008E4E4D">
      <w:pPr>
        <w:spacing w:before="240"/>
        <w:rPr>
          <w:rFonts w:ascii="David" w:hAnsi="David" w:cs="David"/>
          <w:sz w:val="24"/>
          <w:szCs w:val="24"/>
          <w:rtl/>
        </w:rPr>
      </w:pPr>
      <w:r>
        <w:t xml:space="preserve">In the list we have examined above, we have </w:t>
      </w:r>
      <w:proofErr w:type="gramStart"/>
      <w:r>
        <w:t>focus</w:t>
      </w:r>
      <w:proofErr w:type="gramEnd"/>
      <w:r>
        <w:t xml:space="preserve"> also on the crowding out mechanism of the signaling of mistrust associated with imposing law. </w:t>
      </w:r>
      <w:r w:rsidR="002106A9" w:rsidRPr="008E4E4D">
        <w:rPr>
          <w:rFonts w:ascii="David" w:hAnsi="David" w:cs="David"/>
          <w:sz w:val="24"/>
          <w:szCs w:val="24"/>
        </w:rPr>
        <w:t>For example, Falk and Kosfeld (2004) have demonstrated experimentally that when a principal signals distrust to an agent, the agent's performance is reduced. In contrast, for example, Frey and Feld have argued a similar argument but from the reverse direction in the context of tax compliance.</w:t>
      </w:r>
      <w:r w:rsidR="00EE4019" w:rsidRPr="008E4E4D">
        <w:rPr>
          <w:rStyle w:val="FootnoteReference"/>
          <w:rFonts w:ascii="David" w:hAnsi="David" w:cs="David"/>
          <w:sz w:val="24"/>
          <w:szCs w:val="24"/>
        </w:rPr>
        <w:footnoteReference w:id="64"/>
      </w:r>
      <w:r w:rsidR="002106A9" w:rsidRPr="008E4E4D">
        <w:rPr>
          <w:rFonts w:ascii="David" w:hAnsi="David" w:cs="David"/>
          <w:sz w:val="24"/>
          <w:szCs w:val="24"/>
        </w:rPr>
        <w:t xml:space="preserve"> Their research </w:t>
      </w:r>
      <w:r w:rsidR="005A1B53" w:rsidRPr="008E4E4D">
        <w:rPr>
          <w:rFonts w:ascii="David" w:hAnsi="David" w:cs="David"/>
          <w:sz w:val="24"/>
          <w:szCs w:val="24"/>
        </w:rPr>
        <w:t xml:space="preserve">has </w:t>
      </w:r>
      <w:r w:rsidR="002106A9" w:rsidRPr="008E4E4D">
        <w:rPr>
          <w:rFonts w:ascii="David" w:hAnsi="David" w:cs="David"/>
          <w:sz w:val="24"/>
          <w:szCs w:val="24"/>
        </w:rPr>
        <w:t xml:space="preserve">demonstrated the importance of giving people fair treatment and </w:t>
      </w:r>
      <w:r w:rsidR="005A1B53" w:rsidRPr="008E4E4D">
        <w:rPr>
          <w:rFonts w:ascii="David" w:hAnsi="David" w:cs="David"/>
          <w:sz w:val="24"/>
          <w:szCs w:val="24"/>
        </w:rPr>
        <w:t xml:space="preserve">a </w:t>
      </w:r>
      <w:r w:rsidR="002106A9" w:rsidRPr="008E4E4D">
        <w:rPr>
          <w:rFonts w:ascii="David" w:hAnsi="David" w:cs="David"/>
          <w:sz w:val="24"/>
          <w:szCs w:val="24"/>
        </w:rPr>
        <w:t xml:space="preserve">voice to increase the likelihood that they will be more likely to engage in voluntary compliance. Along those lines, </w:t>
      </w:r>
      <w:proofErr w:type="gramStart"/>
      <w:r w:rsidR="002106A9" w:rsidRPr="008E4E4D">
        <w:rPr>
          <w:rFonts w:ascii="David" w:hAnsi="David" w:cs="David"/>
          <w:sz w:val="24"/>
          <w:szCs w:val="24"/>
        </w:rPr>
        <w:t>St</w:t>
      </w:r>
      <w:r w:rsidR="00CB1C4D" w:rsidRPr="008E4E4D">
        <w:rPr>
          <w:rFonts w:ascii="David" w:hAnsi="David" w:cs="David"/>
          <w:sz w:val="24"/>
          <w:szCs w:val="24"/>
        </w:rPr>
        <w:t>o</w:t>
      </w:r>
      <w:r w:rsidR="002106A9" w:rsidRPr="008E4E4D">
        <w:rPr>
          <w:rFonts w:ascii="David" w:hAnsi="David" w:cs="David"/>
          <w:sz w:val="24"/>
          <w:szCs w:val="24"/>
        </w:rPr>
        <w:t>ut</w:t>
      </w:r>
      <w:proofErr w:type="gramEnd"/>
      <w:r w:rsidR="002106A9" w:rsidRPr="008E4E4D">
        <w:rPr>
          <w:rFonts w:ascii="David" w:hAnsi="David" w:cs="David"/>
          <w:sz w:val="24"/>
          <w:szCs w:val="24"/>
        </w:rPr>
        <w:t xml:space="preserve"> and Blair</w:t>
      </w:r>
      <w:r w:rsidR="0053395E" w:rsidRPr="008E4E4D">
        <w:rPr>
          <w:rStyle w:val="FootnoteReference"/>
          <w:rFonts w:ascii="David" w:hAnsi="David" w:cs="David"/>
          <w:sz w:val="24"/>
          <w:szCs w:val="24"/>
        </w:rPr>
        <w:footnoteReference w:id="65"/>
      </w:r>
      <w:r w:rsidR="002106A9" w:rsidRPr="008E4E4D">
        <w:rPr>
          <w:rFonts w:ascii="David" w:hAnsi="David" w:cs="David"/>
          <w:sz w:val="24"/>
          <w:szCs w:val="24"/>
        </w:rPr>
        <w:t xml:space="preserve"> have demonstrated the </w:t>
      </w:r>
      <w:r w:rsidR="002106A9" w:rsidRPr="008E4E4D">
        <w:rPr>
          <w:rFonts w:ascii="David" w:hAnsi="David" w:cs="David"/>
          <w:sz w:val="24"/>
          <w:szCs w:val="24"/>
        </w:rPr>
        <w:lastRenderedPageBreak/>
        <w:t>inadvertent effect of regulation and monitoring on the behavior of the executive, which exists in current corporate law.</w:t>
      </w:r>
      <w:r w:rsidR="00EE4019" w:rsidRPr="008E4E4D">
        <w:rPr>
          <w:rStyle w:val="FootnoteReference"/>
          <w:rFonts w:ascii="David" w:hAnsi="David" w:cs="David"/>
          <w:sz w:val="24"/>
          <w:szCs w:val="24"/>
        </w:rPr>
        <w:footnoteReference w:id="66"/>
      </w:r>
      <w:r w:rsidR="002106A9" w:rsidRPr="008E4E4D">
        <w:rPr>
          <w:rFonts w:ascii="David" w:hAnsi="David" w:cs="David"/>
          <w:sz w:val="24"/>
          <w:szCs w:val="24"/>
        </w:rPr>
        <w:t xml:space="preserve"> They suggest that the mistrust signaled through harsh regulation serves as a self-fulfilling prophecy. A policy that threatens people overlooks the possibility that threatened punishment is perceived as a signal that noncompliance is widespread.</w:t>
      </w:r>
      <w:r w:rsidR="002106A9" w:rsidRPr="008E4E4D">
        <w:rPr>
          <w:rStyle w:val="FootnoteReference"/>
          <w:rFonts w:ascii="David" w:hAnsi="David" w:cs="David"/>
          <w:sz w:val="24"/>
          <w:szCs w:val="24"/>
        </w:rPr>
        <w:footnoteReference w:id="67"/>
      </w:r>
      <w:r w:rsidR="002106A9" w:rsidRPr="008E4E4D">
        <w:rPr>
          <w:rFonts w:ascii="David" w:hAnsi="David" w:cs="David"/>
          <w:sz w:val="24"/>
          <w:szCs w:val="24"/>
        </w:rPr>
        <w:t xml:space="preserve">  </w:t>
      </w:r>
    </w:p>
    <w:p w14:paraId="17752849" w14:textId="77777777" w:rsidR="002106A9" w:rsidRPr="0032670A" w:rsidRDefault="002106A9" w:rsidP="0032670A">
      <w:pPr>
        <w:pStyle w:val="Heading2"/>
        <w:spacing w:line="360" w:lineRule="auto"/>
        <w:jc w:val="both"/>
        <w:rPr>
          <w:rFonts w:ascii="David" w:hAnsi="David" w:cs="David"/>
          <w:sz w:val="24"/>
          <w:szCs w:val="24"/>
        </w:rPr>
      </w:pPr>
      <w:bookmarkStart w:id="31" w:name="_Toc162264611"/>
      <w:r w:rsidRPr="0032670A">
        <w:rPr>
          <w:rFonts w:ascii="David" w:hAnsi="David" w:cs="David"/>
          <w:sz w:val="24"/>
          <w:szCs w:val="24"/>
        </w:rPr>
        <w:t xml:space="preserve">Reactance theory as an alternative mechanism to crowding </w:t>
      </w:r>
      <w:proofErr w:type="gramStart"/>
      <w:r w:rsidRPr="0032670A">
        <w:rPr>
          <w:rFonts w:ascii="David" w:hAnsi="David" w:cs="David"/>
          <w:sz w:val="24"/>
          <w:szCs w:val="24"/>
        </w:rPr>
        <w:t>out</w:t>
      </w:r>
      <w:bookmarkEnd w:id="31"/>
      <w:proofErr w:type="gramEnd"/>
    </w:p>
    <w:p w14:paraId="379EA8D0" w14:textId="5663C8E0" w:rsidR="00F5545D" w:rsidRPr="0032670A" w:rsidRDefault="002106A9" w:rsidP="008E4E4D">
      <w:pPr>
        <w:spacing w:line="360" w:lineRule="auto"/>
        <w:jc w:val="both"/>
        <w:rPr>
          <w:rFonts w:ascii="David" w:hAnsi="David" w:cs="David"/>
          <w:sz w:val="24"/>
          <w:szCs w:val="24"/>
        </w:rPr>
      </w:pPr>
      <w:r w:rsidRPr="0032670A">
        <w:rPr>
          <w:rFonts w:ascii="David" w:hAnsi="David" w:cs="David"/>
          <w:sz w:val="24"/>
          <w:szCs w:val="24"/>
        </w:rPr>
        <w:t>An alternative approach to the potential effect of regulation, especially</w:t>
      </w:r>
      <w:r w:rsidR="005A1B53" w:rsidRPr="0032670A">
        <w:rPr>
          <w:rFonts w:ascii="David" w:hAnsi="David" w:cs="David"/>
          <w:sz w:val="24"/>
          <w:szCs w:val="24"/>
        </w:rPr>
        <w:t xml:space="preserve"> a</w:t>
      </w:r>
      <w:r w:rsidRPr="0032670A">
        <w:rPr>
          <w:rFonts w:ascii="David" w:hAnsi="David" w:cs="David"/>
          <w:sz w:val="24"/>
          <w:szCs w:val="24"/>
        </w:rPr>
        <w:t xml:space="preserve"> restrictive one on the behavior of people, comes from the reactance theory. According to reactance theory, people resist restrictions thus suggesting a negative effect of law on behavior. Interestingly, in an interaction with the concept of perceived legitimacy, it was shown that both legitimate and non-legitimate created a </w:t>
      </w:r>
      <w:r w:rsidR="00476064" w:rsidRPr="00476064">
        <w:rPr>
          <w:rFonts w:ascii="David" w:hAnsi="David" w:cs="David"/>
          <w:sz w:val="24"/>
          <w:szCs w:val="24"/>
        </w:rPr>
        <w:t>reactance,</w:t>
      </w:r>
      <w:r w:rsidRPr="0032670A">
        <w:rPr>
          <w:rFonts w:ascii="David" w:hAnsi="David" w:cs="David"/>
          <w:sz w:val="24"/>
          <w:szCs w:val="24"/>
        </w:rPr>
        <w:t xml:space="preserve"> but the difference was in the type of mechanism employed against it. </w:t>
      </w:r>
      <w:r w:rsidR="005A1B53" w:rsidRPr="0032670A">
        <w:rPr>
          <w:rFonts w:ascii="David" w:hAnsi="David" w:cs="David"/>
          <w:sz w:val="24"/>
          <w:szCs w:val="24"/>
        </w:rPr>
        <w:t>Concerning</w:t>
      </w:r>
      <w:r w:rsidRPr="0032670A">
        <w:rPr>
          <w:rFonts w:ascii="David" w:hAnsi="David" w:cs="David"/>
          <w:sz w:val="24"/>
          <w:szCs w:val="24"/>
        </w:rPr>
        <w:t xml:space="preserve"> the illegitimate intervention reactance was immediate, </w:t>
      </w:r>
      <w:r w:rsidR="005A1B53" w:rsidRPr="0032670A">
        <w:rPr>
          <w:rFonts w:ascii="David" w:hAnsi="David" w:cs="David"/>
          <w:sz w:val="24"/>
          <w:szCs w:val="24"/>
        </w:rPr>
        <w:t xml:space="preserve">regarding the </w:t>
      </w:r>
      <w:r w:rsidRPr="0032670A">
        <w:rPr>
          <w:rFonts w:ascii="David" w:hAnsi="David" w:cs="David"/>
          <w:sz w:val="24"/>
          <w:szCs w:val="24"/>
        </w:rPr>
        <w:t>legitimate one, longer cognitive deliberation was evident.</w:t>
      </w:r>
      <w:r w:rsidRPr="0032670A">
        <w:rPr>
          <w:rStyle w:val="FootnoteReference"/>
          <w:rFonts w:ascii="David" w:hAnsi="David" w:cs="David"/>
          <w:sz w:val="24"/>
          <w:szCs w:val="24"/>
        </w:rPr>
        <w:footnoteReference w:id="68"/>
      </w:r>
      <w:r w:rsidRPr="0032670A">
        <w:rPr>
          <w:rFonts w:ascii="David" w:hAnsi="David" w:cs="David"/>
          <w:sz w:val="24"/>
          <w:szCs w:val="24"/>
        </w:rPr>
        <w:t xml:space="preserve"> </w:t>
      </w:r>
      <w:r w:rsidR="008E4E4D">
        <w:rPr>
          <w:rFonts w:ascii="David" w:hAnsi="David" w:cs="David"/>
          <w:sz w:val="24"/>
          <w:szCs w:val="24"/>
        </w:rPr>
        <w:t xml:space="preserve">An example to that comes from a </w:t>
      </w:r>
      <w:r w:rsidRPr="0032670A">
        <w:rPr>
          <w:rFonts w:ascii="David" w:hAnsi="David" w:cs="David"/>
          <w:sz w:val="24"/>
          <w:szCs w:val="24"/>
        </w:rPr>
        <w:t>joint work with Barak-Coren &amp; Gidron</w:t>
      </w:r>
      <w:r w:rsidR="005A1B53" w:rsidRPr="0032670A">
        <w:rPr>
          <w:rFonts w:ascii="David" w:hAnsi="David" w:cs="David"/>
          <w:sz w:val="24"/>
          <w:szCs w:val="24"/>
        </w:rPr>
        <w:t>,</w:t>
      </w:r>
      <w:r w:rsidRPr="0032670A">
        <w:rPr>
          <w:rStyle w:val="FootnoteReference"/>
          <w:rFonts w:ascii="David" w:hAnsi="David" w:cs="David"/>
          <w:sz w:val="24"/>
          <w:szCs w:val="24"/>
        </w:rPr>
        <w:footnoteReference w:id="69"/>
      </w:r>
      <w:r w:rsidRPr="0032670A">
        <w:rPr>
          <w:rFonts w:ascii="David" w:hAnsi="David" w:cs="David"/>
          <w:sz w:val="24"/>
          <w:szCs w:val="24"/>
        </w:rPr>
        <w:t xml:space="preserve"> we developed the concept of inexpressive law, where the nation</w:t>
      </w:r>
      <w:r w:rsidR="005A1B53" w:rsidRPr="0032670A">
        <w:rPr>
          <w:rFonts w:ascii="David" w:hAnsi="David" w:cs="David"/>
          <w:sz w:val="24"/>
          <w:szCs w:val="24"/>
        </w:rPr>
        <w:t>al</w:t>
      </w:r>
      <w:r w:rsidRPr="0032670A">
        <w:rPr>
          <w:rFonts w:ascii="David" w:hAnsi="David" w:cs="David"/>
          <w:sz w:val="24"/>
          <w:szCs w:val="24"/>
        </w:rPr>
        <w:t xml:space="preserve"> law cause</w:t>
      </w:r>
      <w:r w:rsidR="005A1B53" w:rsidRPr="0032670A">
        <w:rPr>
          <w:rFonts w:ascii="David" w:hAnsi="David" w:cs="David"/>
          <w:sz w:val="24"/>
          <w:szCs w:val="24"/>
        </w:rPr>
        <w:t>s</w:t>
      </w:r>
      <w:r w:rsidRPr="0032670A">
        <w:rPr>
          <w:rFonts w:ascii="David" w:hAnsi="David" w:cs="David"/>
          <w:sz w:val="24"/>
          <w:szCs w:val="24"/>
        </w:rPr>
        <w:t xml:space="preserve"> </w:t>
      </w:r>
      <w:r w:rsidR="005A1B53" w:rsidRPr="0032670A">
        <w:rPr>
          <w:rFonts w:ascii="David" w:hAnsi="David" w:cs="David"/>
          <w:sz w:val="24"/>
          <w:szCs w:val="24"/>
        </w:rPr>
        <w:t>left-</w:t>
      </w:r>
      <w:r w:rsidRPr="0032670A">
        <w:rPr>
          <w:rFonts w:ascii="David" w:hAnsi="David" w:cs="David"/>
          <w:sz w:val="24"/>
          <w:szCs w:val="24"/>
        </w:rPr>
        <w:t>wing individual</w:t>
      </w:r>
      <w:r w:rsidR="005A1B53" w:rsidRPr="0032670A">
        <w:rPr>
          <w:rFonts w:ascii="David" w:hAnsi="David" w:cs="David"/>
          <w:sz w:val="24"/>
          <w:szCs w:val="24"/>
        </w:rPr>
        <w:t>s to experience</w:t>
      </w:r>
      <w:r w:rsidRPr="0032670A">
        <w:rPr>
          <w:rFonts w:ascii="David" w:hAnsi="David" w:cs="David"/>
          <w:sz w:val="24"/>
          <w:szCs w:val="24"/>
        </w:rPr>
        <w:t xml:space="preserve"> a feeling of </w:t>
      </w:r>
      <w:r w:rsidR="00476064" w:rsidRPr="00476064">
        <w:rPr>
          <w:rFonts w:ascii="David" w:hAnsi="David" w:cs="David"/>
          <w:sz w:val="24"/>
          <w:szCs w:val="24"/>
        </w:rPr>
        <w:t>reaction,</w:t>
      </w:r>
      <w:r w:rsidRPr="0032670A">
        <w:rPr>
          <w:rFonts w:ascii="David" w:hAnsi="David" w:cs="David"/>
          <w:sz w:val="24"/>
          <w:szCs w:val="24"/>
        </w:rPr>
        <w:t xml:space="preserve"> they’ve tailored towards greater support for anti-discrimination law.</w:t>
      </w:r>
      <w:r w:rsidR="008E4E4D">
        <w:rPr>
          <w:rFonts w:ascii="David" w:hAnsi="David" w:cs="David"/>
          <w:sz w:val="24"/>
          <w:szCs w:val="24"/>
        </w:rPr>
        <w:t xml:space="preserve"> It is important to note that in that context the focused was reversed to the classical crowding out as the law was in the right direction with the intrinsic believes of the right in Israel but with the opposite direction with the intrinsic believes of the left in Israel. This polarized effect in itself demonstrates some complexity with it comes to the </w:t>
      </w:r>
      <w:proofErr w:type="gramStart"/>
      <w:r w:rsidR="008E4E4D">
        <w:rPr>
          <w:rFonts w:ascii="David" w:hAnsi="David" w:cs="David"/>
          <w:sz w:val="24"/>
          <w:szCs w:val="24"/>
        </w:rPr>
        <w:t>prediction</w:t>
      </w:r>
      <w:proofErr w:type="gramEnd"/>
      <w:r w:rsidR="008E4E4D">
        <w:rPr>
          <w:rFonts w:ascii="David" w:hAnsi="David" w:cs="David"/>
          <w:sz w:val="24"/>
          <w:szCs w:val="24"/>
        </w:rPr>
        <w:t xml:space="preserve"> </w:t>
      </w:r>
    </w:p>
    <w:p w14:paraId="38030DF6" w14:textId="77777777" w:rsidR="008E4E4D" w:rsidRPr="008E4E4D" w:rsidRDefault="008E4E4D" w:rsidP="008E4E4D">
      <w:pPr>
        <w:keepNext/>
        <w:keepLines/>
        <w:spacing w:before="40" w:after="0" w:line="360" w:lineRule="auto"/>
        <w:jc w:val="both"/>
        <w:outlineLvl w:val="1"/>
        <w:rPr>
          <w:rFonts w:ascii="David" w:hAnsi="David" w:cs="David"/>
          <w:sz w:val="24"/>
          <w:szCs w:val="24"/>
          <w:lang w:val="en-IL"/>
        </w:rPr>
      </w:pPr>
      <w:bookmarkStart w:id="32" w:name="_Toc162264612"/>
      <w:r w:rsidRPr="008E4E4D">
        <w:rPr>
          <w:rFonts w:ascii="David" w:hAnsi="David" w:cs="David"/>
          <w:sz w:val="24"/>
          <w:szCs w:val="24"/>
          <w:lang w:val="en-IL"/>
        </w:rPr>
        <w:lastRenderedPageBreak/>
        <w:t>In our study, we investigated the expressive effects of majority nationalism laws on patterns of minority discrimination, using the Israeli draft Nation Law (NL) as a case study. This law was introduced in response to the ethnic and religious diversification experienced by Western societies in recent decades, aiming to protect the cultural heritage of the majority by defending the local dominant culture. Drawing on two experimental surveys conducted with a representative sample of Israel's majority population (N = 602), our findings provide limited support for the hypothesis that majority nationalism laws heighten bias against minorities. We also found modest support for the hypothesis that such laws generate unintended spillover effects across different minority groups and from the public to the private sphere.</w:t>
      </w:r>
    </w:p>
    <w:p w14:paraId="683B55C1" w14:textId="77777777" w:rsidR="008E4E4D" w:rsidRPr="008E4E4D" w:rsidRDefault="008E4E4D" w:rsidP="008E4E4D">
      <w:pPr>
        <w:keepNext/>
        <w:keepLines/>
        <w:spacing w:before="40" w:after="0" w:line="360" w:lineRule="auto"/>
        <w:jc w:val="both"/>
        <w:outlineLvl w:val="1"/>
        <w:rPr>
          <w:rFonts w:ascii="David" w:hAnsi="David" w:cs="David"/>
          <w:sz w:val="24"/>
          <w:szCs w:val="24"/>
          <w:lang w:val="en-IL"/>
        </w:rPr>
      </w:pPr>
      <w:r w:rsidRPr="008E4E4D">
        <w:rPr>
          <w:rFonts w:ascii="David" w:hAnsi="David" w:cs="David"/>
          <w:sz w:val="24"/>
          <w:szCs w:val="24"/>
          <w:lang w:val="en-IL"/>
        </w:rPr>
        <w:t>However, our most significant discovery lies in the backlash reaction provoked by majority nationalism laws among those who oppose them. We introduce the term "provocative effect of law" to describe this phenomenon and discuss its implications in relation to expressive law theory. Our results suggest that the impact of majority nationalism laws may systematically vary across ideological groups and different spheres of discrimination.</w:t>
      </w:r>
    </w:p>
    <w:p w14:paraId="4755C094" w14:textId="4B06B575" w:rsidR="008E4E4D" w:rsidRPr="008E4E4D" w:rsidRDefault="008E4E4D" w:rsidP="008E4E4D">
      <w:pPr>
        <w:keepNext/>
        <w:keepLines/>
        <w:spacing w:before="40" w:after="0" w:line="360" w:lineRule="auto"/>
        <w:jc w:val="both"/>
        <w:outlineLvl w:val="1"/>
        <w:rPr>
          <w:rFonts w:ascii="David" w:hAnsi="David" w:cs="David"/>
          <w:sz w:val="24"/>
          <w:szCs w:val="24"/>
          <w:lang w:val="en-IL"/>
        </w:rPr>
      </w:pPr>
      <w:r w:rsidRPr="008E4E4D">
        <w:rPr>
          <w:rFonts w:ascii="David" w:hAnsi="David" w:cs="David"/>
          <w:sz w:val="24"/>
          <w:szCs w:val="24"/>
          <w:lang w:val="en-IL"/>
        </w:rPr>
        <w:t xml:space="preserve">According </w:t>
      </w:r>
      <w:r>
        <w:rPr>
          <w:rFonts w:ascii="David" w:hAnsi="David" w:cs="David"/>
          <w:sz w:val="24"/>
          <w:szCs w:val="24"/>
          <w:lang w:val="en-IL"/>
        </w:rPr>
        <w:t>to the broader approach of changing people’s intrinsic motivation by legal intervention</w:t>
      </w:r>
      <w:r w:rsidRPr="008E4E4D">
        <w:rPr>
          <w:rFonts w:ascii="David" w:hAnsi="David" w:cs="David"/>
          <w:sz w:val="24"/>
          <w:szCs w:val="24"/>
          <w:lang w:val="en-IL"/>
        </w:rPr>
        <w:t>, when the law does not align with the intrinsic motivation of a target group, it might lead to a backlash, providing another theoretical route to understand the complexity of predicting whether the law will construct or destroy intrinsic motivation. This finding highlights the importance of considering the diverse reactions to legal interventions and their potential unintended consequences when addressing issues related to minority discrimination and social cohesion in increasingly diverse societies.</w:t>
      </w:r>
    </w:p>
    <w:p w14:paraId="49073F6F" w14:textId="77777777" w:rsidR="002106A9" w:rsidRPr="0032670A" w:rsidRDefault="002106A9" w:rsidP="0032670A">
      <w:pPr>
        <w:keepNext/>
        <w:keepLines/>
        <w:spacing w:before="40" w:after="0" w:line="360" w:lineRule="auto"/>
        <w:jc w:val="both"/>
        <w:outlineLvl w:val="1"/>
        <w:rPr>
          <w:rFonts w:ascii="David" w:eastAsiaTheme="majorEastAsia" w:hAnsi="David" w:cs="David"/>
          <w:color w:val="2F5496" w:themeColor="accent1" w:themeShade="BF"/>
          <w:sz w:val="24"/>
          <w:szCs w:val="24"/>
        </w:rPr>
      </w:pPr>
      <w:r w:rsidRPr="0032670A">
        <w:rPr>
          <w:rFonts w:ascii="David" w:eastAsiaTheme="majorEastAsia" w:hAnsi="David" w:cs="David"/>
          <w:color w:val="2F5496" w:themeColor="accent1" w:themeShade="BF"/>
          <w:sz w:val="24"/>
          <w:szCs w:val="24"/>
        </w:rPr>
        <w:t>Crowding out by giving alternative reasons?</w:t>
      </w:r>
      <w:bookmarkEnd w:id="32"/>
    </w:p>
    <w:p w14:paraId="6A020DFD" w14:textId="1165D8B9" w:rsidR="00F5545D" w:rsidRPr="0032670A" w:rsidRDefault="002106A9" w:rsidP="00E2365B">
      <w:pPr>
        <w:keepNext/>
        <w:keepLines/>
        <w:spacing w:before="40" w:after="0" w:line="360" w:lineRule="auto"/>
        <w:jc w:val="both"/>
        <w:outlineLvl w:val="1"/>
        <w:rPr>
          <w:rFonts w:ascii="David" w:eastAsia="Times New Roman" w:hAnsi="David" w:cs="David"/>
          <w:color w:val="000000"/>
          <w:sz w:val="24"/>
          <w:szCs w:val="24"/>
        </w:rPr>
      </w:pPr>
      <w:bookmarkStart w:id="33" w:name="_Toc162264613"/>
      <w:r w:rsidRPr="0032670A">
        <w:rPr>
          <w:rFonts w:ascii="David" w:hAnsi="David" w:cs="David"/>
          <w:sz w:val="24"/>
          <w:szCs w:val="24"/>
        </w:rPr>
        <w:t>Zamir</w:t>
      </w:r>
      <w:r w:rsidR="00E2365B">
        <w:rPr>
          <w:rFonts w:ascii="David" w:hAnsi="David" w:cs="David"/>
          <w:sz w:val="24"/>
          <w:szCs w:val="24"/>
        </w:rPr>
        <w:t xml:space="preserve"> et al </w:t>
      </w:r>
      <w:r w:rsidR="006F4C06" w:rsidRPr="0032670A">
        <w:rPr>
          <w:rStyle w:val="FootnoteReference"/>
          <w:rFonts w:ascii="David" w:hAnsi="David" w:cs="David"/>
          <w:color w:val="000000"/>
          <w:sz w:val="24"/>
          <w:szCs w:val="24"/>
          <w:shd w:val="clear" w:color="auto" w:fill="FFFFFF"/>
        </w:rPr>
        <w:footnoteReference w:id="70"/>
      </w:r>
      <w:r w:rsidRPr="0032670A">
        <w:rPr>
          <w:rFonts w:ascii="David" w:hAnsi="David" w:cs="David"/>
          <w:sz w:val="24"/>
          <w:szCs w:val="24"/>
        </w:rPr>
        <w:t xml:space="preserve"> </w:t>
      </w:r>
      <w:bookmarkEnd w:id="33"/>
      <w:r w:rsidRPr="0032670A">
        <w:rPr>
          <w:rFonts w:ascii="David" w:hAnsi="David" w:cs="David"/>
          <w:sz w:val="24"/>
          <w:szCs w:val="24"/>
        </w:rPr>
        <w:t xml:space="preserve"> </w:t>
      </w:r>
      <w:r w:rsidR="00E2365B">
        <w:rPr>
          <w:rFonts w:ascii="David" w:hAnsi="David" w:cs="David"/>
          <w:sz w:val="24"/>
          <w:szCs w:val="24"/>
        </w:rPr>
        <w:t>explored</w:t>
      </w:r>
      <w:r w:rsidR="00F5545D" w:rsidRPr="0032670A">
        <w:rPr>
          <w:rFonts w:ascii="David" w:eastAsia="Times New Roman" w:hAnsi="David" w:cs="David"/>
          <w:color w:val="000000"/>
          <w:sz w:val="24"/>
          <w:szCs w:val="24"/>
        </w:rPr>
        <w:t xml:space="preserve"> the effectiveness of reason giving in promoting compliance with legal norms. While sanctions alone often fall short in ensuring adherence, recent attention has shifted toward nudges—subtle measures that leverage people’s automatic System 1 thinking—to influence behavior without resorting to punitive measures. However, nudges have proven both ineffective and contentious.</w:t>
      </w:r>
      <w:r w:rsidR="00E2365B">
        <w:rPr>
          <w:rFonts w:ascii="David" w:eastAsia="Times New Roman" w:hAnsi="David" w:cs="David"/>
          <w:color w:val="000000"/>
          <w:sz w:val="24"/>
          <w:szCs w:val="24"/>
        </w:rPr>
        <w:t xml:space="preserve"> </w:t>
      </w:r>
      <w:r w:rsidR="00F5545D" w:rsidRPr="0032670A">
        <w:rPr>
          <w:rFonts w:ascii="David" w:eastAsia="Times New Roman" w:hAnsi="David" w:cs="David"/>
          <w:color w:val="000000"/>
          <w:sz w:val="24"/>
          <w:szCs w:val="24"/>
        </w:rPr>
        <w:t>The</w:t>
      </w:r>
      <w:r w:rsidR="00E2365B">
        <w:rPr>
          <w:rFonts w:ascii="David" w:eastAsia="Times New Roman" w:hAnsi="David" w:cs="David"/>
          <w:color w:val="000000"/>
          <w:sz w:val="24"/>
          <w:szCs w:val="24"/>
        </w:rPr>
        <w:t>ir</w:t>
      </w:r>
      <w:r w:rsidR="00F5545D" w:rsidRPr="0032670A">
        <w:rPr>
          <w:rFonts w:ascii="David" w:eastAsia="Times New Roman" w:hAnsi="David" w:cs="David"/>
          <w:color w:val="000000"/>
          <w:sz w:val="24"/>
          <w:szCs w:val="24"/>
        </w:rPr>
        <w:t xml:space="preserve"> article delves into the provision of information about the underlying reasons behind legal norms </w:t>
      </w:r>
      <w:proofErr w:type="gramStart"/>
      <w:r w:rsidR="00F5545D" w:rsidRPr="0032670A">
        <w:rPr>
          <w:rFonts w:ascii="David" w:eastAsia="Times New Roman" w:hAnsi="David" w:cs="David"/>
          <w:color w:val="000000"/>
          <w:sz w:val="24"/>
          <w:szCs w:val="24"/>
        </w:rPr>
        <w:t>as a means to</w:t>
      </w:r>
      <w:proofErr w:type="gramEnd"/>
      <w:r w:rsidR="00F5545D" w:rsidRPr="0032670A">
        <w:rPr>
          <w:rFonts w:ascii="David" w:eastAsia="Times New Roman" w:hAnsi="David" w:cs="David"/>
          <w:color w:val="000000"/>
          <w:sz w:val="24"/>
          <w:szCs w:val="24"/>
        </w:rPr>
        <w:t xml:space="preserve"> enhance compliance, primarily through deliberative System 2 thinking. Although the concept of accompanying legal norms with explanatory preambles </w:t>
      </w:r>
      <w:proofErr w:type="gramStart"/>
      <w:r w:rsidR="00F5545D" w:rsidRPr="0032670A">
        <w:rPr>
          <w:rFonts w:ascii="David" w:eastAsia="Times New Roman" w:hAnsi="David" w:cs="David"/>
          <w:color w:val="000000"/>
          <w:sz w:val="24"/>
          <w:szCs w:val="24"/>
        </w:rPr>
        <w:t>dates back to</w:t>
      </w:r>
      <w:proofErr w:type="gramEnd"/>
      <w:r w:rsidR="00F5545D" w:rsidRPr="0032670A">
        <w:rPr>
          <w:rFonts w:ascii="David" w:eastAsia="Times New Roman" w:hAnsi="David" w:cs="David"/>
          <w:color w:val="000000"/>
          <w:sz w:val="24"/>
          <w:szCs w:val="24"/>
        </w:rPr>
        <w:t xml:space="preserve"> Plato, this technique is rarely employed today, and scholars have largely overlooked its potential.</w:t>
      </w:r>
    </w:p>
    <w:p w14:paraId="6BDF8C55" w14:textId="77777777" w:rsidR="00F5545D" w:rsidRPr="0032670A" w:rsidRDefault="00F5545D" w:rsidP="0032670A">
      <w:pPr>
        <w:spacing w:before="100" w:beforeAutospacing="1" w:after="100" w:afterAutospacing="1" w:line="360" w:lineRule="auto"/>
        <w:rPr>
          <w:rFonts w:ascii="David" w:eastAsia="Times New Roman" w:hAnsi="David" w:cs="David"/>
          <w:color w:val="000000"/>
          <w:sz w:val="24"/>
          <w:szCs w:val="24"/>
        </w:rPr>
      </w:pPr>
      <w:r w:rsidRPr="0032670A">
        <w:rPr>
          <w:rFonts w:ascii="David" w:eastAsia="Times New Roman" w:hAnsi="David" w:cs="David"/>
          <w:color w:val="000000"/>
          <w:sz w:val="24"/>
          <w:szCs w:val="24"/>
        </w:rPr>
        <w:t>They argue that reason giving can significantly enhance compliance while reducing reliance on costly enforcement mechanisms. The theoretical framework comprises three key components:</w:t>
      </w:r>
    </w:p>
    <w:p w14:paraId="7A178885" w14:textId="77777777" w:rsidR="00F5545D" w:rsidRPr="0032670A" w:rsidRDefault="00F5545D" w:rsidP="0032670A">
      <w:pPr>
        <w:numPr>
          <w:ilvl w:val="0"/>
          <w:numId w:val="10"/>
        </w:numPr>
        <w:spacing w:before="100" w:beforeAutospacing="1" w:after="100" w:afterAutospacing="1" w:line="360" w:lineRule="auto"/>
        <w:rPr>
          <w:rFonts w:ascii="David" w:eastAsia="Times New Roman" w:hAnsi="David" w:cs="David"/>
          <w:color w:val="000000"/>
          <w:sz w:val="24"/>
          <w:szCs w:val="24"/>
        </w:rPr>
      </w:pPr>
      <w:r w:rsidRPr="0032670A">
        <w:rPr>
          <w:rFonts w:ascii="David" w:eastAsia="Times New Roman" w:hAnsi="David" w:cs="David"/>
          <w:b/>
          <w:bCs/>
          <w:color w:val="000000"/>
          <w:sz w:val="24"/>
          <w:szCs w:val="24"/>
        </w:rPr>
        <w:lastRenderedPageBreak/>
        <w:t>Mechanisms of Influence</w:t>
      </w:r>
      <w:r w:rsidRPr="0032670A">
        <w:rPr>
          <w:rFonts w:ascii="David" w:eastAsia="Times New Roman" w:hAnsi="David" w:cs="David"/>
          <w:color w:val="000000"/>
          <w:sz w:val="24"/>
          <w:szCs w:val="24"/>
        </w:rPr>
        <w:t>: They describe how reasons may impact people’s behavior.</w:t>
      </w:r>
    </w:p>
    <w:p w14:paraId="73DD4907" w14:textId="77777777" w:rsidR="00F5545D" w:rsidRPr="0032670A" w:rsidRDefault="00F5545D" w:rsidP="0032670A">
      <w:pPr>
        <w:numPr>
          <w:ilvl w:val="0"/>
          <w:numId w:val="10"/>
        </w:numPr>
        <w:spacing w:before="100" w:beforeAutospacing="1" w:after="100" w:afterAutospacing="1" w:line="360" w:lineRule="auto"/>
        <w:rPr>
          <w:rFonts w:ascii="David" w:eastAsia="Times New Roman" w:hAnsi="David" w:cs="David"/>
          <w:color w:val="000000"/>
          <w:sz w:val="24"/>
          <w:szCs w:val="24"/>
        </w:rPr>
      </w:pPr>
      <w:r w:rsidRPr="0032670A">
        <w:rPr>
          <w:rFonts w:ascii="David" w:eastAsia="Times New Roman" w:hAnsi="David" w:cs="David"/>
          <w:b/>
          <w:bCs/>
          <w:color w:val="000000"/>
          <w:sz w:val="24"/>
          <w:szCs w:val="24"/>
        </w:rPr>
        <w:t>Reason Giving for Compliance</w:t>
      </w:r>
      <w:r w:rsidRPr="0032670A">
        <w:rPr>
          <w:rFonts w:ascii="David" w:eastAsia="Times New Roman" w:hAnsi="David" w:cs="David"/>
          <w:color w:val="000000"/>
          <w:sz w:val="24"/>
          <w:szCs w:val="24"/>
        </w:rPr>
        <w:t>: They differentiate between reason giving as a tool to enhance compliance and its use for other purposes.</w:t>
      </w:r>
    </w:p>
    <w:p w14:paraId="0B479558" w14:textId="77777777" w:rsidR="00F5545D" w:rsidRPr="0032670A" w:rsidRDefault="00F5545D" w:rsidP="0032670A">
      <w:pPr>
        <w:numPr>
          <w:ilvl w:val="0"/>
          <w:numId w:val="10"/>
        </w:numPr>
        <w:spacing w:before="100" w:beforeAutospacing="1" w:after="100" w:afterAutospacing="1" w:line="360" w:lineRule="auto"/>
        <w:rPr>
          <w:rFonts w:ascii="David" w:eastAsia="Times New Roman" w:hAnsi="David" w:cs="David"/>
          <w:color w:val="000000"/>
          <w:sz w:val="24"/>
          <w:szCs w:val="24"/>
        </w:rPr>
      </w:pPr>
      <w:r w:rsidRPr="0032670A">
        <w:rPr>
          <w:rFonts w:ascii="David" w:eastAsia="Times New Roman" w:hAnsi="David" w:cs="David"/>
          <w:b/>
          <w:bCs/>
          <w:color w:val="000000"/>
          <w:sz w:val="24"/>
          <w:szCs w:val="24"/>
        </w:rPr>
        <w:t>Policy Considerations</w:t>
      </w:r>
      <w:r w:rsidRPr="0032670A">
        <w:rPr>
          <w:rFonts w:ascii="David" w:eastAsia="Times New Roman" w:hAnsi="David" w:cs="David"/>
          <w:color w:val="000000"/>
          <w:sz w:val="24"/>
          <w:szCs w:val="24"/>
        </w:rPr>
        <w:t>: They discuss pragmatic factors relevant to employing reason giving.</w:t>
      </w:r>
    </w:p>
    <w:p w14:paraId="543917ED" w14:textId="77777777" w:rsidR="00F5545D" w:rsidRPr="0032670A" w:rsidRDefault="00F5545D" w:rsidP="0032670A">
      <w:pPr>
        <w:spacing w:before="100" w:beforeAutospacing="1" w:after="100" w:afterAutospacing="1" w:line="360" w:lineRule="auto"/>
        <w:rPr>
          <w:rFonts w:ascii="David" w:eastAsia="Times New Roman" w:hAnsi="David" w:cs="David"/>
          <w:color w:val="000000"/>
          <w:sz w:val="24"/>
          <w:szCs w:val="24"/>
        </w:rPr>
      </w:pPr>
      <w:r w:rsidRPr="0032670A">
        <w:rPr>
          <w:rFonts w:ascii="David" w:eastAsia="Times New Roman" w:hAnsi="David" w:cs="David"/>
          <w:color w:val="000000"/>
          <w:sz w:val="24"/>
          <w:szCs w:val="24"/>
        </w:rPr>
        <w:t>Following the theoretical exploration, the empirical investigation employs vignette studies to demonstrate the feasibility and efficacy of the reason-giving technique. Their findings reveal that providing sound reasons for legal norms increases people’s inclination to comply, compared to situations where reasons are not provided. However, it’s essential to note that while persuasive reasons bolster compliance, questionable reasons may have the opposite effect.</w:t>
      </w:r>
    </w:p>
    <w:p w14:paraId="608ED6F7" w14:textId="68A49A75" w:rsidR="002B07E7" w:rsidRPr="0032670A" w:rsidRDefault="002B07E7" w:rsidP="0032670A">
      <w:pPr>
        <w:pStyle w:val="Heading2"/>
        <w:spacing w:line="360" w:lineRule="auto"/>
        <w:rPr>
          <w:rFonts w:ascii="David" w:hAnsi="David" w:cs="David"/>
          <w:sz w:val="24"/>
          <w:szCs w:val="24"/>
        </w:rPr>
      </w:pPr>
      <w:bookmarkStart w:id="34" w:name="_Toc162264615"/>
      <w:r w:rsidRPr="0032670A">
        <w:rPr>
          <w:rFonts w:ascii="David" w:hAnsi="David" w:cs="David"/>
          <w:sz w:val="24"/>
          <w:szCs w:val="24"/>
        </w:rPr>
        <w:t xml:space="preserve">Religion and </w:t>
      </w:r>
      <w:r w:rsidR="00476064">
        <w:rPr>
          <w:rFonts w:ascii="David" w:hAnsi="David" w:cs="David"/>
          <w:sz w:val="24"/>
          <w:szCs w:val="24"/>
        </w:rPr>
        <w:t>R</w:t>
      </w:r>
      <w:r w:rsidRPr="0032670A">
        <w:rPr>
          <w:rFonts w:ascii="David" w:hAnsi="David" w:cs="David"/>
          <w:sz w:val="24"/>
          <w:szCs w:val="24"/>
        </w:rPr>
        <w:t xml:space="preserve">eason </w:t>
      </w:r>
      <w:r w:rsidR="00476064">
        <w:rPr>
          <w:rFonts w:ascii="David" w:hAnsi="David" w:cs="David"/>
          <w:sz w:val="24"/>
          <w:szCs w:val="24"/>
        </w:rPr>
        <w:t>G</w:t>
      </w:r>
      <w:r w:rsidRPr="0032670A">
        <w:rPr>
          <w:rFonts w:ascii="David" w:hAnsi="David" w:cs="David"/>
          <w:sz w:val="24"/>
          <w:szCs w:val="24"/>
        </w:rPr>
        <w:t>iving</w:t>
      </w:r>
      <w:bookmarkEnd w:id="34"/>
    </w:p>
    <w:p w14:paraId="7C6420E5" w14:textId="6A1C73AE"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We know from religion that the notion of </w:t>
      </w:r>
      <w:r w:rsidR="00E807E6" w:rsidRPr="0032670A">
        <w:rPr>
          <w:rFonts w:ascii="David" w:hAnsi="David" w:cs="David"/>
          <w:sz w:val="24"/>
          <w:szCs w:val="24"/>
        </w:rPr>
        <w:t>reason-</w:t>
      </w:r>
      <w:r w:rsidRPr="0032670A">
        <w:rPr>
          <w:rFonts w:ascii="David" w:hAnsi="David" w:cs="David"/>
          <w:sz w:val="24"/>
          <w:szCs w:val="24"/>
        </w:rPr>
        <w:t>giving was seen as problematic given that if reasons are not convincing enough people might not believe the law. Thus, theoretically one can envision a situation, where people are already intrinsically motivated to obey a certain law for some rationale and then a different rational</w:t>
      </w:r>
      <w:r w:rsidR="00E807E6" w:rsidRPr="0032670A">
        <w:rPr>
          <w:rFonts w:ascii="David" w:hAnsi="David" w:cs="David"/>
          <w:sz w:val="24"/>
          <w:szCs w:val="24"/>
        </w:rPr>
        <w:t>e</w:t>
      </w:r>
      <w:r w:rsidRPr="0032670A">
        <w:rPr>
          <w:rFonts w:ascii="David" w:hAnsi="David" w:cs="David"/>
          <w:sz w:val="24"/>
          <w:szCs w:val="24"/>
        </w:rPr>
        <w:t xml:space="preserve"> provided for the act, might crowd their original intrinsic motivation. naturally to understand such effect further experimentation is needed but clearly the same rational associated with an external motivation to the original motivation of the person which is being introduced could have an effect at least according to some of the mechanisms of the crowding out literature. </w:t>
      </w:r>
    </w:p>
    <w:p w14:paraId="750B9E67" w14:textId="050D2AC7" w:rsidR="002106A9" w:rsidRPr="0032670A" w:rsidRDefault="001D486A" w:rsidP="0032670A">
      <w:pPr>
        <w:pStyle w:val="Heading2"/>
        <w:spacing w:line="360" w:lineRule="auto"/>
        <w:jc w:val="both"/>
        <w:rPr>
          <w:rFonts w:ascii="David" w:hAnsi="David" w:cs="David"/>
          <w:sz w:val="24"/>
          <w:szCs w:val="24"/>
        </w:rPr>
      </w:pPr>
      <w:bookmarkStart w:id="35" w:name="_Toc162264616"/>
      <w:r w:rsidRPr="0032670A">
        <w:rPr>
          <w:rFonts w:ascii="David" w:hAnsi="David" w:cs="David"/>
          <w:sz w:val="24"/>
          <w:szCs w:val="24"/>
        </w:rPr>
        <w:t>S</w:t>
      </w:r>
      <w:r w:rsidR="0053395E" w:rsidRPr="0032670A">
        <w:rPr>
          <w:rFonts w:ascii="David" w:hAnsi="David" w:cs="David"/>
          <w:sz w:val="24"/>
          <w:szCs w:val="24"/>
        </w:rPr>
        <w:t xml:space="preserve">anctions </w:t>
      </w:r>
      <w:r w:rsidRPr="0032670A">
        <w:rPr>
          <w:rFonts w:ascii="David" w:hAnsi="David" w:cs="David"/>
          <w:sz w:val="24"/>
          <w:szCs w:val="24"/>
        </w:rPr>
        <w:t xml:space="preserve">that </w:t>
      </w:r>
      <w:r w:rsidR="00476064">
        <w:rPr>
          <w:rFonts w:ascii="David" w:hAnsi="David" w:cs="David"/>
          <w:sz w:val="24"/>
          <w:szCs w:val="24"/>
        </w:rPr>
        <w:t>E</w:t>
      </w:r>
      <w:r w:rsidRPr="0032670A">
        <w:rPr>
          <w:rFonts w:ascii="David" w:hAnsi="David" w:cs="David"/>
          <w:sz w:val="24"/>
          <w:szCs w:val="24"/>
        </w:rPr>
        <w:t xml:space="preserve">nhance </w:t>
      </w:r>
      <w:r w:rsidR="00476064">
        <w:rPr>
          <w:rFonts w:ascii="David" w:hAnsi="David" w:cs="David"/>
          <w:sz w:val="24"/>
          <w:szCs w:val="24"/>
        </w:rPr>
        <w:t>M</w:t>
      </w:r>
      <w:r w:rsidRPr="0032670A">
        <w:rPr>
          <w:rFonts w:ascii="David" w:hAnsi="David" w:cs="David"/>
          <w:sz w:val="24"/>
          <w:szCs w:val="24"/>
        </w:rPr>
        <w:t>orality</w:t>
      </w:r>
      <w:bookmarkEnd w:id="35"/>
      <w:r w:rsidR="0053395E" w:rsidRPr="0032670A">
        <w:rPr>
          <w:rFonts w:ascii="David" w:hAnsi="David" w:cs="David"/>
          <w:sz w:val="24"/>
          <w:szCs w:val="24"/>
        </w:rPr>
        <w:t xml:space="preserve"> </w:t>
      </w:r>
    </w:p>
    <w:p w14:paraId="59C8DE89" w14:textId="5B6AC312"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To make the picture even more complex, some research suggests that </w:t>
      </w:r>
      <w:r w:rsidR="00E807E6" w:rsidRPr="0032670A">
        <w:rPr>
          <w:rFonts w:ascii="David" w:hAnsi="David" w:cs="David"/>
          <w:sz w:val="24"/>
          <w:szCs w:val="24"/>
        </w:rPr>
        <w:t>not only do sanctions not crowd our</w:t>
      </w:r>
      <w:r w:rsidRPr="0032670A">
        <w:rPr>
          <w:rFonts w:ascii="David" w:hAnsi="David" w:cs="David"/>
          <w:sz w:val="24"/>
          <w:szCs w:val="24"/>
        </w:rPr>
        <w:t xml:space="preserve"> morality, but they could </w:t>
      </w:r>
      <w:r w:rsidR="00E807E6" w:rsidRPr="0032670A">
        <w:rPr>
          <w:rFonts w:ascii="David" w:hAnsi="David" w:cs="David"/>
          <w:sz w:val="24"/>
          <w:szCs w:val="24"/>
        </w:rPr>
        <w:t xml:space="preserve">potentially </w:t>
      </w:r>
      <w:r w:rsidRPr="0032670A">
        <w:rPr>
          <w:rFonts w:ascii="David" w:hAnsi="David" w:cs="David"/>
          <w:sz w:val="24"/>
          <w:szCs w:val="24"/>
        </w:rPr>
        <w:t>increase our perception of the immorality of the act.</w:t>
      </w:r>
      <w:r w:rsidRPr="0032670A">
        <w:rPr>
          <w:rStyle w:val="FootnoteReference"/>
          <w:rFonts w:ascii="David" w:hAnsi="David" w:cs="David"/>
          <w:sz w:val="24"/>
          <w:szCs w:val="24"/>
        </w:rPr>
        <w:footnoteReference w:id="71"/>
      </w:r>
      <w:r w:rsidRPr="0032670A">
        <w:rPr>
          <w:rFonts w:ascii="David" w:hAnsi="David" w:cs="David"/>
          <w:sz w:val="24"/>
          <w:szCs w:val="24"/>
        </w:rPr>
        <w:t xml:space="preserve"> In a series of 3 experiments, they examined the influence of sanction severity and showed that severe sanctions evoke stronger moral judgments with regard to rule-breaking behavior and stronger social disapproval towards rule-breakers than mild sanctions. Interestingly, there was some moderation in the level of trust in institutions. </w:t>
      </w:r>
    </w:p>
    <w:p w14:paraId="0A0E1732" w14:textId="77777777"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These </w:t>
      </w:r>
      <w:proofErr w:type="gramStart"/>
      <w:r w:rsidRPr="0032670A">
        <w:rPr>
          <w:rFonts w:ascii="David" w:hAnsi="David" w:cs="David"/>
          <w:sz w:val="24"/>
          <w:szCs w:val="24"/>
        </w:rPr>
        <w:t>findings</w:t>
      </w:r>
      <w:proofErr w:type="gramEnd"/>
      <w:r w:rsidRPr="0032670A">
        <w:rPr>
          <w:rFonts w:ascii="David" w:hAnsi="David" w:cs="David"/>
          <w:sz w:val="24"/>
          <w:szCs w:val="24"/>
        </w:rPr>
        <w:t xml:space="preserve"> while being interesting, are limited on a few accounts. </w:t>
      </w:r>
    </w:p>
    <w:p w14:paraId="599CA271" w14:textId="652EC212"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lastRenderedPageBreak/>
        <w:t xml:space="preserve">First, the dependency on trust in authorities might see the strong sanction as a credible signal. Second, as we discussed above, there is an open question to what extent we can view morality as intrinsic motivation to obey a particular rule. It might be more as part of intrinsic motivation to </w:t>
      </w:r>
      <w:r w:rsidR="00476064" w:rsidRPr="00476064">
        <w:rPr>
          <w:rFonts w:ascii="David" w:hAnsi="David" w:cs="David"/>
          <w:sz w:val="24"/>
          <w:szCs w:val="24"/>
        </w:rPr>
        <w:t>obey legitimate</w:t>
      </w:r>
      <w:r w:rsidRPr="0032670A">
        <w:rPr>
          <w:rFonts w:ascii="David" w:hAnsi="David" w:cs="David"/>
          <w:sz w:val="24"/>
          <w:szCs w:val="24"/>
        </w:rPr>
        <w:t xml:space="preserve"> authority. It might be the case that if they believed in the actual </w:t>
      </w:r>
      <w:r w:rsidR="00B70FEB" w:rsidRPr="0032670A">
        <w:rPr>
          <w:rFonts w:ascii="David" w:hAnsi="David" w:cs="David"/>
          <w:sz w:val="24"/>
          <w:szCs w:val="24"/>
        </w:rPr>
        <w:t>law,</w:t>
      </w:r>
      <w:r w:rsidRPr="0032670A">
        <w:rPr>
          <w:rFonts w:ascii="David" w:hAnsi="David" w:cs="David"/>
          <w:sz w:val="24"/>
          <w:szCs w:val="24"/>
        </w:rPr>
        <w:t xml:space="preserve"> </w:t>
      </w:r>
      <w:r w:rsidR="00E807E6" w:rsidRPr="0032670A">
        <w:rPr>
          <w:rFonts w:ascii="David" w:hAnsi="David" w:cs="David"/>
          <w:sz w:val="24"/>
          <w:szCs w:val="24"/>
        </w:rPr>
        <w:t xml:space="preserve">it </w:t>
      </w:r>
      <w:r w:rsidRPr="0032670A">
        <w:rPr>
          <w:rFonts w:ascii="David" w:hAnsi="David" w:cs="David"/>
          <w:sz w:val="24"/>
          <w:szCs w:val="24"/>
        </w:rPr>
        <w:t>would have been measured different</w:t>
      </w:r>
      <w:r w:rsidR="00E807E6" w:rsidRPr="0032670A">
        <w:rPr>
          <w:rFonts w:ascii="David" w:hAnsi="David" w:cs="David"/>
          <w:sz w:val="24"/>
          <w:szCs w:val="24"/>
        </w:rPr>
        <w:t>ly</w:t>
      </w:r>
      <w:r w:rsidRPr="0032670A">
        <w:rPr>
          <w:rFonts w:ascii="David" w:hAnsi="David" w:cs="David"/>
          <w:sz w:val="24"/>
          <w:szCs w:val="24"/>
        </w:rPr>
        <w:t xml:space="preserve">. </w:t>
      </w:r>
    </w:p>
    <w:p w14:paraId="7ED7754A" w14:textId="6C137B73" w:rsidR="0053395E" w:rsidRPr="0032670A" w:rsidRDefault="0053395E" w:rsidP="0032670A">
      <w:pPr>
        <w:pStyle w:val="Heading2"/>
        <w:spacing w:line="360" w:lineRule="auto"/>
        <w:jc w:val="both"/>
        <w:rPr>
          <w:rFonts w:ascii="David" w:hAnsi="David" w:cs="David"/>
          <w:sz w:val="24"/>
          <w:szCs w:val="24"/>
        </w:rPr>
      </w:pPr>
      <w:bookmarkStart w:id="36" w:name="_Toc162264617"/>
      <w:r w:rsidRPr="0032670A">
        <w:rPr>
          <w:rFonts w:ascii="David" w:hAnsi="David" w:cs="David"/>
          <w:sz w:val="24"/>
          <w:szCs w:val="24"/>
        </w:rPr>
        <w:t xml:space="preserve">Fairness of the </w:t>
      </w:r>
      <w:r w:rsidR="00E807E6" w:rsidRPr="0032670A">
        <w:rPr>
          <w:rFonts w:ascii="David" w:hAnsi="David" w:cs="David"/>
          <w:sz w:val="24"/>
          <w:szCs w:val="24"/>
        </w:rPr>
        <w:t xml:space="preserve">Law </w:t>
      </w:r>
      <w:r w:rsidRPr="0032670A">
        <w:rPr>
          <w:rFonts w:ascii="David" w:hAnsi="David" w:cs="David"/>
          <w:sz w:val="24"/>
          <w:szCs w:val="24"/>
        </w:rPr>
        <w:t xml:space="preserve">as </w:t>
      </w:r>
      <w:r w:rsidR="00E807E6" w:rsidRPr="0032670A">
        <w:rPr>
          <w:rFonts w:ascii="David" w:hAnsi="David" w:cs="David"/>
          <w:sz w:val="24"/>
          <w:szCs w:val="24"/>
        </w:rPr>
        <w:t xml:space="preserve">Affecting the Likelihood </w:t>
      </w:r>
      <w:r w:rsidR="00F21D48" w:rsidRPr="0032670A">
        <w:rPr>
          <w:rFonts w:ascii="David" w:hAnsi="David" w:cs="David"/>
          <w:sz w:val="24"/>
          <w:szCs w:val="24"/>
        </w:rPr>
        <w:t xml:space="preserve">of </w:t>
      </w:r>
      <w:r w:rsidR="00E807E6" w:rsidRPr="0032670A">
        <w:rPr>
          <w:rFonts w:ascii="David" w:hAnsi="David" w:cs="David"/>
          <w:sz w:val="24"/>
          <w:szCs w:val="24"/>
        </w:rPr>
        <w:t>Crowding Out</w:t>
      </w:r>
      <w:bookmarkEnd w:id="36"/>
      <w:r w:rsidR="00E807E6" w:rsidRPr="0032670A">
        <w:rPr>
          <w:rFonts w:ascii="David" w:hAnsi="David" w:cs="David"/>
          <w:sz w:val="24"/>
          <w:szCs w:val="24"/>
        </w:rPr>
        <w:t xml:space="preserve"> </w:t>
      </w:r>
    </w:p>
    <w:p w14:paraId="41FA6BD3" w14:textId="2FE07F08" w:rsidR="002106A9" w:rsidRPr="0032670A" w:rsidRDefault="002106A9" w:rsidP="0032670A">
      <w:pPr>
        <w:spacing w:line="360" w:lineRule="auto"/>
        <w:jc w:val="both"/>
        <w:rPr>
          <w:rFonts w:ascii="David" w:hAnsi="David" w:cs="David"/>
          <w:sz w:val="24"/>
          <w:szCs w:val="24"/>
          <w:rtl/>
        </w:rPr>
      </w:pPr>
      <w:r w:rsidRPr="0032670A">
        <w:rPr>
          <w:rFonts w:ascii="David" w:hAnsi="David" w:cs="David"/>
          <w:sz w:val="24"/>
          <w:szCs w:val="24"/>
        </w:rPr>
        <w:t>Braithwaite &amp; Makkai</w:t>
      </w:r>
      <w:r w:rsidR="00AF60B4" w:rsidRPr="0032670A">
        <w:rPr>
          <w:rStyle w:val="FootnoteReference"/>
          <w:rFonts w:ascii="David" w:hAnsi="David" w:cs="David"/>
          <w:sz w:val="24"/>
          <w:szCs w:val="24"/>
        </w:rPr>
        <w:footnoteReference w:id="72"/>
      </w:r>
      <w:r w:rsidRPr="0032670A">
        <w:rPr>
          <w:rFonts w:ascii="David" w:hAnsi="David" w:cs="David"/>
          <w:sz w:val="24"/>
          <w:szCs w:val="24"/>
        </w:rPr>
        <w:t xml:space="preserve">in a famous study, argue that when nursing home managers have felt that they were treated fairly, they were more likely to comply. This famous study </w:t>
      </w:r>
      <w:proofErr w:type="gramStart"/>
      <w:r w:rsidRPr="0032670A">
        <w:rPr>
          <w:rFonts w:ascii="David" w:hAnsi="David" w:cs="David"/>
          <w:sz w:val="24"/>
          <w:szCs w:val="24"/>
        </w:rPr>
        <w:t>supposedly,</w:t>
      </w:r>
      <w:proofErr w:type="gramEnd"/>
      <w:r w:rsidRPr="0032670A">
        <w:rPr>
          <w:rFonts w:ascii="David" w:hAnsi="David" w:cs="David"/>
          <w:sz w:val="24"/>
          <w:szCs w:val="24"/>
        </w:rPr>
        <w:t xml:space="preserve"> answer</w:t>
      </w:r>
      <w:r w:rsidR="00E807E6" w:rsidRPr="0032670A">
        <w:rPr>
          <w:rFonts w:ascii="David" w:hAnsi="David" w:cs="David"/>
          <w:sz w:val="24"/>
          <w:szCs w:val="24"/>
        </w:rPr>
        <w:t>s</w:t>
      </w:r>
      <w:r w:rsidRPr="0032670A">
        <w:rPr>
          <w:rFonts w:ascii="David" w:hAnsi="David" w:cs="David"/>
          <w:sz w:val="24"/>
          <w:szCs w:val="24"/>
        </w:rPr>
        <w:t xml:space="preserve"> the main question of this book, how to get to voluntary compliance and what is the best way to maintain it. The main problem with the study is that the managers who felt that they were </w:t>
      </w:r>
      <w:proofErr w:type="gramStart"/>
      <w:r w:rsidRPr="0032670A">
        <w:rPr>
          <w:rFonts w:ascii="David" w:hAnsi="David" w:cs="David"/>
          <w:sz w:val="24"/>
          <w:szCs w:val="24"/>
        </w:rPr>
        <w:t>trustworthy,</w:t>
      </w:r>
      <w:proofErr w:type="gramEnd"/>
      <w:r w:rsidRPr="0032670A">
        <w:rPr>
          <w:rFonts w:ascii="David" w:hAnsi="David" w:cs="David"/>
          <w:sz w:val="24"/>
          <w:szCs w:val="24"/>
        </w:rPr>
        <w:t xml:space="preserve"> might be true for the managers who were worthy of the trust of regulators. This doesn’t solve the dilemma of regulators when they need to decide what is the best approach, given</w:t>
      </w:r>
      <w:r w:rsidR="00FE53C8" w:rsidRPr="0032670A">
        <w:rPr>
          <w:rFonts w:ascii="David" w:hAnsi="David" w:cs="David"/>
          <w:sz w:val="24"/>
          <w:szCs w:val="24"/>
        </w:rPr>
        <w:t xml:space="preserve"> the</w:t>
      </w:r>
      <w:r w:rsidRPr="0032670A">
        <w:rPr>
          <w:rFonts w:ascii="David" w:hAnsi="David" w:cs="David"/>
          <w:sz w:val="24"/>
          <w:szCs w:val="24"/>
        </w:rPr>
        <w:t xml:space="preserve"> lack of information about the integrity and the trustworthiness of the particular entity the regulator is interested in regulating. </w:t>
      </w:r>
    </w:p>
    <w:p w14:paraId="150DECF8" w14:textId="044C697B" w:rsidR="002106A9" w:rsidRPr="0032670A" w:rsidRDefault="002106A9" w:rsidP="00476064">
      <w:pPr>
        <w:spacing w:line="360" w:lineRule="auto"/>
        <w:jc w:val="both"/>
        <w:rPr>
          <w:rFonts w:ascii="David" w:hAnsi="David" w:cs="David"/>
          <w:sz w:val="24"/>
          <w:szCs w:val="24"/>
          <w:rtl/>
        </w:rPr>
      </w:pPr>
      <w:r w:rsidRPr="0032670A">
        <w:rPr>
          <w:rFonts w:ascii="David" w:hAnsi="David" w:cs="David"/>
          <w:sz w:val="24"/>
          <w:szCs w:val="24"/>
        </w:rPr>
        <w:br/>
      </w:r>
      <w:r w:rsidR="00476064">
        <w:rPr>
          <w:rFonts w:ascii="David" w:hAnsi="David" w:cs="David"/>
          <w:sz w:val="24"/>
          <w:szCs w:val="24"/>
        </w:rPr>
        <w:t xml:space="preserve">In a 20-year-old study, Gunningham </w:t>
      </w:r>
      <w:r w:rsidR="00476064" w:rsidRPr="003E7DF3">
        <w:rPr>
          <w:rStyle w:val="FootnoteReference"/>
          <w:rFonts w:ascii="David" w:hAnsi="David" w:cs="David"/>
          <w:sz w:val="24"/>
          <w:szCs w:val="24"/>
        </w:rPr>
        <w:footnoteReference w:id="73"/>
      </w:r>
      <w:r w:rsidR="00476064">
        <w:rPr>
          <w:rFonts w:ascii="David" w:hAnsi="David" w:cs="David"/>
          <w:sz w:val="24"/>
          <w:szCs w:val="24"/>
        </w:rPr>
        <w:t xml:space="preserve"> examines what happens </w:t>
      </w:r>
      <w:r w:rsidRPr="0032670A">
        <w:rPr>
          <w:rFonts w:ascii="David" w:hAnsi="David" w:cs="David"/>
          <w:sz w:val="24"/>
          <w:szCs w:val="24"/>
        </w:rPr>
        <w:t>when inspectors, focused on the</w:t>
      </w:r>
      <w:r w:rsidR="00E2365B">
        <w:rPr>
          <w:rFonts w:ascii="David" w:hAnsi="David" w:cs="David"/>
          <w:sz w:val="24"/>
          <w:szCs w:val="24"/>
        </w:rPr>
        <w:t xml:space="preserve"> more intrinsically oriented ’</w:t>
      </w:r>
      <w:r w:rsidRPr="0032670A">
        <w:rPr>
          <w:rFonts w:ascii="David" w:hAnsi="David" w:cs="David"/>
          <w:sz w:val="24"/>
          <w:szCs w:val="24"/>
        </w:rPr>
        <w:t>advise and persuade</w:t>
      </w:r>
      <w:r w:rsidR="00E2365B">
        <w:rPr>
          <w:rFonts w:ascii="David" w:hAnsi="David" w:cs="David"/>
          <w:sz w:val="24"/>
          <w:szCs w:val="24"/>
        </w:rPr>
        <w:t>’</w:t>
      </w:r>
      <w:r w:rsidRPr="0032670A">
        <w:rPr>
          <w:rFonts w:ascii="David" w:hAnsi="David" w:cs="David"/>
          <w:sz w:val="24"/>
          <w:szCs w:val="24"/>
        </w:rPr>
        <w:t xml:space="preserve"> approach switched </w:t>
      </w:r>
      <w:r w:rsidR="00E2365B">
        <w:rPr>
          <w:rFonts w:ascii="David" w:hAnsi="David" w:cs="David"/>
          <w:sz w:val="24"/>
          <w:szCs w:val="24"/>
        </w:rPr>
        <w:t>to the more extrinsically oriented</w:t>
      </w:r>
      <w:r w:rsidRPr="0032670A">
        <w:rPr>
          <w:rFonts w:ascii="David" w:hAnsi="David" w:cs="David"/>
          <w:sz w:val="24"/>
          <w:szCs w:val="24"/>
        </w:rPr>
        <w:t xml:space="preserve"> </w:t>
      </w:r>
      <w:proofErr w:type="gramStart"/>
      <w:r w:rsidRPr="0032670A">
        <w:rPr>
          <w:rFonts w:ascii="David" w:hAnsi="David" w:cs="David"/>
          <w:sz w:val="24"/>
          <w:szCs w:val="24"/>
        </w:rPr>
        <w:t xml:space="preserve">deterrence </w:t>
      </w:r>
      <w:r w:rsidR="00E2365B">
        <w:rPr>
          <w:rFonts w:ascii="David" w:hAnsi="David" w:cs="David"/>
          <w:sz w:val="24"/>
          <w:szCs w:val="24"/>
        </w:rPr>
        <w:t>based</w:t>
      </w:r>
      <w:proofErr w:type="gramEnd"/>
      <w:r w:rsidR="00E2365B">
        <w:rPr>
          <w:rFonts w:ascii="David" w:hAnsi="David" w:cs="David"/>
          <w:sz w:val="24"/>
          <w:szCs w:val="24"/>
        </w:rPr>
        <w:t xml:space="preserve"> a</w:t>
      </w:r>
      <w:r w:rsidRPr="0032670A">
        <w:rPr>
          <w:rFonts w:ascii="David" w:hAnsi="David" w:cs="David"/>
          <w:sz w:val="24"/>
          <w:szCs w:val="24"/>
        </w:rPr>
        <w:t xml:space="preserve">pproach, because of some disaster that happens and a public demand for tougher approach. They </w:t>
      </w:r>
      <w:proofErr w:type="gramStart"/>
      <w:r w:rsidRPr="0032670A">
        <w:rPr>
          <w:rFonts w:ascii="David" w:hAnsi="David" w:cs="David"/>
          <w:sz w:val="24"/>
          <w:szCs w:val="24"/>
        </w:rPr>
        <w:t>find through</w:t>
      </w:r>
      <w:proofErr w:type="gramEnd"/>
      <w:r w:rsidRPr="0032670A">
        <w:rPr>
          <w:rFonts w:ascii="David" w:hAnsi="David" w:cs="David"/>
          <w:sz w:val="24"/>
          <w:szCs w:val="24"/>
        </w:rPr>
        <w:t xml:space="preserve"> that this change in approach has led to problematic consequences and the decline of trust has led to a decline in the regulatory effectiveness.  Heimer and Gazley</w:t>
      </w:r>
      <w:r w:rsidR="00AF60B4" w:rsidRPr="0032670A">
        <w:rPr>
          <w:rStyle w:val="FootnoteReference"/>
          <w:rFonts w:ascii="David" w:hAnsi="David" w:cs="David"/>
          <w:sz w:val="24"/>
          <w:szCs w:val="24"/>
        </w:rPr>
        <w:footnoteReference w:id="74"/>
      </w:r>
      <w:r w:rsidRPr="0032670A">
        <w:rPr>
          <w:rFonts w:ascii="David" w:hAnsi="David" w:cs="David"/>
          <w:sz w:val="24"/>
          <w:szCs w:val="24"/>
        </w:rPr>
        <w:t xml:space="preserve"> also highlight the importance of meaningful interaction between inspectors and </w:t>
      </w:r>
      <w:proofErr w:type="spellStart"/>
      <w:r w:rsidRPr="0032670A">
        <w:rPr>
          <w:rFonts w:ascii="David" w:hAnsi="David" w:cs="David"/>
          <w:sz w:val="24"/>
          <w:szCs w:val="24"/>
        </w:rPr>
        <w:t>regulatees</w:t>
      </w:r>
      <w:proofErr w:type="spellEnd"/>
      <w:r w:rsidRPr="0032670A">
        <w:rPr>
          <w:rFonts w:ascii="David" w:hAnsi="David" w:cs="David"/>
          <w:sz w:val="24"/>
          <w:szCs w:val="24"/>
        </w:rPr>
        <w:t xml:space="preserve"> </w:t>
      </w:r>
      <w:r w:rsidR="00DE4AB5" w:rsidRPr="00DE4AB5">
        <w:rPr>
          <w:rFonts w:ascii="David" w:hAnsi="David" w:cs="David"/>
          <w:sz w:val="24"/>
          <w:szCs w:val="24"/>
        </w:rPr>
        <w:t>to</w:t>
      </w:r>
      <w:r w:rsidRPr="0032670A">
        <w:rPr>
          <w:rFonts w:ascii="David" w:hAnsi="David" w:cs="David"/>
          <w:sz w:val="24"/>
          <w:szCs w:val="24"/>
        </w:rPr>
        <w:t xml:space="preserve"> enhance information gathering and improve compliance. </w:t>
      </w:r>
    </w:p>
    <w:p w14:paraId="2FF5CF40" w14:textId="48AE1E0D" w:rsidR="002106A9" w:rsidRPr="0032670A" w:rsidRDefault="002106A9" w:rsidP="0032670A">
      <w:pPr>
        <w:pStyle w:val="Heading2"/>
        <w:spacing w:line="360" w:lineRule="auto"/>
        <w:jc w:val="both"/>
        <w:rPr>
          <w:rFonts w:ascii="David" w:hAnsi="David" w:cs="David"/>
          <w:sz w:val="24"/>
          <w:szCs w:val="24"/>
        </w:rPr>
      </w:pPr>
      <w:bookmarkStart w:id="37" w:name="_Toc162264619"/>
      <w:r w:rsidRPr="0032670A">
        <w:rPr>
          <w:rFonts w:ascii="David" w:hAnsi="David" w:cs="David"/>
          <w:sz w:val="24"/>
          <w:szCs w:val="24"/>
        </w:rPr>
        <w:t xml:space="preserve">Pareto </w:t>
      </w:r>
      <w:r w:rsidR="00CC602A" w:rsidRPr="0032670A">
        <w:rPr>
          <w:rFonts w:ascii="David" w:hAnsi="David" w:cs="David"/>
          <w:sz w:val="24"/>
          <w:szCs w:val="24"/>
        </w:rPr>
        <w:t>Self</w:t>
      </w:r>
      <w:r w:rsidRPr="0032670A">
        <w:rPr>
          <w:rFonts w:ascii="David" w:hAnsi="David" w:cs="David"/>
          <w:sz w:val="24"/>
          <w:szCs w:val="24"/>
        </w:rPr>
        <w:t>-</w:t>
      </w:r>
      <w:r w:rsidR="00CC602A" w:rsidRPr="0032670A">
        <w:rPr>
          <w:rFonts w:ascii="David" w:hAnsi="David" w:cs="David"/>
          <w:sz w:val="24"/>
          <w:szCs w:val="24"/>
        </w:rPr>
        <w:t xml:space="preserve">Improvement </w:t>
      </w:r>
      <w:r w:rsidRPr="0032670A">
        <w:rPr>
          <w:rFonts w:ascii="David" w:hAnsi="David" w:cs="David"/>
          <w:sz w:val="24"/>
          <w:szCs w:val="24"/>
        </w:rPr>
        <w:t xml:space="preserve">and the </w:t>
      </w:r>
      <w:r w:rsidR="00CC602A" w:rsidRPr="0032670A">
        <w:rPr>
          <w:rFonts w:ascii="David" w:hAnsi="David" w:cs="David"/>
          <w:sz w:val="24"/>
          <w:szCs w:val="24"/>
        </w:rPr>
        <w:t xml:space="preserve">Efficacy </w:t>
      </w:r>
      <w:r w:rsidRPr="0032670A">
        <w:rPr>
          <w:rFonts w:ascii="David" w:hAnsi="David" w:cs="David"/>
          <w:sz w:val="24"/>
          <w:szCs w:val="24"/>
        </w:rPr>
        <w:t xml:space="preserve">of </w:t>
      </w:r>
      <w:r w:rsidR="00CC602A" w:rsidRPr="0032670A">
        <w:rPr>
          <w:rFonts w:ascii="David" w:hAnsi="David" w:cs="David"/>
          <w:sz w:val="24"/>
          <w:szCs w:val="24"/>
        </w:rPr>
        <w:t>Changing Intrinsic Motivation</w:t>
      </w:r>
      <w:bookmarkEnd w:id="37"/>
      <w:r w:rsidR="00CC602A" w:rsidRPr="0032670A">
        <w:rPr>
          <w:rFonts w:ascii="David" w:hAnsi="David" w:cs="David"/>
          <w:sz w:val="24"/>
          <w:szCs w:val="24"/>
        </w:rPr>
        <w:t xml:space="preserve"> </w:t>
      </w:r>
    </w:p>
    <w:p w14:paraId="57321629" w14:textId="17F4654A" w:rsidR="002106A9" w:rsidRPr="0032670A" w:rsidRDefault="002106A9" w:rsidP="00E2365B">
      <w:pPr>
        <w:spacing w:line="360" w:lineRule="auto"/>
        <w:jc w:val="both"/>
        <w:rPr>
          <w:rFonts w:ascii="David" w:hAnsi="David" w:cs="David"/>
          <w:sz w:val="24"/>
          <w:szCs w:val="24"/>
        </w:rPr>
      </w:pPr>
      <w:r w:rsidRPr="0032670A">
        <w:rPr>
          <w:rFonts w:ascii="David" w:hAnsi="David" w:cs="David"/>
          <w:sz w:val="24"/>
          <w:szCs w:val="24"/>
        </w:rPr>
        <w:t>Cooter has been working on the notion</w:t>
      </w:r>
      <w:r w:rsidR="00E2365B">
        <w:rPr>
          <w:rFonts w:ascii="David" w:hAnsi="David" w:cs="David"/>
          <w:sz w:val="24"/>
          <w:szCs w:val="24"/>
        </w:rPr>
        <w:t xml:space="preserve"> of “pareto </w:t>
      </w:r>
      <w:proofErr w:type="spellStart"/>
      <w:r w:rsidR="00E2365B">
        <w:rPr>
          <w:rFonts w:ascii="David" w:hAnsi="David" w:cs="David"/>
          <w:sz w:val="24"/>
          <w:szCs w:val="24"/>
        </w:rPr>
        <w:t>self improvement</w:t>
      </w:r>
      <w:proofErr w:type="spellEnd"/>
      <w:r w:rsidR="00E2365B">
        <w:rPr>
          <w:rFonts w:ascii="David" w:hAnsi="David" w:cs="David"/>
          <w:sz w:val="24"/>
          <w:szCs w:val="24"/>
        </w:rPr>
        <w:t>”</w:t>
      </w:r>
      <w:r w:rsidRPr="0032670A">
        <w:rPr>
          <w:rFonts w:ascii="David" w:hAnsi="David" w:cs="David"/>
          <w:sz w:val="24"/>
          <w:szCs w:val="24"/>
        </w:rPr>
        <w:t xml:space="preserve"> that people have to be authentic to be able to behave in an authentic and systematic way</w:t>
      </w:r>
      <w:r w:rsidR="00E2365B">
        <w:rPr>
          <w:rStyle w:val="FootnoteReference"/>
          <w:rFonts w:ascii="David" w:hAnsi="David" w:cs="David"/>
          <w:sz w:val="24"/>
          <w:szCs w:val="24"/>
        </w:rPr>
        <w:footnoteReference w:id="75"/>
      </w:r>
      <w:r w:rsidRPr="0032670A">
        <w:rPr>
          <w:rFonts w:ascii="David" w:hAnsi="David" w:cs="David"/>
          <w:sz w:val="24"/>
          <w:szCs w:val="24"/>
        </w:rPr>
        <w:t>.Cooter suggests a second, more instrumental mechanism, by which the law might utilize high-order preferences to change undesirable low-order preferences.</w:t>
      </w:r>
      <w:r w:rsidR="00AF60B4" w:rsidRPr="0032670A">
        <w:rPr>
          <w:rStyle w:val="FootnoteReference"/>
          <w:rFonts w:ascii="David" w:hAnsi="David" w:cs="David"/>
          <w:sz w:val="24"/>
          <w:szCs w:val="24"/>
        </w:rPr>
        <w:footnoteReference w:id="76"/>
      </w:r>
      <w:r w:rsidRPr="0032670A">
        <w:rPr>
          <w:rFonts w:ascii="David" w:hAnsi="David" w:cs="David"/>
          <w:sz w:val="24"/>
          <w:szCs w:val="24"/>
        </w:rPr>
        <w:t xml:space="preserve"> Cooter posits that people can improve their social standing by being perceived as virtuous. Thus, to satisfy high-order preferences for elevated social status, people might change their low-order ethical </w:t>
      </w:r>
      <w:r w:rsidRPr="0032670A">
        <w:rPr>
          <w:rFonts w:ascii="David" w:hAnsi="David" w:cs="David"/>
          <w:sz w:val="24"/>
          <w:szCs w:val="24"/>
        </w:rPr>
        <w:lastRenderedPageBreak/>
        <w:t>preferences, in order to appear moral to others,</w:t>
      </w:r>
      <w:r w:rsidR="00AF60B4" w:rsidRPr="0032670A">
        <w:rPr>
          <w:rStyle w:val="FootnoteReference"/>
          <w:rFonts w:ascii="David" w:hAnsi="David" w:cs="David"/>
          <w:sz w:val="24"/>
          <w:szCs w:val="24"/>
        </w:rPr>
        <w:footnoteReference w:id="77"/>
      </w:r>
      <w:r w:rsidRPr="0032670A">
        <w:rPr>
          <w:rFonts w:ascii="David" w:hAnsi="David" w:cs="David"/>
          <w:sz w:val="24"/>
          <w:szCs w:val="24"/>
        </w:rPr>
        <w:t xml:space="preserve"> in a process Cooter terms “Pareto self-improvement.”</w:t>
      </w:r>
      <w:r w:rsidR="00AF60B4" w:rsidRPr="0032670A">
        <w:rPr>
          <w:rStyle w:val="FootnoteReference"/>
          <w:rFonts w:ascii="David" w:hAnsi="David" w:cs="David"/>
          <w:sz w:val="24"/>
          <w:szCs w:val="24"/>
        </w:rPr>
        <w:footnoteReference w:id="78"/>
      </w:r>
      <w:r w:rsidRPr="0032670A">
        <w:rPr>
          <w:rFonts w:ascii="David" w:hAnsi="David" w:cs="David"/>
          <w:sz w:val="24"/>
          <w:szCs w:val="24"/>
        </w:rPr>
        <w:t xml:space="preserve"> Of course, this mechanism will only truly improve ethicality if people cannot falsely present themselves as virtuous, or at least if this is costly to accomplish.</w:t>
      </w:r>
      <w:r w:rsidR="00AF60B4" w:rsidRPr="0032670A">
        <w:rPr>
          <w:rStyle w:val="FootnoteReference"/>
          <w:rFonts w:ascii="David" w:hAnsi="David" w:cs="David"/>
          <w:sz w:val="24"/>
          <w:szCs w:val="24"/>
        </w:rPr>
        <w:footnoteReference w:id="79"/>
      </w:r>
      <w:r w:rsidRPr="0032670A">
        <w:rPr>
          <w:rFonts w:ascii="David" w:hAnsi="David" w:cs="David"/>
          <w:sz w:val="24"/>
          <w:szCs w:val="24"/>
        </w:rPr>
        <w:t xml:space="preserve"> Thus, Cooter argues that if the best way to appear moral is to actually be moral, then people will want to become moral and change their ethical preferences.</w:t>
      </w:r>
      <w:r w:rsidR="00AF60B4" w:rsidRPr="0032670A">
        <w:rPr>
          <w:rStyle w:val="FootnoteReference"/>
          <w:rFonts w:ascii="David" w:hAnsi="David" w:cs="David"/>
          <w:sz w:val="24"/>
          <w:szCs w:val="24"/>
        </w:rPr>
        <w:footnoteReference w:id="80"/>
      </w:r>
      <w:r w:rsidRPr="0032670A">
        <w:rPr>
          <w:rFonts w:ascii="David" w:hAnsi="David" w:cs="David"/>
          <w:sz w:val="24"/>
          <w:szCs w:val="24"/>
        </w:rPr>
        <w:t xml:space="preserve"> Therefore, close social groups, in which people’s true morality is observable, are instrumental in improving ethical preferences.</w:t>
      </w:r>
      <w:r w:rsidR="00AF60B4" w:rsidRPr="0032670A">
        <w:rPr>
          <w:rStyle w:val="FootnoteReference"/>
          <w:rFonts w:ascii="David" w:hAnsi="David" w:cs="David"/>
          <w:sz w:val="24"/>
          <w:szCs w:val="24"/>
        </w:rPr>
        <w:footnoteReference w:id="81"/>
      </w:r>
      <w:r w:rsidRPr="0032670A">
        <w:rPr>
          <w:rFonts w:ascii="David" w:hAnsi="David" w:cs="David"/>
          <w:sz w:val="24"/>
          <w:szCs w:val="24"/>
        </w:rPr>
        <w:t xml:space="preserve"> Piggybacking on these social mechanisms, the state can then improve compliance with the law by enacting laws that have moral flavors. That is if people care to appear moral to others, and if the law is equated (at least somewhat) with morality, people will wish to appear lawful and will change their preferences accordingly.</w:t>
      </w:r>
      <w:r w:rsidR="00AF60B4" w:rsidRPr="0032670A">
        <w:rPr>
          <w:rStyle w:val="FootnoteReference"/>
          <w:rFonts w:ascii="David" w:hAnsi="David" w:cs="David"/>
          <w:sz w:val="24"/>
          <w:szCs w:val="24"/>
        </w:rPr>
        <w:footnoteReference w:id="82"/>
      </w:r>
    </w:p>
    <w:p w14:paraId="3788FD69" w14:textId="51DA2E64"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We </w:t>
      </w:r>
      <w:r w:rsidR="00DE4AB5" w:rsidRPr="00DE4AB5">
        <w:rPr>
          <w:rFonts w:ascii="David" w:hAnsi="David" w:cs="David"/>
          <w:sz w:val="24"/>
          <w:szCs w:val="24"/>
        </w:rPr>
        <w:t>must</w:t>
      </w:r>
      <w:r w:rsidRPr="0032670A">
        <w:rPr>
          <w:rFonts w:ascii="David" w:hAnsi="David" w:cs="David"/>
          <w:sz w:val="24"/>
          <w:szCs w:val="24"/>
        </w:rPr>
        <w:t xml:space="preserve"> ask ourselves are sanctions threaten this process. Are sanctions harming the likelihood of cognitive dissonance happening, causing people not to think about the reasons why they want to obey the law? What about </w:t>
      </w:r>
      <w:r w:rsidR="00CC602A" w:rsidRPr="0032670A">
        <w:rPr>
          <w:rFonts w:ascii="David" w:hAnsi="David" w:cs="David"/>
          <w:sz w:val="24"/>
          <w:szCs w:val="24"/>
        </w:rPr>
        <w:t>repetition</w:t>
      </w:r>
      <w:r w:rsidRPr="0032670A">
        <w:rPr>
          <w:rFonts w:ascii="David" w:hAnsi="David" w:cs="David"/>
          <w:sz w:val="24"/>
          <w:szCs w:val="24"/>
        </w:rPr>
        <w:t>? How do we explain the fact that we have probably internalize</w:t>
      </w:r>
      <w:r w:rsidR="00CC602A" w:rsidRPr="0032670A">
        <w:rPr>
          <w:rFonts w:ascii="David" w:hAnsi="David" w:cs="David"/>
          <w:sz w:val="24"/>
          <w:szCs w:val="24"/>
        </w:rPr>
        <w:t>d</w:t>
      </w:r>
      <w:r w:rsidRPr="0032670A">
        <w:rPr>
          <w:rFonts w:ascii="David" w:hAnsi="David" w:cs="David"/>
          <w:sz w:val="24"/>
          <w:szCs w:val="24"/>
        </w:rPr>
        <w:t xml:space="preserve"> the need to put</w:t>
      </w:r>
      <w:r w:rsidR="00CC602A" w:rsidRPr="0032670A">
        <w:rPr>
          <w:rFonts w:ascii="David" w:hAnsi="David" w:cs="David"/>
          <w:sz w:val="24"/>
          <w:szCs w:val="24"/>
        </w:rPr>
        <w:t xml:space="preserve"> on</w:t>
      </w:r>
      <w:r w:rsidRPr="0032670A">
        <w:rPr>
          <w:rFonts w:ascii="David" w:hAnsi="David" w:cs="David"/>
          <w:sz w:val="24"/>
          <w:szCs w:val="24"/>
        </w:rPr>
        <w:t xml:space="preserve"> </w:t>
      </w:r>
      <w:r w:rsidR="00CC602A" w:rsidRPr="0032670A">
        <w:rPr>
          <w:rFonts w:ascii="David" w:hAnsi="David" w:cs="David"/>
          <w:sz w:val="24"/>
          <w:szCs w:val="24"/>
        </w:rPr>
        <w:t xml:space="preserve">a </w:t>
      </w:r>
      <w:r w:rsidRPr="0032670A">
        <w:rPr>
          <w:rFonts w:ascii="David" w:hAnsi="David" w:cs="David"/>
          <w:sz w:val="24"/>
          <w:szCs w:val="24"/>
        </w:rPr>
        <w:t xml:space="preserve">seat belt simply through habit formation? </w:t>
      </w:r>
      <w:proofErr w:type="gramStart"/>
      <w:r w:rsidRPr="0032670A">
        <w:rPr>
          <w:rFonts w:ascii="David" w:hAnsi="David" w:cs="David"/>
          <w:sz w:val="24"/>
          <w:szCs w:val="24"/>
        </w:rPr>
        <w:t>is</w:t>
      </w:r>
      <w:proofErr w:type="gramEnd"/>
      <w:r w:rsidRPr="0032670A">
        <w:rPr>
          <w:rFonts w:ascii="David" w:hAnsi="David" w:cs="David"/>
          <w:sz w:val="24"/>
          <w:szCs w:val="24"/>
        </w:rPr>
        <w:t xml:space="preserve"> internalizing through repetition different? The law that prevented sexual </w:t>
      </w:r>
      <w:r w:rsidR="00CC602A" w:rsidRPr="0032670A">
        <w:rPr>
          <w:rFonts w:ascii="David" w:hAnsi="David" w:cs="David"/>
          <w:sz w:val="24"/>
          <w:szCs w:val="24"/>
        </w:rPr>
        <w:t xml:space="preserve">harassment </w:t>
      </w:r>
      <w:r w:rsidRPr="0032670A">
        <w:rPr>
          <w:rFonts w:ascii="David" w:hAnsi="David" w:cs="David"/>
          <w:sz w:val="24"/>
          <w:szCs w:val="24"/>
        </w:rPr>
        <w:t xml:space="preserve">used sanctions from the beginning but </w:t>
      </w:r>
      <w:r w:rsidR="00DE4AB5" w:rsidRPr="00DE4AB5">
        <w:rPr>
          <w:rFonts w:ascii="David" w:hAnsi="David" w:cs="David"/>
          <w:sz w:val="24"/>
          <w:szCs w:val="24"/>
        </w:rPr>
        <w:t>led</w:t>
      </w:r>
      <w:r w:rsidRPr="0032670A">
        <w:rPr>
          <w:rFonts w:ascii="David" w:hAnsi="David" w:cs="David"/>
          <w:sz w:val="24"/>
          <w:szCs w:val="24"/>
        </w:rPr>
        <w:t xml:space="preserve"> to a change in how sexual harassment is being viewed. This is all related to the previous discussion on the contradiction between the expressive function of the law and the crowding out effect. </w:t>
      </w:r>
    </w:p>
    <w:p w14:paraId="1D6E68CF" w14:textId="77777777" w:rsidR="002106A9" w:rsidRPr="0032670A" w:rsidRDefault="002106A9" w:rsidP="0032670A">
      <w:pPr>
        <w:spacing w:line="360" w:lineRule="auto"/>
        <w:jc w:val="both"/>
        <w:rPr>
          <w:rFonts w:ascii="David" w:hAnsi="David" w:cs="David"/>
          <w:sz w:val="24"/>
          <w:szCs w:val="24"/>
        </w:rPr>
      </w:pPr>
    </w:p>
    <w:p w14:paraId="2FB78180" w14:textId="3C9D2252"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As could be seen from the described mechanism by Cooter to preference change - Pareto Self-Improvement - this paradigm adopts the perspective of rational choice,</w:t>
      </w:r>
      <w:r w:rsidR="00AF60B4" w:rsidRPr="0032670A">
        <w:rPr>
          <w:rStyle w:val="FootnoteReference"/>
          <w:rFonts w:ascii="David" w:hAnsi="David" w:cs="David"/>
          <w:sz w:val="24"/>
          <w:szCs w:val="24"/>
        </w:rPr>
        <w:footnoteReference w:id="83"/>
      </w:r>
      <w:r w:rsidRPr="0032670A">
        <w:rPr>
          <w:rFonts w:ascii="David" w:hAnsi="David" w:cs="David"/>
          <w:sz w:val="24"/>
          <w:szCs w:val="24"/>
        </w:rPr>
        <w:t xml:space="preserve"> according to which people choose to change their preferences as a logical response to new information or new social opportunities.</w:t>
      </w:r>
      <w:r w:rsidR="00AF60B4" w:rsidRPr="0032670A">
        <w:rPr>
          <w:rStyle w:val="FootnoteReference"/>
          <w:rFonts w:ascii="David" w:hAnsi="David" w:cs="David"/>
          <w:sz w:val="24"/>
          <w:szCs w:val="24"/>
        </w:rPr>
        <w:footnoteReference w:id="84"/>
      </w:r>
      <w:r w:rsidRPr="0032670A">
        <w:rPr>
          <w:rFonts w:ascii="David" w:hAnsi="David" w:cs="David"/>
          <w:sz w:val="24"/>
          <w:szCs w:val="24"/>
        </w:rPr>
        <w:t xml:space="preserve"> More importantly, according to Cooter’s paradigm, once preferences change and an individual acquires. For example, </w:t>
      </w:r>
      <w:r w:rsidR="00CC602A" w:rsidRPr="0032670A">
        <w:rPr>
          <w:rFonts w:ascii="David" w:hAnsi="David" w:cs="David"/>
          <w:sz w:val="24"/>
          <w:szCs w:val="24"/>
        </w:rPr>
        <w:t xml:space="preserve">in </w:t>
      </w:r>
      <w:r w:rsidRPr="0032670A">
        <w:rPr>
          <w:rFonts w:ascii="David" w:hAnsi="David" w:cs="David"/>
          <w:sz w:val="24"/>
          <w:szCs w:val="24"/>
        </w:rPr>
        <w:t xml:space="preserve">a </w:t>
      </w:r>
      <w:r w:rsidRPr="0032670A">
        <w:rPr>
          <w:rFonts w:ascii="David" w:hAnsi="David" w:cs="David"/>
          <w:sz w:val="24"/>
          <w:szCs w:val="24"/>
        </w:rPr>
        <w:lastRenderedPageBreak/>
        <w:t>stronger “taste for fairness,” the assumption is that this taste is being adopted with full awareness and immediately translates to behavior.</w:t>
      </w:r>
      <w:r w:rsidRPr="0032670A">
        <w:rPr>
          <w:rStyle w:val="FootnoteReference"/>
          <w:rFonts w:ascii="David" w:hAnsi="David" w:cs="David"/>
          <w:sz w:val="24"/>
          <w:szCs w:val="24"/>
        </w:rPr>
        <w:footnoteReference w:id="85"/>
      </w:r>
      <w:r w:rsidRPr="0032670A">
        <w:rPr>
          <w:rFonts w:ascii="David" w:hAnsi="David" w:cs="David"/>
          <w:sz w:val="24"/>
          <w:szCs w:val="24"/>
        </w:rPr>
        <w:t xml:space="preserve"> </w:t>
      </w:r>
    </w:p>
    <w:p w14:paraId="6601DA80" w14:textId="77777777" w:rsidR="002106A9" w:rsidRPr="0032670A" w:rsidRDefault="002106A9" w:rsidP="0032670A">
      <w:pPr>
        <w:spacing w:line="360" w:lineRule="auto"/>
        <w:jc w:val="both"/>
        <w:rPr>
          <w:rFonts w:ascii="David" w:hAnsi="David" w:cs="David"/>
          <w:sz w:val="24"/>
          <w:szCs w:val="24"/>
        </w:rPr>
      </w:pPr>
    </w:p>
    <w:p w14:paraId="70285935" w14:textId="7A258AEA" w:rsidR="002106A9" w:rsidRPr="0032670A" w:rsidRDefault="002106A9" w:rsidP="0032670A">
      <w:pPr>
        <w:pStyle w:val="Heading2"/>
        <w:spacing w:line="360" w:lineRule="auto"/>
        <w:jc w:val="both"/>
        <w:rPr>
          <w:rFonts w:ascii="David" w:hAnsi="David" w:cs="David"/>
          <w:sz w:val="24"/>
          <w:szCs w:val="24"/>
        </w:rPr>
      </w:pPr>
      <w:bookmarkStart w:id="38" w:name="_Toc162264620"/>
      <w:r w:rsidRPr="0032670A">
        <w:rPr>
          <w:rFonts w:ascii="David" w:hAnsi="David" w:cs="David"/>
          <w:sz w:val="24"/>
          <w:szCs w:val="24"/>
        </w:rPr>
        <w:t xml:space="preserve">Is </w:t>
      </w:r>
      <w:r w:rsidR="00766A08" w:rsidRPr="0032670A">
        <w:rPr>
          <w:rFonts w:ascii="David" w:hAnsi="David" w:cs="David"/>
          <w:sz w:val="24"/>
          <w:szCs w:val="24"/>
        </w:rPr>
        <w:t>changing intrinsic</w:t>
      </w:r>
      <w:r w:rsidR="00CC602A" w:rsidRPr="0032670A">
        <w:rPr>
          <w:rFonts w:ascii="David" w:hAnsi="David" w:cs="David"/>
          <w:sz w:val="24"/>
          <w:szCs w:val="24"/>
        </w:rPr>
        <w:t xml:space="preserve"> Motivation Needed </w:t>
      </w:r>
      <w:r w:rsidRPr="0032670A">
        <w:rPr>
          <w:rFonts w:ascii="David" w:hAnsi="David" w:cs="David"/>
          <w:sz w:val="24"/>
          <w:szCs w:val="24"/>
        </w:rPr>
        <w:t xml:space="preserve">for a </w:t>
      </w:r>
      <w:r w:rsidR="00CC602A" w:rsidRPr="0032670A">
        <w:rPr>
          <w:rFonts w:ascii="David" w:hAnsi="David" w:cs="David"/>
          <w:sz w:val="24"/>
          <w:szCs w:val="24"/>
        </w:rPr>
        <w:t>Sustainable Behavioral Change</w:t>
      </w:r>
      <w:r w:rsidRPr="0032670A">
        <w:rPr>
          <w:rFonts w:ascii="David" w:hAnsi="David" w:cs="David"/>
          <w:sz w:val="24"/>
          <w:szCs w:val="24"/>
        </w:rPr>
        <w:t>?</w:t>
      </w:r>
      <w:bookmarkEnd w:id="38"/>
    </w:p>
    <w:p w14:paraId="56F337FE" w14:textId="6BD642FA"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When discussing the effect of either incentives or regulation on intrinsic motivation, another important aspect that needs to be </w:t>
      </w:r>
      <w:r w:rsidR="00DE4AB5" w:rsidRPr="00DE4AB5">
        <w:rPr>
          <w:rFonts w:ascii="David" w:hAnsi="David" w:cs="David"/>
          <w:sz w:val="24"/>
          <w:szCs w:val="24"/>
        </w:rPr>
        <w:t>considered</w:t>
      </w:r>
      <w:r w:rsidRPr="0032670A">
        <w:rPr>
          <w:rFonts w:ascii="David" w:hAnsi="David" w:cs="David"/>
          <w:sz w:val="24"/>
          <w:szCs w:val="24"/>
        </w:rPr>
        <w:t xml:space="preserve"> is whether</w:t>
      </w:r>
      <w:r w:rsidR="00CC602A" w:rsidRPr="0032670A">
        <w:rPr>
          <w:rFonts w:ascii="David" w:hAnsi="David" w:cs="David"/>
          <w:sz w:val="24"/>
          <w:szCs w:val="24"/>
        </w:rPr>
        <w:t>,</w:t>
      </w:r>
      <w:r w:rsidRPr="0032670A">
        <w:rPr>
          <w:rFonts w:ascii="David" w:hAnsi="David" w:cs="David"/>
          <w:sz w:val="24"/>
          <w:szCs w:val="24"/>
        </w:rPr>
        <w:t xml:space="preserve"> for behavior to change over time, intrinsic motivation needs to be changed</w:t>
      </w:r>
      <w:r w:rsidR="00CC602A" w:rsidRPr="0032670A">
        <w:rPr>
          <w:rFonts w:ascii="David" w:hAnsi="David" w:cs="David"/>
          <w:sz w:val="24"/>
          <w:szCs w:val="24"/>
        </w:rPr>
        <w:t>.</w:t>
      </w:r>
    </w:p>
    <w:p w14:paraId="4BB80149" w14:textId="64E822D9"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Cooter’s argument about </w:t>
      </w:r>
      <w:r w:rsidR="00CC602A" w:rsidRPr="0032670A">
        <w:rPr>
          <w:rFonts w:ascii="David" w:hAnsi="David" w:cs="David"/>
          <w:sz w:val="24"/>
          <w:szCs w:val="24"/>
        </w:rPr>
        <w:t>Pareto’s self-improvement</w:t>
      </w:r>
      <w:r w:rsidRPr="0032670A">
        <w:rPr>
          <w:rFonts w:ascii="David" w:hAnsi="David" w:cs="David"/>
          <w:sz w:val="24"/>
          <w:szCs w:val="24"/>
        </w:rPr>
        <w:t xml:space="preserve">, </w:t>
      </w:r>
      <w:r w:rsidR="00CC602A" w:rsidRPr="0032670A">
        <w:rPr>
          <w:rFonts w:ascii="David" w:hAnsi="David" w:cs="David"/>
          <w:sz w:val="24"/>
          <w:szCs w:val="24"/>
        </w:rPr>
        <w:t xml:space="preserve">has </w:t>
      </w:r>
      <w:r w:rsidRPr="0032670A">
        <w:rPr>
          <w:rFonts w:ascii="David" w:hAnsi="David" w:cs="David"/>
          <w:sz w:val="24"/>
          <w:szCs w:val="24"/>
        </w:rPr>
        <w:t xml:space="preserve">assumed that for behavioral change to be sustainable, intrinsic motivation needs to be changed. </w:t>
      </w:r>
    </w:p>
    <w:p w14:paraId="6D162A94" w14:textId="15D46902" w:rsidR="002106A9" w:rsidRPr="0032670A" w:rsidRDefault="00CC602A" w:rsidP="0032670A">
      <w:pPr>
        <w:spacing w:line="360" w:lineRule="auto"/>
        <w:jc w:val="both"/>
        <w:rPr>
          <w:rFonts w:ascii="David" w:hAnsi="David" w:cs="David"/>
          <w:sz w:val="24"/>
          <w:szCs w:val="24"/>
        </w:rPr>
      </w:pPr>
      <w:r w:rsidRPr="0032670A">
        <w:rPr>
          <w:rFonts w:ascii="David" w:hAnsi="David" w:cs="David"/>
          <w:sz w:val="24"/>
          <w:szCs w:val="24"/>
        </w:rPr>
        <w:t>This</w:t>
      </w:r>
      <w:r w:rsidR="002106A9" w:rsidRPr="0032670A">
        <w:rPr>
          <w:rFonts w:ascii="David" w:hAnsi="David" w:cs="David"/>
          <w:sz w:val="24"/>
          <w:szCs w:val="24"/>
        </w:rPr>
        <w:t xml:space="preserve"> argument</w:t>
      </w:r>
      <w:r w:rsidRPr="0032670A">
        <w:rPr>
          <w:rFonts w:ascii="David" w:hAnsi="David" w:cs="David"/>
          <w:sz w:val="24"/>
          <w:szCs w:val="24"/>
        </w:rPr>
        <w:t>, however,</w:t>
      </w:r>
      <w:r w:rsidR="002106A9" w:rsidRPr="0032670A">
        <w:rPr>
          <w:rFonts w:ascii="David" w:hAnsi="David" w:cs="David"/>
          <w:sz w:val="24"/>
          <w:szCs w:val="24"/>
        </w:rPr>
        <w:t xml:space="preserve"> ignores the facts. For </w:t>
      </w:r>
      <w:r w:rsidRPr="0032670A">
        <w:rPr>
          <w:rFonts w:ascii="David" w:hAnsi="David" w:cs="David"/>
          <w:sz w:val="24"/>
          <w:szCs w:val="24"/>
        </w:rPr>
        <w:t>example,</w:t>
      </w:r>
      <w:r w:rsidR="002106A9" w:rsidRPr="0032670A">
        <w:rPr>
          <w:rFonts w:ascii="David" w:hAnsi="David" w:cs="David"/>
          <w:sz w:val="24"/>
          <w:szCs w:val="24"/>
        </w:rPr>
        <w:t xml:space="preserve"> the literature on habit </w:t>
      </w:r>
      <w:proofErr w:type="gramStart"/>
      <w:r w:rsidR="002106A9" w:rsidRPr="0032670A">
        <w:rPr>
          <w:rFonts w:ascii="David" w:hAnsi="David" w:cs="David"/>
          <w:sz w:val="24"/>
          <w:szCs w:val="24"/>
        </w:rPr>
        <w:t>formation,</w:t>
      </w:r>
      <w:proofErr w:type="gramEnd"/>
      <w:r w:rsidR="002106A9" w:rsidRPr="0032670A">
        <w:rPr>
          <w:rFonts w:ascii="David" w:hAnsi="David" w:cs="David"/>
          <w:sz w:val="24"/>
          <w:szCs w:val="24"/>
        </w:rPr>
        <w:t xml:space="preserve"> </w:t>
      </w:r>
      <w:r w:rsidRPr="0032670A">
        <w:rPr>
          <w:rFonts w:ascii="David" w:hAnsi="David" w:cs="David"/>
          <w:sz w:val="24"/>
          <w:szCs w:val="24"/>
        </w:rPr>
        <w:t>does not</w:t>
      </w:r>
      <w:r w:rsidR="002106A9" w:rsidRPr="0032670A">
        <w:rPr>
          <w:rFonts w:ascii="David" w:hAnsi="David" w:cs="David"/>
          <w:sz w:val="24"/>
          <w:szCs w:val="24"/>
        </w:rPr>
        <w:t xml:space="preserve"> include the classical approach to intrinsic motivation. According to Cooter people need to believe that their behavior is in line with their </w:t>
      </w:r>
      <w:r w:rsidR="00B70FEB" w:rsidRPr="0032670A">
        <w:rPr>
          <w:rFonts w:ascii="David" w:hAnsi="David" w:cs="David"/>
          <w:sz w:val="24"/>
          <w:szCs w:val="24"/>
        </w:rPr>
        <w:t>values,</w:t>
      </w:r>
      <w:r w:rsidR="002106A9" w:rsidRPr="0032670A">
        <w:rPr>
          <w:rFonts w:ascii="David" w:hAnsi="David" w:cs="David"/>
          <w:sz w:val="24"/>
          <w:szCs w:val="24"/>
        </w:rPr>
        <w:t xml:space="preserve"> but this doesn’t seem to be the case when looking for studies on behavioral change, which </w:t>
      </w:r>
      <w:r w:rsidR="00DE4AB5" w:rsidRPr="00DE4AB5">
        <w:rPr>
          <w:rFonts w:ascii="David" w:hAnsi="David" w:cs="David"/>
          <w:sz w:val="24"/>
          <w:szCs w:val="24"/>
        </w:rPr>
        <w:t>view</w:t>
      </w:r>
      <w:r w:rsidR="002106A9" w:rsidRPr="0032670A">
        <w:rPr>
          <w:rFonts w:ascii="David" w:hAnsi="David" w:cs="David"/>
          <w:sz w:val="24"/>
          <w:szCs w:val="24"/>
        </w:rPr>
        <w:t xml:space="preserve"> habit formation as a more sustainable approach. </w:t>
      </w:r>
    </w:p>
    <w:p w14:paraId="066C6089" w14:textId="4AAC9B05"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For example, </w:t>
      </w:r>
      <w:r w:rsidR="00CC602A" w:rsidRPr="0032670A">
        <w:rPr>
          <w:rFonts w:ascii="David" w:hAnsi="David" w:cs="David"/>
          <w:sz w:val="24"/>
          <w:szCs w:val="24"/>
        </w:rPr>
        <w:t xml:space="preserve">in </w:t>
      </w:r>
      <w:r w:rsidRPr="0032670A">
        <w:rPr>
          <w:rFonts w:ascii="David" w:hAnsi="David" w:cs="David"/>
          <w:sz w:val="24"/>
          <w:szCs w:val="24"/>
        </w:rPr>
        <w:t>the research on behavioral change through habit formation of scholars such as Milkman and others. These approaches are seen as the best approach for a stable behavioral change that could withstand various external counter effect</w:t>
      </w:r>
      <w:r w:rsidR="00CC602A" w:rsidRPr="0032670A">
        <w:rPr>
          <w:rFonts w:ascii="David" w:hAnsi="David" w:cs="David"/>
          <w:sz w:val="24"/>
          <w:szCs w:val="24"/>
        </w:rPr>
        <w:t>s</w:t>
      </w:r>
      <w:r w:rsidRPr="0032670A">
        <w:rPr>
          <w:rFonts w:ascii="David" w:hAnsi="David" w:cs="David"/>
          <w:sz w:val="24"/>
          <w:szCs w:val="24"/>
        </w:rPr>
        <w:t xml:space="preserve">. Another approach referred to in the work of Lewinson Zamir on internalization is the classical effect of cognitive dissonance, where behavioral change precedes internal change. According to this approach, an internal change is more likely to happen without strong external pressure. This effect has led Lewinson Zamir to argue that in many ways </w:t>
      </w:r>
      <w:r w:rsidR="00CC602A" w:rsidRPr="0032670A">
        <w:rPr>
          <w:rFonts w:ascii="David" w:hAnsi="David" w:cs="David"/>
          <w:sz w:val="24"/>
          <w:szCs w:val="24"/>
        </w:rPr>
        <w:t xml:space="preserve">a </w:t>
      </w:r>
      <w:r w:rsidR="00DE4AB5" w:rsidRPr="00DE4AB5">
        <w:rPr>
          <w:rFonts w:ascii="David" w:hAnsi="David" w:cs="David"/>
          <w:sz w:val="24"/>
          <w:szCs w:val="24"/>
        </w:rPr>
        <w:t>command-and-control</w:t>
      </w:r>
      <w:r w:rsidR="00CC602A" w:rsidRPr="0032670A">
        <w:rPr>
          <w:rFonts w:ascii="David" w:hAnsi="David" w:cs="David"/>
          <w:sz w:val="24"/>
          <w:szCs w:val="24"/>
        </w:rPr>
        <w:t xml:space="preserve"> sanctions-</w:t>
      </w:r>
      <w:r w:rsidRPr="0032670A">
        <w:rPr>
          <w:rFonts w:ascii="David" w:hAnsi="David" w:cs="David"/>
          <w:sz w:val="24"/>
          <w:szCs w:val="24"/>
        </w:rPr>
        <w:t xml:space="preserve">based approach is </w:t>
      </w:r>
      <w:proofErr w:type="gramStart"/>
      <w:r w:rsidRPr="0032670A">
        <w:rPr>
          <w:rFonts w:ascii="David" w:hAnsi="David" w:cs="David"/>
          <w:sz w:val="24"/>
          <w:szCs w:val="24"/>
        </w:rPr>
        <w:t>actually less</w:t>
      </w:r>
      <w:proofErr w:type="gramEnd"/>
      <w:r w:rsidRPr="0032670A">
        <w:rPr>
          <w:rFonts w:ascii="David" w:hAnsi="David" w:cs="David"/>
          <w:sz w:val="24"/>
          <w:szCs w:val="24"/>
        </w:rPr>
        <w:t xml:space="preserve"> likely to lead to an internal change, thus making these approaches less intrusive and problematic </w:t>
      </w:r>
      <w:proofErr w:type="gramStart"/>
      <w:r w:rsidRPr="0032670A">
        <w:rPr>
          <w:rFonts w:ascii="David" w:hAnsi="David" w:cs="David"/>
          <w:sz w:val="24"/>
          <w:szCs w:val="24"/>
        </w:rPr>
        <w:t>from</w:t>
      </w:r>
      <w:proofErr w:type="gramEnd"/>
      <w:r w:rsidRPr="0032670A">
        <w:rPr>
          <w:rFonts w:ascii="David" w:hAnsi="David" w:cs="David"/>
          <w:sz w:val="24"/>
          <w:szCs w:val="24"/>
        </w:rPr>
        <w:t xml:space="preserve"> that regard. Interestingly, the assumption is that an internal change is problematic from a rule of law perspective and this approach will be discussed in chapter 11 which </w:t>
      </w:r>
      <w:r w:rsidR="00CC602A" w:rsidRPr="0032670A">
        <w:rPr>
          <w:rFonts w:ascii="David" w:hAnsi="David" w:cs="David"/>
          <w:sz w:val="24"/>
          <w:szCs w:val="24"/>
        </w:rPr>
        <w:t xml:space="preserve">focuses </w:t>
      </w:r>
      <w:r w:rsidRPr="0032670A">
        <w:rPr>
          <w:rFonts w:ascii="David" w:hAnsi="David" w:cs="David"/>
          <w:sz w:val="24"/>
          <w:szCs w:val="24"/>
        </w:rPr>
        <w:t xml:space="preserve">on normative implications.  </w:t>
      </w:r>
    </w:p>
    <w:p w14:paraId="06C0297C" w14:textId="3332504F" w:rsidR="002106A9" w:rsidRPr="0032670A" w:rsidRDefault="002106A9" w:rsidP="0032670A">
      <w:pPr>
        <w:pStyle w:val="Heading2"/>
        <w:spacing w:line="360" w:lineRule="auto"/>
        <w:jc w:val="both"/>
        <w:rPr>
          <w:rFonts w:ascii="David" w:hAnsi="David" w:cs="David"/>
          <w:sz w:val="24"/>
          <w:szCs w:val="24"/>
        </w:rPr>
      </w:pPr>
      <w:bookmarkStart w:id="39" w:name="_Toc162264621"/>
      <w:r w:rsidRPr="0032670A">
        <w:rPr>
          <w:rFonts w:ascii="David" w:hAnsi="David" w:cs="David"/>
          <w:sz w:val="24"/>
          <w:szCs w:val="24"/>
        </w:rPr>
        <w:t xml:space="preserve">Other </w:t>
      </w:r>
      <w:r w:rsidR="00CC602A" w:rsidRPr="0032670A">
        <w:rPr>
          <w:rFonts w:ascii="David" w:hAnsi="David" w:cs="David"/>
          <w:sz w:val="24"/>
          <w:szCs w:val="24"/>
        </w:rPr>
        <w:t xml:space="preserve">Forms </w:t>
      </w:r>
      <w:r w:rsidRPr="0032670A">
        <w:rPr>
          <w:rFonts w:ascii="David" w:hAnsi="David" w:cs="David"/>
          <w:sz w:val="24"/>
          <w:szCs w:val="24"/>
        </w:rPr>
        <w:t xml:space="preserve">of </w:t>
      </w:r>
      <w:r w:rsidR="00CC602A" w:rsidRPr="0032670A">
        <w:rPr>
          <w:rFonts w:ascii="David" w:hAnsi="David" w:cs="David"/>
          <w:sz w:val="24"/>
          <w:szCs w:val="24"/>
        </w:rPr>
        <w:t>Attitude Change Mechanism</w:t>
      </w:r>
      <w:bookmarkEnd w:id="39"/>
    </w:p>
    <w:p w14:paraId="150438FD" w14:textId="77777777" w:rsidR="002106A9" w:rsidRPr="0032670A" w:rsidRDefault="002106A9" w:rsidP="0032670A">
      <w:pPr>
        <w:spacing w:line="360" w:lineRule="auto"/>
        <w:jc w:val="both"/>
        <w:rPr>
          <w:rFonts w:ascii="David" w:hAnsi="David" w:cs="David"/>
          <w:sz w:val="24"/>
          <w:szCs w:val="24"/>
        </w:rPr>
      </w:pPr>
    </w:p>
    <w:p w14:paraId="5E0B0B90" w14:textId="11872190"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In addition, to habit formation literature, attitude change models</w:t>
      </w:r>
      <w:r w:rsidRPr="0032670A">
        <w:rPr>
          <w:rStyle w:val="FootnoteReference"/>
          <w:rFonts w:ascii="David" w:hAnsi="David" w:cs="David"/>
          <w:sz w:val="24"/>
          <w:szCs w:val="24"/>
        </w:rPr>
        <w:footnoteReference w:id="86"/>
      </w:r>
      <w:r w:rsidRPr="0032670A">
        <w:rPr>
          <w:rFonts w:ascii="David" w:hAnsi="David" w:cs="David"/>
          <w:sz w:val="24"/>
          <w:szCs w:val="24"/>
        </w:rPr>
        <w:t xml:space="preserve"> </w:t>
      </w:r>
      <w:r w:rsidR="00DE4AB5" w:rsidRPr="00DE4AB5">
        <w:rPr>
          <w:rFonts w:ascii="David" w:hAnsi="David" w:cs="David"/>
          <w:sz w:val="24"/>
          <w:szCs w:val="24"/>
        </w:rPr>
        <w:t>also suggest</w:t>
      </w:r>
      <w:r w:rsidRPr="0032670A">
        <w:rPr>
          <w:rFonts w:ascii="David" w:hAnsi="David" w:cs="David"/>
          <w:sz w:val="24"/>
          <w:szCs w:val="24"/>
        </w:rPr>
        <w:t xml:space="preserve"> a mixed picture. where according to many studies</w:t>
      </w:r>
      <w:r w:rsidRPr="0032670A">
        <w:rPr>
          <w:rStyle w:val="FootnoteReference"/>
          <w:rFonts w:ascii="David" w:hAnsi="David" w:cs="David"/>
          <w:sz w:val="24"/>
          <w:szCs w:val="24"/>
        </w:rPr>
        <w:footnoteReference w:id="87"/>
      </w:r>
      <w:r w:rsidRPr="0032670A">
        <w:rPr>
          <w:rFonts w:ascii="David" w:hAnsi="David" w:cs="David"/>
          <w:sz w:val="24"/>
          <w:szCs w:val="24"/>
        </w:rPr>
        <w:t xml:space="preserve"> it is hard to identify one process through which such change happens</w:t>
      </w:r>
      <w:r w:rsidRPr="0032670A">
        <w:rPr>
          <w:rStyle w:val="FootnoteReference"/>
          <w:rFonts w:ascii="David" w:hAnsi="David" w:cs="David"/>
          <w:sz w:val="24"/>
          <w:szCs w:val="24"/>
        </w:rPr>
        <w:footnoteReference w:id="88"/>
      </w:r>
      <w:r w:rsidRPr="0032670A">
        <w:rPr>
          <w:rFonts w:ascii="David" w:hAnsi="David" w:cs="David"/>
          <w:sz w:val="24"/>
          <w:szCs w:val="24"/>
        </w:rPr>
        <w:t xml:space="preserve"> thus undermining some of the original models of </w:t>
      </w:r>
      <w:r w:rsidRPr="0032670A">
        <w:rPr>
          <w:rFonts w:ascii="David" w:hAnsi="David" w:cs="David"/>
          <w:sz w:val="24"/>
          <w:szCs w:val="24"/>
        </w:rPr>
        <w:lastRenderedPageBreak/>
        <w:t>persuasion and attitude change that attempted to differentiate how different attribute</w:t>
      </w:r>
      <w:r w:rsidR="008A555E" w:rsidRPr="0032670A">
        <w:rPr>
          <w:rFonts w:ascii="David" w:hAnsi="David" w:cs="David"/>
          <w:sz w:val="24"/>
          <w:szCs w:val="24"/>
        </w:rPr>
        <w:t>s</w:t>
      </w:r>
      <w:r w:rsidRPr="0032670A">
        <w:rPr>
          <w:rFonts w:ascii="David" w:hAnsi="David" w:cs="David"/>
          <w:sz w:val="24"/>
          <w:szCs w:val="24"/>
        </w:rPr>
        <w:t xml:space="preserve"> of messages (e.g. quality of argument vs. source of message)</w:t>
      </w:r>
      <w:r w:rsidR="008A555E" w:rsidRPr="0032670A">
        <w:rPr>
          <w:rFonts w:ascii="David" w:hAnsi="David" w:cs="David"/>
          <w:sz w:val="24"/>
          <w:szCs w:val="24"/>
        </w:rPr>
        <w:t>.</w:t>
      </w:r>
      <w:r w:rsidRPr="0032670A">
        <w:rPr>
          <w:rStyle w:val="FootnoteReference"/>
          <w:rFonts w:ascii="David" w:hAnsi="David" w:cs="David"/>
          <w:sz w:val="24"/>
          <w:szCs w:val="24"/>
        </w:rPr>
        <w:footnoteReference w:id="89"/>
      </w:r>
      <w:r w:rsidRPr="0032670A">
        <w:rPr>
          <w:rFonts w:ascii="David" w:hAnsi="David" w:cs="David"/>
          <w:sz w:val="24"/>
          <w:szCs w:val="24"/>
        </w:rPr>
        <w:t xml:space="preserve"> </w:t>
      </w:r>
    </w:p>
    <w:p w14:paraId="68C7825B" w14:textId="77777777" w:rsidR="002106A9" w:rsidRPr="0032670A" w:rsidRDefault="002106A9" w:rsidP="0032670A">
      <w:pPr>
        <w:spacing w:line="360" w:lineRule="auto"/>
        <w:jc w:val="both"/>
        <w:rPr>
          <w:rFonts w:ascii="David" w:hAnsi="David" w:cs="David"/>
          <w:sz w:val="24"/>
          <w:szCs w:val="24"/>
        </w:rPr>
      </w:pPr>
    </w:p>
    <w:p w14:paraId="48E0BE3E" w14:textId="295C0C44" w:rsidR="002106A9" w:rsidRPr="0032670A" w:rsidRDefault="002106A9" w:rsidP="0032670A">
      <w:pPr>
        <w:pStyle w:val="Heading2"/>
        <w:spacing w:line="360" w:lineRule="auto"/>
        <w:jc w:val="both"/>
        <w:rPr>
          <w:rFonts w:ascii="David" w:hAnsi="David" w:cs="David"/>
          <w:sz w:val="24"/>
          <w:szCs w:val="24"/>
        </w:rPr>
      </w:pPr>
      <w:bookmarkStart w:id="40" w:name="_Toc162264622"/>
      <w:r w:rsidRPr="0032670A">
        <w:rPr>
          <w:rFonts w:ascii="David" w:hAnsi="David" w:cs="David"/>
          <w:sz w:val="24"/>
          <w:szCs w:val="24"/>
        </w:rPr>
        <w:t xml:space="preserve">What </w:t>
      </w:r>
      <w:r w:rsidR="00CC602A" w:rsidRPr="0032670A">
        <w:rPr>
          <w:rFonts w:ascii="David" w:hAnsi="David" w:cs="David"/>
          <w:sz w:val="24"/>
          <w:szCs w:val="24"/>
        </w:rPr>
        <w:t xml:space="preserve">Regulatory Factors </w:t>
      </w:r>
      <w:r w:rsidRPr="0032670A">
        <w:rPr>
          <w:rFonts w:ascii="David" w:hAnsi="David" w:cs="David"/>
          <w:sz w:val="24"/>
          <w:szCs w:val="24"/>
        </w:rPr>
        <w:t xml:space="preserve">are </w:t>
      </w:r>
      <w:r w:rsidR="00CC602A" w:rsidRPr="0032670A">
        <w:rPr>
          <w:rFonts w:ascii="David" w:hAnsi="David" w:cs="David"/>
          <w:sz w:val="24"/>
          <w:szCs w:val="24"/>
        </w:rPr>
        <w:t xml:space="preserve">More Likely </w:t>
      </w:r>
      <w:r w:rsidRPr="0032670A">
        <w:rPr>
          <w:rFonts w:ascii="David" w:hAnsi="David" w:cs="David"/>
          <w:sz w:val="24"/>
          <w:szCs w:val="24"/>
        </w:rPr>
        <w:t xml:space="preserve">to </w:t>
      </w:r>
      <w:r w:rsidR="00CC602A" w:rsidRPr="0032670A">
        <w:rPr>
          <w:rFonts w:ascii="David" w:hAnsi="David" w:cs="David"/>
          <w:sz w:val="24"/>
          <w:szCs w:val="24"/>
        </w:rPr>
        <w:t>Change Your Preferences</w:t>
      </w:r>
      <w:r w:rsidRPr="0032670A">
        <w:rPr>
          <w:rFonts w:ascii="David" w:hAnsi="David" w:cs="David"/>
          <w:sz w:val="24"/>
          <w:szCs w:val="24"/>
        </w:rPr>
        <w:t>?</w:t>
      </w:r>
      <w:bookmarkEnd w:id="40"/>
      <w:r w:rsidRPr="0032670A">
        <w:rPr>
          <w:rFonts w:ascii="David" w:hAnsi="David" w:cs="David"/>
          <w:sz w:val="24"/>
          <w:szCs w:val="24"/>
        </w:rPr>
        <w:t xml:space="preserve"> </w:t>
      </w:r>
    </w:p>
    <w:p w14:paraId="70EF1A8D" w14:textId="1689063F" w:rsidR="002106A9" w:rsidRPr="0032670A" w:rsidRDefault="008A555E" w:rsidP="0032670A">
      <w:pPr>
        <w:spacing w:line="360" w:lineRule="auto"/>
        <w:jc w:val="both"/>
        <w:rPr>
          <w:rFonts w:ascii="David" w:hAnsi="David" w:cs="David"/>
          <w:sz w:val="24"/>
          <w:szCs w:val="24"/>
          <w:rtl/>
        </w:rPr>
      </w:pPr>
      <w:r w:rsidRPr="0032670A">
        <w:rPr>
          <w:rFonts w:ascii="David" w:hAnsi="David" w:cs="David"/>
          <w:sz w:val="24"/>
          <w:szCs w:val="24"/>
        </w:rPr>
        <w:t>Thus,</w:t>
      </w:r>
      <w:r w:rsidR="002106A9" w:rsidRPr="0032670A">
        <w:rPr>
          <w:rFonts w:ascii="David" w:hAnsi="David" w:cs="David"/>
          <w:sz w:val="24"/>
          <w:szCs w:val="24"/>
        </w:rPr>
        <w:t xml:space="preserve"> if sanction is not necessarily the only way through </w:t>
      </w:r>
      <w:proofErr w:type="gramStart"/>
      <w:r w:rsidR="002106A9" w:rsidRPr="0032670A">
        <w:rPr>
          <w:rFonts w:ascii="David" w:hAnsi="David" w:cs="David"/>
          <w:sz w:val="24"/>
          <w:szCs w:val="24"/>
          <w:highlight w:val="yellow"/>
        </w:rPr>
        <w:t>which</w:t>
      </w:r>
      <w:r w:rsidR="00E2365B">
        <w:rPr>
          <w:rFonts w:ascii="David" w:hAnsi="David" w:cs="David"/>
          <w:sz w:val="24"/>
          <w:szCs w:val="24"/>
          <w:highlight w:val="yellow"/>
        </w:rPr>
        <w:t xml:space="preserve">, </w:t>
      </w:r>
      <w:r w:rsidR="002106A9" w:rsidRPr="0032670A">
        <w:rPr>
          <w:rFonts w:ascii="David" w:hAnsi="David" w:cs="David"/>
          <w:sz w:val="24"/>
          <w:szCs w:val="24"/>
          <w:highlight w:val="yellow"/>
        </w:rPr>
        <w:t xml:space="preserve"> the</w:t>
      </w:r>
      <w:proofErr w:type="gramEnd"/>
      <w:r w:rsidR="002106A9" w:rsidRPr="0032670A">
        <w:rPr>
          <w:rFonts w:ascii="David" w:hAnsi="David" w:cs="David"/>
          <w:sz w:val="24"/>
          <w:szCs w:val="24"/>
          <w:highlight w:val="yellow"/>
        </w:rPr>
        <w:t xml:space="preserve"> law</w:t>
      </w:r>
      <w:r w:rsidR="002106A9" w:rsidRPr="0032670A">
        <w:rPr>
          <w:rFonts w:ascii="David" w:hAnsi="David" w:cs="David"/>
          <w:sz w:val="24"/>
          <w:szCs w:val="24"/>
        </w:rPr>
        <w:t xml:space="preserve"> </w:t>
      </w:r>
      <w:r w:rsidR="00AC4EB5" w:rsidRPr="0032670A">
        <w:rPr>
          <w:rFonts w:ascii="David" w:hAnsi="David" w:cs="David"/>
          <w:sz w:val="24"/>
          <w:szCs w:val="24"/>
        </w:rPr>
        <w:t>crowds out motivation</w:t>
      </w:r>
      <w:r w:rsidR="00E2365B">
        <w:rPr>
          <w:rFonts w:ascii="David" w:hAnsi="David" w:cs="David"/>
          <w:sz w:val="24"/>
          <w:szCs w:val="24"/>
        </w:rPr>
        <w:t xml:space="preserve">, we need to understand what other factors might explain this potential effect. </w:t>
      </w:r>
    </w:p>
    <w:p w14:paraId="1FDA7EBF" w14:textId="682E1F6F"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In the next paragraphs, that start to uncover the regulatory toolbox choices, we will examine </w:t>
      </w:r>
      <w:r w:rsidR="00953412" w:rsidRPr="0032670A">
        <w:rPr>
          <w:rFonts w:ascii="David" w:hAnsi="David" w:cs="David"/>
          <w:sz w:val="24"/>
          <w:szCs w:val="24"/>
        </w:rPr>
        <w:t xml:space="preserve">which </w:t>
      </w:r>
      <w:r w:rsidRPr="0032670A">
        <w:rPr>
          <w:rFonts w:ascii="David" w:hAnsi="David" w:cs="David"/>
          <w:sz w:val="24"/>
          <w:szCs w:val="24"/>
        </w:rPr>
        <w:t>regulatory aspect</w:t>
      </w:r>
      <w:r w:rsidR="00953412" w:rsidRPr="0032670A">
        <w:rPr>
          <w:rFonts w:ascii="David" w:hAnsi="David" w:cs="David"/>
          <w:sz w:val="24"/>
          <w:szCs w:val="24"/>
        </w:rPr>
        <w:t>s</w:t>
      </w:r>
      <w:r w:rsidRPr="0032670A">
        <w:rPr>
          <w:rFonts w:ascii="David" w:hAnsi="David" w:cs="David"/>
          <w:sz w:val="24"/>
          <w:szCs w:val="24"/>
        </w:rPr>
        <w:t xml:space="preserve"> will have a stronger effect on behavior. A related question is what regulatory instrument </w:t>
      </w:r>
      <w:r w:rsidR="00DE4AB5" w:rsidRPr="00DE4AB5">
        <w:rPr>
          <w:rFonts w:ascii="David" w:hAnsi="David" w:cs="David"/>
          <w:sz w:val="24"/>
          <w:szCs w:val="24"/>
        </w:rPr>
        <w:t xml:space="preserve">a positive </w:t>
      </w:r>
      <w:r w:rsidR="00DE4AB5" w:rsidRPr="00423596">
        <w:rPr>
          <w:rFonts w:ascii="David" w:hAnsi="David" w:cs="David"/>
          <w:sz w:val="24"/>
          <w:szCs w:val="24"/>
        </w:rPr>
        <w:t>effect on people’s intrinsic motivation will have</w:t>
      </w:r>
      <w:r w:rsidRPr="0032670A">
        <w:rPr>
          <w:rFonts w:ascii="David" w:hAnsi="David" w:cs="David"/>
          <w:sz w:val="24"/>
          <w:szCs w:val="24"/>
        </w:rPr>
        <w:t xml:space="preserve"> (possibly refer</w:t>
      </w:r>
      <w:r w:rsidR="00953412" w:rsidRPr="0032670A">
        <w:rPr>
          <w:rFonts w:ascii="David" w:hAnsi="David" w:cs="David"/>
          <w:sz w:val="24"/>
          <w:szCs w:val="24"/>
        </w:rPr>
        <w:t>ring</w:t>
      </w:r>
      <w:r w:rsidRPr="0032670A">
        <w:rPr>
          <w:rFonts w:ascii="David" w:hAnsi="David" w:cs="David"/>
          <w:sz w:val="24"/>
          <w:szCs w:val="24"/>
        </w:rPr>
        <w:t xml:space="preserve"> to as preference change in economic terminology), and in what regulatory instrument there will be a negative effect on people’s intrinsic motivation (usually referred to in law and behavioral economics as crowding out motivation).</w:t>
      </w:r>
    </w:p>
    <w:p w14:paraId="1C3D320A" w14:textId="1B0A01CB" w:rsidR="002106A9" w:rsidRPr="0032670A" w:rsidRDefault="002106A9" w:rsidP="0032670A">
      <w:pPr>
        <w:spacing w:line="360" w:lineRule="auto"/>
        <w:jc w:val="both"/>
        <w:rPr>
          <w:rFonts w:ascii="David" w:hAnsi="David" w:cs="David"/>
          <w:sz w:val="24"/>
          <w:szCs w:val="24"/>
          <w:rtl/>
        </w:rPr>
      </w:pPr>
      <w:r w:rsidRPr="0032670A">
        <w:rPr>
          <w:rFonts w:ascii="David" w:hAnsi="David" w:cs="David"/>
          <w:sz w:val="24"/>
          <w:szCs w:val="24"/>
        </w:rPr>
        <w:t>In the following paragraphs, we will develop some of these arguments</w:t>
      </w:r>
      <w:r w:rsidR="00BE0630">
        <w:rPr>
          <w:rFonts w:ascii="David" w:hAnsi="David" w:cs="David"/>
          <w:sz w:val="24"/>
          <w:szCs w:val="24"/>
        </w:rPr>
        <w:t xml:space="preserve"> Kaplan and I made,</w:t>
      </w:r>
      <w:r w:rsidRPr="0032670A">
        <w:rPr>
          <w:rFonts w:ascii="David" w:hAnsi="David" w:cs="David"/>
          <w:sz w:val="24"/>
          <w:szCs w:val="24"/>
        </w:rPr>
        <w:t xml:space="preserve"> in more detail. </w:t>
      </w:r>
    </w:p>
    <w:p w14:paraId="72B57C80" w14:textId="77777777" w:rsidR="002106A9" w:rsidRPr="0032670A" w:rsidRDefault="002106A9" w:rsidP="0032670A">
      <w:pPr>
        <w:spacing w:line="360" w:lineRule="auto"/>
        <w:jc w:val="both"/>
        <w:rPr>
          <w:rFonts w:ascii="David" w:hAnsi="David" w:cs="David"/>
          <w:sz w:val="24"/>
          <w:szCs w:val="24"/>
        </w:rPr>
      </w:pPr>
    </w:p>
    <w:p w14:paraId="377636A8" w14:textId="3DD05818" w:rsidR="002106A9" w:rsidRPr="0032670A" w:rsidRDefault="002106A9" w:rsidP="0032670A">
      <w:pPr>
        <w:pStyle w:val="Heading2"/>
        <w:spacing w:line="360" w:lineRule="auto"/>
        <w:jc w:val="both"/>
        <w:rPr>
          <w:rFonts w:ascii="David" w:hAnsi="David" w:cs="David"/>
          <w:sz w:val="24"/>
          <w:szCs w:val="24"/>
        </w:rPr>
      </w:pPr>
      <w:bookmarkStart w:id="41" w:name="_Toc162264623"/>
      <w:r w:rsidRPr="0032670A">
        <w:rPr>
          <w:rFonts w:ascii="David" w:hAnsi="David" w:cs="David"/>
          <w:sz w:val="24"/>
          <w:szCs w:val="24"/>
        </w:rPr>
        <w:t xml:space="preserve">Is </w:t>
      </w:r>
      <w:r w:rsidR="00953412" w:rsidRPr="0032670A">
        <w:rPr>
          <w:rFonts w:ascii="David" w:hAnsi="David" w:cs="David"/>
          <w:sz w:val="24"/>
          <w:szCs w:val="24"/>
        </w:rPr>
        <w:t xml:space="preserve">There </w:t>
      </w:r>
      <w:r w:rsidRPr="0032670A">
        <w:rPr>
          <w:rFonts w:ascii="David" w:hAnsi="David" w:cs="David"/>
          <w:sz w:val="24"/>
          <w:szCs w:val="24"/>
        </w:rPr>
        <w:t xml:space="preserve">a </w:t>
      </w:r>
      <w:r w:rsidR="00953412" w:rsidRPr="0032670A">
        <w:rPr>
          <w:rFonts w:ascii="David" w:hAnsi="David" w:cs="David"/>
          <w:sz w:val="24"/>
          <w:szCs w:val="24"/>
        </w:rPr>
        <w:t xml:space="preserve">Regulatory Instrument That </w:t>
      </w:r>
      <w:proofErr w:type="gramStart"/>
      <w:r w:rsidRPr="0032670A">
        <w:rPr>
          <w:rFonts w:ascii="David" w:hAnsi="David" w:cs="David"/>
          <w:sz w:val="24"/>
          <w:szCs w:val="24"/>
        </w:rPr>
        <w:t>is</w:t>
      </w:r>
      <w:proofErr w:type="gramEnd"/>
      <w:r w:rsidRPr="0032670A">
        <w:rPr>
          <w:rFonts w:ascii="David" w:hAnsi="David" w:cs="David"/>
          <w:sz w:val="24"/>
          <w:szCs w:val="24"/>
        </w:rPr>
        <w:t xml:space="preserve"> </w:t>
      </w:r>
      <w:r w:rsidR="00953412" w:rsidRPr="0032670A">
        <w:rPr>
          <w:rFonts w:ascii="David" w:hAnsi="David" w:cs="David"/>
          <w:sz w:val="24"/>
          <w:szCs w:val="24"/>
        </w:rPr>
        <w:t xml:space="preserve">Best Suited </w:t>
      </w:r>
      <w:r w:rsidRPr="0032670A">
        <w:rPr>
          <w:rFonts w:ascii="David" w:hAnsi="David" w:cs="David"/>
          <w:sz w:val="24"/>
          <w:szCs w:val="24"/>
        </w:rPr>
        <w:t xml:space="preserve">to </w:t>
      </w:r>
      <w:r w:rsidR="00953412" w:rsidRPr="0032670A">
        <w:rPr>
          <w:rFonts w:ascii="David" w:hAnsi="David" w:cs="David"/>
          <w:sz w:val="24"/>
          <w:szCs w:val="24"/>
        </w:rPr>
        <w:t>Change Preferences</w:t>
      </w:r>
      <w:r w:rsidRPr="0032670A">
        <w:rPr>
          <w:rFonts w:ascii="David" w:hAnsi="David" w:cs="David"/>
          <w:sz w:val="24"/>
          <w:szCs w:val="24"/>
        </w:rPr>
        <w:t>?</w:t>
      </w:r>
      <w:bookmarkEnd w:id="41"/>
    </w:p>
    <w:p w14:paraId="4D1BA41F" w14:textId="77777777" w:rsidR="002106A9" w:rsidRPr="0032670A" w:rsidRDefault="002106A9" w:rsidP="0032670A">
      <w:pPr>
        <w:spacing w:line="360" w:lineRule="auto"/>
        <w:jc w:val="both"/>
        <w:rPr>
          <w:rFonts w:ascii="David" w:hAnsi="David" w:cs="David"/>
          <w:sz w:val="24"/>
          <w:szCs w:val="24"/>
        </w:rPr>
      </w:pPr>
    </w:p>
    <w:p w14:paraId="387411FA" w14:textId="7CD058DF"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Isn’t it the case that, as we showed in the previous chapter, each regulatory instrument has more than one dimension and hence it is very hard to argue that a certain legal tool is preferable to others when it comes to preference change?</w:t>
      </w:r>
    </w:p>
    <w:p w14:paraId="57E2800E" w14:textId="18E85596" w:rsidR="002106A9" w:rsidRPr="0032670A" w:rsidRDefault="006013CB" w:rsidP="0032670A">
      <w:pPr>
        <w:spacing w:line="360" w:lineRule="auto"/>
        <w:jc w:val="both"/>
        <w:rPr>
          <w:rFonts w:ascii="David" w:hAnsi="David" w:cs="David"/>
          <w:sz w:val="24"/>
          <w:szCs w:val="24"/>
        </w:rPr>
      </w:pPr>
      <w:r>
        <w:rPr>
          <w:rFonts w:ascii="David" w:hAnsi="David" w:cs="David"/>
          <w:sz w:val="24"/>
          <w:szCs w:val="24"/>
        </w:rPr>
        <w:t>Traditionally the assumption is that</w:t>
      </w:r>
      <w:r w:rsidR="002106A9" w:rsidRPr="0032670A">
        <w:rPr>
          <w:rFonts w:ascii="David" w:hAnsi="David" w:cs="David"/>
          <w:sz w:val="24"/>
          <w:szCs w:val="24"/>
        </w:rPr>
        <w:t xml:space="preserve"> giving an explanation</w:t>
      </w:r>
      <w:r>
        <w:rPr>
          <w:rFonts w:ascii="David" w:hAnsi="David" w:cs="David"/>
          <w:sz w:val="24"/>
          <w:szCs w:val="24"/>
        </w:rPr>
        <w:t xml:space="preserve"> to people with regards to compliance,</w:t>
      </w:r>
      <w:r w:rsidR="002106A9" w:rsidRPr="0032670A">
        <w:rPr>
          <w:rFonts w:ascii="David" w:hAnsi="David" w:cs="David"/>
          <w:sz w:val="24"/>
          <w:szCs w:val="24"/>
        </w:rPr>
        <w:t xml:space="preserve"> is best when it comes to preference change but </w:t>
      </w:r>
      <w:r>
        <w:rPr>
          <w:rFonts w:ascii="David" w:hAnsi="David" w:cs="David"/>
          <w:sz w:val="24"/>
          <w:szCs w:val="24"/>
        </w:rPr>
        <w:t xml:space="preserve">so much research challenge the connection between what people believe in and what people actually do, thus challenging whether indeed preference change is the best way to </w:t>
      </w:r>
      <w:proofErr w:type="gramStart"/>
      <w:r>
        <w:rPr>
          <w:rFonts w:ascii="David" w:hAnsi="David" w:cs="David"/>
          <w:sz w:val="24"/>
          <w:szCs w:val="24"/>
        </w:rPr>
        <w:t>get</w:t>
      </w:r>
      <w:proofErr w:type="gramEnd"/>
      <w:r>
        <w:rPr>
          <w:rFonts w:ascii="David" w:hAnsi="David" w:cs="David"/>
          <w:sz w:val="24"/>
          <w:szCs w:val="24"/>
        </w:rPr>
        <w:t xml:space="preserve"> </w:t>
      </w:r>
    </w:p>
    <w:p w14:paraId="275789EE" w14:textId="192D2A80"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In a sense, the approach we advocate is that preference change is a desired goal but not</w:t>
      </w:r>
      <w:r w:rsidR="00953412" w:rsidRPr="0032670A">
        <w:rPr>
          <w:rFonts w:ascii="David" w:hAnsi="David" w:cs="David"/>
          <w:sz w:val="24"/>
          <w:szCs w:val="24"/>
        </w:rPr>
        <w:t xml:space="preserve"> </w:t>
      </w:r>
      <w:r w:rsidRPr="0032670A">
        <w:rPr>
          <w:rFonts w:ascii="David" w:hAnsi="David" w:cs="David"/>
          <w:sz w:val="24"/>
          <w:szCs w:val="24"/>
          <w:lang w:val="en"/>
        </w:rPr>
        <w:t>necessarily</w:t>
      </w:r>
      <w:r w:rsidR="00953412" w:rsidRPr="0032670A">
        <w:rPr>
          <w:rFonts w:ascii="David" w:hAnsi="David" w:cs="David"/>
          <w:sz w:val="24"/>
          <w:szCs w:val="24"/>
          <w:lang w:val="en"/>
        </w:rPr>
        <w:t xml:space="preserve"> </w:t>
      </w:r>
      <w:r w:rsidRPr="0032670A">
        <w:rPr>
          <w:rFonts w:ascii="David" w:hAnsi="David" w:cs="David"/>
          <w:sz w:val="24"/>
          <w:szCs w:val="24"/>
        </w:rPr>
        <w:t xml:space="preserve">because it will lead to greater cooperation, but because it will improve people’s sense of </w:t>
      </w:r>
      <w:r w:rsidR="00953412" w:rsidRPr="0032670A">
        <w:rPr>
          <w:rFonts w:ascii="David" w:hAnsi="David" w:cs="David"/>
          <w:sz w:val="24"/>
          <w:szCs w:val="24"/>
        </w:rPr>
        <w:t xml:space="preserve">belonging </w:t>
      </w:r>
      <w:r w:rsidRPr="0032670A">
        <w:rPr>
          <w:rFonts w:ascii="David" w:hAnsi="David" w:cs="David"/>
          <w:sz w:val="24"/>
          <w:szCs w:val="24"/>
        </w:rPr>
        <w:t xml:space="preserve">and identification with the state. </w:t>
      </w:r>
    </w:p>
    <w:p w14:paraId="64533811" w14:textId="77777777"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What about social norms, do we know if social norms are likely to change preferences in such a good way?</w:t>
      </w:r>
    </w:p>
    <w:p w14:paraId="451C23DF" w14:textId="7DCC6B89" w:rsidR="0001061B" w:rsidRPr="0032670A" w:rsidRDefault="0001061B" w:rsidP="0001061B">
      <w:pPr>
        <w:spacing w:line="360" w:lineRule="auto"/>
        <w:jc w:val="both"/>
        <w:rPr>
          <w:rFonts w:ascii="David" w:hAnsi="David" w:cs="David"/>
          <w:sz w:val="24"/>
          <w:szCs w:val="24"/>
        </w:rPr>
      </w:pPr>
      <w:r w:rsidRPr="0032670A">
        <w:rPr>
          <w:rFonts w:ascii="David" w:hAnsi="David" w:cs="David"/>
          <w:sz w:val="24"/>
          <w:szCs w:val="24"/>
        </w:rPr>
        <w:lastRenderedPageBreak/>
        <w:t>The nudge plus approach</w:t>
      </w:r>
      <w:r w:rsidR="00BE0630">
        <w:rPr>
          <w:rStyle w:val="FootnoteReference"/>
          <w:rFonts w:ascii="David" w:hAnsi="David" w:cs="David"/>
          <w:sz w:val="24"/>
          <w:szCs w:val="24"/>
        </w:rPr>
        <w:footnoteReference w:id="90"/>
      </w:r>
      <w:r w:rsidRPr="0032670A">
        <w:rPr>
          <w:rFonts w:ascii="David" w:hAnsi="David" w:cs="David"/>
          <w:sz w:val="24"/>
          <w:szCs w:val="24"/>
        </w:rPr>
        <w:t xml:space="preserve"> adds a deliberative component aimed at promoting deeper understanding and motivation for behavior change. For example, it adds deliberation, </w:t>
      </w:r>
      <w:r w:rsidRPr="00DE4AB5">
        <w:rPr>
          <w:rFonts w:ascii="David" w:hAnsi="David" w:cs="David"/>
          <w:sz w:val="24"/>
          <w:szCs w:val="24"/>
        </w:rPr>
        <w:t>but is</w:t>
      </w:r>
      <w:r w:rsidRPr="0032670A">
        <w:rPr>
          <w:rFonts w:ascii="David" w:hAnsi="David" w:cs="David"/>
          <w:sz w:val="24"/>
          <w:szCs w:val="24"/>
        </w:rPr>
        <w:t xml:space="preserve"> not suggesting </w:t>
      </w:r>
      <w:proofErr w:type="gramStart"/>
      <w:r w:rsidRPr="0032670A">
        <w:rPr>
          <w:rFonts w:ascii="David" w:hAnsi="David" w:cs="David"/>
          <w:sz w:val="24"/>
          <w:szCs w:val="24"/>
        </w:rPr>
        <w:t>to do</w:t>
      </w:r>
      <w:proofErr w:type="gramEnd"/>
      <w:r w:rsidRPr="0032670A">
        <w:rPr>
          <w:rFonts w:ascii="David" w:hAnsi="David" w:cs="David"/>
          <w:sz w:val="24"/>
          <w:szCs w:val="24"/>
        </w:rPr>
        <w:t xml:space="preserve"> so because of any empirical basis that suggests that doing so is likely to lead to an increase in an important behavioral component of democracy of feeling that you understand what is expected of you. It is not necessarily because this might lead to a better or higher quality of compliance. </w:t>
      </w:r>
    </w:p>
    <w:p w14:paraId="72460762" w14:textId="684E0402" w:rsidR="00AC4EB5" w:rsidRPr="0032670A" w:rsidRDefault="00AC4EB5" w:rsidP="0032670A">
      <w:pPr>
        <w:spacing w:line="360" w:lineRule="auto"/>
        <w:jc w:val="both"/>
        <w:rPr>
          <w:rFonts w:ascii="David" w:hAnsi="David" w:cs="David"/>
          <w:sz w:val="24"/>
          <w:szCs w:val="24"/>
        </w:rPr>
      </w:pPr>
      <w:r w:rsidRPr="0032670A">
        <w:rPr>
          <w:rFonts w:ascii="David" w:hAnsi="David" w:cs="David"/>
          <w:sz w:val="24"/>
          <w:szCs w:val="24"/>
        </w:rPr>
        <w:t xml:space="preserve">For instance, a government might launch a campaign to encourage citizens to eat more fruits and vegetables by providing information on the health benefits of such a diet, while also making it easier to choose healthier options by placing fruits and vegetables at eye level in grocery stores and adding labels that highlight their nutritional value. </w:t>
      </w:r>
      <w:proofErr w:type="gramStart"/>
      <w:r w:rsidRPr="0032670A">
        <w:rPr>
          <w:rFonts w:ascii="David" w:hAnsi="David" w:cs="David"/>
          <w:sz w:val="24"/>
          <w:szCs w:val="24"/>
        </w:rPr>
        <w:t>Th</w:t>
      </w:r>
      <w:r w:rsidR="0001061B">
        <w:rPr>
          <w:rFonts w:ascii="David" w:hAnsi="David" w:cs="David"/>
          <w:sz w:val="24"/>
          <w:szCs w:val="24"/>
        </w:rPr>
        <w:t>us</w:t>
      </w:r>
      <w:proofErr w:type="gramEnd"/>
      <w:r w:rsidR="0001061B">
        <w:rPr>
          <w:rFonts w:ascii="David" w:hAnsi="David" w:cs="David"/>
          <w:sz w:val="24"/>
          <w:szCs w:val="24"/>
        </w:rPr>
        <w:t xml:space="preserve"> the nudge plus</w:t>
      </w:r>
      <w:r w:rsidRPr="0032670A">
        <w:rPr>
          <w:rFonts w:ascii="David" w:hAnsi="David" w:cs="David"/>
          <w:sz w:val="24"/>
          <w:szCs w:val="24"/>
        </w:rPr>
        <w:t xml:space="preserve"> approach combines nudges with education and information to encourage a positive change in behavior</w:t>
      </w:r>
      <w:r w:rsidR="0001061B">
        <w:rPr>
          <w:rFonts w:ascii="David" w:hAnsi="David" w:cs="David"/>
          <w:sz w:val="24"/>
          <w:szCs w:val="24"/>
        </w:rPr>
        <w:t xml:space="preserve">. </w:t>
      </w:r>
    </w:p>
    <w:p w14:paraId="3686D07B" w14:textId="77777777" w:rsidR="002106A9" w:rsidRPr="0032670A" w:rsidRDefault="002106A9" w:rsidP="0032670A">
      <w:pPr>
        <w:spacing w:line="360" w:lineRule="auto"/>
        <w:jc w:val="both"/>
        <w:rPr>
          <w:rFonts w:ascii="David" w:hAnsi="David" w:cs="David"/>
          <w:sz w:val="24"/>
          <w:szCs w:val="24"/>
        </w:rPr>
      </w:pPr>
    </w:p>
    <w:p w14:paraId="6CF8C377" w14:textId="77777777" w:rsidR="002106A9" w:rsidRPr="0032670A" w:rsidRDefault="002106A9" w:rsidP="0032670A">
      <w:pPr>
        <w:spacing w:line="360" w:lineRule="auto"/>
        <w:jc w:val="both"/>
        <w:rPr>
          <w:rFonts w:ascii="David" w:hAnsi="David" w:cs="David"/>
          <w:sz w:val="24"/>
          <w:szCs w:val="24"/>
        </w:rPr>
      </w:pPr>
    </w:p>
    <w:p w14:paraId="4215014D" w14:textId="473ADECB" w:rsidR="002106A9" w:rsidRPr="0032670A" w:rsidRDefault="002106A9" w:rsidP="0032670A">
      <w:pPr>
        <w:pStyle w:val="Heading2"/>
        <w:spacing w:line="360" w:lineRule="auto"/>
        <w:jc w:val="both"/>
        <w:rPr>
          <w:rFonts w:ascii="David" w:hAnsi="David" w:cs="David"/>
          <w:sz w:val="24"/>
          <w:szCs w:val="24"/>
          <w:rtl/>
        </w:rPr>
      </w:pPr>
      <w:bookmarkStart w:id="42" w:name="_Toc162264624"/>
      <w:r w:rsidRPr="0032670A">
        <w:rPr>
          <w:rFonts w:ascii="David" w:hAnsi="David" w:cs="David"/>
          <w:sz w:val="24"/>
          <w:szCs w:val="24"/>
        </w:rPr>
        <w:t xml:space="preserve">Behavioral </w:t>
      </w:r>
      <w:r w:rsidR="00953412" w:rsidRPr="0032670A">
        <w:rPr>
          <w:rFonts w:ascii="David" w:hAnsi="David" w:cs="David"/>
          <w:sz w:val="24"/>
          <w:szCs w:val="24"/>
        </w:rPr>
        <w:t xml:space="preserve">Ethics Challenges </w:t>
      </w:r>
      <w:r w:rsidRPr="0032670A">
        <w:rPr>
          <w:rFonts w:ascii="David" w:hAnsi="David" w:cs="David"/>
          <w:sz w:val="24"/>
          <w:szCs w:val="24"/>
        </w:rPr>
        <w:t xml:space="preserve">to the </w:t>
      </w:r>
      <w:r w:rsidR="00953412" w:rsidRPr="0032670A">
        <w:rPr>
          <w:rFonts w:ascii="David" w:hAnsi="David" w:cs="David"/>
          <w:sz w:val="24"/>
          <w:szCs w:val="24"/>
        </w:rPr>
        <w:t xml:space="preserve">Practical Wisdom </w:t>
      </w:r>
      <w:r w:rsidRPr="0032670A">
        <w:rPr>
          <w:rFonts w:ascii="David" w:hAnsi="David" w:cs="David"/>
          <w:sz w:val="24"/>
          <w:szCs w:val="24"/>
        </w:rPr>
        <w:t xml:space="preserve">of </w:t>
      </w:r>
      <w:r w:rsidR="00953412" w:rsidRPr="0032670A">
        <w:rPr>
          <w:rFonts w:ascii="David" w:hAnsi="David" w:cs="David"/>
          <w:sz w:val="24"/>
          <w:szCs w:val="24"/>
        </w:rPr>
        <w:t xml:space="preserve">Using Law </w:t>
      </w:r>
      <w:r w:rsidRPr="0032670A">
        <w:rPr>
          <w:rFonts w:ascii="David" w:hAnsi="David" w:cs="David"/>
          <w:sz w:val="24"/>
          <w:szCs w:val="24"/>
        </w:rPr>
        <w:t xml:space="preserve">to </w:t>
      </w:r>
      <w:r w:rsidR="00953412" w:rsidRPr="0032670A">
        <w:rPr>
          <w:rFonts w:ascii="David" w:hAnsi="David" w:cs="David"/>
          <w:sz w:val="24"/>
          <w:szCs w:val="24"/>
        </w:rPr>
        <w:t>Change Preferences</w:t>
      </w:r>
      <w:bookmarkEnd w:id="42"/>
      <w:r w:rsidR="00953412" w:rsidRPr="0032670A">
        <w:rPr>
          <w:rFonts w:ascii="David" w:hAnsi="David" w:cs="David"/>
          <w:sz w:val="24"/>
          <w:szCs w:val="24"/>
        </w:rPr>
        <w:t xml:space="preserve"> </w:t>
      </w:r>
    </w:p>
    <w:p w14:paraId="3ADFB0A1" w14:textId="77777777" w:rsidR="002106A9" w:rsidRPr="0032670A" w:rsidRDefault="002106A9" w:rsidP="0032670A">
      <w:pPr>
        <w:spacing w:line="360" w:lineRule="auto"/>
        <w:jc w:val="both"/>
        <w:rPr>
          <w:rFonts w:ascii="David" w:hAnsi="David" w:cs="David"/>
          <w:sz w:val="24"/>
          <w:szCs w:val="24"/>
        </w:rPr>
      </w:pPr>
    </w:p>
    <w:p w14:paraId="3287D92B" w14:textId="21098802"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In a joint work with Yotam Kaplan</w:t>
      </w:r>
      <w:r w:rsidR="00953412" w:rsidRPr="0032670A">
        <w:rPr>
          <w:rFonts w:ascii="David" w:hAnsi="David" w:cs="David"/>
          <w:sz w:val="24"/>
          <w:szCs w:val="24"/>
        </w:rPr>
        <w:t>,</w:t>
      </w:r>
      <w:r w:rsidRPr="0032670A">
        <w:rPr>
          <w:rFonts w:ascii="David" w:hAnsi="David" w:cs="David"/>
          <w:sz w:val="24"/>
          <w:szCs w:val="24"/>
        </w:rPr>
        <w:t xml:space="preserve"> we have criticized the axiom common to all studies on internalization, which is that people will behave more ethically if their preference </w:t>
      </w:r>
      <w:proofErr w:type="gramStart"/>
      <w:r w:rsidRPr="0032670A">
        <w:rPr>
          <w:rFonts w:ascii="David" w:hAnsi="David" w:cs="David"/>
          <w:sz w:val="24"/>
          <w:szCs w:val="24"/>
        </w:rPr>
        <w:t>will be become</w:t>
      </w:r>
      <w:proofErr w:type="gramEnd"/>
      <w:r w:rsidRPr="0032670A">
        <w:rPr>
          <w:rFonts w:ascii="David" w:hAnsi="David" w:cs="David"/>
          <w:sz w:val="24"/>
          <w:szCs w:val="24"/>
        </w:rPr>
        <w:t xml:space="preserve"> more ethical. This axiom is what underlies much of the attempt to change people</w:t>
      </w:r>
      <w:r w:rsidR="00953412" w:rsidRPr="0032670A">
        <w:rPr>
          <w:rFonts w:ascii="David" w:hAnsi="David" w:cs="David"/>
          <w:sz w:val="24"/>
          <w:szCs w:val="24"/>
        </w:rPr>
        <w:t>’s</w:t>
      </w:r>
      <w:r w:rsidRPr="0032670A">
        <w:rPr>
          <w:rFonts w:ascii="David" w:hAnsi="David" w:cs="David"/>
          <w:sz w:val="24"/>
          <w:szCs w:val="24"/>
        </w:rPr>
        <w:t xml:space="preserve"> preference. It is impossible to argue against the greater good that comes to the world with more people with ethical preferences. However, we’ve argued that </w:t>
      </w:r>
      <w:proofErr w:type="gramStart"/>
      <w:r w:rsidRPr="0032670A">
        <w:rPr>
          <w:rFonts w:ascii="David" w:hAnsi="David" w:cs="David"/>
          <w:sz w:val="24"/>
          <w:szCs w:val="24"/>
        </w:rPr>
        <w:t>to a large extent, ethical preferences are</w:t>
      </w:r>
      <w:proofErr w:type="gramEnd"/>
      <w:r w:rsidRPr="0032670A">
        <w:rPr>
          <w:rFonts w:ascii="David" w:hAnsi="David" w:cs="David"/>
          <w:sz w:val="24"/>
          <w:szCs w:val="24"/>
        </w:rPr>
        <w:t xml:space="preserve"> far from guaranteeing ethical behavior, relative to what we argue is of greater importance – the design of the situation in which people operate. The argument in short is that even people with </w:t>
      </w:r>
      <w:r w:rsidR="003329E2" w:rsidRPr="0032670A">
        <w:rPr>
          <w:rFonts w:ascii="David" w:hAnsi="David" w:cs="David"/>
          <w:sz w:val="24"/>
          <w:szCs w:val="24"/>
        </w:rPr>
        <w:t xml:space="preserve">a </w:t>
      </w:r>
      <w:r w:rsidRPr="0032670A">
        <w:rPr>
          <w:rFonts w:ascii="David" w:hAnsi="David" w:cs="David"/>
          <w:sz w:val="24"/>
          <w:szCs w:val="24"/>
        </w:rPr>
        <w:t xml:space="preserve">preference for high ethicality could end up behaving unethically. </w:t>
      </w:r>
    </w:p>
    <w:p w14:paraId="20A327CE" w14:textId="77777777" w:rsidR="002106A9" w:rsidRPr="0032670A" w:rsidRDefault="002106A9" w:rsidP="0032670A">
      <w:pPr>
        <w:spacing w:line="360" w:lineRule="auto"/>
        <w:jc w:val="both"/>
        <w:rPr>
          <w:rFonts w:ascii="David" w:hAnsi="David" w:cs="David"/>
          <w:sz w:val="24"/>
          <w:szCs w:val="24"/>
        </w:rPr>
      </w:pPr>
    </w:p>
    <w:p w14:paraId="2E3AD3DE" w14:textId="3881E85D"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Works in cognitive and social psychology, as well as studies in behavioral ethics and behavioral economics, suggest that the internal-consistency assumption is an over-simplification of human decision-making in general, and ethical decision-making in particular. This point is closely related to the growing literature on deliberative, semi-deliberative</w:t>
      </w:r>
      <w:r w:rsidR="003329E2" w:rsidRPr="0032670A">
        <w:rPr>
          <w:rFonts w:ascii="David" w:hAnsi="David" w:cs="David"/>
          <w:sz w:val="24"/>
          <w:szCs w:val="24"/>
        </w:rPr>
        <w:t>,</w:t>
      </w:r>
      <w:r w:rsidRPr="0032670A">
        <w:rPr>
          <w:rFonts w:ascii="David" w:hAnsi="David" w:cs="David"/>
          <w:sz w:val="24"/>
          <w:szCs w:val="24"/>
        </w:rPr>
        <w:t xml:space="preserve"> and non-deliberative choice.</w:t>
      </w:r>
      <w:r w:rsidR="00AF60B4" w:rsidRPr="0032670A">
        <w:rPr>
          <w:rStyle w:val="FootnoteReference"/>
          <w:rFonts w:ascii="David" w:hAnsi="David" w:cs="David"/>
          <w:sz w:val="24"/>
          <w:szCs w:val="24"/>
        </w:rPr>
        <w:footnoteReference w:id="91"/>
      </w:r>
      <w:r w:rsidRPr="0032670A">
        <w:rPr>
          <w:rFonts w:ascii="David" w:hAnsi="David" w:cs="David"/>
          <w:sz w:val="24"/>
          <w:szCs w:val="24"/>
        </w:rPr>
        <w:t xml:space="preserve"> That is possible for a person to hold an </w:t>
      </w:r>
      <w:r w:rsidRPr="0032670A">
        <w:rPr>
          <w:rFonts w:ascii="David" w:hAnsi="David" w:cs="David"/>
          <w:sz w:val="24"/>
          <w:szCs w:val="24"/>
        </w:rPr>
        <w:lastRenderedPageBreak/>
        <w:t>explicit preference for one state of affairs, yet systematically make choices that seem to contradict this preference.</w:t>
      </w:r>
      <w:r w:rsidR="00AF60B4" w:rsidRPr="0032670A">
        <w:rPr>
          <w:rStyle w:val="FootnoteReference"/>
          <w:rFonts w:ascii="David" w:hAnsi="David" w:cs="David"/>
          <w:sz w:val="24"/>
          <w:szCs w:val="24"/>
        </w:rPr>
        <w:footnoteReference w:id="92"/>
      </w:r>
      <w:r w:rsidRPr="0032670A">
        <w:rPr>
          <w:rFonts w:ascii="David" w:hAnsi="David" w:cs="David"/>
          <w:sz w:val="24"/>
          <w:szCs w:val="24"/>
        </w:rPr>
        <w:t xml:space="preserve"> In the context of ethical decision-making, it is possible (and even common) for a person to hold an explicit preference for ethical behavior, but at the same time to have an implicit habit, or a non-deliberative tendency to lie and cheat.</w:t>
      </w:r>
      <w:r w:rsidR="00AF60B4" w:rsidRPr="0032670A">
        <w:rPr>
          <w:rStyle w:val="FootnoteReference"/>
          <w:rFonts w:ascii="David" w:hAnsi="David" w:cs="David"/>
          <w:sz w:val="24"/>
          <w:szCs w:val="24"/>
        </w:rPr>
        <w:footnoteReference w:id="93"/>
      </w:r>
      <w:r w:rsidRPr="0032670A">
        <w:rPr>
          <w:rFonts w:ascii="David" w:hAnsi="David" w:cs="David"/>
          <w:sz w:val="24"/>
          <w:szCs w:val="24"/>
        </w:rPr>
        <w:t xml:space="preserve"> Similarly, people can hold a preference towards helping others, yet behave egoistically when their choices originate with semi-deliberative cognitive processes.</w:t>
      </w:r>
      <w:r w:rsidR="00AF60B4" w:rsidRPr="0032670A">
        <w:rPr>
          <w:rStyle w:val="FootnoteReference"/>
          <w:rFonts w:ascii="David" w:hAnsi="David" w:cs="David"/>
          <w:sz w:val="24"/>
          <w:szCs w:val="24"/>
        </w:rPr>
        <w:footnoteReference w:id="94"/>
      </w:r>
      <w:r w:rsidRPr="0032670A">
        <w:rPr>
          <w:rFonts w:ascii="David" w:hAnsi="David" w:cs="David"/>
          <w:sz w:val="24"/>
          <w:szCs w:val="24"/>
        </w:rPr>
        <w:t xml:space="preserve"> This could also happen due to self-deception mechanisms, where they might misinterpret their own actions, viewing them as helping when they are in fact egoistic.</w:t>
      </w:r>
      <w:r w:rsidR="00AF60B4" w:rsidRPr="0032670A">
        <w:rPr>
          <w:rStyle w:val="FootnoteReference"/>
          <w:rFonts w:ascii="David" w:hAnsi="David" w:cs="David"/>
          <w:sz w:val="24"/>
          <w:szCs w:val="24"/>
        </w:rPr>
        <w:footnoteReference w:id="95"/>
      </w:r>
      <w:r w:rsidR="00AF60B4" w:rsidRPr="0032670A">
        <w:rPr>
          <w:rFonts w:ascii="David" w:hAnsi="David" w:cs="David"/>
          <w:sz w:val="24"/>
          <w:szCs w:val="24"/>
        </w:rPr>
        <w:t xml:space="preserve"> </w:t>
      </w:r>
      <w:r w:rsidRPr="0032670A">
        <w:rPr>
          <w:rFonts w:ascii="David" w:hAnsi="David" w:cs="David"/>
          <w:sz w:val="24"/>
          <w:szCs w:val="24"/>
        </w:rPr>
        <w:t>In this sense, preferences are not monolithic, but fragmented, as people behave in ways that indicate the existence of fractions or inconsistencies in their preferences even within one time</w:t>
      </w:r>
      <w:r w:rsidR="003329E2" w:rsidRPr="0032670A">
        <w:rPr>
          <w:rFonts w:ascii="David" w:hAnsi="David" w:cs="David"/>
          <w:sz w:val="24"/>
          <w:szCs w:val="24"/>
        </w:rPr>
        <w:t xml:space="preserve"> </w:t>
      </w:r>
      <w:r w:rsidRPr="0032670A">
        <w:rPr>
          <w:rFonts w:ascii="David" w:hAnsi="David" w:cs="David"/>
          <w:sz w:val="24"/>
          <w:szCs w:val="24"/>
        </w:rPr>
        <w:t>period. This insight also relates to the literature on situational wrongdoing, pointing out the effects of minor situational alterations on people’s levels of moral commitment.</w:t>
      </w:r>
      <w:r w:rsidR="00AF60B4" w:rsidRPr="0032670A">
        <w:rPr>
          <w:rStyle w:val="FootnoteReference"/>
          <w:rFonts w:ascii="David" w:hAnsi="David" w:cs="David"/>
          <w:sz w:val="24"/>
          <w:szCs w:val="24"/>
        </w:rPr>
        <w:footnoteReference w:id="96"/>
      </w:r>
      <w:r w:rsidRPr="0032670A">
        <w:rPr>
          <w:rFonts w:ascii="David" w:hAnsi="David" w:cs="David"/>
          <w:sz w:val="24"/>
          <w:szCs w:val="24"/>
        </w:rPr>
        <w:t xml:space="preserve">   </w:t>
      </w:r>
    </w:p>
    <w:p w14:paraId="21DEB0CF" w14:textId="4790D37B" w:rsidR="002106A9" w:rsidRPr="0032670A" w:rsidRDefault="00AC4EB5" w:rsidP="0032670A">
      <w:pPr>
        <w:spacing w:line="360" w:lineRule="auto"/>
        <w:jc w:val="both"/>
        <w:rPr>
          <w:rFonts w:ascii="David" w:hAnsi="David" w:cs="David"/>
          <w:sz w:val="24"/>
          <w:szCs w:val="24"/>
        </w:rPr>
      </w:pPr>
      <w:r w:rsidRPr="0032670A">
        <w:rPr>
          <w:rFonts w:ascii="David" w:hAnsi="David" w:cs="David"/>
          <w:sz w:val="24"/>
          <w:szCs w:val="24"/>
        </w:rPr>
        <w:t xml:space="preserve">In other words, the current approach of attempting to change people's preferences </w:t>
      </w:r>
      <w:r w:rsidR="00DE4AB5" w:rsidRPr="00DE4AB5">
        <w:rPr>
          <w:rFonts w:ascii="David" w:hAnsi="David" w:cs="David"/>
          <w:sz w:val="24"/>
          <w:szCs w:val="24"/>
        </w:rPr>
        <w:t>to</w:t>
      </w:r>
      <w:r w:rsidRPr="0032670A">
        <w:rPr>
          <w:rFonts w:ascii="David" w:hAnsi="David" w:cs="David"/>
          <w:sz w:val="24"/>
          <w:szCs w:val="24"/>
        </w:rPr>
        <w:t xml:space="preserve"> improve ethical behavior is oversimplified and not always effective. This is because people's preferences can be fragmented and </w:t>
      </w:r>
      <w:r w:rsidR="00DE4AB5" w:rsidRPr="00DE4AB5">
        <w:rPr>
          <w:rFonts w:ascii="David" w:hAnsi="David" w:cs="David"/>
          <w:sz w:val="24"/>
          <w:szCs w:val="24"/>
        </w:rPr>
        <w:t>inconsistent and</w:t>
      </w:r>
      <w:r w:rsidRPr="0032670A">
        <w:rPr>
          <w:rFonts w:ascii="David" w:hAnsi="David" w:cs="David"/>
          <w:sz w:val="24"/>
          <w:szCs w:val="24"/>
        </w:rPr>
        <w:t xml:space="preserve"> holding a conscious preference for ethical behavior does not necessarily lead to </w:t>
      </w:r>
      <w:r w:rsidR="00DE4AB5" w:rsidRPr="00DE4AB5">
        <w:rPr>
          <w:rFonts w:ascii="David" w:hAnsi="David" w:cs="David"/>
          <w:sz w:val="24"/>
          <w:szCs w:val="24"/>
        </w:rPr>
        <w:t>behaving</w:t>
      </w:r>
      <w:r w:rsidRPr="0032670A">
        <w:rPr>
          <w:rFonts w:ascii="David" w:hAnsi="David" w:cs="David"/>
          <w:sz w:val="24"/>
          <w:szCs w:val="24"/>
        </w:rPr>
        <w:t xml:space="preserve"> ethically. Therefore, efforts to improve ethical behavior should focus on maintaining moral awareness and changing social norms, institutions, and organizations, rather than solely on attempting to change individuals' preferences. The law can play a role in improving ethical awareness indirectly by changing social norms and institutions</w:t>
      </w:r>
      <w:r w:rsidR="002106A9" w:rsidRPr="0032670A">
        <w:rPr>
          <w:rFonts w:ascii="David" w:hAnsi="David" w:cs="David"/>
          <w:sz w:val="24"/>
          <w:szCs w:val="24"/>
        </w:rPr>
        <w:t>.</w:t>
      </w:r>
      <w:r w:rsidR="00AF60B4" w:rsidRPr="0032670A">
        <w:rPr>
          <w:rStyle w:val="FootnoteReference"/>
          <w:rFonts w:ascii="David" w:hAnsi="David" w:cs="David"/>
          <w:sz w:val="24"/>
          <w:szCs w:val="24"/>
        </w:rPr>
        <w:footnoteReference w:id="97"/>
      </w:r>
      <w:r w:rsidR="002106A9" w:rsidRPr="0032670A">
        <w:rPr>
          <w:rFonts w:ascii="David" w:hAnsi="David" w:cs="David"/>
          <w:sz w:val="24"/>
          <w:szCs w:val="24"/>
        </w:rPr>
        <w:t xml:space="preserve"> Therefore, improving a person’s expressed beliefs or preference</w:t>
      </w:r>
      <w:r w:rsidR="003329E2" w:rsidRPr="0032670A">
        <w:rPr>
          <w:rFonts w:ascii="David" w:hAnsi="David" w:cs="David"/>
          <w:sz w:val="24"/>
          <w:szCs w:val="24"/>
        </w:rPr>
        <w:t>s</w:t>
      </w:r>
      <w:r w:rsidR="002106A9" w:rsidRPr="0032670A">
        <w:rPr>
          <w:rFonts w:ascii="David" w:hAnsi="David" w:cs="David"/>
          <w:sz w:val="24"/>
          <w:szCs w:val="24"/>
        </w:rPr>
        <w:t>, or encouraging a “taste for fairness,”</w:t>
      </w:r>
      <w:r w:rsidR="00AF60B4" w:rsidRPr="0032670A">
        <w:rPr>
          <w:rStyle w:val="FootnoteReference"/>
          <w:rFonts w:ascii="David" w:hAnsi="David" w:cs="David"/>
          <w:sz w:val="24"/>
          <w:szCs w:val="24"/>
        </w:rPr>
        <w:footnoteReference w:id="98"/>
      </w:r>
      <w:r w:rsidR="002106A9" w:rsidRPr="0032670A">
        <w:rPr>
          <w:rFonts w:ascii="David" w:hAnsi="David" w:cs="David"/>
          <w:sz w:val="24"/>
          <w:szCs w:val="24"/>
        </w:rPr>
        <w:t xml:space="preserve"> will not necessarily result in a positive change in behavior. This means that the effort to improve ethical behavior should become more nuanced, as improving </w:t>
      </w:r>
      <w:r w:rsidR="002106A9" w:rsidRPr="0032670A">
        <w:rPr>
          <w:rFonts w:ascii="David" w:hAnsi="David" w:cs="David"/>
          <w:sz w:val="24"/>
          <w:szCs w:val="24"/>
        </w:rPr>
        <w:lastRenderedPageBreak/>
        <w:t>behavior can require constant maintenance of moral awareness, rather than a discrete intervention designed to alter expressed attitudes. We develop this point to present a critique of the preference-change endeavor and suggest that the law may be ill-equipped to produce an overall improvement in people’s internal drive to behave ethically and legally. As an alternative, we suggest that the main role of the law should be to improve ethical awareness indirectly, through changing conventional social norms, institutions, and organizations.</w:t>
      </w:r>
    </w:p>
    <w:p w14:paraId="0927C9B2" w14:textId="77777777" w:rsidR="002106A9" w:rsidRPr="0032670A" w:rsidRDefault="002106A9" w:rsidP="0032670A">
      <w:pPr>
        <w:spacing w:line="360" w:lineRule="auto"/>
        <w:jc w:val="both"/>
        <w:rPr>
          <w:rFonts w:ascii="David" w:hAnsi="David" w:cs="David"/>
          <w:sz w:val="24"/>
          <w:szCs w:val="24"/>
        </w:rPr>
      </w:pPr>
    </w:p>
    <w:p w14:paraId="56716164" w14:textId="77777777" w:rsidR="002106A9" w:rsidRPr="0032670A" w:rsidRDefault="002106A9" w:rsidP="0032670A">
      <w:pPr>
        <w:pBdr>
          <w:bottom w:val="single" w:sz="12" w:space="1" w:color="auto"/>
        </w:pBdr>
        <w:spacing w:line="360" w:lineRule="auto"/>
        <w:jc w:val="both"/>
        <w:rPr>
          <w:rFonts w:ascii="David" w:hAnsi="David" w:cs="David"/>
          <w:sz w:val="24"/>
          <w:szCs w:val="24"/>
        </w:rPr>
      </w:pPr>
      <w:commentRangeStart w:id="43"/>
      <w:commentRangeEnd w:id="43"/>
      <w:r w:rsidRPr="0032670A">
        <w:rPr>
          <w:rStyle w:val="CommentReference"/>
          <w:rFonts w:ascii="David" w:hAnsi="David" w:cs="David"/>
          <w:sz w:val="24"/>
          <w:szCs w:val="24"/>
          <w:rtl/>
        </w:rPr>
        <w:commentReference w:id="43"/>
      </w:r>
    </w:p>
    <w:p w14:paraId="2CD570DA" w14:textId="4C69598F" w:rsidR="004D5D45" w:rsidRPr="0032670A" w:rsidRDefault="008A19BE" w:rsidP="0032670A">
      <w:pPr>
        <w:spacing w:line="360" w:lineRule="auto"/>
        <w:ind w:firstLine="720"/>
        <w:contextualSpacing/>
        <w:jc w:val="both"/>
        <w:rPr>
          <w:rFonts w:ascii="David" w:hAnsi="David" w:cs="David"/>
          <w:sz w:val="24"/>
          <w:szCs w:val="24"/>
        </w:rPr>
      </w:pPr>
      <w:r w:rsidRPr="008A19BE">
        <w:rPr>
          <w:rFonts w:ascii="David" w:hAnsi="David" w:cs="David"/>
          <w:sz w:val="24"/>
          <w:szCs w:val="24"/>
          <w:highlight w:val="yellow"/>
        </w:rPr>
        <w:t xml:space="preserve">Please don’t edit from here </w:t>
      </w:r>
      <w:proofErr w:type="gramStart"/>
      <w:r w:rsidRPr="008A19BE">
        <w:rPr>
          <w:rFonts w:ascii="David" w:hAnsi="David" w:cs="David"/>
          <w:sz w:val="24"/>
          <w:szCs w:val="24"/>
          <w:highlight w:val="yellow"/>
        </w:rPr>
        <w:t>down</w:t>
      </w:r>
      <w:proofErr w:type="gramEnd"/>
    </w:p>
    <w:p w14:paraId="13572740" w14:textId="77777777" w:rsidR="004D5D45" w:rsidRPr="0032670A" w:rsidRDefault="004D5D45" w:rsidP="0032670A">
      <w:pPr>
        <w:pStyle w:val="Heading2"/>
        <w:spacing w:line="360" w:lineRule="auto"/>
        <w:jc w:val="both"/>
        <w:rPr>
          <w:rFonts w:ascii="David" w:hAnsi="David" w:cs="David"/>
          <w:sz w:val="24"/>
          <w:szCs w:val="24"/>
        </w:rPr>
      </w:pPr>
      <w:bookmarkStart w:id="44" w:name="_Toc162264625"/>
      <w:commentRangeStart w:id="45"/>
      <w:commentRangeEnd w:id="45"/>
      <w:r w:rsidRPr="0032670A">
        <w:rPr>
          <w:rStyle w:val="CommentReference"/>
          <w:rFonts w:ascii="David" w:hAnsi="David" w:cs="David"/>
          <w:sz w:val="24"/>
          <w:szCs w:val="24"/>
          <w:rtl/>
        </w:rPr>
        <w:commentReference w:id="45"/>
      </w:r>
      <w:r w:rsidRPr="0032670A">
        <w:rPr>
          <w:rFonts w:ascii="David" w:hAnsi="David" w:cs="David"/>
          <w:sz w:val="24"/>
          <w:szCs w:val="24"/>
        </w:rPr>
        <w:t xml:space="preserve"> What Can We Learn from Religion</w:t>
      </w:r>
      <w:bookmarkEnd w:id="44"/>
      <w:r w:rsidRPr="0032670A">
        <w:rPr>
          <w:rFonts w:ascii="David" w:hAnsi="David" w:cs="David"/>
          <w:sz w:val="24"/>
          <w:szCs w:val="24"/>
        </w:rPr>
        <w:t xml:space="preserve"> </w:t>
      </w:r>
    </w:p>
    <w:p w14:paraId="118983BE" w14:textId="77777777" w:rsidR="004D5D45" w:rsidRPr="0032670A" w:rsidRDefault="004D5D45" w:rsidP="0032670A">
      <w:pPr>
        <w:spacing w:line="360" w:lineRule="auto"/>
        <w:jc w:val="both"/>
        <w:rPr>
          <w:rFonts w:ascii="David" w:hAnsi="David" w:cs="David"/>
          <w:sz w:val="24"/>
          <w:szCs w:val="24"/>
        </w:rPr>
      </w:pPr>
      <w:r w:rsidRPr="0032670A">
        <w:rPr>
          <w:rFonts w:ascii="David" w:hAnsi="David" w:cs="David"/>
          <w:sz w:val="24"/>
          <w:szCs w:val="24"/>
        </w:rPr>
        <w:t xml:space="preserve"> </w:t>
      </w:r>
    </w:p>
    <w:p w14:paraId="638FBA0E" w14:textId="77777777" w:rsidR="004D5D45" w:rsidRPr="0032670A" w:rsidRDefault="004D5D45" w:rsidP="0032670A">
      <w:pPr>
        <w:spacing w:line="360" w:lineRule="auto"/>
        <w:jc w:val="both"/>
        <w:rPr>
          <w:rFonts w:ascii="David" w:hAnsi="David" w:cs="David"/>
          <w:sz w:val="24"/>
          <w:szCs w:val="24"/>
        </w:rPr>
      </w:pPr>
      <w:commentRangeStart w:id="46"/>
      <w:r w:rsidRPr="0032670A">
        <w:rPr>
          <w:rFonts w:ascii="David" w:hAnsi="David" w:cs="David"/>
          <w:sz w:val="24"/>
          <w:szCs w:val="24"/>
        </w:rPr>
        <w:t xml:space="preserve">Supposedly, religion is the best example of how to cause people to cooperate voluntarily with requirements. </w:t>
      </w:r>
    </w:p>
    <w:p w14:paraId="1BE1A778" w14:textId="77777777" w:rsidR="004D5D45" w:rsidRPr="0032670A" w:rsidRDefault="004D5D45" w:rsidP="0032670A">
      <w:pPr>
        <w:spacing w:line="360" w:lineRule="auto"/>
        <w:jc w:val="both"/>
        <w:rPr>
          <w:rFonts w:ascii="David" w:hAnsi="David" w:cs="David"/>
          <w:sz w:val="24"/>
          <w:szCs w:val="24"/>
          <w:rtl/>
        </w:rPr>
      </w:pPr>
      <w:r w:rsidRPr="0032670A">
        <w:rPr>
          <w:rFonts w:ascii="David" w:hAnsi="David" w:cs="David"/>
          <w:sz w:val="24"/>
          <w:szCs w:val="24"/>
        </w:rPr>
        <w:t>Judaism for example, which the religion I practice, has suggested thousands of years ago what habit formation researchers have shown that repetition changes behavior.</w:t>
      </w:r>
      <w:commentRangeEnd w:id="46"/>
      <w:r w:rsidRPr="0032670A">
        <w:rPr>
          <w:rStyle w:val="CommentReference"/>
          <w:rFonts w:ascii="David" w:hAnsi="David" w:cs="David"/>
          <w:sz w:val="24"/>
          <w:szCs w:val="24"/>
          <w:rtl/>
        </w:rPr>
        <w:commentReference w:id="46"/>
      </w:r>
    </w:p>
    <w:p w14:paraId="3AE26E27" w14:textId="77777777" w:rsidR="004D5D45" w:rsidRPr="0032670A" w:rsidRDefault="004D5D45" w:rsidP="0032670A">
      <w:pPr>
        <w:pStyle w:val="Heading2"/>
        <w:spacing w:line="360" w:lineRule="auto"/>
        <w:jc w:val="both"/>
        <w:rPr>
          <w:rFonts w:ascii="David" w:hAnsi="David" w:cs="David"/>
          <w:sz w:val="24"/>
          <w:szCs w:val="24"/>
        </w:rPr>
      </w:pPr>
      <w:bookmarkStart w:id="47" w:name="_Toc162264626"/>
      <w:r w:rsidRPr="0032670A">
        <w:rPr>
          <w:rFonts w:ascii="David" w:hAnsi="David" w:cs="David"/>
          <w:sz w:val="24"/>
          <w:szCs w:val="24"/>
        </w:rPr>
        <w:t xml:space="preserve">Why religion might not be about voluntary </w:t>
      </w:r>
      <w:proofErr w:type="gramStart"/>
      <w:r w:rsidRPr="0032670A">
        <w:rPr>
          <w:rFonts w:ascii="David" w:hAnsi="David" w:cs="David"/>
          <w:sz w:val="24"/>
          <w:szCs w:val="24"/>
        </w:rPr>
        <w:t>compliance</w:t>
      </w:r>
      <w:bookmarkEnd w:id="47"/>
      <w:proofErr w:type="gramEnd"/>
    </w:p>
    <w:p w14:paraId="1BA8938E" w14:textId="77777777" w:rsidR="004D5D45" w:rsidRPr="0032670A" w:rsidRDefault="004D5D45" w:rsidP="0032670A">
      <w:pPr>
        <w:spacing w:line="360" w:lineRule="auto"/>
        <w:jc w:val="both"/>
        <w:rPr>
          <w:rFonts w:ascii="David" w:hAnsi="David" w:cs="David"/>
          <w:sz w:val="24"/>
          <w:szCs w:val="24"/>
        </w:rPr>
      </w:pPr>
      <w:r w:rsidRPr="0032670A">
        <w:rPr>
          <w:rFonts w:ascii="David" w:hAnsi="David" w:cs="David"/>
          <w:sz w:val="24"/>
          <w:szCs w:val="24"/>
        </w:rPr>
        <w:t xml:space="preserve">Nonetheless, this is probably not true on many accounts. </w:t>
      </w:r>
    </w:p>
    <w:p w14:paraId="2D3169B5" w14:textId="77777777" w:rsidR="004D5D45" w:rsidRPr="0032670A" w:rsidRDefault="004D5D45" w:rsidP="0032670A">
      <w:pPr>
        <w:spacing w:line="360" w:lineRule="auto"/>
        <w:jc w:val="both"/>
        <w:rPr>
          <w:rFonts w:ascii="David" w:hAnsi="David" w:cs="David"/>
          <w:sz w:val="24"/>
          <w:szCs w:val="24"/>
          <w:rtl/>
        </w:rPr>
      </w:pPr>
      <w:r w:rsidRPr="0032670A">
        <w:rPr>
          <w:rFonts w:ascii="David" w:hAnsi="David" w:cs="David"/>
          <w:sz w:val="24"/>
          <w:szCs w:val="24"/>
        </w:rPr>
        <w:t xml:space="preserve">First, in almost </w:t>
      </w:r>
      <w:commentRangeStart w:id="48"/>
      <w:r w:rsidRPr="0032670A">
        <w:rPr>
          <w:rFonts w:ascii="David" w:hAnsi="David" w:cs="David"/>
          <w:sz w:val="24"/>
          <w:szCs w:val="24"/>
        </w:rPr>
        <w:t xml:space="preserve">all religions, communities are needed to maintain </w:t>
      </w:r>
      <w:r w:rsidRPr="0032670A">
        <w:rPr>
          <w:rFonts w:ascii="David" w:hAnsi="David" w:cs="David"/>
          <w:sz w:val="24"/>
          <w:szCs w:val="24"/>
          <w:highlight w:val="yellow"/>
        </w:rPr>
        <w:t>order</w:t>
      </w:r>
      <w:r w:rsidRPr="0032670A">
        <w:rPr>
          <w:rFonts w:ascii="David" w:hAnsi="David" w:cs="David"/>
          <w:sz w:val="24"/>
          <w:szCs w:val="24"/>
        </w:rPr>
        <w:t xml:space="preserve"> </w:t>
      </w:r>
      <w:commentRangeEnd w:id="48"/>
      <w:r w:rsidRPr="0032670A">
        <w:rPr>
          <w:rStyle w:val="CommentReference"/>
          <w:rFonts w:ascii="David" w:hAnsi="David" w:cs="David"/>
          <w:sz w:val="24"/>
          <w:szCs w:val="24"/>
          <w:rtl/>
        </w:rPr>
        <w:commentReference w:id="48"/>
      </w:r>
    </w:p>
    <w:p w14:paraId="5BB1044B" w14:textId="77777777" w:rsidR="004D5D45" w:rsidRPr="0032670A" w:rsidRDefault="004D5D45" w:rsidP="0032670A">
      <w:pPr>
        <w:spacing w:line="360" w:lineRule="auto"/>
        <w:jc w:val="both"/>
        <w:rPr>
          <w:rFonts w:ascii="David" w:hAnsi="David" w:cs="David"/>
          <w:sz w:val="24"/>
          <w:szCs w:val="24"/>
          <w:rtl/>
        </w:rPr>
      </w:pPr>
      <w:commentRangeStart w:id="49"/>
      <w:r w:rsidRPr="0032670A">
        <w:rPr>
          <w:rFonts w:ascii="David" w:hAnsi="David" w:cs="David"/>
          <w:sz w:val="24"/>
          <w:szCs w:val="24"/>
        </w:rPr>
        <w:t xml:space="preserve">Second research about the punitive god demonstrates how limited is </w:t>
      </w:r>
      <w:r w:rsidRPr="0032670A">
        <w:rPr>
          <w:rFonts w:ascii="David" w:hAnsi="David" w:cs="David"/>
          <w:sz w:val="24"/>
          <w:szCs w:val="24"/>
          <w:highlight w:val="yellow"/>
        </w:rPr>
        <w:t>the</w:t>
      </w:r>
      <w:r w:rsidRPr="0032670A">
        <w:rPr>
          <w:rFonts w:ascii="David" w:hAnsi="David" w:cs="David"/>
          <w:sz w:val="24"/>
          <w:szCs w:val="24"/>
        </w:rPr>
        <w:t xml:space="preserve"> </w:t>
      </w:r>
      <w:commentRangeEnd w:id="49"/>
      <w:r w:rsidRPr="0032670A">
        <w:rPr>
          <w:rStyle w:val="CommentReference"/>
          <w:rFonts w:ascii="David" w:hAnsi="David" w:cs="David"/>
          <w:sz w:val="24"/>
          <w:szCs w:val="24"/>
          <w:rtl/>
        </w:rPr>
        <w:commentReference w:id="49"/>
      </w:r>
    </w:p>
    <w:p w14:paraId="30FE8C49" w14:textId="77777777" w:rsidR="004D5D45" w:rsidRPr="0032670A" w:rsidRDefault="004D5D45" w:rsidP="0032670A">
      <w:pPr>
        <w:spacing w:line="360" w:lineRule="auto"/>
        <w:jc w:val="both"/>
        <w:rPr>
          <w:rFonts w:ascii="David" w:hAnsi="David" w:cs="David"/>
          <w:sz w:val="24"/>
          <w:szCs w:val="24"/>
        </w:rPr>
      </w:pPr>
    </w:p>
    <w:p w14:paraId="30589A99" w14:textId="77777777" w:rsidR="004D5D45" w:rsidRPr="0032670A" w:rsidRDefault="004D5D45" w:rsidP="0032670A">
      <w:pPr>
        <w:spacing w:line="360" w:lineRule="auto"/>
        <w:jc w:val="both"/>
        <w:rPr>
          <w:rFonts w:ascii="David" w:hAnsi="David" w:cs="David"/>
          <w:sz w:val="24"/>
          <w:szCs w:val="24"/>
        </w:rPr>
      </w:pPr>
    </w:p>
    <w:p w14:paraId="522F9D66" w14:textId="77777777" w:rsidR="004D5D45" w:rsidRPr="0032670A" w:rsidRDefault="004D5D45" w:rsidP="0032670A">
      <w:pPr>
        <w:pStyle w:val="Heading2"/>
        <w:spacing w:line="360" w:lineRule="auto"/>
        <w:jc w:val="both"/>
        <w:rPr>
          <w:rFonts w:ascii="David" w:hAnsi="David" w:cs="David"/>
          <w:sz w:val="24"/>
          <w:szCs w:val="24"/>
        </w:rPr>
      </w:pPr>
      <w:bookmarkStart w:id="50" w:name="_Toc162264627"/>
      <w:r w:rsidRPr="0032670A">
        <w:rPr>
          <w:rFonts w:ascii="David" w:hAnsi="David" w:cs="David"/>
          <w:sz w:val="24"/>
          <w:szCs w:val="24"/>
        </w:rPr>
        <w:t>Is religion about religion about internalization or punishment?</w:t>
      </w:r>
      <w:bookmarkEnd w:id="50"/>
      <w:r w:rsidRPr="0032670A">
        <w:rPr>
          <w:rFonts w:ascii="David" w:hAnsi="David" w:cs="David"/>
          <w:sz w:val="24"/>
          <w:szCs w:val="24"/>
        </w:rPr>
        <w:t xml:space="preserve"> </w:t>
      </w:r>
    </w:p>
    <w:p w14:paraId="56B22E37" w14:textId="77777777" w:rsidR="002106A9" w:rsidRPr="0032670A" w:rsidRDefault="002106A9" w:rsidP="0032670A">
      <w:pPr>
        <w:spacing w:line="360" w:lineRule="auto"/>
        <w:jc w:val="both"/>
        <w:rPr>
          <w:rFonts w:ascii="David" w:hAnsi="David" w:cs="David"/>
          <w:sz w:val="24"/>
          <w:szCs w:val="24"/>
          <w:rtl/>
        </w:rPr>
      </w:pPr>
    </w:p>
    <w:p w14:paraId="0CA3DB9C" w14:textId="4CCBB5F7" w:rsidR="002106A9" w:rsidRPr="0032670A" w:rsidRDefault="002106A9" w:rsidP="0032670A">
      <w:pPr>
        <w:pStyle w:val="Heading2"/>
        <w:spacing w:line="360" w:lineRule="auto"/>
        <w:jc w:val="both"/>
        <w:rPr>
          <w:rFonts w:ascii="David" w:hAnsi="David" w:cs="David"/>
          <w:sz w:val="24"/>
          <w:szCs w:val="24"/>
        </w:rPr>
      </w:pPr>
      <w:bookmarkStart w:id="51" w:name="_Toc162264628"/>
      <w:r w:rsidRPr="0032670A">
        <w:rPr>
          <w:rFonts w:ascii="David" w:hAnsi="David" w:cs="David"/>
          <w:sz w:val="24"/>
          <w:szCs w:val="24"/>
        </w:rPr>
        <w:t>What kind of people do we want, honest, ethical</w:t>
      </w:r>
      <w:r w:rsidR="009941DE" w:rsidRPr="0032670A">
        <w:rPr>
          <w:rFonts w:ascii="David" w:hAnsi="David" w:cs="David"/>
          <w:sz w:val="24"/>
          <w:szCs w:val="24"/>
        </w:rPr>
        <w:t>,</w:t>
      </w:r>
      <w:r w:rsidRPr="0032670A">
        <w:rPr>
          <w:rFonts w:ascii="David" w:hAnsi="David" w:cs="David"/>
          <w:sz w:val="24"/>
          <w:szCs w:val="24"/>
        </w:rPr>
        <w:t xml:space="preserve"> or </w:t>
      </w:r>
      <w:commentRangeStart w:id="52"/>
      <w:r w:rsidRPr="0032670A">
        <w:rPr>
          <w:rFonts w:ascii="David" w:hAnsi="David" w:cs="David"/>
          <w:sz w:val="24"/>
          <w:szCs w:val="24"/>
        </w:rPr>
        <w:t>compliant</w:t>
      </w:r>
      <w:commentRangeEnd w:id="52"/>
      <w:r w:rsidRPr="0032670A">
        <w:rPr>
          <w:rStyle w:val="CommentReference"/>
          <w:rFonts w:ascii="David" w:eastAsiaTheme="minorHAnsi" w:hAnsi="David" w:cs="David"/>
          <w:color w:val="auto"/>
          <w:sz w:val="24"/>
          <w:szCs w:val="24"/>
          <w:rtl/>
        </w:rPr>
        <w:commentReference w:id="52"/>
      </w:r>
      <w:r w:rsidRPr="0032670A">
        <w:rPr>
          <w:rFonts w:ascii="David" w:hAnsi="David" w:cs="David"/>
          <w:sz w:val="24"/>
          <w:szCs w:val="24"/>
        </w:rPr>
        <w:t>?</w:t>
      </w:r>
      <w:bookmarkEnd w:id="51"/>
      <w:r w:rsidRPr="0032670A">
        <w:rPr>
          <w:rFonts w:ascii="David" w:hAnsi="David" w:cs="David"/>
          <w:sz w:val="24"/>
          <w:szCs w:val="24"/>
        </w:rPr>
        <w:t xml:space="preserve"> </w:t>
      </w:r>
    </w:p>
    <w:p w14:paraId="052CAB2B" w14:textId="77777777" w:rsidR="002106A9" w:rsidRPr="0032670A" w:rsidRDefault="002106A9" w:rsidP="0032670A">
      <w:pPr>
        <w:pStyle w:val="Heading1"/>
        <w:spacing w:line="360" w:lineRule="auto"/>
        <w:jc w:val="both"/>
        <w:rPr>
          <w:rFonts w:ascii="David" w:hAnsi="David" w:cs="David"/>
          <w:sz w:val="24"/>
          <w:szCs w:val="24"/>
          <w:rtl/>
        </w:rPr>
      </w:pPr>
      <w:bookmarkStart w:id="53" w:name="_Toc162264629"/>
      <w:r w:rsidRPr="0032670A">
        <w:rPr>
          <w:rFonts w:ascii="David" w:hAnsi="David" w:cs="David"/>
          <w:sz w:val="24"/>
          <w:szCs w:val="24"/>
        </w:rPr>
        <w:t>Honesty: Beyond Compliance</w:t>
      </w:r>
      <w:bookmarkEnd w:id="53"/>
    </w:p>
    <w:p w14:paraId="1DAF4CA4" w14:textId="77777777" w:rsidR="002106A9" w:rsidRPr="0032670A" w:rsidRDefault="002106A9" w:rsidP="0032670A">
      <w:pPr>
        <w:spacing w:before="100" w:beforeAutospacing="1" w:after="100" w:afterAutospacing="1" w:line="360" w:lineRule="auto"/>
        <w:jc w:val="both"/>
        <w:rPr>
          <w:rFonts w:ascii="David" w:hAnsi="David" w:cs="David"/>
          <w:b/>
          <w:bCs/>
          <w:sz w:val="24"/>
          <w:szCs w:val="24"/>
        </w:rPr>
      </w:pPr>
      <w:r w:rsidRPr="0032670A">
        <w:rPr>
          <w:rFonts w:ascii="David" w:hAnsi="David" w:cs="David"/>
          <w:b/>
          <w:bCs/>
          <w:sz w:val="24"/>
          <w:szCs w:val="24"/>
        </w:rPr>
        <w:t>Background</w:t>
      </w:r>
    </w:p>
    <w:p w14:paraId="720C6413" w14:textId="77777777" w:rsidR="002106A9" w:rsidRPr="0032670A" w:rsidRDefault="002106A9" w:rsidP="0032670A">
      <w:pPr>
        <w:spacing w:before="100" w:beforeAutospacing="1" w:after="100" w:afterAutospacing="1" w:line="360" w:lineRule="auto"/>
        <w:jc w:val="both"/>
        <w:rPr>
          <w:rFonts w:ascii="David" w:hAnsi="David" w:cs="David"/>
          <w:color w:val="000000"/>
          <w:sz w:val="24"/>
          <w:szCs w:val="24"/>
          <w:shd w:val="clear" w:color="auto" w:fill="FFFFFF"/>
          <w:rtl/>
        </w:rPr>
      </w:pPr>
      <w:commentRangeStart w:id="54"/>
      <w:r w:rsidRPr="0032670A">
        <w:rPr>
          <w:rFonts w:ascii="David" w:hAnsi="David" w:cs="David"/>
          <w:color w:val="000000"/>
          <w:sz w:val="24"/>
          <w:szCs w:val="24"/>
          <w:shd w:val="clear" w:color="auto" w:fill="FFFFFF"/>
        </w:rPr>
        <w:t>.</w:t>
      </w:r>
      <w:commentRangeEnd w:id="54"/>
      <w:r w:rsidRPr="0032670A">
        <w:rPr>
          <w:rStyle w:val="CommentReference"/>
          <w:rFonts w:ascii="David" w:hAnsi="David" w:cs="David"/>
          <w:sz w:val="24"/>
          <w:szCs w:val="24"/>
          <w:rtl/>
        </w:rPr>
        <w:commentReference w:id="54"/>
      </w:r>
    </w:p>
    <w:p w14:paraId="60681C2B" w14:textId="77777777" w:rsidR="002106A9" w:rsidRPr="0032670A" w:rsidRDefault="002106A9" w:rsidP="0032670A">
      <w:pPr>
        <w:spacing w:line="360" w:lineRule="auto"/>
        <w:jc w:val="both"/>
        <w:rPr>
          <w:rFonts w:ascii="David" w:hAnsi="David" w:cs="David"/>
          <w:sz w:val="24"/>
          <w:szCs w:val="24"/>
        </w:rPr>
      </w:pPr>
    </w:p>
    <w:p w14:paraId="150D93C9" w14:textId="77777777" w:rsidR="002106A9" w:rsidRPr="0032670A" w:rsidRDefault="002106A9" w:rsidP="0032670A">
      <w:pPr>
        <w:spacing w:line="360" w:lineRule="auto"/>
        <w:jc w:val="both"/>
        <w:rPr>
          <w:rFonts w:ascii="David" w:hAnsi="David" w:cs="David"/>
          <w:sz w:val="24"/>
          <w:szCs w:val="24"/>
        </w:rPr>
      </w:pPr>
    </w:p>
    <w:p w14:paraId="44EB4AA7" w14:textId="77777777" w:rsidR="002106A9" w:rsidRPr="0032670A" w:rsidRDefault="002106A9" w:rsidP="0032670A">
      <w:pPr>
        <w:spacing w:line="360" w:lineRule="auto"/>
        <w:jc w:val="both"/>
        <w:rPr>
          <w:rFonts w:ascii="David" w:hAnsi="David" w:cs="David"/>
          <w:sz w:val="24"/>
          <w:szCs w:val="24"/>
          <w:rtl/>
        </w:rPr>
      </w:pPr>
      <w:commentRangeStart w:id="55"/>
      <w:r w:rsidRPr="0032670A">
        <w:rPr>
          <w:rFonts w:ascii="David" w:hAnsi="David" w:cs="David"/>
          <w:sz w:val="24"/>
          <w:szCs w:val="24"/>
        </w:rPr>
        <w:lastRenderedPageBreak/>
        <w:t>References</w:t>
      </w:r>
      <w:commentRangeEnd w:id="55"/>
      <w:r w:rsidRPr="0032670A">
        <w:rPr>
          <w:rStyle w:val="CommentReference"/>
          <w:rFonts w:ascii="David" w:hAnsi="David" w:cs="David"/>
          <w:sz w:val="24"/>
          <w:szCs w:val="24"/>
        </w:rPr>
        <w:commentReference w:id="55"/>
      </w:r>
    </w:p>
    <w:p w14:paraId="64597A3C" w14:textId="76336F8D" w:rsidR="00460523" w:rsidRPr="0032670A" w:rsidRDefault="008A19BE" w:rsidP="0032670A">
      <w:pPr>
        <w:spacing w:line="360" w:lineRule="auto"/>
        <w:jc w:val="both"/>
        <w:rPr>
          <w:rFonts w:ascii="David" w:hAnsi="David" w:cs="David"/>
          <w:sz w:val="24"/>
          <w:szCs w:val="24"/>
        </w:rPr>
      </w:pPr>
      <w:r>
        <w:rPr>
          <w:rFonts w:ascii="David" w:hAnsi="David" w:cs="David"/>
          <w:sz w:val="24"/>
          <w:szCs w:val="24"/>
        </w:rPr>
        <w:t>P</w:t>
      </w:r>
    </w:p>
    <w:sectPr w:rsidR="00460523" w:rsidRPr="0032670A">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yala Sela" w:date="2024-02-21T09:48:00Z" w:initials="AS">
    <w:p w14:paraId="6A45AFC6" w14:textId="4BE7CDE7" w:rsidR="002D546C" w:rsidRDefault="002D546C" w:rsidP="002D546C">
      <w:pPr>
        <w:pStyle w:val="CommentText"/>
      </w:pPr>
      <w:r>
        <w:rPr>
          <w:rStyle w:val="CommentReference"/>
        </w:rPr>
        <w:annotationRef/>
      </w:r>
      <w:r>
        <w:t>Analysis of people in the field or this chapter in particular?</w:t>
      </w:r>
    </w:p>
  </w:comment>
  <w:comment w:id="9" w:author="Ayala Sela" w:date="2024-02-22T09:17:00Z" w:initials="AS">
    <w:p w14:paraId="703DB4D7" w14:textId="125EA8B4" w:rsidR="00E93D03" w:rsidRDefault="00E93D03" w:rsidP="00E93D03">
      <w:pPr>
        <w:pStyle w:val="CommentText"/>
      </w:pPr>
      <w:r>
        <w:rPr>
          <w:rStyle w:val="CommentReference"/>
        </w:rPr>
        <w:annotationRef/>
      </w:r>
      <w:r>
        <w:t xml:space="preserve">I think this is a very good point, but I would place it within more context. Why are these elements critical? How do we know this? What happens when this order is not followed? </w:t>
      </w:r>
    </w:p>
  </w:comment>
  <w:comment w:id="14" w:author="Ayala Sela" w:date="2024-03-14T08:27:00Z" w:initials="AS">
    <w:p w14:paraId="5C145464" w14:textId="1FDB9FEF" w:rsidR="00F22856" w:rsidRDefault="00F22856" w:rsidP="00F22856">
      <w:pPr>
        <w:pStyle w:val="CommentText"/>
      </w:pPr>
      <w:r>
        <w:rPr>
          <w:rStyle w:val="CommentReference"/>
        </w:rPr>
        <w:annotationRef/>
      </w:r>
      <w:r>
        <w:t xml:space="preserve">Is it how they need to behave or how the state expects/requires them to behave? </w:t>
      </w:r>
    </w:p>
  </w:comment>
  <w:comment w:id="15" w:author="Ayala Sela" w:date="2024-03-14T08:29:00Z" w:initials="AS">
    <w:p w14:paraId="78E0DE1B" w14:textId="62F2157C" w:rsidR="00F22856" w:rsidRDefault="00F22856" w:rsidP="00F22856">
      <w:pPr>
        <w:pStyle w:val="CommentText"/>
      </w:pPr>
      <w:r>
        <w:rPr>
          <w:rStyle w:val="CommentReference"/>
        </w:rPr>
        <w:annotationRef/>
      </w:r>
      <w:r>
        <w:t>Maybe it would be more clear to represent this as a general group/what phenomenon this example generally represents, rather than a reference to a particular example</w:t>
      </w:r>
    </w:p>
  </w:comment>
  <w:comment w:id="16" w:author="Ayala Sela" w:date="2024-03-14T08:29:00Z" w:initials="AS">
    <w:p w14:paraId="7C2F34AC" w14:textId="1BAA742E" w:rsidR="00F22856" w:rsidRDefault="00F22856" w:rsidP="00F22856">
      <w:pPr>
        <w:pStyle w:val="CommentText"/>
      </w:pPr>
      <w:r>
        <w:rPr>
          <w:rStyle w:val="CommentReference"/>
        </w:rPr>
        <w:annotationRef/>
      </w:r>
      <w:r>
        <w:t>The policymaker’s desire or the individuals’ desire?</w:t>
      </w:r>
    </w:p>
  </w:comment>
  <w:comment w:id="25" w:author="Yuval Feldman" w:date="2023-02-05T16:34:00Z" w:initials="YF">
    <w:p w14:paraId="5529D026" w14:textId="77777777" w:rsidR="002106A9" w:rsidRDefault="002106A9" w:rsidP="002106A9">
      <w:pPr>
        <w:pStyle w:val="CommentText"/>
      </w:pPr>
      <w:r>
        <w:rPr>
          <w:rStyle w:val="CommentReference"/>
        </w:rPr>
        <w:annotationRef/>
      </w:r>
      <w:r>
        <w:t>Add here discussion on the paper on honesty pleadges causing people to cheat more on exams</w:t>
      </w:r>
    </w:p>
  </w:comment>
  <w:comment w:id="43" w:author="אריה בלבן" w:date="2023-05-05T15:40:00Z" w:initials="אב">
    <w:p w14:paraId="70F950C0" w14:textId="77777777" w:rsidR="002106A9" w:rsidRDefault="002106A9" w:rsidP="002106A9">
      <w:pPr>
        <w:pStyle w:val="CommentText"/>
        <w:bidi/>
        <w:jc w:val="right"/>
      </w:pPr>
      <w:r>
        <w:rPr>
          <w:rStyle w:val="CommentReference"/>
        </w:rPr>
        <w:annotationRef/>
      </w:r>
      <w:r>
        <w:rPr>
          <w:rtl/>
        </w:rPr>
        <w:t>האם יש להעביר את כל החלק על הדת לפרק הראשון</w:t>
      </w:r>
      <w:r>
        <w:t>?</w:t>
      </w:r>
    </w:p>
  </w:comment>
  <w:comment w:id="45" w:author="אריה בלבן" w:date="2023-05-05T15:37:00Z" w:initials="אב">
    <w:p w14:paraId="07B62647" w14:textId="77777777" w:rsidR="004D5D45" w:rsidRDefault="004D5D45" w:rsidP="004D5D45">
      <w:pPr>
        <w:pStyle w:val="CommentText"/>
        <w:bidi/>
        <w:jc w:val="right"/>
      </w:pPr>
      <w:r>
        <w:rPr>
          <w:rStyle w:val="CommentReference"/>
        </w:rPr>
        <w:annotationRef/>
      </w:r>
      <w:r>
        <w:rPr>
          <w:rtl/>
        </w:rPr>
        <w:t>האם תרצה להרחיב על מחקר זה</w:t>
      </w:r>
      <w:r>
        <w:t>?</w:t>
      </w:r>
    </w:p>
  </w:comment>
  <w:comment w:id="46" w:author="אריה בלבן" w:date="2023-05-05T15:38:00Z" w:initials="אב">
    <w:p w14:paraId="71E72B8F" w14:textId="77777777" w:rsidR="004D5D45" w:rsidRDefault="004D5D45" w:rsidP="004D5D45">
      <w:pPr>
        <w:pStyle w:val="CommentText"/>
        <w:bidi/>
        <w:jc w:val="right"/>
      </w:pPr>
      <w:r>
        <w:rPr>
          <w:rStyle w:val="CommentReference"/>
        </w:rPr>
        <w:annotationRef/>
      </w:r>
      <w:r>
        <w:rPr>
          <w:rtl/>
        </w:rPr>
        <w:t>האם תרצה להרחיב על חלק זה</w:t>
      </w:r>
      <w:r>
        <w:t>?</w:t>
      </w:r>
    </w:p>
  </w:comment>
  <w:comment w:id="48" w:author="אריה בלבן" w:date="2023-05-05T15:39:00Z" w:initials="אב">
    <w:p w14:paraId="4C7F0EE0" w14:textId="77777777" w:rsidR="004D5D45" w:rsidRDefault="004D5D45" w:rsidP="004D5D45">
      <w:pPr>
        <w:pStyle w:val="CommentText"/>
        <w:bidi/>
        <w:jc w:val="right"/>
      </w:pPr>
      <w:r>
        <w:rPr>
          <w:rStyle w:val="CommentReference"/>
        </w:rPr>
        <w:annotationRef/>
      </w:r>
      <w:r>
        <w:rPr>
          <w:rtl/>
        </w:rPr>
        <w:t>לטעמי יש להבהיר מדוע עובדה זו תומכת בטענה כי דת אינה דוגמא טובה לציות מרצון</w:t>
      </w:r>
    </w:p>
  </w:comment>
  <w:comment w:id="49" w:author="אריה בלבן" w:date="2023-05-05T15:39:00Z" w:initials="אב">
    <w:p w14:paraId="416A8004" w14:textId="77777777" w:rsidR="004D5D45" w:rsidRDefault="004D5D45" w:rsidP="004D5D45">
      <w:pPr>
        <w:pStyle w:val="CommentText"/>
        <w:bidi/>
        <w:jc w:val="right"/>
      </w:pPr>
      <w:r>
        <w:rPr>
          <w:rStyle w:val="CommentReference"/>
        </w:rPr>
        <w:annotationRef/>
      </w:r>
      <w:r>
        <w:rPr>
          <w:rtl/>
        </w:rPr>
        <w:t>יש להשלים את המשפט</w:t>
      </w:r>
    </w:p>
  </w:comment>
  <w:comment w:id="52" w:author="Yuval Feldman" w:date="2022-08-09T17:05:00Z" w:initials="YF">
    <w:p w14:paraId="279BD25C" w14:textId="77777777" w:rsidR="002106A9" w:rsidRDefault="002106A9" w:rsidP="002106A9">
      <w:pPr>
        <w:pStyle w:val="CommentText"/>
      </w:pPr>
      <w:r>
        <w:rPr>
          <w:rStyle w:val="CommentReference"/>
        </w:rPr>
        <w:annotationRef/>
      </w:r>
      <w:r>
        <w:rPr>
          <w:rFonts w:hint="cs"/>
          <w:rtl/>
        </w:rPr>
        <w:t>צריך להעביר את זה לפרק הראשון בתור חלק מן ההקדמה</w:t>
      </w:r>
    </w:p>
  </w:comment>
  <w:comment w:id="54" w:author="אריה בלבן" w:date="2023-05-05T15:44:00Z" w:initials="אב">
    <w:p w14:paraId="73726985" w14:textId="77777777" w:rsidR="002106A9" w:rsidRDefault="002106A9" w:rsidP="002106A9">
      <w:pPr>
        <w:pStyle w:val="CommentText"/>
        <w:bidi/>
        <w:jc w:val="right"/>
      </w:pPr>
      <w:r>
        <w:rPr>
          <w:rStyle w:val="CommentReference"/>
        </w:rPr>
        <w:annotationRef/>
      </w:r>
      <w:r>
        <w:rPr>
          <w:rtl/>
        </w:rPr>
        <w:t>לטעמי יש להוסיף לחלק זה העוסק בחוסר בהירות כיצד כנות מוגדרת ומובחנת ממושגיםקשורים כגון התנהגות אתית, ציות והקפדה על כללים ולקשר את הקטע הזה לפרק הנוכחי העוסק בגישות רגולטוריות</w:t>
      </w:r>
      <w:r>
        <w:t xml:space="preserve">. . </w:t>
      </w:r>
    </w:p>
  </w:comment>
  <w:comment w:id="55" w:author="Yuval Feldman" w:date="2023-02-05T15:52:00Z" w:initials="YF">
    <w:p w14:paraId="07471565" w14:textId="77777777" w:rsidR="002106A9" w:rsidRDefault="002106A9" w:rsidP="002106A9">
      <w:pPr>
        <w:pStyle w:val="CommentText"/>
      </w:pPr>
      <w:r>
        <w:rPr>
          <w:rStyle w:val="CommentReference"/>
        </w:rPr>
        <w:annotationRef/>
      </w:r>
      <w:r>
        <w:rPr>
          <w:rtl/>
        </w:rPr>
        <w:t>האם יש הפניות</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45AFC6" w15:done="1"/>
  <w15:commentEx w15:paraId="703DB4D7" w15:done="0"/>
  <w15:commentEx w15:paraId="5C145464" w15:done="0"/>
  <w15:commentEx w15:paraId="78E0DE1B" w15:done="0"/>
  <w15:commentEx w15:paraId="7C2F34AC" w15:done="0"/>
  <w15:commentEx w15:paraId="5529D026" w15:done="0"/>
  <w15:commentEx w15:paraId="70F950C0" w15:done="0"/>
  <w15:commentEx w15:paraId="07B62647" w15:done="0"/>
  <w15:commentEx w15:paraId="71E72B8F" w15:done="0"/>
  <w15:commentEx w15:paraId="4C7F0EE0" w15:done="0"/>
  <w15:commentEx w15:paraId="416A8004" w15:done="0"/>
  <w15:commentEx w15:paraId="279BD25C" w15:done="0"/>
  <w15:commentEx w15:paraId="73726985" w15:done="0"/>
  <w15:commentEx w15:paraId="07471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80456D" w16cex:dateUtc="2024-02-21T07:48:00Z"/>
  <w16cex:commentExtensible w16cex:durableId="29818FB0" w16cex:dateUtc="2024-02-22T07:17:00Z"/>
  <w16cex:commentExtensible w16cex:durableId="299D3379" w16cex:dateUtc="2024-03-14T06:27:00Z"/>
  <w16cex:commentExtensible w16cex:durableId="299D33D7" w16cex:dateUtc="2024-03-14T06:29:00Z"/>
  <w16cex:commentExtensible w16cex:durableId="299D33FB" w16cex:dateUtc="2024-03-14T06:29:00Z"/>
  <w16cex:commentExtensible w16cex:durableId="278A592C" w16cex:dateUtc="2023-02-05T14:34:00Z"/>
  <w16cex:commentExtensible w16cex:durableId="28013DF1" w16cex:dateUtc="2023-05-05T12:40:00Z"/>
  <w16cex:commentExtensible w16cex:durableId="27FFA14A" w16cex:dateUtc="2023-05-05T12:37:00Z"/>
  <w16cex:commentExtensible w16cex:durableId="28013DF4" w16cex:dateUtc="2023-05-05T12:38:00Z"/>
  <w16cex:commentExtensible w16cex:durableId="28013DF3" w16cex:dateUtc="2023-05-05T12:39:00Z"/>
  <w16cex:commentExtensible w16cex:durableId="28013DF2" w16cex:dateUtc="2023-05-05T12:39:00Z"/>
  <w16cex:commentExtensible w16cex:durableId="28013DF0" w16cex:dateUtc="2022-08-09T14:05:00Z"/>
  <w16cex:commentExtensible w16cex:durableId="28013DED" w16cex:dateUtc="2023-05-05T12:44:00Z"/>
  <w16cex:commentExtensible w16cex:durableId="28013DEC" w16cex:dateUtc="2023-02-05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45AFC6" w16cid:durableId="2980456D"/>
  <w16cid:commentId w16cid:paraId="703DB4D7" w16cid:durableId="29818FB0"/>
  <w16cid:commentId w16cid:paraId="5C145464" w16cid:durableId="299D3379"/>
  <w16cid:commentId w16cid:paraId="78E0DE1B" w16cid:durableId="299D33D7"/>
  <w16cid:commentId w16cid:paraId="7C2F34AC" w16cid:durableId="299D33FB"/>
  <w16cid:commentId w16cid:paraId="5529D026" w16cid:durableId="278A592C"/>
  <w16cid:commentId w16cid:paraId="70F950C0" w16cid:durableId="28013DF1"/>
  <w16cid:commentId w16cid:paraId="07B62647" w16cid:durableId="27FFA14A"/>
  <w16cid:commentId w16cid:paraId="71E72B8F" w16cid:durableId="28013DF4"/>
  <w16cid:commentId w16cid:paraId="4C7F0EE0" w16cid:durableId="28013DF3"/>
  <w16cid:commentId w16cid:paraId="416A8004" w16cid:durableId="28013DF2"/>
  <w16cid:commentId w16cid:paraId="279BD25C" w16cid:durableId="28013DF0"/>
  <w16cid:commentId w16cid:paraId="73726985" w16cid:durableId="28013DED"/>
  <w16cid:commentId w16cid:paraId="07471565" w16cid:durableId="28013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0A90F" w14:textId="77777777" w:rsidR="00027D30" w:rsidRDefault="00027D30" w:rsidP="002106A9">
      <w:pPr>
        <w:spacing w:after="0" w:line="240" w:lineRule="auto"/>
      </w:pPr>
      <w:r>
        <w:separator/>
      </w:r>
    </w:p>
  </w:endnote>
  <w:endnote w:type="continuationSeparator" w:id="0">
    <w:p w14:paraId="217BC763" w14:textId="77777777" w:rsidR="00027D30" w:rsidRDefault="00027D30" w:rsidP="0021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3D8AE" w14:textId="77777777" w:rsidR="00027D30" w:rsidRDefault="00027D30" w:rsidP="002106A9">
      <w:pPr>
        <w:spacing w:after="0" w:line="240" w:lineRule="auto"/>
      </w:pPr>
      <w:r>
        <w:separator/>
      </w:r>
    </w:p>
  </w:footnote>
  <w:footnote w:type="continuationSeparator" w:id="0">
    <w:p w14:paraId="1C801934" w14:textId="77777777" w:rsidR="00027D30" w:rsidRDefault="00027D30" w:rsidP="002106A9">
      <w:pPr>
        <w:spacing w:after="0" w:line="240" w:lineRule="auto"/>
      </w:pPr>
      <w:r>
        <w:continuationSeparator/>
      </w:r>
    </w:p>
  </w:footnote>
  <w:footnote w:id="1">
    <w:p w14:paraId="14324993" w14:textId="1B8D81B2" w:rsidR="007931DD" w:rsidRDefault="007931DD">
      <w:pPr>
        <w:pStyle w:val="FootnoteText"/>
      </w:pPr>
      <w:r>
        <w:rPr>
          <w:rStyle w:val="FootnoteReference"/>
        </w:rPr>
        <w:footnoteRef/>
      </w:r>
      <w:r>
        <w:t xml:space="preserve"> </w:t>
      </w:r>
      <w:r>
        <w:rPr>
          <w:rFonts w:ascii="Arial" w:hAnsi="Arial" w:cs="Arial"/>
          <w:color w:val="222222"/>
          <w:shd w:val="clear" w:color="auto" w:fill="FFFFFF"/>
        </w:rPr>
        <w:t>Hennessey, Beth, et al. "Extrinsic and intrinsic motivation." </w:t>
      </w:r>
      <w:r>
        <w:rPr>
          <w:rFonts w:ascii="Arial" w:hAnsi="Arial" w:cs="Arial"/>
          <w:i/>
          <w:iCs/>
          <w:color w:val="222222"/>
          <w:shd w:val="clear" w:color="auto" w:fill="FFFFFF"/>
        </w:rPr>
        <w:t xml:space="preserve">Wiley </w:t>
      </w:r>
      <w:r w:rsidR="006F2BBF">
        <w:rPr>
          <w:rFonts w:ascii="Arial" w:hAnsi="Arial" w:cs="Arial"/>
          <w:i/>
          <w:iCs/>
          <w:color w:val="222222"/>
          <w:shd w:val="clear" w:color="auto" w:fill="FFFFFF"/>
        </w:rPr>
        <w:t>E</w:t>
      </w:r>
      <w:r>
        <w:rPr>
          <w:rFonts w:ascii="Arial" w:hAnsi="Arial" w:cs="Arial"/>
          <w:i/>
          <w:iCs/>
          <w:color w:val="222222"/>
          <w:shd w:val="clear" w:color="auto" w:fill="FFFFFF"/>
        </w:rPr>
        <w:t xml:space="preserve">ncyclopedia </w:t>
      </w:r>
      <w:proofErr w:type="gramStart"/>
      <w:r w:rsidR="006F2BBF">
        <w:rPr>
          <w:rFonts w:ascii="Arial" w:hAnsi="Arial" w:cs="Arial"/>
          <w:i/>
          <w:iCs/>
          <w:color w:val="222222"/>
          <w:shd w:val="clear" w:color="auto" w:fill="FFFFFF"/>
        </w:rPr>
        <w:t>O</w:t>
      </w:r>
      <w:r>
        <w:rPr>
          <w:rFonts w:ascii="Arial" w:hAnsi="Arial" w:cs="Arial"/>
          <w:i/>
          <w:iCs/>
          <w:color w:val="222222"/>
          <w:shd w:val="clear" w:color="auto" w:fill="FFFFFF"/>
        </w:rPr>
        <w:t>f</w:t>
      </w:r>
      <w:proofErr w:type="gramEnd"/>
      <w:r>
        <w:rPr>
          <w:rFonts w:ascii="Arial" w:hAnsi="Arial" w:cs="Arial"/>
          <w:i/>
          <w:iCs/>
          <w:color w:val="222222"/>
          <w:shd w:val="clear" w:color="auto" w:fill="FFFFFF"/>
        </w:rPr>
        <w:t xml:space="preserve"> </w:t>
      </w:r>
      <w:r w:rsidR="006F2BBF">
        <w:rPr>
          <w:rFonts w:ascii="Arial" w:hAnsi="Arial" w:cs="Arial"/>
          <w:i/>
          <w:iCs/>
          <w:color w:val="222222"/>
          <w:shd w:val="clear" w:color="auto" w:fill="FFFFFF"/>
        </w:rPr>
        <w:t>M</w:t>
      </w:r>
      <w:r>
        <w:rPr>
          <w:rFonts w:ascii="Arial" w:hAnsi="Arial" w:cs="Arial"/>
          <w:i/>
          <w:iCs/>
          <w:color w:val="222222"/>
          <w:shd w:val="clear" w:color="auto" w:fill="FFFFFF"/>
        </w:rPr>
        <w:t>anagement</w:t>
      </w:r>
      <w:r>
        <w:rPr>
          <w:rFonts w:ascii="Arial" w:hAnsi="Arial" w:cs="Arial"/>
          <w:color w:val="222222"/>
          <w:shd w:val="clear" w:color="auto" w:fill="FFFFFF"/>
        </w:rPr>
        <w:t> (2015): 1-4.</w:t>
      </w:r>
    </w:p>
  </w:footnote>
  <w:footnote w:id="2">
    <w:p w14:paraId="7365C1E8" w14:textId="09F65FCC" w:rsidR="008A349B" w:rsidRDefault="008A349B">
      <w:pPr>
        <w:pStyle w:val="FootnoteText"/>
      </w:pPr>
      <w:r>
        <w:rPr>
          <w:rStyle w:val="FootnoteReference"/>
        </w:rPr>
        <w:footnoteRef/>
      </w:r>
      <w:r>
        <w:t xml:space="preserve"> See the feldman the complexity of disentangling intrinsic and extrinsic compliance </w:t>
      </w:r>
      <w:proofErr w:type="gramStart"/>
      <w:r>
        <w:t xml:space="preserve">motivations </w:t>
      </w:r>
      <w:r w:rsidR="00B70FEB">
        <w:t>??</w:t>
      </w:r>
      <w:proofErr w:type="gramEnd"/>
    </w:p>
  </w:footnote>
  <w:footnote w:id="3">
    <w:p w14:paraId="1F402B19" w14:textId="77777777" w:rsidR="00EF37FB" w:rsidRPr="00B96360" w:rsidRDefault="00EF37FB" w:rsidP="00EF37FB">
      <w:pPr>
        <w:pStyle w:val="FootnoteText"/>
        <w:rPr>
          <w:rFonts w:ascii="David" w:hAnsi="David" w:cs="David"/>
        </w:rPr>
      </w:pPr>
      <w:r>
        <w:rPr>
          <w:rStyle w:val="FootnoteReference"/>
        </w:rPr>
        <w:footnoteRef/>
      </w:r>
      <w:r>
        <w:t xml:space="preserve"> </w:t>
      </w:r>
      <w:r w:rsidRPr="00B96360">
        <w:rPr>
          <w:rFonts w:ascii="David" w:hAnsi="David" w:cs="David"/>
          <w:color w:val="222222"/>
          <w:shd w:val="clear" w:color="auto" w:fill="FFFFFF"/>
        </w:rPr>
        <w:t xml:space="preserve">Cooter, Robert. "Do </w:t>
      </w:r>
      <w:r>
        <w:rPr>
          <w:rFonts w:ascii="David" w:hAnsi="David" w:cs="David"/>
          <w:color w:val="222222"/>
          <w:shd w:val="clear" w:color="auto" w:fill="FFFFFF"/>
        </w:rPr>
        <w:t>G</w:t>
      </w:r>
      <w:r w:rsidRPr="00B96360">
        <w:rPr>
          <w:rFonts w:ascii="David" w:hAnsi="David" w:cs="David"/>
          <w:color w:val="222222"/>
          <w:shd w:val="clear" w:color="auto" w:fill="FFFFFF"/>
        </w:rPr>
        <w:t xml:space="preserve">ood </w:t>
      </w:r>
      <w:r>
        <w:rPr>
          <w:rFonts w:ascii="David" w:hAnsi="David" w:cs="David"/>
          <w:color w:val="222222"/>
          <w:shd w:val="clear" w:color="auto" w:fill="FFFFFF"/>
        </w:rPr>
        <w:t>L</w:t>
      </w:r>
      <w:r w:rsidRPr="00B96360">
        <w:rPr>
          <w:rFonts w:ascii="David" w:hAnsi="David" w:cs="David"/>
          <w:color w:val="222222"/>
          <w:shd w:val="clear" w:color="auto" w:fill="FFFFFF"/>
        </w:rPr>
        <w:t xml:space="preserve">aws </w:t>
      </w:r>
      <w:r>
        <w:rPr>
          <w:rFonts w:ascii="David" w:hAnsi="David" w:cs="David"/>
          <w:color w:val="222222"/>
          <w:shd w:val="clear" w:color="auto" w:fill="FFFFFF"/>
        </w:rPr>
        <w:t>M</w:t>
      </w:r>
      <w:r w:rsidRPr="00B96360">
        <w:rPr>
          <w:rFonts w:ascii="David" w:hAnsi="David" w:cs="David"/>
          <w:color w:val="222222"/>
          <w:shd w:val="clear" w:color="auto" w:fill="FFFFFF"/>
        </w:rPr>
        <w:t xml:space="preserve">ake </w:t>
      </w:r>
      <w:r>
        <w:rPr>
          <w:rFonts w:ascii="David" w:hAnsi="David" w:cs="David"/>
          <w:color w:val="222222"/>
          <w:shd w:val="clear" w:color="auto" w:fill="FFFFFF"/>
        </w:rPr>
        <w:t>G</w:t>
      </w:r>
      <w:r w:rsidRPr="00B96360">
        <w:rPr>
          <w:rFonts w:ascii="David" w:hAnsi="David" w:cs="David"/>
          <w:color w:val="222222"/>
          <w:shd w:val="clear" w:color="auto" w:fill="FFFFFF"/>
        </w:rPr>
        <w:t xml:space="preserve">ood </w:t>
      </w:r>
      <w:r>
        <w:rPr>
          <w:rFonts w:ascii="David" w:hAnsi="David" w:cs="David"/>
          <w:color w:val="222222"/>
          <w:shd w:val="clear" w:color="auto" w:fill="FFFFFF"/>
        </w:rPr>
        <w:t>C</w:t>
      </w:r>
      <w:r w:rsidRPr="00B96360">
        <w:rPr>
          <w:rFonts w:ascii="David" w:hAnsi="David" w:cs="David"/>
          <w:color w:val="222222"/>
          <w:shd w:val="clear" w:color="auto" w:fill="FFFFFF"/>
        </w:rPr>
        <w:t xml:space="preserve">itizens? An </w:t>
      </w:r>
      <w:r>
        <w:rPr>
          <w:rFonts w:ascii="David" w:hAnsi="David" w:cs="David"/>
          <w:color w:val="222222"/>
          <w:shd w:val="clear" w:color="auto" w:fill="FFFFFF"/>
        </w:rPr>
        <w:t>E</w:t>
      </w:r>
      <w:r w:rsidRPr="00B96360">
        <w:rPr>
          <w:rFonts w:ascii="David" w:hAnsi="David" w:cs="David"/>
          <w:color w:val="222222"/>
          <w:shd w:val="clear" w:color="auto" w:fill="FFFFFF"/>
        </w:rPr>
        <w:t xml:space="preserve">conomic </w:t>
      </w:r>
      <w:r>
        <w:rPr>
          <w:rFonts w:ascii="David" w:hAnsi="David" w:cs="David"/>
          <w:color w:val="222222"/>
          <w:shd w:val="clear" w:color="auto" w:fill="FFFFFF"/>
        </w:rPr>
        <w:t>A</w:t>
      </w:r>
      <w:r w:rsidRPr="00B96360">
        <w:rPr>
          <w:rFonts w:ascii="David" w:hAnsi="David" w:cs="David"/>
          <w:color w:val="222222"/>
          <w:shd w:val="clear" w:color="auto" w:fill="FFFFFF"/>
        </w:rPr>
        <w:t xml:space="preserve">nalysis of </w:t>
      </w:r>
      <w:r>
        <w:rPr>
          <w:rFonts w:ascii="David" w:hAnsi="David" w:cs="David"/>
          <w:color w:val="222222"/>
          <w:shd w:val="clear" w:color="auto" w:fill="FFFFFF"/>
        </w:rPr>
        <w:t>I</w:t>
      </w:r>
      <w:r w:rsidRPr="00B96360">
        <w:rPr>
          <w:rFonts w:ascii="David" w:hAnsi="David" w:cs="David"/>
          <w:color w:val="222222"/>
          <w:shd w:val="clear" w:color="auto" w:fill="FFFFFF"/>
        </w:rPr>
        <w:t xml:space="preserve">nternalized </w:t>
      </w:r>
      <w:r>
        <w:rPr>
          <w:rFonts w:ascii="David" w:hAnsi="David" w:cs="David"/>
          <w:color w:val="222222"/>
          <w:shd w:val="clear" w:color="auto" w:fill="FFFFFF"/>
        </w:rPr>
        <w:t>N</w:t>
      </w:r>
      <w:r w:rsidRPr="00B96360">
        <w:rPr>
          <w:rFonts w:ascii="David" w:hAnsi="David" w:cs="David"/>
          <w:color w:val="222222"/>
          <w:shd w:val="clear" w:color="auto" w:fill="FFFFFF"/>
        </w:rPr>
        <w:t>orms." </w:t>
      </w:r>
      <w:r w:rsidRPr="00B96360">
        <w:rPr>
          <w:rFonts w:ascii="David" w:hAnsi="David" w:cs="David"/>
          <w:i/>
          <w:iCs/>
          <w:color w:val="222222"/>
          <w:shd w:val="clear" w:color="auto" w:fill="FFFFFF"/>
        </w:rPr>
        <w:t>Virginia Law Review</w:t>
      </w:r>
      <w:r>
        <w:rPr>
          <w:rFonts w:ascii="David" w:hAnsi="David" w:cs="David"/>
          <w:i/>
          <w:iCs/>
          <w:color w:val="222222"/>
          <w:shd w:val="clear" w:color="auto" w:fill="FFFFFF"/>
        </w:rPr>
        <w:t>,</w:t>
      </w:r>
      <w:r w:rsidRPr="00B96360">
        <w:rPr>
          <w:rFonts w:ascii="David" w:hAnsi="David" w:cs="David"/>
          <w:color w:val="222222"/>
          <w:shd w:val="clear" w:color="auto" w:fill="FFFFFF"/>
        </w:rPr>
        <w:t> 2000</w:t>
      </w:r>
      <w:r>
        <w:rPr>
          <w:rFonts w:ascii="David" w:hAnsi="David" w:cs="David"/>
          <w:color w:val="222222"/>
          <w:shd w:val="clear" w:color="auto" w:fill="FFFFFF"/>
        </w:rPr>
        <w:t>,</w:t>
      </w:r>
      <w:r w:rsidRPr="00B96360">
        <w:rPr>
          <w:rFonts w:ascii="David" w:hAnsi="David" w:cs="David"/>
          <w:color w:val="222222"/>
          <w:shd w:val="clear" w:color="auto" w:fill="FFFFFF"/>
        </w:rPr>
        <w:t xml:space="preserve"> </w:t>
      </w:r>
      <w:r>
        <w:rPr>
          <w:rFonts w:ascii="David" w:hAnsi="David" w:cs="David"/>
          <w:color w:val="222222"/>
          <w:shd w:val="clear" w:color="auto" w:fill="FFFFFF"/>
        </w:rPr>
        <w:t xml:space="preserve">pp. </w:t>
      </w:r>
      <w:r w:rsidRPr="00B96360">
        <w:rPr>
          <w:rFonts w:ascii="David" w:hAnsi="David" w:cs="David"/>
          <w:color w:val="222222"/>
          <w:shd w:val="clear" w:color="auto" w:fill="FFFFFF"/>
        </w:rPr>
        <w:t>1577-1601.</w:t>
      </w:r>
    </w:p>
  </w:footnote>
  <w:footnote w:id="4">
    <w:p w14:paraId="7BC213F4" w14:textId="77777777" w:rsidR="00EF37FB" w:rsidRPr="00B96360" w:rsidRDefault="00EF37FB" w:rsidP="00EF37FB">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r w:rsidRPr="00B96360">
        <w:rPr>
          <w:rFonts w:ascii="David" w:hAnsi="David" w:cs="David"/>
          <w:color w:val="222222"/>
          <w:shd w:val="clear" w:color="auto" w:fill="FFFFFF"/>
        </w:rPr>
        <w:t xml:space="preserve">Levi, Margaret, Tom R. Tyler, and Audrey Sacks. "The </w:t>
      </w:r>
      <w:r>
        <w:rPr>
          <w:rFonts w:ascii="David" w:hAnsi="David" w:cs="David"/>
          <w:color w:val="222222"/>
          <w:shd w:val="clear" w:color="auto" w:fill="FFFFFF"/>
        </w:rPr>
        <w:t>Re</w:t>
      </w:r>
      <w:r w:rsidRPr="00B96360">
        <w:rPr>
          <w:rFonts w:ascii="David" w:hAnsi="David" w:cs="David"/>
          <w:color w:val="222222"/>
          <w:shd w:val="clear" w:color="auto" w:fill="FFFFFF"/>
        </w:rPr>
        <w:t xml:space="preserve">asons for </w:t>
      </w:r>
      <w:r>
        <w:rPr>
          <w:rFonts w:ascii="David" w:hAnsi="David" w:cs="David"/>
          <w:color w:val="222222"/>
          <w:shd w:val="clear" w:color="auto" w:fill="FFFFFF"/>
        </w:rPr>
        <w:t>C</w:t>
      </w:r>
      <w:r w:rsidRPr="00B96360">
        <w:rPr>
          <w:rFonts w:ascii="David" w:hAnsi="David" w:cs="David"/>
          <w:color w:val="222222"/>
          <w:shd w:val="clear" w:color="auto" w:fill="FFFFFF"/>
        </w:rPr>
        <w:t xml:space="preserve">ompliance with </w:t>
      </w:r>
      <w:r>
        <w:rPr>
          <w:rFonts w:ascii="David" w:hAnsi="David" w:cs="David"/>
          <w:color w:val="222222"/>
          <w:shd w:val="clear" w:color="auto" w:fill="FFFFFF"/>
        </w:rPr>
        <w:t>L</w:t>
      </w:r>
      <w:r w:rsidRPr="00B96360">
        <w:rPr>
          <w:rFonts w:ascii="David" w:hAnsi="David" w:cs="David"/>
          <w:color w:val="222222"/>
          <w:shd w:val="clear" w:color="auto" w:fill="FFFFFF"/>
        </w:rPr>
        <w:t>aw." </w:t>
      </w:r>
      <w:r w:rsidRPr="00B96360">
        <w:rPr>
          <w:rFonts w:ascii="David" w:hAnsi="David" w:cs="David"/>
          <w:i/>
          <w:iCs/>
          <w:color w:val="222222"/>
          <w:shd w:val="clear" w:color="auto" w:fill="FFFFFF"/>
        </w:rPr>
        <w:t xml:space="preserve">Understanding </w:t>
      </w:r>
      <w:r>
        <w:rPr>
          <w:rFonts w:ascii="David" w:hAnsi="David" w:cs="David"/>
          <w:i/>
          <w:iCs/>
          <w:color w:val="222222"/>
          <w:shd w:val="clear" w:color="auto" w:fill="FFFFFF"/>
        </w:rPr>
        <w:t>S</w:t>
      </w:r>
      <w:r w:rsidRPr="00B96360">
        <w:rPr>
          <w:rFonts w:ascii="David" w:hAnsi="David" w:cs="David"/>
          <w:i/>
          <w:iCs/>
          <w:color w:val="222222"/>
          <w:shd w:val="clear" w:color="auto" w:fill="FFFFFF"/>
        </w:rPr>
        <w:t xml:space="preserve">ocial </w:t>
      </w:r>
      <w:r>
        <w:rPr>
          <w:rFonts w:ascii="David" w:hAnsi="David" w:cs="David"/>
          <w:i/>
          <w:iCs/>
          <w:color w:val="222222"/>
          <w:shd w:val="clear" w:color="auto" w:fill="FFFFFF"/>
        </w:rPr>
        <w:t>A</w:t>
      </w:r>
      <w:r w:rsidRPr="00B96360">
        <w:rPr>
          <w:rFonts w:ascii="David" w:hAnsi="David" w:cs="David"/>
          <w:i/>
          <w:iCs/>
          <w:color w:val="222222"/>
          <w:shd w:val="clear" w:color="auto" w:fill="FFFFFF"/>
        </w:rPr>
        <w:t xml:space="preserve">ction, </w:t>
      </w:r>
      <w:r>
        <w:rPr>
          <w:rFonts w:ascii="David" w:hAnsi="David" w:cs="David"/>
          <w:i/>
          <w:iCs/>
          <w:color w:val="222222"/>
          <w:shd w:val="clear" w:color="auto" w:fill="FFFFFF"/>
        </w:rPr>
        <w:t>P</w:t>
      </w:r>
      <w:r w:rsidRPr="00B96360">
        <w:rPr>
          <w:rFonts w:ascii="David" w:hAnsi="David" w:cs="David"/>
          <w:i/>
          <w:iCs/>
          <w:color w:val="222222"/>
          <w:shd w:val="clear" w:color="auto" w:fill="FFFFFF"/>
        </w:rPr>
        <w:t xml:space="preserve">romoting </w:t>
      </w:r>
      <w:r>
        <w:rPr>
          <w:rFonts w:ascii="David" w:hAnsi="David" w:cs="David"/>
          <w:i/>
          <w:iCs/>
          <w:color w:val="222222"/>
          <w:shd w:val="clear" w:color="auto" w:fill="FFFFFF"/>
        </w:rPr>
        <w:t>H</w:t>
      </w:r>
      <w:r w:rsidRPr="00B96360">
        <w:rPr>
          <w:rFonts w:ascii="David" w:hAnsi="David" w:cs="David"/>
          <w:i/>
          <w:iCs/>
          <w:color w:val="222222"/>
          <w:shd w:val="clear" w:color="auto" w:fill="FFFFFF"/>
        </w:rPr>
        <w:t xml:space="preserve">uman </w:t>
      </w:r>
      <w:r>
        <w:rPr>
          <w:rFonts w:ascii="David" w:hAnsi="David" w:cs="David"/>
          <w:i/>
          <w:iCs/>
          <w:color w:val="222222"/>
          <w:shd w:val="clear" w:color="auto" w:fill="FFFFFF"/>
        </w:rPr>
        <w:t>R</w:t>
      </w:r>
      <w:r w:rsidRPr="00B96360">
        <w:rPr>
          <w:rFonts w:ascii="David" w:hAnsi="David" w:cs="David"/>
          <w:i/>
          <w:iCs/>
          <w:color w:val="222222"/>
          <w:shd w:val="clear" w:color="auto" w:fill="FFFFFF"/>
        </w:rPr>
        <w:t>ights</w:t>
      </w:r>
      <w:r>
        <w:rPr>
          <w:rFonts w:ascii="David" w:hAnsi="David" w:cs="David"/>
          <w:color w:val="222222"/>
          <w:shd w:val="clear" w:color="auto" w:fill="FFFFFF"/>
        </w:rPr>
        <w:t xml:space="preserve">, </w:t>
      </w:r>
      <w:r w:rsidRPr="00B96360">
        <w:rPr>
          <w:rFonts w:ascii="David" w:hAnsi="David" w:cs="David"/>
          <w:color w:val="222222"/>
          <w:shd w:val="clear" w:color="auto" w:fill="FFFFFF"/>
        </w:rPr>
        <w:t>2012</w:t>
      </w:r>
      <w:r>
        <w:rPr>
          <w:rFonts w:ascii="David" w:hAnsi="David" w:cs="David"/>
          <w:color w:val="222222"/>
          <w:shd w:val="clear" w:color="auto" w:fill="FFFFFF"/>
        </w:rPr>
        <w:t>, pp.</w:t>
      </w:r>
      <w:r w:rsidRPr="00B96360">
        <w:rPr>
          <w:rFonts w:ascii="David" w:hAnsi="David" w:cs="David"/>
          <w:color w:val="222222"/>
          <w:shd w:val="clear" w:color="auto" w:fill="FFFFFF"/>
        </w:rPr>
        <w:t xml:space="preserve"> 70-99.</w:t>
      </w:r>
    </w:p>
  </w:footnote>
  <w:footnote w:id="5">
    <w:p w14:paraId="40B3A31D" w14:textId="1D3BAB31" w:rsidR="00D1523F" w:rsidRDefault="00D1523F">
      <w:pPr>
        <w:pStyle w:val="FootnoteText"/>
      </w:pPr>
      <w:r>
        <w:rPr>
          <w:rStyle w:val="FootnoteReference"/>
        </w:rPr>
        <w:footnoteRef/>
      </w:r>
      <w:r>
        <w:t xml:space="preserve"> </w:t>
      </w:r>
      <w:proofErr w:type="spellStart"/>
      <w:r>
        <w:rPr>
          <w:rFonts w:ascii="Arial" w:hAnsi="Arial" w:cs="Arial"/>
          <w:color w:val="222222"/>
          <w:shd w:val="clear" w:color="auto" w:fill="FFFFFF"/>
        </w:rPr>
        <w:t>Kollmuss</w:t>
      </w:r>
      <w:proofErr w:type="spellEnd"/>
      <w:r>
        <w:rPr>
          <w:rFonts w:ascii="Arial" w:hAnsi="Arial" w:cs="Arial"/>
          <w:color w:val="222222"/>
          <w:shd w:val="clear" w:color="auto" w:fill="FFFFFF"/>
        </w:rPr>
        <w:t xml:space="preserve">, Anja, and Julian Agyeman. "Mind the gap: why do people act environmentally and what are the barriers to pro-environmental </w:t>
      </w:r>
      <w:proofErr w:type="gramStart"/>
      <w:r>
        <w:rPr>
          <w:rFonts w:ascii="Arial" w:hAnsi="Arial" w:cs="Arial"/>
          <w:color w:val="222222"/>
          <w:shd w:val="clear" w:color="auto" w:fill="FFFFFF"/>
        </w:rPr>
        <w:t>behavior?.</w:t>
      </w:r>
      <w:proofErr w:type="gramEnd"/>
      <w:r>
        <w:rPr>
          <w:rFonts w:ascii="Arial" w:hAnsi="Arial" w:cs="Arial"/>
          <w:color w:val="222222"/>
          <w:shd w:val="clear" w:color="auto" w:fill="FFFFFF"/>
        </w:rPr>
        <w:t>" </w:t>
      </w:r>
      <w:r>
        <w:rPr>
          <w:rFonts w:ascii="Arial" w:hAnsi="Arial" w:cs="Arial"/>
          <w:i/>
          <w:iCs/>
          <w:color w:val="222222"/>
          <w:shd w:val="clear" w:color="auto" w:fill="FFFFFF"/>
        </w:rPr>
        <w:t>Environmental education research</w:t>
      </w:r>
      <w:r>
        <w:rPr>
          <w:rFonts w:ascii="Arial" w:hAnsi="Arial" w:cs="Arial"/>
          <w:color w:val="222222"/>
          <w:shd w:val="clear" w:color="auto" w:fill="FFFFFF"/>
        </w:rPr>
        <w:t> 8.3 (2002): 239-260.</w:t>
      </w:r>
    </w:p>
  </w:footnote>
  <w:footnote w:id="6">
    <w:p w14:paraId="77162E6C" w14:textId="58A9B7B2" w:rsidR="00925043" w:rsidRDefault="00925043">
      <w:pPr>
        <w:pStyle w:val="FootnoteText"/>
      </w:pPr>
      <w:r>
        <w:rPr>
          <w:rStyle w:val="FootnoteReference"/>
        </w:rPr>
        <w:footnoteRef/>
      </w:r>
      <w:r w:rsidRPr="000D7E87">
        <w:t xml:space="preserve"> </w:t>
      </w:r>
      <w:r w:rsidRPr="000D7E87">
        <w:rPr>
          <w:rFonts w:ascii="Arial" w:hAnsi="Arial" w:cs="Arial"/>
          <w:color w:val="222222"/>
          <w:shd w:val="clear" w:color="auto" w:fill="FFFFFF"/>
        </w:rPr>
        <w:t xml:space="preserve">Pelletier, Luc G., et al. </w:t>
      </w:r>
      <w:r>
        <w:rPr>
          <w:rFonts w:ascii="Arial" w:hAnsi="Arial" w:cs="Arial"/>
          <w:color w:val="222222"/>
          <w:shd w:val="clear" w:color="auto" w:fill="FFFFFF"/>
        </w:rPr>
        <w:t>"Why are you doing things for the environment? The motivation toward the environment scale (</w:t>
      </w:r>
      <w:proofErr w:type="spellStart"/>
      <w:r>
        <w:rPr>
          <w:rFonts w:ascii="Arial" w:hAnsi="Arial" w:cs="Arial"/>
          <w:color w:val="222222"/>
          <w:shd w:val="clear" w:color="auto" w:fill="FFFFFF"/>
        </w:rPr>
        <w:t>mtes</w:t>
      </w:r>
      <w:proofErr w:type="spellEnd"/>
      <w:r>
        <w:rPr>
          <w:rFonts w:ascii="Arial" w:hAnsi="Arial" w:cs="Arial"/>
          <w:color w:val="222222"/>
          <w:shd w:val="clear" w:color="auto" w:fill="FFFFFF"/>
        </w:rPr>
        <w:t>) 1." </w:t>
      </w:r>
      <w:r>
        <w:rPr>
          <w:rFonts w:ascii="Arial" w:hAnsi="Arial" w:cs="Arial"/>
          <w:i/>
          <w:iCs/>
          <w:color w:val="222222"/>
          <w:shd w:val="clear" w:color="auto" w:fill="FFFFFF"/>
        </w:rPr>
        <w:t>Journal of applied social psychology</w:t>
      </w:r>
      <w:r>
        <w:rPr>
          <w:rFonts w:ascii="Arial" w:hAnsi="Arial" w:cs="Arial"/>
          <w:color w:val="222222"/>
          <w:shd w:val="clear" w:color="auto" w:fill="FFFFFF"/>
        </w:rPr>
        <w:t> 28.5 (1998): 437-468.</w:t>
      </w:r>
    </w:p>
  </w:footnote>
  <w:footnote w:id="7">
    <w:p w14:paraId="1F90BC6F" w14:textId="4705234E" w:rsidR="00085F77" w:rsidRDefault="00085F77">
      <w:pPr>
        <w:pStyle w:val="FootnoteText"/>
      </w:pPr>
      <w:r>
        <w:rPr>
          <w:rStyle w:val="FootnoteReference"/>
        </w:rPr>
        <w:footnoteRef/>
      </w:r>
      <w:r>
        <w:t xml:space="preserve"> </w:t>
      </w:r>
      <w:r>
        <w:rPr>
          <w:rFonts w:ascii="Arial" w:hAnsi="Arial" w:cs="Arial"/>
          <w:color w:val="222222"/>
          <w:shd w:val="clear" w:color="auto" w:fill="FFFFFF"/>
        </w:rPr>
        <w:t>Frey, Bruno S., and Benno Torgler. "Tax morale and conditional cooperation." </w:t>
      </w:r>
      <w:r>
        <w:rPr>
          <w:rFonts w:ascii="Arial" w:hAnsi="Arial" w:cs="Arial"/>
          <w:i/>
          <w:iCs/>
          <w:color w:val="222222"/>
          <w:shd w:val="clear" w:color="auto" w:fill="FFFFFF"/>
        </w:rPr>
        <w:t>Journal of comparative economics</w:t>
      </w:r>
      <w:r>
        <w:rPr>
          <w:rFonts w:ascii="Arial" w:hAnsi="Arial" w:cs="Arial"/>
          <w:color w:val="222222"/>
          <w:shd w:val="clear" w:color="auto" w:fill="FFFFFF"/>
        </w:rPr>
        <w:t> 35.1 (2007): 136-159.</w:t>
      </w:r>
    </w:p>
  </w:footnote>
  <w:footnote w:id="8">
    <w:p w14:paraId="581E6C51" w14:textId="77777777" w:rsidR="00632DD8" w:rsidRPr="007443D1" w:rsidRDefault="00632DD8" w:rsidP="00632DD8">
      <w:pPr>
        <w:pStyle w:val="FootnoteText"/>
        <w:rPr>
          <w:rFonts w:asciiTheme="majorBidi" w:hAnsiTheme="majorBidi" w:cstheme="majorBidi"/>
        </w:rPr>
      </w:pPr>
      <w:r w:rsidRPr="007443D1">
        <w:rPr>
          <w:rStyle w:val="FootnoteReference"/>
          <w:rFonts w:asciiTheme="majorBidi" w:hAnsiTheme="majorBidi" w:cstheme="majorBidi"/>
        </w:rPr>
        <w:footnoteRef/>
      </w:r>
      <w:r w:rsidRPr="007443D1">
        <w:rPr>
          <w:rFonts w:asciiTheme="majorBidi" w:hAnsiTheme="majorBidi" w:cstheme="majorBidi"/>
        </w:rPr>
        <w:t xml:space="preserve"> Later </w:t>
      </w:r>
      <w:proofErr w:type="gramStart"/>
      <w:r w:rsidRPr="007443D1">
        <w:rPr>
          <w:rFonts w:asciiTheme="majorBidi" w:hAnsiTheme="majorBidi" w:cstheme="majorBidi"/>
        </w:rPr>
        <w:t>on</w:t>
      </w:r>
      <w:proofErr w:type="gramEnd"/>
      <w:r w:rsidRPr="007443D1">
        <w:rPr>
          <w:rFonts w:asciiTheme="majorBidi" w:hAnsiTheme="majorBidi" w:cstheme="majorBidi"/>
        </w:rPr>
        <w:t xml:space="preserve"> approaches such as that of responsive regulation will be discussed which basically suggest to take a consecutive approach to the different regulatory styles (compare with </w:t>
      </w:r>
      <w:r w:rsidRPr="007443D1">
        <w:rPr>
          <w:rFonts w:asciiTheme="majorBidi" w:hAnsiTheme="majorBidi" w:cstheme="majorBidi"/>
          <w:color w:val="181817"/>
          <w:shd w:val="clear" w:color="auto" w:fill="CAE7FF"/>
        </w:rPr>
        <w:t>Feldman, Yuval.</w:t>
      </w:r>
      <w:r w:rsidRPr="007443D1">
        <w:rPr>
          <w:rStyle w:val="apple-converted-space"/>
          <w:rFonts w:asciiTheme="majorBidi" w:hAnsiTheme="majorBidi" w:cstheme="majorBidi"/>
          <w:color w:val="181817"/>
          <w:shd w:val="clear" w:color="auto" w:fill="CAE7FF"/>
        </w:rPr>
        <w:t> </w:t>
      </w:r>
      <w:r w:rsidRPr="007443D1">
        <w:rPr>
          <w:rFonts w:asciiTheme="majorBidi" w:hAnsiTheme="majorBidi" w:cstheme="majorBidi"/>
          <w:i/>
          <w:iCs/>
          <w:color w:val="181817"/>
          <w:bdr w:val="none" w:sz="0" w:space="0" w:color="auto" w:frame="1"/>
        </w:rPr>
        <w:t xml:space="preserve">The Law of Good People: Challenging States' Ability to Regulate Human Behavior, </w:t>
      </w:r>
      <w:r w:rsidRPr="007443D1">
        <w:rPr>
          <w:rFonts w:asciiTheme="majorBidi" w:hAnsiTheme="majorBidi" w:cstheme="majorBidi"/>
          <w:color w:val="181817"/>
          <w:bdr w:val="none" w:sz="0" w:space="0" w:color="auto" w:frame="1"/>
        </w:rPr>
        <w:t>chapter 11</w:t>
      </w:r>
      <w:r w:rsidRPr="007443D1">
        <w:rPr>
          <w:rFonts w:asciiTheme="majorBidi" w:hAnsiTheme="majorBidi" w:cstheme="majorBidi"/>
          <w:color w:val="181817"/>
          <w:shd w:val="clear" w:color="auto" w:fill="CAE7FF"/>
        </w:rPr>
        <w:t>. Cambridge: Cambridge UP, 2018. Print.</w:t>
      </w:r>
      <w:r w:rsidRPr="007443D1">
        <w:rPr>
          <w:rFonts w:asciiTheme="majorBidi" w:hAnsiTheme="majorBidi" w:cstheme="majorBidi"/>
        </w:rPr>
        <w:t>)</w:t>
      </w:r>
    </w:p>
  </w:footnote>
  <w:footnote w:id="9">
    <w:p w14:paraId="49A3AAA5" w14:textId="77777777" w:rsidR="00D73162" w:rsidRPr="00624EB4" w:rsidRDefault="00D73162" w:rsidP="00D73162">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w:t>
      </w:r>
      <w:r w:rsidRPr="00624EB4">
        <w:rPr>
          <w:rFonts w:ascii="David" w:hAnsi="David" w:cs="David"/>
          <w:color w:val="222222"/>
          <w:shd w:val="clear" w:color="auto" w:fill="FFFFFF"/>
        </w:rPr>
        <w:t xml:space="preserve"> </w:t>
      </w:r>
      <w:r w:rsidRPr="00624EB4">
        <w:rPr>
          <w:rFonts w:ascii="David" w:hAnsi="David" w:cs="David"/>
        </w:rPr>
        <w:t>Frey, Bruno S., and Felix Oberholzer-Gee. "The cost of price incentives: An empirical analysis of motivation crowding-out." </w:t>
      </w:r>
      <w:r w:rsidRPr="00624EB4">
        <w:rPr>
          <w:rFonts w:ascii="David" w:hAnsi="David" w:cs="David"/>
          <w:i/>
          <w:iCs/>
        </w:rPr>
        <w:t>The American economic review</w:t>
      </w:r>
      <w:r>
        <w:rPr>
          <w:rFonts w:ascii="David" w:hAnsi="David" w:cs="David"/>
        </w:rPr>
        <w:t xml:space="preserve">, vol. </w:t>
      </w:r>
      <w:r w:rsidRPr="00624EB4">
        <w:rPr>
          <w:rFonts w:ascii="David" w:hAnsi="David" w:cs="David"/>
        </w:rPr>
        <w:t>87.4</w:t>
      </w:r>
      <w:r>
        <w:rPr>
          <w:rFonts w:ascii="David" w:hAnsi="David" w:cs="David"/>
        </w:rPr>
        <w:t xml:space="preserve">, </w:t>
      </w:r>
      <w:r w:rsidRPr="00624EB4">
        <w:rPr>
          <w:rFonts w:ascii="David" w:hAnsi="David" w:cs="David"/>
        </w:rPr>
        <w:t>1997</w:t>
      </w:r>
      <w:r>
        <w:rPr>
          <w:rFonts w:ascii="David" w:hAnsi="David" w:cs="David"/>
        </w:rPr>
        <w:t>, pp.</w:t>
      </w:r>
      <w:r w:rsidRPr="00624EB4">
        <w:rPr>
          <w:rFonts w:ascii="David" w:hAnsi="David" w:cs="David"/>
        </w:rPr>
        <w:t xml:space="preserve"> 746-755.</w:t>
      </w:r>
      <w:r w:rsidRPr="00624EB4">
        <w:rPr>
          <w:rFonts w:ascii="David" w:hAnsi="David" w:cs="David"/>
          <w:rtl/>
        </w:rPr>
        <w:t>‏</w:t>
      </w:r>
    </w:p>
  </w:footnote>
  <w:footnote w:id="10">
    <w:p w14:paraId="26D663B8" w14:textId="77777777" w:rsidR="00D73162" w:rsidRPr="00624EB4" w:rsidRDefault="00D73162" w:rsidP="00D73162">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w:t>
      </w:r>
      <w:r w:rsidRPr="00624EB4">
        <w:rPr>
          <w:rFonts w:ascii="David" w:hAnsi="David" w:cs="David"/>
          <w:color w:val="222222"/>
          <w:shd w:val="clear" w:color="auto" w:fill="FFFFFF"/>
        </w:rPr>
        <w:t xml:space="preserve"> Lafitte, François. "Richard M. </w:t>
      </w:r>
      <w:proofErr w:type="spellStart"/>
      <w:r w:rsidRPr="00624EB4">
        <w:rPr>
          <w:rFonts w:ascii="David" w:hAnsi="David" w:cs="David"/>
          <w:color w:val="222222"/>
          <w:shd w:val="clear" w:color="auto" w:fill="FFFFFF"/>
        </w:rPr>
        <w:t>Titmuss</w:t>
      </w:r>
      <w:proofErr w:type="spellEnd"/>
      <w:r w:rsidRPr="00624EB4">
        <w:rPr>
          <w:rFonts w:ascii="David" w:hAnsi="David" w:cs="David"/>
          <w:color w:val="222222"/>
          <w:shd w:val="clear" w:color="auto" w:fill="FFFFFF"/>
        </w:rPr>
        <w:t>, The Gift Relationship: From Human Blood to Social Policy, Allen and Unwin, London, 1970." </w:t>
      </w:r>
      <w:r w:rsidRPr="00624EB4">
        <w:rPr>
          <w:rFonts w:ascii="David" w:hAnsi="David" w:cs="David"/>
          <w:i/>
          <w:iCs/>
          <w:color w:val="222222"/>
          <w:shd w:val="clear" w:color="auto" w:fill="FFFFFF"/>
        </w:rPr>
        <w:t>Journal of Social Policy</w:t>
      </w:r>
      <w:r>
        <w:rPr>
          <w:rFonts w:ascii="David" w:hAnsi="David" w:cs="David"/>
          <w:i/>
          <w:iCs/>
          <w:color w:val="222222"/>
          <w:shd w:val="clear" w:color="auto" w:fill="FFFFFF"/>
        </w:rPr>
        <w:t>,</w:t>
      </w:r>
      <w:r w:rsidRPr="00624EB4">
        <w:rPr>
          <w:rFonts w:ascii="David" w:hAnsi="David" w:cs="David"/>
          <w:color w:val="222222"/>
          <w:shd w:val="clear" w:color="auto" w:fill="FFFFFF"/>
        </w:rPr>
        <w:t> </w:t>
      </w:r>
      <w:r>
        <w:rPr>
          <w:rFonts w:ascii="David" w:hAnsi="David" w:cs="David"/>
          <w:color w:val="222222"/>
          <w:shd w:val="clear" w:color="auto" w:fill="FFFFFF"/>
        </w:rPr>
        <w:t xml:space="preserve">vol. </w:t>
      </w:r>
      <w:r w:rsidRPr="00624EB4">
        <w:rPr>
          <w:rFonts w:ascii="David" w:hAnsi="David" w:cs="David"/>
          <w:color w:val="222222"/>
          <w:shd w:val="clear" w:color="auto" w:fill="FFFFFF"/>
        </w:rPr>
        <w:t>1.1</w:t>
      </w:r>
      <w:r>
        <w:rPr>
          <w:rFonts w:ascii="David" w:hAnsi="David" w:cs="David"/>
          <w:color w:val="222222"/>
          <w:shd w:val="clear" w:color="auto" w:fill="FFFFFF"/>
        </w:rPr>
        <w:t xml:space="preserve">, </w:t>
      </w:r>
      <w:r w:rsidRPr="00624EB4">
        <w:rPr>
          <w:rFonts w:ascii="David" w:hAnsi="David" w:cs="David"/>
          <w:color w:val="222222"/>
          <w:shd w:val="clear" w:color="auto" w:fill="FFFFFF"/>
        </w:rPr>
        <w:t>197</w:t>
      </w:r>
      <w:r>
        <w:rPr>
          <w:rFonts w:ascii="David" w:hAnsi="David" w:cs="David"/>
          <w:color w:val="222222"/>
          <w:shd w:val="clear" w:color="auto" w:fill="FFFFFF"/>
        </w:rPr>
        <w:t>2, pp.</w:t>
      </w:r>
      <w:r w:rsidRPr="00624EB4">
        <w:rPr>
          <w:rFonts w:ascii="David" w:hAnsi="David" w:cs="David"/>
          <w:color w:val="222222"/>
          <w:shd w:val="clear" w:color="auto" w:fill="FFFFFF"/>
        </w:rPr>
        <w:t xml:space="preserve"> 81-84.</w:t>
      </w:r>
      <w:r w:rsidRPr="00624EB4">
        <w:rPr>
          <w:rFonts w:ascii="David" w:hAnsi="David" w:cs="David"/>
          <w:color w:val="222222"/>
          <w:shd w:val="clear" w:color="auto" w:fill="FFFFFF"/>
          <w:rtl/>
        </w:rPr>
        <w:t>‏</w:t>
      </w:r>
    </w:p>
  </w:footnote>
  <w:footnote w:id="11">
    <w:p w14:paraId="09BC5347" w14:textId="77777777" w:rsidR="00D73162" w:rsidRPr="00624EB4" w:rsidRDefault="00D73162" w:rsidP="00D73162">
      <w:pPr>
        <w:pStyle w:val="FootnoteText"/>
        <w:rPr>
          <w:rFonts w:ascii="David" w:hAnsi="David" w:cs="David"/>
        </w:rPr>
      </w:pPr>
      <w:r w:rsidRPr="008119F0">
        <w:rPr>
          <w:rStyle w:val="FootnoteReference"/>
          <w:rFonts w:ascii="David" w:hAnsi="David" w:cs="David"/>
          <w:highlight w:val="green"/>
        </w:rPr>
        <w:footnoteRef/>
      </w:r>
      <w:r w:rsidRPr="008119F0">
        <w:rPr>
          <w:rFonts w:ascii="David" w:hAnsi="David" w:cs="David"/>
          <w:highlight w:val="green"/>
        </w:rPr>
        <w:t xml:space="preserve"> (The bad man of Holmes) (Holmes, 1897)</w:t>
      </w:r>
    </w:p>
  </w:footnote>
  <w:footnote w:id="12">
    <w:p w14:paraId="1378B1C0" w14:textId="77777777" w:rsidR="00D236DB" w:rsidRDefault="00D236DB" w:rsidP="00D236DB">
      <w:pPr>
        <w:pStyle w:val="FootnoteText"/>
      </w:pPr>
      <w:r>
        <w:rPr>
          <w:rStyle w:val="FootnoteReference"/>
        </w:rPr>
        <w:footnoteRef/>
      </w:r>
      <w:r>
        <w:t xml:space="preserve"> </w:t>
      </w:r>
      <w:r w:rsidRPr="00984010">
        <w:rPr>
          <w:rFonts w:ascii="David" w:hAnsi="David" w:cs="David"/>
        </w:rPr>
        <w:t>Compare with Levinson</w:t>
      </w:r>
      <w:r>
        <w:rPr>
          <w:rFonts w:ascii="David" w:hAnsi="David" w:cs="David"/>
        </w:rPr>
        <w:t>,</w:t>
      </w:r>
      <w:r w:rsidRPr="00984010">
        <w:rPr>
          <w:rFonts w:ascii="David" w:hAnsi="David" w:cs="David"/>
        </w:rPr>
        <w:t xml:space="preserve"> Zamir</w:t>
      </w:r>
      <w:r>
        <w:rPr>
          <w:rFonts w:ascii="David" w:hAnsi="David" w:cs="David"/>
        </w:rPr>
        <w:t>.</w:t>
      </w:r>
      <w:r w:rsidRPr="00984010">
        <w:rPr>
          <w:rFonts w:ascii="David" w:hAnsi="David" w:cs="David"/>
        </w:rPr>
        <w:t xml:space="preserve"> (2015) </w:t>
      </w:r>
      <w:r>
        <w:rPr>
          <w:rFonts w:ascii="David" w:hAnsi="David" w:cs="David"/>
        </w:rPr>
        <w:t>“T</w:t>
      </w:r>
      <w:r w:rsidRPr="00984010">
        <w:rPr>
          <w:rFonts w:ascii="David" w:hAnsi="David" w:cs="David"/>
        </w:rPr>
        <w:t xml:space="preserve">he </w:t>
      </w:r>
      <w:r>
        <w:rPr>
          <w:rFonts w:ascii="David" w:hAnsi="David" w:cs="David"/>
        </w:rPr>
        <w:t>I</w:t>
      </w:r>
      <w:r w:rsidRPr="00984010">
        <w:rPr>
          <w:rFonts w:ascii="David" w:hAnsi="David" w:cs="David"/>
        </w:rPr>
        <w:t xml:space="preserve">mportance of </w:t>
      </w:r>
      <w:r>
        <w:rPr>
          <w:rFonts w:ascii="David" w:hAnsi="David" w:cs="David"/>
        </w:rPr>
        <w:t>B</w:t>
      </w:r>
      <w:r w:rsidRPr="00984010">
        <w:rPr>
          <w:rFonts w:ascii="David" w:hAnsi="David" w:cs="David"/>
        </w:rPr>
        <w:t xml:space="preserve">eing </w:t>
      </w:r>
      <w:r>
        <w:rPr>
          <w:rFonts w:ascii="David" w:hAnsi="David" w:cs="David"/>
        </w:rPr>
        <w:t>E</w:t>
      </w:r>
      <w:r w:rsidRPr="00984010">
        <w:rPr>
          <w:rFonts w:ascii="David" w:hAnsi="David" w:cs="David"/>
        </w:rPr>
        <w:t>arnst</w:t>
      </w:r>
      <w:r>
        <w:rPr>
          <w:rFonts w:ascii="David" w:hAnsi="David" w:cs="David"/>
        </w:rPr>
        <w:t>.”</w:t>
      </w:r>
      <w:r w:rsidRPr="00984010">
        <w:rPr>
          <w:rFonts w:ascii="David" w:hAnsi="David" w:cs="David"/>
        </w:rPr>
        <w:t xml:space="preserve"> </w:t>
      </w:r>
      <w:r>
        <w:rPr>
          <w:rFonts w:ascii="David" w:hAnsi="David" w:cs="David"/>
          <w:i/>
          <w:iCs/>
        </w:rPr>
        <w:t xml:space="preserve">University of </w:t>
      </w:r>
      <w:r w:rsidRPr="0036547C">
        <w:rPr>
          <w:rFonts w:ascii="David" w:hAnsi="David" w:cs="David"/>
          <w:i/>
          <w:iCs/>
        </w:rPr>
        <w:t>Toronto Law Journal</w:t>
      </w:r>
      <w:r>
        <w:rPr>
          <w:rFonts w:ascii="David" w:hAnsi="David" w:cs="David"/>
          <w:i/>
          <w:iCs/>
        </w:rPr>
        <w:t xml:space="preserve">, </w:t>
      </w:r>
      <w:r>
        <w:rPr>
          <w:rFonts w:ascii="David" w:hAnsi="David" w:cs="David"/>
        </w:rPr>
        <w:t>2015</w:t>
      </w:r>
      <w:r w:rsidRPr="00984010">
        <w:rPr>
          <w:rFonts w:ascii="David" w:hAnsi="David" w:cs="David"/>
        </w:rPr>
        <w:t>.</w:t>
      </w:r>
      <w:r>
        <w:t xml:space="preserve"> SSRN, </w:t>
      </w:r>
      <w:r w:rsidRPr="0036547C">
        <w:t>https://papers.ssrn.com/sol3/papers.cfm?abstract_id=2450445</w:t>
      </w:r>
      <w:r>
        <w:t>.</w:t>
      </w:r>
    </w:p>
  </w:footnote>
  <w:footnote w:id="13">
    <w:p w14:paraId="755216A2" w14:textId="7AFA6C80" w:rsidR="00602FC7" w:rsidRDefault="00602FC7">
      <w:pPr>
        <w:pStyle w:val="FootnoteText"/>
      </w:pPr>
      <w:r>
        <w:rPr>
          <w:rStyle w:val="FootnoteReference"/>
        </w:rPr>
        <w:footnoteRef/>
      </w:r>
      <w:r>
        <w:t xml:space="preserve"> </w:t>
      </w:r>
      <w:proofErr w:type="spellStart"/>
      <w:r>
        <w:rPr>
          <w:rFonts w:ascii="Arial" w:hAnsi="Arial" w:cs="Arial"/>
          <w:color w:val="222222"/>
          <w:shd w:val="clear" w:color="auto" w:fill="FFFFFF"/>
        </w:rPr>
        <w:t>Slemrod</w:t>
      </w:r>
      <w:proofErr w:type="spellEnd"/>
      <w:r>
        <w:rPr>
          <w:rFonts w:ascii="Arial" w:hAnsi="Arial" w:cs="Arial"/>
          <w:color w:val="222222"/>
          <w:shd w:val="clear" w:color="auto" w:fill="FFFFFF"/>
        </w:rPr>
        <w:t>, Joel. "Tax compliance and enforcement." </w:t>
      </w:r>
      <w:r>
        <w:rPr>
          <w:rFonts w:ascii="Arial" w:hAnsi="Arial" w:cs="Arial"/>
          <w:i/>
          <w:iCs/>
          <w:color w:val="222222"/>
          <w:shd w:val="clear" w:color="auto" w:fill="FFFFFF"/>
        </w:rPr>
        <w:t>Journal of Economic Literature</w:t>
      </w:r>
      <w:r>
        <w:rPr>
          <w:rFonts w:ascii="Arial" w:hAnsi="Arial" w:cs="Arial"/>
          <w:color w:val="222222"/>
          <w:shd w:val="clear" w:color="auto" w:fill="FFFFFF"/>
        </w:rPr>
        <w:t> 57.4 (2019): 904-954.</w:t>
      </w:r>
    </w:p>
  </w:footnote>
  <w:footnote w:id="14">
    <w:p w14:paraId="5620970D" w14:textId="442EB531" w:rsidR="002F7F9C" w:rsidRDefault="002F7F9C">
      <w:pPr>
        <w:pStyle w:val="FootnoteText"/>
      </w:pPr>
      <w:r>
        <w:rPr>
          <w:rStyle w:val="FootnoteReference"/>
        </w:rPr>
        <w:footnoteRef/>
      </w:r>
      <w:r>
        <w:t xml:space="preserve"> </w:t>
      </w:r>
      <w:r>
        <w:rPr>
          <w:rFonts w:ascii="Arial" w:hAnsi="Arial" w:cs="Arial"/>
          <w:color w:val="222222"/>
          <w:shd w:val="clear" w:color="auto" w:fill="FFFFFF"/>
        </w:rPr>
        <w:t>Scholz, J. T., &amp; Pinney, N. (1995). Duty, fear, and tax compliance: The heuristic basis of citizenship behavior. </w:t>
      </w:r>
      <w:r>
        <w:rPr>
          <w:rFonts w:ascii="Arial" w:hAnsi="Arial" w:cs="Arial"/>
          <w:i/>
          <w:iCs/>
          <w:color w:val="222222"/>
          <w:shd w:val="clear" w:color="auto" w:fill="FFFFFF"/>
        </w:rPr>
        <w:t>American Journal of Political Science</w:t>
      </w:r>
      <w:r>
        <w:rPr>
          <w:rFonts w:ascii="Arial" w:hAnsi="Arial" w:cs="Arial"/>
          <w:color w:val="222222"/>
          <w:shd w:val="clear" w:color="auto" w:fill="FFFFFF"/>
        </w:rPr>
        <w:t>, 490-512.</w:t>
      </w:r>
    </w:p>
  </w:footnote>
  <w:footnote w:id="15">
    <w:p w14:paraId="4B1B2D10" w14:textId="56134715" w:rsidR="002746A7" w:rsidRDefault="002746A7">
      <w:pPr>
        <w:pStyle w:val="FootnoteText"/>
      </w:pPr>
      <w:r>
        <w:rPr>
          <w:rStyle w:val="FootnoteReference"/>
        </w:rPr>
        <w:footnoteRef/>
      </w:r>
      <w:r>
        <w:t xml:space="preserve"> </w:t>
      </w:r>
      <w:r>
        <w:rPr>
          <w:rFonts w:ascii="Arial" w:hAnsi="Arial" w:cs="Arial"/>
          <w:color w:val="222222"/>
          <w:shd w:val="clear" w:color="auto" w:fill="FFFFFF"/>
        </w:rPr>
        <w:t>Kirchler, Erich, Christoph Kogler, and Stephan Muehlbacher. "Cooperative tax compliance: From deterrence to deference." </w:t>
      </w:r>
      <w:r>
        <w:rPr>
          <w:rFonts w:ascii="Arial" w:hAnsi="Arial" w:cs="Arial"/>
          <w:i/>
          <w:iCs/>
          <w:color w:val="222222"/>
          <w:shd w:val="clear" w:color="auto" w:fill="FFFFFF"/>
        </w:rPr>
        <w:t>Current Directions in Psychological Science</w:t>
      </w:r>
      <w:r>
        <w:rPr>
          <w:rFonts w:ascii="Arial" w:hAnsi="Arial" w:cs="Arial"/>
          <w:color w:val="222222"/>
          <w:shd w:val="clear" w:color="auto" w:fill="FFFFFF"/>
        </w:rPr>
        <w:t> 23.2 (2014): 87-92.</w:t>
      </w:r>
    </w:p>
  </w:footnote>
  <w:footnote w:id="16">
    <w:p w14:paraId="1ADFC7F2" w14:textId="177C6BB2" w:rsidR="00B625B0" w:rsidRDefault="00B625B0">
      <w:pPr>
        <w:pStyle w:val="FootnoteText"/>
        <w:rPr>
          <w:rtl/>
        </w:rPr>
      </w:pPr>
      <w:r>
        <w:rPr>
          <w:rStyle w:val="FootnoteReference"/>
        </w:rPr>
        <w:footnoteRef/>
      </w:r>
      <w:r>
        <w:t xml:space="preserve"> </w:t>
      </w:r>
      <w:r>
        <w:rPr>
          <w:rFonts w:ascii="Arial" w:hAnsi="Arial" w:cs="Arial"/>
          <w:color w:val="222222"/>
          <w:shd w:val="clear" w:color="auto" w:fill="FFFFFF"/>
        </w:rPr>
        <w:t>Kirchler, Erich, Erik Hoelzl, and Ingrid Wahl. "Enforced versus voluntary tax compliance: The “slippery slope” framework." </w:t>
      </w:r>
      <w:r>
        <w:rPr>
          <w:rFonts w:ascii="Arial" w:hAnsi="Arial" w:cs="Arial"/>
          <w:i/>
          <w:iCs/>
          <w:color w:val="222222"/>
          <w:shd w:val="clear" w:color="auto" w:fill="FFFFFF"/>
        </w:rPr>
        <w:t>Journal of Economic psychology</w:t>
      </w:r>
      <w:r>
        <w:rPr>
          <w:rFonts w:ascii="Arial" w:hAnsi="Arial" w:cs="Arial"/>
          <w:color w:val="222222"/>
          <w:shd w:val="clear" w:color="auto" w:fill="FFFFFF"/>
        </w:rPr>
        <w:t> 29.2 (2008): 210-225.</w:t>
      </w:r>
    </w:p>
  </w:footnote>
  <w:footnote w:id="17">
    <w:p w14:paraId="252608B5" w14:textId="0EF98E63" w:rsidR="007A2F6B" w:rsidRDefault="007A2F6B">
      <w:pPr>
        <w:pStyle w:val="FootnoteText"/>
      </w:pPr>
      <w:r>
        <w:rPr>
          <w:rStyle w:val="FootnoteReference"/>
        </w:rPr>
        <w:footnoteRef/>
      </w:r>
      <w:r>
        <w:t xml:space="preserve"> </w:t>
      </w:r>
      <w:proofErr w:type="spellStart"/>
      <w:r>
        <w:rPr>
          <w:rFonts w:ascii="Arial" w:hAnsi="Arial" w:cs="Arial"/>
          <w:color w:val="222222"/>
          <w:shd w:val="clear" w:color="auto" w:fill="FFFFFF"/>
        </w:rPr>
        <w:t>Liekefett</w:t>
      </w:r>
      <w:proofErr w:type="spellEnd"/>
      <w:r>
        <w:rPr>
          <w:rFonts w:ascii="Arial" w:hAnsi="Arial" w:cs="Arial"/>
          <w:color w:val="222222"/>
          <w:shd w:val="clear" w:color="auto" w:fill="FFFFFF"/>
        </w:rPr>
        <w:t>, Luisa, and Julia Becker. "Compliance with governmental restrictions during the coronavirus pandemic: A matter of personal self</w:t>
      </w:r>
      <w:r>
        <w:rPr>
          <w:rFonts w:ascii="Cambria Math" w:hAnsi="Cambria Math" w:cs="Cambria Math"/>
          <w:color w:val="222222"/>
          <w:shd w:val="clear" w:color="auto" w:fill="FFFFFF"/>
        </w:rPr>
        <w:t>‐</w:t>
      </w:r>
      <w:r>
        <w:rPr>
          <w:rFonts w:ascii="Arial" w:hAnsi="Arial" w:cs="Arial"/>
          <w:color w:val="222222"/>
          <w:shd w:val="clear" w:color="auto" w:fill="FFFFFF"/>
        </w:rPr>
        <w:t xml:space="preserve">protection or solidarity with people in risk </w:t>
      </w:r>
      <w:proofErr w:type="gramStart"/>
      <w:r>
        <w:rPr>
          <w:rFonts w:ascii="Arial" w:hAnsi="Arial" w:cs="Arial"/>
          <w:color w:val="222222"/>
          <w:shd w:val="clear" w:color="auto" w:fill="FFFFFF"/>
        </w:rPr>
        <w:t>groups?.</w:t>
      </w:r>
      <w:proofErr w:type="gramEnd"/>
      <w:r>
        <w:rPr>
          <w:rFonts w:ascii="Arial" w:hAnsi="Arial" w:cs="Arial"/>
          <w:color w:val="222222"/>
          <w:shd w:val="clear" w:color="auto" w:fill="FFFFFF"/>
        </w:rPr>
        <w:t>" </w:t>
      </w:r>
      <w:r>
        <w:rPr>
          <w:rFonts w:ascii="Arial" w:hAnsi="Arial" w:cs="Arial"/>
          <w:i/>
          <w:iCs/>
          <w:color w:val="222222"/>
          <w:shd w:val="clear" w:color="auto" w:fill="FFFFFF"/>
        </w:rPr>
        <w:t>British Journal of Social Psychology</w:t>
      </w:r>
      <w:r>
        <w:rPr>
          <w:rFonts w:ascii="Arial" w:hAnsi="Arial" w:cs="Arial"/>
          <w:color w:val="222222"/>
          <w:shd w:val="clear" w:color="auto" w:fill="FFFFFF"/>
        </w:rPr>
        <w:t> 60.3 (2021): 924-946.</w:t>
      </w:r>
    </w:p>
  </w:footnote>
  <w:footnote w:id="18">
    <w:p w14:paraId="7B158826" w14:textId="6C34816A" w:rsidR="007A2F6B" w:rsidRDefault="007A2F6B">
      <w:pPr>
        <w:pStyle w:val="FootnoteText"/>
      </w:pPr>
      <w:r>
        <w:rPr>
          <w:rStyle w:val="FootnoteReference"/>
        </w:rPr>
        <w:footnoteRef/>
      </w:r>
      <w:r>
        <w:t xml:space="preserve"> </w:t>
      </w:r>
      <w:r>
        <w:rPr>
          <w:rFonts w:ascii="Arial" w:hAnsi="Arial" w:cs="Arial"/>
          <w:color w:val="222222"/>
          <w:shd w:val="clear" w:color="auto" w:fill="FFFFFF"/>
        </w:rPr>
        <w:t>Algan, Yann, et al. "Trust in scientists in times of pandemic: Panel evidence from 12 countries." </w:t>
      </w:r>
      <w:r>
        <w:rPr>
          <w:rFonts w:ascii="Arial" w:hAnsi="Arial" w:cs="Arial"/>
          <w:i/>
          <w:iCs/>
          <w:color w:val="222222"/>
          <w:shd w:val="clear" w:color="auto" w:fill="FFFFFF"/>
        </w:rPr>
        <w:t>Proceedings of the National Academy of Sciences</w:t>
      </w:r>
      <w:r>
        <w:rPr>
          <w:rFonts w:ascii="Arial" w:hAnsi="Arial" w:cs="Arial"/>
          <w:color w:val="222222"/>
          <w:shd w:val="clear" w:color="auto" w:fill="FFFFFF"/>
        </w:rPr>
        <w:t> 118.40 (2021): e2108576118.</w:t>
      </w:r>
    </w:p>
  </w:footnote>
  <w:footnote w:id="19">
    <w:p w14:paraId="6B22309E" w14:textId="37B4CBA0" w:rsidR="00EE238E" w:rsidRDefault="00EE238E">
      <w:pPr>
        <w:pStyle w:val="FootnoteText"/>
      </w:pPr>
      <w:r>
        <w:rPr>
          <w:rStyle w:val="FootnoteReference"/>
        </w:rPr>
        <w:footnoteRef/>
      </w:r>
      <w:r>
        <w:t xml:space="preserve"> See for example </w:t>
      </w:r>
      <w:r>
        <w:rPr>
          <w:rFonts w:ascii="Arial" w:hAnsi="Arial" w:cs="Arial"/>
          <w:color w:val="222222"/>
          <w:shd w:val="clear" w:color="auto" w:fill="FFFFFF"/>
        </w:rPr>
        <w:t>Feldman, Yuval. "The expressive function of trade secret law: Legality, cost, intrinsic motivation, and consensus." </w:t>
      </w:r>
      <w:r>
        <w:rPr>
          <w:rFonts w:ascii="Arial" w:hAnsi="Arial" w:cs="Arial"/>
          <w:i/>
          <w:iCs/>
          <w:color w:val="222222"/>
          <w:shd w:val="clear" w:color="auto" w:fill="FFFFFF"/>
        </w:rPr>
        <w:t>Journal of Empirical Legal Studies</w:t>
      </w:r>
      <w:r>
        <w:rPr>
          <w:rFonts w:ascii="Arial" w:hAnsi="Arial" w:cs="Arial"/>
          <w:color w:val="222222"/>
          <w:shd w:val="clear" w:color="auto" w:fill="FFFFFF"/>
        </w:rPr>
        <w:t xml:space="preserve"> 6.1 (2009): 177-212. </w:t>
      </w:r>
    </w:p>
  </w:footnote>
  <w:footnote w:id="20">
    <w:p w14:paraId="290B21FB" w14:textId="0132D65B" w:rsidR="00D043F6" w:rsidRDefault="00D043F6">
      <w:pPr>
        <w:pStyle w:val="FootnoteText"/>
      </w:pPr>
      <w:r>
        <w:rPr>
          <w:rStyle w:val="FootnoteReference"/>
        </w:rPr>
        <w:footnoteRef/>
      </w:r>
      <w:r>
        <w:t xml:space="preserve"> </w:t>
      </w:r>
      <w:r>
        <w:rPr>
          <w:rFonts w:ascii="Arial" w:hAnsi="Arial" w:cs="Arial"/>
          <w:color w:val="222222"/>
          <w:shd w:val="clear" w:color="auto" w:fill="FFFFFF"/>
        </w:rPr>
        <w:t>Lepper, Mark R., and David Greene. "</w:t>
      </w:r>
      <w:proofErr w:type="spellStart"/>
      <w:r>
        <w:rPr>
          <w:rFonts w:ascii="Arial" w:hAnsi="Arial" w:cs="Arial"/>
          <w:color w:val="222222"/>
          <w:shd w:val="clear" w:color="auto" w:fill="FFFFFF"/>
        </w:rPr>
        <w:t>Overjustification</w:t>
      </w:r>
      <w:proofErr w:type="spellEnd"/>
      <w:r>
        <w:rPr>
          <w:rFonts w:ascii="Arial" w:hAnsi="Arial" w:cs="Arial"/>
          <w:color w:val="222222"/>
          <w:shd w:val="clear" w:color="auto" w:fill="FFFFFF"/>
        </w:rPr>
        <w:t xml:space="preserve"> research and beyond: Toward a means—ends analysis of intrinsic and extrinsic motivation." </w:t>
      </w:r>
      <w:r>
        <w:rPr>
          <w:rFonts w:ascii="Arial" w:hAnsi="Arial" w:cs="Arial"/>
          <w:i/>
          <w:iCs/>
          <w:color w:val="222222"/>
          <w:shd w:val="clear" w:color="auto" w:fill="FFFFFF"/>
        </w:rPr>
        <w:t>The hidden costs of reward</w:t>
      </w:r>
      <w:r>
        <w:rPr>
          <w:rFonts w:ascii="Arial" w:hAnsi="Arial" w:cs="Arial"/>
          <w:color w:val="222222"/>
          <w:shd w:val="clear" w:color="auto" w:fill="FFFFFF"/>
        </w:rPr>
        <w:t>. Psychology Press, 2015. 109-148.</w:t>
      </w:r>
    </w:p>
  </w:footnote>
  <w:footnote w:id="21">
    <w:p w14:paraId="613C0D40" w14:textId="693DFCC3" w:rsidR="000C782F" w:rsidRDefault="000C782F">
      <w:pPr>
        <w:pStyle w:val="FootnoteText"/>
      </w:pPr>
      <w:r>
        <w:rPr>
          <w:rStyle w:val="FootnoteReference"/>
        </w:rPr>
        <w:footnoteRef/>
      </w:r>
      <w:r>
        <w:t xml:space="preserve"> </w:t>
      </w:r>
      <w:r>
        <w:rPr>
          <w:rFonts w:ascii="Arial" w:hAnsi="Arial" w:cs="Arial"/>
          <w:color w:val="222222"/>
          <w:shd w:val="clear" w:color="auto" w:fill="FFFFFF"/>
        </w:rPr>
        <w:t xml:space="preserve">Smith, Timothy W., and Thane S. Pittman. "Reward, distraction, and the </w:t>
      </w:r>
      <w:proofErr w:type="spellStart"/>
      <w:r>
        <w:rPr>
          <w:rFonts w:ascii="Arial" w:hAnsi="Arial" w:cs="Arial"/>
          <w:color w:val="222222"/>
          <w:shd w:val="clear" w:color="auto" w:fill="FFFFFF"/>
        </w:rPr>
        <w:t>overjustification</w:t>
      </w:r>
      <w:proofErr w:type="spellEnd"/>
      <w:r>
        <w:rPr>
          <w:rFonts w:ascii="Arial" w:hAnsi="Arial" w:cs="Arial"/>
          <w:color w:val="222222"/>
          <w:shd w:val="clear" w:color="auto" w:fill="FFFFFF"/>
        </w:rPr>
        <w:t xml:space="preserve"> effect."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36.5 (1978): 565.</w:t>
      </w:r>
    </w:p>
  </w:footnote>
  <w:footnote w:id="22">
    <w:p w14:paraId="6A368525" w14:textId="7744FBD0" w:rsidR="00C16F4A" w:rsidRDefault="00C16F4A">
      <w:pPr>
        <w:pStyle w:val="FootnoteText"/>
      </w:pPr>
      <w:r>
        <w:rPr>
          <w:rStyle w:val="FootnoteReference"/>
        </w:rPr>
        <w:footnoteRef/>
      </w:r>
      <w:r>
        <w:t xml:space="preserve"> </w:t>
      </w:r>
      <w:r>
        <w:rPr>
          <w:rFonts w:ascii="Arial" w:hAnsi="Arial" w:cs="Arial"/>
          <w:color w:val="222222"/>
          <w:shd w:val="clear" w:color="auto" w:fill="FFFFFF"/>
        </w:rPr>
        <w:t>Chao, Matthew. "Demotivating incentives and motivation crowding out in charitable giving." </w:t>
      </w:r>
      <w:r>
        <w:rPr>
          <w:rFonts w:ascii="Arial" w:hAnsi="Arial" w:cs="Arial"/>
          <w:i/>
          <w:iCs/>
          <w:color w:val="222222"/>
          <w:shd w:val="clear" w:color="auto" w:fill="FFFFFF"/>
        </w:rPr>
        <w:t>Proceedings of the National Academy of Sciences</w:t>
      </w:r>
      <w:r>
        <w:rPr>
          <w:rFonts w:ascii="Arial" w:hAnsi="Arial" w:cs="Arial"/>
          <w:color w:val="222222"/>
          <w:shd w:val="clear" w:color="auto" w:fill="FFFFFF"/>
        </w:rPr>
        <w:t> 114.28 (2017): 7301-7306.</w:t>
      </w:r>
    </w:p>
  </w:footnote>
  <w:footnote w:id="23">
    <w:p w14:paraId="52A10D81" w14:textId="1B89AADA" w:rsidR="00C16F4A" w:rsidRDefault="00C16F4A">
      <w:pPr>
        <w:pStyle w:val="FootnoteText"/>
      </w:pPr>
      <w:r>
        <w:rPr>
          <w:rStyle w:val="FootnoteReference"/>
        </w:rPr>
        <w:footnoteRef/>
      </w:r>
      <w:r>
        <w:t xml:space="preserve"> </w:t>
      </w:r>
      <w:r>
        <w:rPr>
          <w:rFonts w:ascii="Arial" w:hAnsi="Arial" w:cs="Arial"/>
          <w:color w:val="222222"/>
          <w:shd w:val="clear" w:color="auto" w:fill="FFFFFF"/>
        </w:rPr>
        <w:t xml:space="preserve">Falk, Armin, and Michael </w:t>
      </w:r>
      <w:proofErr w:type="spellStart"/>
      <w:r>
        <w:rPr>
          <w:rFonts w:ascii="Arial" w:hAnsi="Arial" w:cs="Arial"/>
          <w:color w:val="222222"/>
          <w:shd w:val="clear" w:color="auto" w:fill="FFFFFF"/>
        </w:rPr>
        <w:t>Kosfeld</w:t>
      </w:r>
      <w:proofErr w:type="spellEnd"/>
      <w:r>
        <w:rPr>
          <w:rFonts w:ascii="Arial" w:hAnsi="Arial" w:cs="Arial"/>
          <w:color w:val="222222"/>
          <w:shd w:val="clear" w:color="auto" w:fill="FFFFFF"/>
        </w:rPr>
        <w:t>. "The hidden costs of control." </w:t>
      </w:r>
      <w:r>
        <w:rPr>
          <w:rFonts w:ascii="Arial" w:hAnsi="Arial" w:cs="Arial"/>
          <w:i/>
          <w:iCs/>
          <w:color w:val="222222"/>
          <w:shd w:val="clear" w:color="auto" w:fill="FFFFFF"/>
        </w:rPr>
        <w:t>American Economic Review</w:t>
      </w:r>
      <w:r>
        <w:rPr>
          <w:rFonts w:ascii="Arial" w:hAnsi="Arial" w:cs="Arial"/>
          <w:color w:val="222222"/>
          <w:shd w:val="clear" w:color="auto" w:fill="FFFFFF"/>
        </w:rPr>
        <w:t xml:space="preserve"> 96.5 (2006): 1611-1630. </w:t>
      </w:r>
      <w:proofErr w:type="gramStart"/>
      <w:r>
        <w:rPr>
          <w:rFonts w:ascii="Arial" w:hAnsi="Arial" w:cs="Arial"/>
          <w:color w:val="222222"/>
          <w:shd w:val="clear" w:color="auto" w:fill="FFFFFF"/>
        </w:rPr>
        <w:t>“ control</w:t>
      </w:r>
      <w:proofErr w:type="gramEnd"/>
      <w:r>
        <w:rPr>
          <w:rFonts w:ascii="Arial" w:hAnsi="Arial" w:cs="Arial"/>
          <w:color w:val="222222"/>
          <w:shd w:val="clear" w:color="auto" w:fill="FFFFFF"/>
        </w:rPr>
        <w:t xml:space="preserve"> partly </w:t>
      </w:r>
      <w:r>
        <w:rPr>
          <w:rFonts w:ascii="Arial" w:hAnsi="Arial" w:cs="Arial"/>
          <w:b/>
          <w:bCs/>
          <w:color w:val="000000"/>
          <w:shd w:val="clear" w:color="auto" w:fill="FFFFFF"/>
        </w:rPr>
        <w:t>crowds</w:t>
      </w:r>
      <w:r>
        <w:rPr>
          <w:rFonts w:ascii="Arial" w:hAnsi="Arial" w:cs="Arial"/>
          <w:color w:val="222222"/>
          <w:shd w:val="clear" w:color="auto" w:fill="FFFFFF"/>
        </w:rPr>
        <w:t> </w:t>
      </w:r>
      <w:r>
        <w:rPr>
          <w:rFonts w:ascii="Arial" w:hAnsi="Arial" w:cs="Arial"/>
          <w:b/>
          <w:bCs/>
          <w:color w:val="000000"/>
          <w:shd w:val="clear" w:color="auto" w:fill="FFFFFF"/>
        </w:rPr>
        <w:t>out</w:t>
      </w:r>
      <w:r>
        <w:rPr>
          <w:rFonts w:ascii="Arial" w:hAnsi="Arial" w:cs="Arial"/>
          <w:color w:val="222222"/>
          <w:shd w:val="clear" w:color="auto" w:fill="FFFFFF"/>
        </w:rPr>
        <w:t> agents’ motivation”</w:t>
      </w:r>
    </w:p>
  </w:footnote>
  <w:footnote w:id="24">
    <w:p w14:paraId="5A0E3E08" w14:textId="1E783702" w:rsidR="00E75686" w:rsidRDefault="00E75686">
      <w:pPr>
        <w:pStyle w:val="FootnoteText"/>
      </w:pPr>
      <w:r>
        <w:rPr>
          <w:rStyle w:val="FootnoteReference"/>
        </w:rPr>
        <w:footnoteRef/>
      </w:r>
      <w:r>
        <w:t xml:space="preserve"> </w:t>
      </w:r>
      <w:r>
        <w:rPr>
          <w:rFonts w:ascii="Arial" w:hAnsi="Arial" w:cs="Arial"/>
          <w:color w:val="222222"/>
          <w:shd w:val="clear" w:color="auto" w:fill="FFFFFF"/>
        </w:rPr>
        <w:t xml:space="preserve">Gråd, Erik, Arvid Erlandsson, and Gustav </w:t>
      </w:r>
      <w:proofErr w:type="spellStart"/>
      <w:r>
        <w:rPr>
          <w:rFonts w:ascii="Arial" w:hAnsi="Arial" w:cs="Arial"/>
          <w:color w:val="222222"/>
          <w:shd w:val="clear" w:color="auto" w:fill="FFFFFF"/>
        </w:rPr>
        <w:t>Tinghög</w:t>
      </w:r>
      <w:proofErr w:type="spellEnd"/>
      <w:r>
        <w:rPr>
          <w:rFonts w:ascii="Arial" w:hAnsi="Arial" w:cs="Arial"/>
          <w:color w:val="222222"/>
          <w:shd w:val="clear" w:color="auto" w:fill="FFFFFF"/>
        </w:rPr>
        <w:t xml:space="preserve">. "Do nudges crowd out prosocial </w:t>
      </w:r>
      <w:proofErr w:type="gramStart"/>
      <w:r>
        <w:rPr>
          <w:rFonts w:ascii="Arial" w:hAnsi="Arial" w:cs="Arial"/>
          <w:color w:val="222222"/>
          <w:shd w:val="clear" w:color="auto" w:fill="FFFFFF"/>
        </w:rPr>
        <w:t>behavior?.</w:t>
      </w:r>
      <w:proofErr w:type="gramEnd"/>
      <w:r>
        <w:rPr>
          <w:rFonts w:ascii="Arial" w:hAnsi="Arial" w:cs="Arial"/>
          <w:color w:val="222222"/>
          <w:shd w:val="clear" w:color="auto" w:fill="FFFFFF"/>
        </w:rPr>
        <w:t>" </w:t>
      </w:r>
      <w:proofErr w:type="spellStart"/>
      <w:r>
        <w:rPr>
          <w:rFonts w:ascii="Arial" w:hAnsi="Arial" w:cs="Arial"/>
          <w:i/>
          <w:iCs/>
          <w:color w:val="222222"/>
          <w:shd w:val="clear" w:color="auto" w:fill="FFFFFF"/>
        </w:rPr>
        <w:t>Behavioural</w:t>
      </w:r>
      <w:proofErr w:type="spellEnd"/>
      <w:r>
        <w:rPr>
          <w:rFonts w:ascii="Arial" w:hAnsi="Arial" w:cs="Arial"/>
          <w:i/>
          <w:iCs/>
          <w:color w:val="222222"/>
          <w:shd w:val="clear" w:color="auto" w:fill="FFFFFF"/>
        </w:rPr>
        <w:t xml:space="preserve"> Public Policy</w:t>
      </w:r>
      <w:r>
        <w:rPr>
          <w:rFonts w:ascii="Arial" w:hAnsi="Arial" w:cs="Arial"/>
          <w:color w:val="222222"/>
          <w:shd w:val="clear" w:color="auto" w:fill="FFFFFF"/>
        </w:rPr>
        <w:t> 8.1 (2024): 107-120.</w:t>
      </w:r>
    </w:p>
  </w:footnote>
  <w:footnote w:id="25">
    <w:p w14:paraId="6B81E8BA" w14:textId="19684883" w:rsidR="00E75686" w:rsidRDefault="00E75686">
      <w:pPr>
        <w:pStyle w:val="FootnoteText"/>
      </w:pPr>
      <w:r>
        <w:rPr>
          <w:rStyle w:val="FootnoteReference"/>
        </w:rPr>
        <w:footnoteRef/>
      </w:r>
      <w:r>
        <w:t xml:space="preserve"> </w:t>
      </w:r>
      <w:r>
        <w:rPr>
          <w:rFonts w:ascii="Arial" w:hAnsi="Arial" w:cs="Arial"/>
          <w:color w:val="222222"/>
          <w:shd w:val="clear" w:color="auto" w:fill="FFFFFF"/>
        </w:rPr>
        <w:t>Elliot, Andrew J., and Patricia G. Devine. "On the motivational nature of cognitive dissonance: Dissonance as psychological discomfort."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xml:space="preserve"> 67.3 (1994): 382. See also </w:t>
      </w:r>
      <w:proofErr w:type="spellStart"/>
      <w:r>
        <w:t>Daphan</w:t>
      </w:r>
      <w:proofErr w:type="spellEnd"/>
      <w:r>
        <w:t xml:space="preserve"> </w:t>
      </w:r>
      <w:proofErr w:type="spellStart"/>
      <w:r>
        <w:t>levinson</w:t>
      </w:r>
      <w:proofErr w:type="spellEnd"/>
      <w:r>
        <w:t xml:space="preserve"> Zamir paper </w:t>
      </w:r>
      <w:r w:rsidR="00155E43">
        <w:t xml:space="preserve">on preference </w:t>
      </w:r>
      <w:proofErr w:type="gramStart"/>
      <w:r w:rsidR="00155E43">
        <w:t>change</w:t>
      </w:r>
      <w:proofErr w:type="gramEnd"/>
    </w:p>
  </w:footnote>
  <w:footnote w:id="26">
    <w:p w14:paraId="780CEF7E" w14:textId="6113A6C7" w:rsidR="00E75686" w:rsidRDefault="00E75686">
      <w:pPr>
        <w:pStyle w:val="FootnoteText"/>
      </w:pPr>
      <w:r>
        <w:rPr>
          <w:rStyle w:val="FootnoteReference"/>
        </w:rPr>
        <w:footnoteRef/>
      </w:r>
      <w:r>
        <w:t xml:space="preserve"> </w:t>
      </w:r>
      <w:r>
        <w:rPr>
          <w:rFonts w:ascii="Arial" w:hAnsi="Arial" w:cs="Arial"/>
          <w:color w:val="222222"/>
          <w:shd w:val="clear" w:color="auto" w:fill="FFFFFF"/>
        </w:rPr>
        <w:t>Frey, Bruno S. "Institutions and morale: The crowding-out effect." </w:t>
      </w:r>
      <w:r>
        <w:rPr>
          <w:rFonts w:ascii="Arial" w:hAnsi="Arial" w:cs="Arial"/>
          <w:i/>
          <w:iCs/>
          <w:color w:val="222222"/>
          <w:shd w:val="clear" w:color="auto" w:fill="FFFFFF"/>
        </w:rPr>
        <w:t>FRONTIER ISSUES IN ECONOMIC THOUGHT</w:t>
      </w:r>
      <w:r>
        <w:rPr>
          <w:rFonts w:ascii="Arial" w:hAnsi="Arial" w:cs="Arial"/>
          <w:color w:val="222222"/>
          <w:shd w:val="clear" w:color="auto" w:fill="FFFFFF"/>
        </w:rPr>
        <w:t> 3 (1997): 223-226.</w:t>
      </w:r>
    </w:p>
  </w:footnote>
  <w:footnote w:id="27">
    <w:p w14:paraId="6CA46A9F" w14:textId="26BD543E" w:rsidR="008A11DE" w:rsidRDefault="008A11DE">
      <w:pPr>
        <w:pStyle w:val="FootnoteText"/>
      </w:pPr>
      <w:r>
        <w:rPr>
          <w:rStyle w:val="FootnoteReference"/>
        </w:rPr>
        <w:footnoteRef/>
      </w:r>
      <w:r>
        <w:t xml:space="preserve"> </w:t>
      </w:r>
      <w:r>
        <w:rPr>
          <w:rFonts w:ascii="Arial" w:hAnsi="Arial" w:cs="Arial"/>
          <w:color w:val="222222"/>
          <w:shd w:val="clear" w:color="auto" w:fill="FFFFFF"/>
        </w:rPr>
        <w:t>Feldman, Yuval, and Orly Lobel. "The incentives matrix: The comparative effectiveness of rewards, liabilities, duties, and protections for reporting illegality." </w:t>
      </w:r>
      <w:r>
        <w:rPr>
          <w:rFonts w:ascii="Arial" w:hAnsi="Arial" w:cs="Arial"/>
          <w:i/>
          <w:iCs/>
          <w:color w:val="222222"/>
          <w:shd w:val="clear" w:color="auto" w:fill="FFFFFF"/>
        </w:rPr>
        <w:t>Tex. L. Rev.</w:t>
      </w:r>
      <w:r>
        <w:rPr>
          <w:rFonts w:ascii="Arial" w:hAnsi="Arial" w:cs="Arial"/>
          <w:color w:val="222222"/>
          <w:shd w:val="clear" w:color="auto" w:fill="FFFFFF"/>
        </w:rPr>
        <w:t> 88 (2009): 1151.</w:t>
      </w:r>
    </w:p>
  </w:footnote>
  <w:footnote w:id="28">
    <w:p w14:paraId="33176E99" w14:textId="7CDAC00C" w:rsidR="008A11DE" w:rsidRDefault="008A11DE">
      <w:pPr>
        <w:pStyle w:val="FootnoteText"/>
      </w:pPr>
      <w:r>
        <w:rPr>
          <w:rStyle w:val="FootnoteReference"/>
        </w:rPr>
        <w:footnoteRef/>
      </w:r>
      <w:r>
        <w:t xml:space="preserve"> Markowitz, Pe’er Feldman </w:t>
      </w:r>
      <w:proofErr w:type="spellStart"/>
      <w:r>
        <w:t>pleadges</w:t>
      </w:r>
      <w:proofErr w:type="spellEnd"/>
      <w:r>
        <w:t xml:space="preserve"> affidavits </w:t>
      </w:r>
    </w:p>
  </w:footnote>
  <w:footnote w:id="29">
    <w:p w14:paraId="7DB531EE" w14:textId="0A35725B" w:rsidR="00925F18" w:rsidRDefault="00925F18">
      <w:pPr>
        <w:pStyle w:val="FootnoteText"/>
      </w:pPr>
      <w:r>
        <w:rPr>
          <w:rStyle w:val="FootnoteReference"/>
        </w:rPr>
        <w:footnoteRef/>
      </w:r>
      <w:r>
        <w:t xml:space="preserve"> </w:t>
      </w:r>
      <w:r>
        <w:rPr>
          <w:rFonts w:ascii="Arial" w:hAnsi="Arial" w:cs="Arial"/>
          <w:color w:val="222222"/>
          <w:shd w:val="clear" w:color="auto" w:fill="FFFFFF"/>
        </w:rPr>
        <w:t>Herd, Pamela, and Donald P. Moynihan. </w:t>
      </w:r>
      <w:r>
        <w:rPr>
          <w:rFonts w:ascii="Arial" w:hAnsi="Arial" w:cs="Arial"/>
          <w:i/>
          <w:iCs/>
          <w:color w:val="222222"/>
          <w:shd w:val="clear" w:color="auto" w:fill="FFFFFF"/>
        </w:rPr>
        <w:t>Administrative burden: Policymaking by other means</w:t>
      </w:r>
      <w:r>
        <w:rPr>
          <w:rFonts w:ascii="Arial" w:hAnsi="Arial" w:cs="Arial"/>
          <w:color w:val="222222"/>
          <w:shd w:val="clear" w:color="auto" w:fill="FFFFFF"/>
        </w:rPr>
        <w:t>. Russell Sage Foundation, 2019.</w:t>
      </w:r>
    </w:p>
  </w:footnote>
  <w:footnote w:id="30">
    <w:p w14:paraId="6D545DD4" w14:textId="1BEE690A" w:rsidR="00C16F4A" w:rsidRDefault="00C16F4A">
      <w:pPr>
        <w:pStyle w:val="FootnoteText"/>
      </w:pPr>
      <w:r>
        <w:rPr>
          <w:rStyle w:val="FootnoteReference"/>
        </w:rPr>
        <w:footnoteRef/>
      </w:r>
      <w:r>
        <w:t xml:space="preserve"> </w:t>
      </w:r>
      <w:r>
        <w:rPr>
          <w:rFonts w:ascii="Arial" w:hAnsi="Arial" w:cs="Arial"/>
          <w:color w:val="222222"/>
          <w:shd w:val="clear" w:color="auto" w:fill="FFFFFF"/>
        </w:rPr>
        <w:t>Brehm, Sharon S., and Jack W. Brehm. </w:t>
      </w:r>
      <w:r>
        <w:rPr>
          <w:rFonts w:ascii="Arial" w:hAnsi="Arial" w:cs="Arial"/>
          <w:i/>
          <w:iCs/>
          <w:color w:val="222222"/>
          <w:shd w:val="clear" w:color="auto" w:fill="FFFFFF"/>
        </w:rPr>
        <w:t>Psychological reactance: A theory of freedom and control</w:t>
      </w:r>
      <w:r>
        <w:rPr>
          <w:rFonts w:ascii="Arial" w:hAnsi="Arial" w:cs="Arial"/>
          <w:color w:val="222222"/>
          <w:shd w:val="clear" w:color="auto" w:fill="FFFFFF"/>
        </w:rPr>
        <w:t>. Academic Press, 2013.</w:t>
      </w:r>
    </w:p>
  </w:footnote>
  <w:footnote w:id="31">
    <w:p w14:paraId="44D8FF75" w14:textId="50E96D23" w:rsidR="008A11DE" w:rsidRPr="00666944" w:rsidRDefault="008A11DE">
      <w:pPr>
        <w:pStyle w:val="FootnoteText"/>
      </w:pPr>
      <w:r>
        <w:rPr>
          <w:rStyle w:val="FootnoteReference"/>
        </w:rPr>
        <w:footnoteRef/>
      </w:r>
      <w:r w:rsidRPr="008A11DE">
        <w:t xml:space="preserve"> </w:t>
      </w:r>
      <w:r>
        <w:rPr>
          <w:rFonts w:ascii="Arial" w:hAnsi="Arial" w:cs="Arial"/>
          <w:color w:val="222222"/>
          <w:shd w:val="clear" w:color="auto" w:fill="FFFFFF"/>
        </w:rPr>
        <w:t>Barak</w:t>
      </w:r>
      <w:r>
        <w:rPr>
          <w:rFonts w:ascii="Cambria Math" w:hAnsi="Cambria Math" w:cs="Cambria Math"/>
          <w:color w:val="222222"/>
          <w:shd w:val="clear" w:color="auto" w:fill="FFFFFF"/>
        </w:rPr>
        <w:t>‐</w:t>
      </w:r>
      <w:r>
        <w:rPr>
          <w:rFonts w:ascii="Arial" w:hAnsi="Arial" w:cs="Arial"/>
          <w:color w:val="222222"/>
          <w:shd w:val="clear" w:color="auto" w:fill="FFFFFF"/>
        </w:rPr>
        <w:t>Corren, Netta, Yuval Feldman, and Noam Gidron. "The provocative effect of law: Majority nationalism and minority discrimination." </w:t>
      </w:r>
      <w:r>
        <w:rPr>
          <w:rFonts w:ascii="Arial" w:hAnsi="Arial" w:cs="Arial"/>
          <w:i/>
          <w:iCs/>
          <w:color w:val="222222"/>
          <w:shd w:val="clear" w:color="auto" w:fill="FFFFFF"/>
        </w:rPr>
        <w:t>Journal of Empirical Legal Studies</w:t>
      </w:r>
      <w:r>
        <w:rPr>
          <w:rFonts w:ascii="Arial" w:hAnsi="Arial" w:cs="Arial"/>
          <w:color w:val="222222"/>
          <w:shd w:val="clear" w:color="auto" w:fill="FFFFFF"/>
        </w:rPr>
        <w:t> 15.4 (2018): 951-986.</w:t>
      </w:r>
    </w:p>
  </w:footnote>
  <w:footnote w:id="32">
    <w:p w14:paraId="4843274E" w14:textId="3BE93C95" w:rsidR="008A11DE" w:rsidRDefault="008A11DE">
      <w:pPr>
        <w:pStyle w:val="FootnoteText"/>
      </w:pPr>
      <w:r>
        <w:rPr>
          <w:rStyle w:val="FootnoteReference"/>
        </w:rPr>
        <w:footnoteRef/>
      </w:r>
      <w:r w:rsidRPr="00666944">
        <w:t xml:space="preserve"> </w:t>
      </w:r>
      <w:r w:rsidRPr="00666944">
        <w:rPr>
          <w:rFonts w:ascii="Arial" w:hAnsi="Arial" w:cs="Arial"/>
          <w:color w:val="222222"/>
          <w:shd w:val="clear" w:color="auto" w:fill="FFFFFF"/>
        </w:rPr>
        <w:t xml:space="preserve">Gneezy, Uri, and Aldo </w:t>
      </w:r>
      <w:proofErr w:type="spellStart"/>
      <w:r w:rsidRPr="00666944">
        <w:rPr>
          <w:rFonts w:ascii="Arial" w:hAnsi="Arial" w:cs="Arial"/>
          <w:color w:val="222222"/>
          <w:shd w:val="clear" w:color="auto" w:fill="FFFFFF"/>
        </w:rPr>
        <w:t>Rustichini</w:t>
      </w:r>
      <w:proofErr w:type="spellEnd"/>
      <w:r w:rsidRPr="00666944">
        <w:rPr>
          <w:rFonts w:ascii="Arial" w:hAnsi="Arial" w:cs="Arial"/>
          <w:color w:val="222222"/>
          <w:shd w:val="clear" w:color="auto" w:fill="FFFFFF"/>
        </w:rPr>
        <w:t xml:space="preserve">. </w:t>
      </w:r>
      <w:r>
        <w:rPr>
          <w:rFonts w:ascii="Arial" w:hAnsi="Arial" w:cs="Arial"/>
          <w:color w:val="222222"/>
          <w:shd w:val="clear" w:color="auto" w:fill="FFFFFF"/>
        </w:rPr>
        <w:t>"A fine is a price." </w:t>
      </w:r>
      <w:r>
        <w:rPr>
          <w:rFonts w:ascii="Arial" w:hAnsi="Arial" w:cs="Arial"/>
          <w:i/>
          <w:iCs/>
          <w:color w:val="222222"/>
          <w:shd w:val="clear" w:color="auto" w:fill="FFFFFF"/>
        </w:rPr>
        <w:t>The journal of legal studies</w:t>
      </w:r>
      <w:r>
        <w:rPr>
          <w:rFonts w:ascii="Arial" w:hAnsi="Arial" w:cs="Arial"/>
          <w:color w:val="222222"/>
          <w:shd w:val="clear" w:color="auto" w:fill="FFFFFF"/>
        </w:rPr>
        <w:t> 29.1 (2000): 1-17.</w:t>
      </w:r>
    </w:p>
  </w:footnote>
  <w:footnote w:id="33">
    <w:p w14:paraId="1ACC94CF" w14:textId="11B0E167" w:rsidR="002212AF" w:rsidRPr="008A19BE" w:rsidRDefault="002212AF">
      <w:pPr>
        <w:pStyle w:val="FootnoteText"/>
      </w:pPr>
      <w:r>
        <w:rPr>
          <w:rStyle w:val="FootnoteReference"/>
        </w:rPr>
        <w:footnoteRef/>
      </w:r>
      <w:r w:rsidRPr="002212AF">
        <w:t xml:space="preserve"> Compare for example with </w:t>
      </w:r>
      <w:r>
        <w:rPr>
          <w:rFonts w:ascii="Arial" w:hAnsi="Arial" w:cs="Arial"/>
          <w:color w:val="222222"/>
          <w:shd w:val="clear" w:color="auto" w:fill="FFFFFF"/>
        </w:rPr>
        <w:t>Fiske, Alan P. "The four elementary forms of sociality: framework for a unified theory of social relations." </w:t>
      </w:r>
      <w:r>
        <w:rPr>
          <w:rFonts w:ascii="Arial" w:hAnsi="Arial" w:cs="Arial"/>
          <w:i/>
          <w:iCs/>
          <w:color w:val="222222"/>
          <w:shd w:val="clear" w:color="auto" w:fill="FFFFFF"/>
        </w:rPr>
        <w:t>Psychological review</w:t>
      </w:r>
      <w:r>
        <w:rPr>
          <w:rFonts w:ascii="Arial" w:hAnsi="Arial" w:cs="Arial"/>
          <w:color w:val="222222"/>
          <w:shd w:val="clear" w:color="auto" w:fill="FFFFFF"/>
        </w:rPr>
        <w:t> 99.4 (1992): 689.</w:t>
      </w:r>
    </w:p>
  </w:footnote>
  <w:footnote w:id="34">
    <w:p w14:paraId="3207E6A6" w14:textId="77777777" w:rsidR="00FD59DC" w:rsidRDefault="00FD59DC" w:rsidP="00FD59DC">
      <w:pPr>
        <w:pStyle w:val="FootnoteText"/>
      </w:pPr>
      <w:r w:rsidRPr="00B96360">
        <w:rPr>
          <w:rStyle w:val="FootnoteReference"/>
          <w:rFonts w:ascii="David" w:hAnsi="David" w:cs="David"/>
        </w:rPr>
        <w:footnoteRef/>
      </w:r>
      <w:r w:rsidRPr="008A19BE">
        <w:rPr>
          <w:rFonts w:ascii="David" w:hAnsi="David" w:cs="David"/>
        </w:rPr>
        <w:t xml:space="preserve"> </w:t>
      </w:r>
      <w:r w:rsidRPr="008A19BE">
        <w:rPr>
          <w:rFonts w:ascii="David" w:hAnsi="David" w:cs="David"/>
          <w:color w:val="222222"/>
          <w:shd w:val="clear" w:color="auto" w:fill="FFFFFF"/>
        </w:rPr>
        <w:t xml:space="preserve">Zapata-Phelan, Cindy P., et al. </w:t>
      </w:r>
      <w:r w:rsidRPr="00B96360">
        <w:rPr>
          <w:rFonts w:ascii="David" w:hAnsi="David" w:cs="David"/>
          <w:color w:val="222222"/>
          <w:shd w:val="clear" w:color="auto" w:fill="FFFFFF"/>
        </w:rPr>
        <w:t xml:space="preserve">"Procedural </w:t>
      </w:r>
      <w:r>
        <w:rPr>
          <w:rFonts w:ascii="David" w:hAnsi="David" w:cs="David"/>
          <w:color w:val="222222"/>
          <w:shd w:val="clear" w:color="auto" w:fill="FFFFFF"/>
        </w:rPr>
        <w:t>J</w:t>
      </w:r>
      <w:r w:rsidRPr="00B96360">
        <w:rPr>
          <w:rFonts w:ascii="David" w:hAnsi="David" w:cs="David"/>
          <w:color w:val="222222"/>
          <w:shd w:val="clear" w:color="auto" w:fill="FFFFFF"/>
        </w:rPr>
        <w:t xml:space="preserve">ustice, </w:t>
      </w:r>
      <w:r>
        <w:rPr>
          <w:rFonts w:ascii="David" w:hAnsi="David" w:cs="David"/>
          <w:color w:val="222222"/>
          <w:shd w:val="clear" w:color="auto" w:fill="FFFFFF"/>
        </w:rPr>
        <w:t>I</w:t>
      </w:r>
      <w:r w:rsidRPr="00B96360">
        <w:rPr>
          <w:rFonts w:ascii="David" w:hAnsi="David" w:cs="David"/>
          <w:color w:val="222222"/>
          <w:shd w:val="clear" w:color="auto" w:fill="FFFFFF"/>
        </w:rPr>
        <w:t xml:space="preserve">nteractional </w:t>
      </w:r>
      <w:r>
        <w:rPr>
          <w:rFonts w:ascii="David" w:hAnsi="David" w:cs="David"/>
          <w:color w:val="222222"/>
          <w:shd w:val="clear" w:color="auto" w:fill="FFFFFF"/>
        </w:rPr>
        <w:t>J</w:t>
      </w:r>
      <w:r w:rsidRPr="00B96360">
        <w:rPr>
          <w:rFonts w:ascii="David" w:hAnsi="David" w:cs="David"/>
          <w:color w:val="222222"/>
          <w:shd w:val="clear" w:color="auto" w:fill="FFFFFF"/>
        </w:rPr>
        <w:t xml:space="preserve">ustice, and </w:t>
      </w:r>
      <w:r>
        <w:rPr>
          <w:rFonts w:ascii="David" w:hAnsi="David" w:cs="David"/>
          <w:color w:val="222222"/>
          <w:shd w:val="clear" w:color="auto" w:fill="FFFFFF"/>
        </w:rPr>
        <w:t>T</w:t>
      </w:r>
      <w:r w:rsidRPr="00B96360">
        <w:rPr>
          <w:rFonts w:ascii="David" w:hAnsi="David" w:cs="David"/>
          <w:color w:val="222222"/>
          <w:shd w:val="clear" w:color="auto" w:fill="FFFFFF"/>
        </w:rPr>
        <w:t xml:space="preserve">ask </w:t>
      </w:r>
      <w:r>
        <w:rPr>
          <w:rFonts w:ascii="David" w:hAnsi="David" w:cs="David"/>
          <w:color w:val="222222"/>
          <w:shd w:val="clear" w:color="auto" w:fill="FFFFFF"/>
        </w:rPr>
        <w:t>P</w:t>
      </w:r>
      <w:r w:rsidRPr="00B96360">
        <w:rPr>
          <w:rFonts w:ascii="David" w:hAnsi="David" w:cs="David"/>
          <w:color w:val="222222"/>
          <w:shd w:val="clear" w:color="auto" w:fill="FFFFFF"/>
        </w:rPr>
        <w:t xml:space="preserve">erformance: The </w:t>
      </w:r>
      <w:r>
        <w:rPr>
          <w:rFonts w:ascii="David" w:hAnsi="David" w:cs="David"/>
          <w:color w:val="222222"/>
          <w:shd w:val="clear" w:color="auto" w:fill="FFFFFF"/>
        </w:rPr>
        <w:t>M</w:t>
      </w:r>
      <w:r w:rsidRPr="00B96360">
        <w:rPr>
          <w:rFonts w:ascii="David" w:hAnsi="David" w:cs="David"/>
          <w:color w:val="222222"/>
          <w:shd w:val="clear" w:color="auto" w:fill="FFFFFF"/>
        </w:rPr>
        <w:t xml:space="preserve">ediating </w:t>
      </w:r>
      <w:r>
        <w:rPr>
          <w:rFonts w:ascii="David" w:hAnsi="David" w:cs="David"/>
          <w:color w:val="222222"/>
          <w:shd w:val="clear" w:color="auto" w:fill="FFFFFF"/>
        </w:rPr>
        <w:t>R</w:t>
      </w:r>
      <w:r w:rsidRPr="00B96360">
        <w:rPr>
          <w:rFonts w:ascii="David" w:hAnsi="David" w:cs="David"/>
          <w:color w:val="222222"/>
          <w:shd w:val="clear" w:color="auto" w:fill="FFFFFF"/>
        </w:rPr>
        <w:t xml:space="preserve">ole of </w:t>
      </w:r>
      <w:r>
        <w:rPr>
          <w:rFonts w:ascii="David" w:hAnsi="David" w:cs="David"/>
          <w:color w:val="222222"/>
          <w:shd w:val="clear" w:color="auto" w:fill="FFFFFF"/>
        </w:rPr>
        <w:t>I</w:t>
      </w:r>
      <w:r w:rsidRPr="00B96360">
        <w:rPr>
          <w:rFonts w:ascii="David" w:hAnsi="David" w:cs="David"/>
          <w:color w:val="222222"/>
          <w:shd w:val="clear" w:color="auto" w:fill="FFFFFF"/>
        </w:rPr>
        <w:t xml:space="preserve">ntrinsic </w:t>
      </w:r>
      <w:r>
        <w:rPr>
          <w:rFonts w:ascii="David" w:hAnsi="David" w:cs="David"/>
          <w:color w:val="222222"/>
          <w:shd w:val="clear" w:color="auto" w:fill="FFFFFF"/>
        </w:rPr>
        <w:t>M</w:t>
      </w:r>
      <w:r w:rsidRPr="00B96360">
        <w:rPr>
          <w:rFonts w:ascii="David" w:hAnsi="David" w:cs="David"/>
          <w:color w:val="222222"/>
          <w:shd w:val="clear" w:color="auto" w:fill="FFFFFF"/>
        </w:rPr>
        <w:t>otivation." </w:t>
      </w:r>
      <w:r w:rsidRPr="00B96360">
        <w:rPr>
          <w:rFonts w:ascii="David" w:hAnsi="David" w:cs="David"/>
          <w:i/>
          <w:iCs/>
          <w:color w:val="222222"/>
          <w:shd w:val="clear" w:color="auto" w:fill="FFFFFF"/>
        </w:rPr>
        <w:t xml:space="preserve">Organizational </w:t>
      </w:r>
      <w:r>
        <w:rPr>
          <w:rFonts w:ascii="David" w:hAnsi="David" w:cs="David"/>
          <w:i/>
          <w:iCs/>
          <w:color w:val="222222"/>
          <w:shd w:val="clear" w:color="auto" w:fill="FFFFFF"/>
        </w:rPr>
        <w:t>B</w:t>
      </w:r>
      <w:r w:rsidRPr="00B96360">
        <w:rPr>
          <w:rFonts w:ascii="David" w:hAnsi="David" w:cs="David"/>
          <w:i/>
          <w:iCs/>
          <w:color w:val="222222"/>
          <w:shd w:val="clear" w:color="auto" w:fill="FFFFFF"/>
        </w:rPr>
        <w:t xml:space="preserve">ehavior and </w:t>
      </w:r>
      <w:r>
        <w:rPr>
          <w:rFonts w:ascii="David" w:hAnsi="David" w:cs="David"/>
          <w:i/>
          <w:iCs/>
          <w:color w:val="222222"/>
          <w:shd w:val="clear" w:color="auto" w:fill="FFFFFF"/>
        </w:rPr>
        <w:t>H</w:t>
      </w:r>
      <w:r w:rsidRPr="00B96360">
        <w:rPr>
          <w:rFonts w:ascii="David" w:hAnsi="David" w:cs="David"/>
          <w:i/>
          <w:iCs/>
          <w:color w:val="222222"/>
          <w:shd w:val="clear" w:color="auto" w:fill="FFFFFF"/>
        </w:rPr>
        <w:t xml:space="preserve">uman </w:t>
      </w:r>
      <w:r>
        <w:rPr>
          <w:rFonts w:ascii="David" w:hAnsi="David" w:cs="David"/>
          <w:i/>
          <w:iCs/>
          <w:color w:val="222222"/>
          <w:shd w:val="clear" w:color="auto" w:fill="FFFFFF"/>
        </w:rPr>
        <w:t>D</w:t>
      </w:r>
      <w:r w:rsidRPr="00B96360">
        <w:rPr>
          <w:rFonts w:ascii="David" w:hAnsi="David" w:cs="David"/>
          <w:i/>
          <w:iCs/>
          <w:color w:val="222222"/>
          <w:shd w:val="clear" w:color="auto" w:fill="FFFFFF"/>
        </w:rPr>
        <w:t xml:space="preserve">ecision </w:t>
      </w:r>
      <w:r>
        <w:rPr>
          <w:rFonts w:ascii="David" w:hAnsi="David" w:cs="David"/>
          <w:i/>
          <w:iCs/>
          <w:color w:val="222222"/>
          <w:shd w:val="clear" w:color="auto" w:fill="FFFFFF"/>
        </w:rPr>
        <w:t>P</w:t>
      </w:r>
      <w:r w:rsidRPr="00B96360">
        <w:rPr>
          <w:rFonts w:ascii="David" w:hAnsi="David" w:cs="David"/>
          <w:i/>
          <w:iCs/>
          <w:color w:val="222222"/>
          <w:shd w:val="clear" w:color="auto" w:fill="FFFFFF"/>
        </w:rPr>
        <w:t>rocesses</w:t>
      </w:r>
      <w:r>
        <w:rPr>
          <w:rFonts w:ascii="David" w:hAnsi="David" w:cs="David"/>
          <w:i/>
          <w:iCs/>
          <w:color w:val="222222"/>
          <w:shd w:val="clear" w:color="auto" w:fill="FFFFFF"/>
        </w:rPr>
        <w:t>,</w:t>
      </w:r>
      <w:r w:rsidRPr="00B96360">
        <w:rPr>
          <w:rFonts w:ascii="David" w:hAnsi="David" w:cs="David"/>
          <w:color w:val="222222"/>
          <w:shd w:val="clear" w:color="auto" w:fill="FFFFFF"/>
        </w:rPr>
        <w:t> </w:t>
      </w:r>
      <w:r>
        <w:rPr>
          <w:rFonts w:ascii="David" w:hAnsi="David" w:cs="David"/>
          <w:color w:val="222222"/>
          <w:shd w:val="clear" w:color="auto" w:fill="FFFFFF"/>
        </w:rPr>
        <w:t xml:space="preserve">vol. </w:t>
      </w:r>
      <w:r w:rsidRPr="00B96360">
        <w:rPr>
          <w:rFonts w:ascii="David" w:hAnsi="David" w:cs="David"/>
          <w:color w:val="222222"/>
          <w:shd w:val="clear" w:color="auto" w:fill="FFFFFF"/>
        </w:rPr>
        <w:t>108.1</w:t>
      </w:r>
      <w:r>
        <w:rPr>
          <w:rFonts w:ascii="David" w:hAnsi="David" w:cs="David"/>
          <w:color w:val="222222"/>
          <w:shd w:val="clear" w:color="auto" w:fill="FFFFFF"/>
        </w:rPr>
        <w:t>,</w:t>
      </w:r>
      <w:r w:rsidRPr="00B96360">
        <w:rPr>
          <w:rFonts w:ascii="David" w:hAnsi="David" w:cs="David"/>
          <w:color w:val="222222"/>
          <w:shd w:val="clear" w:color="auto" w:fill="FFFFFF"/>
        </w:rPr>
        <w:t xml:space="preserve"> 2009</w:t>
      </w:r>
      <w:r>
        <w:rPr>
          <w:rFonts w:ascii="David" w:hAnsi="David" w:cs="David"/>
          <w:color w:val="222222"/>
          <w:shd w:val="clear" w:color="auto" w:fill="FFFFFF"/>
        </w:rPr>
        <w:t>, pp.</w:t>
      </w:r>
      <w:r w:rsidRPr="00B96360">
        <w:rPr>
          <w:rFonts w:ascii="David" w:hAnsi="David" w:cs="David"/>
          <w:color w:val="222222"/>
          <w:shd w:val="clear" w:color="auto" w:fill="FFFFFF"/>
        </w:rPr>
        <w:t xml:space="preserve"> 93-105.</w:t>
      </w:r>
    </w:p>
  </w:footnote>
  <w:footnote w:id="35">
    <w:p w14:paraId="4D0C83C1" w14:textId="77777777" w:rsidR="002106A9" w:rsidRDefault="002106A9" w:rsidP="002106A9">
      <w:pPr>
        <w:shd w:val="clear" w:color="auto" w:fill="FFFFFF"/>
        <w:spacing w:after="0" w:line="240" w:lineRule="auto"/>
        <w:jc w:val="both"/>
        <w:rPr>
          <w:rFonts w:ascii="Source Sans Pro" w:hAnsi="Source Sans Pro"/>
          <w:color w:val="0A0A0A"/>
          <w:sz w:val="21"/>
          <w:szCs w:val="21"/>
          <w:shd w:val="clear" w:color="auto" w:fill="F0F0F0"/>
        </w:rPr>
      </w:pPr>
      <w:r>
        <w:rPr>
          <w:rStyle w:val="FootnoteReference"/>
        </w:rPr>
        <w:footnoteRef/>
      </w:r>
      <w:r>
        <w:t xml:space="preserve"> </w:t>
      </w:r>
      <w:r w:rsidRPr="00E7015F">
        <w:rPr>
          <w:rFonts w:asciiTheme="majorBidi" w:hAnsiTheme="majorBidi" w:cstheme="majorBidi"/>
          <w:sz w:val="20"/>
          <w:szCs w:val="20"/>
        </w:rPr>
        <w:t xml:space="preserve">Lewinsohn-Zamir, Daphna. "The Importance of Being Earnest: Two Notions </w:t>
      </w:r>
      <w:proofErr w:type="gramStart"/>
      <w:r w:rsidRPr="00E7015F">
        <w:rPr>
          <w:rFonts w:asciiTheme="majorBidi" w:hAnsiTheme="majorBidi" w:cstheme="majorBidi"/>
          <w:sz w:val="20"/>
          <w:szCs w:val="20"/>
        </w:rPr>
        <w:t>Of</w:t>
      </w:r>
      <w:proofErr w:type="gramEnd"/>
      <w:r w:rsidRPr="00E7015F">
        <w:rPr>
          <w:rFonts w:asciiTheme="majorBidi" w:hAnsiTheme="majorBidi" w:cstheme="majorBidi"/>
          <w:sz w:val="20"/>
          <w:szCs w:val="20"/>
        </w:rPr>
        <w:t xml:space="preserve"> Internalization." University of Toronto Law Journal, vol. 65 no. 2, 2015, p. 37-84. Project MUSE</w:t>
      </w:r>
      <w:r w:rsidRPr="00E7015F">
        <w:rPr>
          <w:rFonts w:ascii="Source Sans Pro" w:hAnsi="Source Sans Pro"/>
          <w:color w:val="0A0A0A"/>
          <w:sz w:val="21"/>
          <w:szCs w:val="21"/>
          <w:shd w:val="clear" w:color="auto" w:fill="F0F0F0"/>
        </w:rPr>
        <w:t> </w:t>
      </w:r>
      <w:hyperlink r:id="rId1" w:history="1">
        <w:r w:rsidRPr="00E7015F">
          <w:rPr>
            <w:rStyle w:val="Hyperlink"/>
            <w:rFonts w:ascii="Source Sans Pro" w:hAnsi="Source Sans Pro"/>
            <w:color w:val="284F84"/>
            <w:sz w:val="21"/>
            <w:szCs w:val="21"/>
            <w:shd w:val="clear" w:color="auto" w:fill="F0F0F0"/>
          </w:rPr>
          <w:t>muse.jhu.edu/article/578400</w:t>
        </w:r>
      </w:hyperlink>
      <w:r w:rsidRPr="00E7015F">
        <w:rPr>
          <w:rFonts w:ascii="Source Sans Pro" w:hAnsi="Source Sans Pro"/>
          <w:color w:val="0A0A0A"/>
          <w:sz w:val="21"/>
          <w:szCs w:val="21"/>
          <w:shd w:val="clear" w:color="auto" w:fill="F0F0F0"/>
        </w:rPr>
        <w:t>.</w:t>
      </w:r>
    </w:p>
    <w:p w14:paraId="74276890" w14:textId="77777777" w:rsidR="002106A9" w:rsidRDefault="002106A9" w:rsidP="002106A9">
      <w:pPr>
        <w:pStyle w:val="FootnoteText"/>
      </w:pPr>
    </w:p>
  </w:footnote>
  <w:footnote w:id="36">
    <w:p w14:paraId="2DA64F90" w14:textId="77777777" w:rsidR="00E05EBD" w:rsidRPr="00624EB4" w:rsidRDefault="00E05EBD" w:rsidP="00E05EBD">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Kornhauser, Lewis, </w:t>
      </w:r>
      <w:proofErr w:type="spellStart"/>
      <w:r w:rsidRPr="00624EB4">
        <w:rPr>
          <w:rFonts w:ascii="David" w:hAnsi="David" w:cs="David"/>
        </w:rPr>
        <w:t>Yijia</w:t>
      </w:r>
      <w:proofErr w:type="spellEnd"/>
      <w:r w:rsidRPr="00624EB4">
        <w:rPr>
          <w:rFonts w:ascii="David" w:hAnsi="David" w:cs="David"/>
        </w:rPr>
        <w:t xml:space="preserve"> Lu, and Stephan </w:t>
      </w:r>
      <w:proofErr w:type="spellStart"/>
      <w:r w:rsidRPr="00624EB4">
        <w:rPr>
          <w:rFonts w:ascii="David" w:hAnsi="David" w:cs="David"/>
        </w:rPr>
        <w:t>Tontrup</w:t>
      </w:r>
      <w:proofErr w:type="spellEnd"/>
      <w:r w:rsidRPr="00624EB4">
        <w:rPr>
          <w:rFonts w:ascii="David" w:hAnsi="David" w:cs="David"/>
        </w:rPr>
        <w:t xml:space="preserve">. "Testing a </w:t>
      </w:r>
      <w:r>
        <w:rPr>
          <w:rFonts w:ascii="David" w:hAnsi="David" w:cs="David"/>
        </w:rPr>
        <w:t>F</w:t>
      </w:r>
      <w:r w:rsidRPr="00624EB4">
        <w:rPr>
          <w:rFonts w:ascii="David" w:hAnsi="David" w:cs="David"/>
        </w:rPr>
        <w:t xml:space="preserve">ine is a </w:t>
      </w:r>
      <w:r>
        <w:rPr>
          <w:rFonts w:ascii="David" w:hAnsi="David" w:cs="David"/>
        </w:rPr>
        <w:t>P</w:t>
      </w:r>
      <w:r w:rsidRPr="00624EB4">
        <w:rPr>
          <w:rFonts w:ascii="David" w:hAnsi="David" w:cs="David"/>
        </w:rPr>
        <w:t xml:space="preserve">rice in the </w:t>
      </w:r>
      <w:r>
        <w:rPr>
          <w:rFonts w:ascii="David" w:hAnsi="David" w:cs="David"/>
        </w:rPr>
        <w:t>L</w:t>
      </w:r>
      <w:r w:rsidRPr="00624EB4">
        <w:rPr>
          <w:rFonts w:ascii="David" w:hAnsi="David" w:cs="David"/>
        </w:rPr>
        <w:t xml:space="preserve">ab." </w:t>
      </w:r>
      <w:r w:rsidRPr="00613484">
        <w:rPr>
          <w:rFonts w:ascii="David" w:hAnsi="David" w:cs="David"/>
          <w:i/>
          <w:iCs/>
        </w:rPr>
        <w:t>International Review of Law and Economics</w:t>
      </w:r>
      <w:r>
        <w:rPr>
          <w:rFonts w:ascii="David" w:hAnsi="David" w:cs="David"/>
        </w:rPr>
        <w:t>, vol</w:t>
      </w:r>
      <w:r w:rsidRPr="00624EB4">
        <w:rPr>
          <w:rFonts w:ascii="David" w:hAnsi="David" w:cs="David"/>
        </w:rPr>
        <w:t xml:space="preserve"> 63</w:t>
      </w:r>
      <w:r>
        <w:rPr>
          <w:rFonts w:ascii="David" w:hAnsi="David" w:cs="David"/>
        </w:rPr>
        <w:t>,</w:t>
      </w:r>
      <w:r w:rsidRPr="00624EB4">
        <w:rPr>
          <w:rFonts w:ascii="David" w:hAnsi="David" w:cs="David"/>
        </w:rPr>
        <w:t xml:space="preserve"> 2020</w:t>
      </w:r>
      <w:r>
        <w:rPr>
          <w:rFonts w:ascii="David" w:hAnsi="David" w:cs="David"/>
        </w:rPr>
        <w:t>.</w:t>
      </w:r>
    </w:p>
  </w:footnote>
  <w:footnote w:id="37">
    <w:p w14:paraId="6047140A" w14:textId="164E9E22" w:rsidR="00E05EBD" w:rsidRPr="00613484" w:rsidRDefault="00E05EBD" w:rsidP="00E05EBD">
      <w:pPr>
        <w:pStyle w:val="FootnoteText"/>
      </w:pPr>
      <w:r w:rsidRPr="003E16FC">
        <w:rPr>
          <w:rStyle w:val="FootnoteReference"/>
        </w:rPr>
        <w:footnoteRef/>
      </w:r>
      <w:r w:rsidRPr="003E16FC">
        <w:t xml:space="preserve"> </w:t>
      </w:r>
      <w:r w:rsidRPr="003E16FC">
        <w:rPr>
          <w:rFonts w:ascii="David" w:hAnsi="David" w:cs="David"/>
        </w:rPr>
        <w:t xml:space="preserve">Feldman, Yuval and Doron Teichman. “Are All ‘Legal Dollars’ Created Equal?” </w:t>
      </w:r>
      <w:r w:rsidRPr="003E16FC">
        <w:rPr>
          <w:rFonts w:ascii="David" w:hAnsi="David" w:cs="David"/>
          <w:i/>
          <w:iCs/>
        </w:rPr>
        <w:t>Northwestern University Law Review</w:t>
      </w:r>
      <w:r w:rsidRPr="003E16FC">
        <w:rPr>
          <w:rFonts w:ascii="David" w:hAnsi="David" w:cs="David"/>
        </w:rPr>
        <w:t>, vol. 102, no.1, 2008.,</w:t>
      </w:r>
      <w:r>
        <w:rPr>
          <w:rFonts w:ascii="David" w:hAnsi="David" w:cs="David"/>
        </w:rPr>
        <w:t xml:space="preserve"> </w:t>
      </w:r>
    </w:p>
  </w:footnote>
  <w:footnote w:id="38">
    <w:p w14:paraId="5F66B688" w14:textId="160C4269" w:rsidR="00EB7921" w:rsidRDefault="00EB7921">
      <w:pPr>
        <w:pStyle w:val="FootnoteText"/>
      </w:pPr>
      <w:r>
        <w:rPr>
          <w:rStyle w:val="FootnoteReference"/>
        </w:rPr>
        <w:footnoteRef/>
      </w:r>
      <w:r>
        <w:t xml:space="preserve"> </w:t>
      </w:r>
      <w:r>
        <w:rPr>
          <w:rFonts w:ascii="Arial" w:hAnsi="Arial" w:cs="Arial"/>
          <w:color w:val="222222"/>
          <w:shd w:val="clear" w:color="auto" w:fill="FFFFFF"/>
        </w:rPr>
        <w:t>Gneezy, Uri, Stephan Meier, and Pedro Rey-Biel. "When and why incentives (don't) work to modify behavior." </w:t>
      </w:r>
      <w:r>
        <w:rPr>
          <w:rFonts w:ascii="Arial" w:hAnsi="Arial" w:cs="Arial"/>
          <w:i/>
          <w:iCs/>
          <w:color w:val="222222"/>
          <w:shd w:val="clear" w:color="auto" w:fill="FFFFFF"/>
        </w:rPr>
        <w:t>Journal of economic perspectives</w:t>
      </w:r>
      <w:r>
        <w:rPr>
          <w:rFonts w:ascii="Arial" w:hAnsi="Arial" w:cs="Arial"/>
          <w:color w:val="222222"/>
          <w:shd w:val="clear" w:color="auto" w:fill="FFFFFF"/>
        </w:rPr>
        <w:t> 25.4 (2011): 191-210.</w:t>
      </w:r>
      <w:r>
        <w:rPr>
          <w:rFonts w:ascii="Arial" w:hAnsi="Arial" w:cs="Arial"/>
          <w:color w:val="222222"/>
          <w:shd w:val="clear" w:color="auto" w:fill="FFFFFF"/>
          <w:rtl/>
        </w:rPr>
        <w:t>‏</w:t>
      </w:r>
    </w:p>
  </w:footnote>
  <w:footnote w:id="39">
    <w:p w14:paraId="3126264F" w14:textId="48ADC691" w:rsidR="00D7341D" w:rsidRDefault="00D7341D">
      <w:pPr>
        <w:pStyle w:val="FootnoteText"/>
      </w:pPr>
      <w:r>
        <w:rPr>
          <w:rStyle w:val="FootnoteReference"/>
        </w:rPr>
        <w:footnoteRef/>
      </w:r>
      <w:r>
        <w:t xml:space="preserve"> </w:t>
      </w:r>
      <w:r>
        <w:rPr>
          <w:rFonts w:ascii="Arial" w:hAnsi="Arial" w:cs="Arial"/>
          <w:color w:val="222222"/>
          <w:shd w:val="clear" w:color="auto" w:fill="FFFFFF"/>
        </w:rPr>
        <w:t>Brehm, Sharon S., and Jack W. Brehm. </w:t>
      </w:r>
      <w:r>
        <w:rPr>
          <w:rFonts w:ascii="Arial" w:hAnsi="Arial" w:cs="Arial"/>
          <w:i/>
          <w:iCs/>
          <w:color w:val="222222"/>
          <w:shd w:val="clear" w:color="auto" w:fill="FFFFFF"/>
        </w:rPr>
        <w:t>Psychological reactance: A theory of freedom and control</w:t>
      </w:r>
      <w:r>
        <w:rPr>
          <w:rFonts w:ascii="Arial" w:hAnsi="Arial" w:cs="Arial"/>
          <w:color w:val="222222"/>
          <w:shd w:val="clear" w:color="auto" w:fill="FFFFFF"/>
        </w:rPr>
        <w:t>. Academic Press, 2013.</w:t>
      </w:r>
    </w:p>
  </w:footnote>
  <w:footnote w:id="40">
    <w:p w14:paraId="1A84F625" w14:textId="79210658" w:rsidR="00624EB4" w:rsidRPr="0036547C" w:rsidRDefault="00624EB4">
      <w:pPr>
        <w:pStyle w:val="FootnoteText"/>
      </w:pPr>
      <w:r w:rsidRPr="003E16FC">
        <w:rPr>
          <w:rStyle w:val="FootnoteReference"/>
        </w:rPr>
        <w:footnoteRef/>
      </w:r>
      <w:r w:rsidRPr="003E16FC">
        <w:t xml:space="preserve"> </w:t>
      </w:r>
      <w:r w:rsidR="0036547C" w:rsidRPr="003E16FC">
        <w:rPr>
          <w:rFonts w:ascii="David" w:hAnsi="David" w:cs="David"/>
        </w:rPr>
        <w:t>Volokh, Eugene</w:t>
      </w:r>
      <w:r w:rsidRPr="003E16FC">
        <w:t>.</w:t>
      </w:r>
      <w:r w:rsidR="0036547C" w:rsidRPr="003E16FC">
        <w:t xml:space="preserve"> “Duties</w:t>
      </w:r>
      <w:r w:rsidR="0036547C">
        <w:t xml:space="preserve"> to the Rescue and the </w:t>
      </w:r>
      <w:proofErr w:type="spellStart"/>
      <w:r w:rsidR="0036547C">
        <w:t>Anticooperative</w:t>
      </w:r>
      <w:proofErr w:type="spellEnd"/>
      <w:r w:rsidR="0036547C">
        <w:t xml:space="preserve"> Effects of Law.” </w:t>
      </w:r>
      <w:r w:rsidR="0036547C">
        <w:rPr>
          <w:i/>
          <w:iCs/>
        </w:rPr>
        <w:t>Georgetown Law Journal</w:t>
      </w:r>
      <w:r w:rsidR="0036547C" w:rsidRPr="0036547C">
        <w:t>, vol. 88, April 1999. SSRN https://papers.ssrn.com/sol3/papers.cfm?abstract_id=158594</w:t>
      </w:r>
      <w:r w:rsidR="0036547C">
        <w:t>.</w:t>
      </w:r>
    </w:p>
  </w:footnote>
  <w:footnote w:id="41">
    <w:p w14:paraId="54A26B88" w14:textId="26A418DC" w:rsidR="00624EB4" w:rsidRDefault="00624EB4">
      <w:pPr>
        <w:pStyle w:val="FootnoteText"/>
      </w:pPr>
      <w:r w:rsidRPr="00624EB4">
        <w:rPr>
          <w:rStyle w:val="FootnoteReference"/>
          <w:rFonts w:ascii="David" w:hAnsi="David" w:cs="David"/>
        </w:rPr>
        <w:footnoteRef/>
      </w:r>
      <w:r w:rsidRPr="00624EB4">
        <w:rPr>
          <w:rFonts w:ascii="David" w:hAnsi="David" w:cs="David"/>
        </w:rPr>
        <w:t xml:space="preserve"> Lin, Stephanie C., Julian J. Zlatev, and Dale T. Miller. "Moral </w:t>
      </w:r>
      <w:r w:rsidR="00613484">
        <w:rPr>
          <w:rFonts w:ascii="David" w:hAnsi="David" w:cs="David"/>
        </w:rPr>
        <w:t>T</w:t>
      </w:r>
      <w:r w:rsidRPr="00624EB4">
        <w:rPr>
          <w:rFonts w:ascii="David" w:hAnsi="David" w:cs="David"/>
        </w:rPr>
        <w:t xml:space="preserve">raps: When </w:t>
      </w:r>
      <w:r w:rsidR="00613484">
        <w:rPr>
          <w:rFonts w:ascii="David" w:hAnsi="David" w:cs="David"/>
        </w:rPr>
        <w:t>S</w:t>
      </w:r>
      <w:r w:rsidRPr="00624EB4">
        <w:rPr>
          <w:rFonts w:ascii="David" w:hAnsi="David" w:cs="David"/>
        </w:rPr>
        <w:t xml:space="preserve">elf-serving </w:t>
      </w:r>
      <w:r w:rsidR="00613484">
        <w:rPr>
          <w:rFonts w:ascii="David" w:hAnsi="David" w:cs="David"/>
        </w:rPr>
        <w:t>A</w:t>
      </w:r>
      <w:r w:rsidRPr="00624EB4">
        <w:rPr>
          <w:rFonts w:ascii="David" w:hAnsi="David" w:cs="David"/>
        </w:rPr>
        <w:t xml:space="preserve">ttributions </w:t>
      </w:r>
      <w:r w:rsidR="00613484">
        <w:rPr>
          <w:rFonts w:ascii="David" w:hAnsi="David" w:cs="David"/>
        </w:rPr>
        <w:t>B</w:t>
      </w:r>
      <w:r w:rsidRPr="00624EB4">
        <w:rPr>
          <w:rFonts w:ascii="David" w:hAnsi="David" w:cs="David"/>
        </w:rPr>
        <w:t xml:space="preserve">ackfire in </w:t>
      </w:r>
      <w:r w:rsidR="00613484">
        <w:rPr>
          <w:rFonts w:ascii="David" w:hAnsi="David" w:cs="David"/>
        </w:rPr>
        <w:t>P</w:t>
      </w:r>
      <w:r w:rsidRPr="00624EB4">
        <w:rPr>
          <w:rFonts w:ascii="David" w:hAnsi="David" w:cs="David"/>
        </w:rPr>
        <w:t xml:space="preserve">rosocial </w:t>
      </w:r>
      <w:r w:rsidR="00613484">
        <w:rPr>
          <w:rFonts w:ascii="David" w:hAnsi="David" w:cs="David"/>
        </w:rPr>
        <w:t>B</w:t>
      </w:r>
      <w:r w:rsidRPr="00624EB4">
        <w:rPr>
          <w:rFonts w:ascii="David" w:hAnsi="David" w:cs="David"/>
        </w:rPr>
        <w:t>ehavior." Journal of Experimental Social Psychology</w:t>
      </w:r>
      <w:r w:rsidR="00613484">
        <w:rPr>
          <w:rFonts w:ascii="David" w:hAnsi="David" w:cs="David"/>
        </w:rPr>
        <w:t>, vol.</w:t>
      </w:r>
      <w:r w:rsidRPr="00624EB4">
        <w:rPr>
          <w:rFonts w:ascii="David" w:hAnsi="David" w:cs="David"/>
        </w:rPr>
        <w:t xml:space="preserve"> 70</w:t>
      </w:r>
      <w:r w:rsidR="00613484">
        <w:rPr>
          <w:rFonts w:ascii="David" w:hAnsi="David" w:cs="David"/>
        </w:rPr>
        <w:t xml:space="preserve">, </w:t>
      </w:r>
      <w:r w:rsidRPr="00624EB4">
        <w:rPr>
          <w:rFonts w:ascii="David" w:hAnsi="David" w:cs="David"/>
        </w:rPr>
        <w:t>2017</w:t>
      </w:r>
      <w:r w:rsidR="00613484">
        <w:rPr>
          <w:rFonts w:ascii="David" w:hAnsi="David" w:cs="David"/>
        </w:rPr>
        <w:t>, pp.</w:t>
      </w:r>
      <w:r w:rsidRPr="00624EB4">
        <w:rPr>
          <w:rFonts w:ascii="David" w:hAnsi="David" w:cs="David"/>
        </w:rPr>
        <w:t xml:space="preserve"> 198-203.</w:t>
      </w:r>
    </w:p>
  </w:footnote>
  <w:footnote w:id="42">
    <w:p w14:paraId="186D4270" w14:textId="1E277DD3" w:rsidR="00624EB4" w:rsidRPr="00624EB4" w:rsidRDefault="00624EB4">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Gråd, Erik, Arvid Erlandsson, and Gustav Tinghög. "Do </w:t>
      </w:r>
      <w:r w:rsidR="00613484">
        <w:rPr>
          <w:rFonts w:ascii="David" w:hAnsi="David" w:cs="David"/>
        </w:rPr>
        <w:t>Nu</w:t>
      </w:r>
      <w:r w:rsidRPr="00624EB4">
        <w:rPr>
          <w:rFonts w:ascii="David" w:hAnsi="David" w:cs="David"/>
        </w:rPr>
        <w:t xml:space="preserve">dges </w:t>
      </w:r>
      <w:r w:rsidR="00613484">
        <w:rPr>
          <w:rFonts w:ascii="David" w:hAnsi="David" w:cs="David"/>
        </w:rPr>
        <w:t>Cr</w:t>
      </w:r>
      <w:r w:rsidRPr="00624EB4">
        <w:rPr>
          <w:rFonts w:ascii="David" w:hAnsi="David" w:cs="David"/>
        </w:rPr>
        <w:t xml:space="preserve">owd </w:t>
      </w:r>
      <w:r w:rsidR="00613484">
        <w:rPr>
          <w:rFonts w:ascii="David" w:hAnsi="David" w:cs="David"/>
        </w:rPr>
        <w:t>O</w:t>
      </w:r>
      <w:r w:rsidRPr="00624EB4">
        <w:rPr>
          <w:rFonts w:ascii="David" w:hAnsi="David" w:cs="David"/>
        </w:rPr>
        <w:t xml:space="preserve">ut </w:t>
      </w:r>
      <w:r w:rsidR="00613484">
        <w:rPr>
          <w:rFonts w:ascii="David" w:hAnsi="David" w:cs="David"/>
        </w:rPr>
        <w:t>P</w:t>
      </w:r>
      <w:r w:rsidRPr="00624EB4">
        <w:rPr>
          <w:rFonts w:ascii="David" w:hAnsi="David" w:cs="David"/>
        </w:rPr>
        <w:t xml:space="preserve">rosocial </w:t>
      </w:r>
      <w:r w:rsidR="00613484">
        <w:rPr>
          <w:rFonts w:ascii="David" w:hAnsi="David" w:cs="David"/>
        </w:rPr>
        <w:t>B</w:t>
      </w:r>
      <w:r w:rsidRPr="00624EB4">
        <w:rPr>
          <w:rFonts w:ascii="David" w:hAnsi="David" w:cs="David"/>
        </w:rPr>
        <w:t>ehavior?</w:t>
      </w:r>
      <w:r w:rsidR="00613484">
        <w:rPr>
          <w:rFonts w:ascii="David" w:hAnsi="David" w:cs="David"/>
        </w:rPr>
        <w:t>”</w:t>
      </w:r>
      <w:r w:rsidRPr="00624EB4">
        <w:rPr>
          <w:rFonts w:ascii="David" w:hAnsi="David" w:cs="David"/>
        </w:rPr>
        <w:t> </w:t>
      </w:r>
      <w:proofErr w:type="spellStart"/>
      <w:r w:rsidRPr="00624EB4">
        <w:rPr>
          <w:rFonts w:ascii="David" w:hAnsi="David" w:cs="David"/>
          <w:i/>
          <w:iCs/>
        </w:rPr>
        <w:t>Behavioural</w:t>
      </w:r>
      <w:proofErr w:type="spellEnd"/>
      <w:r w:rsidRPr="00624EB4">
        <w:rPr>
          <w:rFonts w:ascii="David" w:hAnsi="David" w:cs="David"/>
          <w:i/>
          <w:iCs/>
        </w:rPr>
        <w:t xml:space="preserve"> Public Policy</w:t>
      </w:r>
      <w:r w:rsidR="00613484">
        <w:rPr>
          <w:rFonts w:ascii="David" w:hAnsi="David" w:cs="David"/>
        </w:rPr>
        <w:t xml:space="preserve">, </w:t>
      </w:r>
      <w:r w:rsidRPr="00624EB4">
        <w:rPr>
          <w:rFonts w:ascii="David" w:hAnsi="David" w:cs="David"/>
        </w:rPr>
        <w:t>2021</w:t>
      </w:r>
      <w:r w:rsidR="00613484">
        <w:rPr>
          <w:rFonts w:ascii="David" w:hAnsi="David" w:cs="David"/>
        </w:rPr>
        <w:t>, pp.</w:t>
      </w:r>
      <w:r w:rsidRPr="00624EB4">
        <w:rPr>
          <w:rFonts w:ascii="David" w:hAnsi="David" w:cs="David"/>
        </w:rPr>
        <w:t xml:space="preserve"> 1-14.</w:t>
      </w:r>
      <w:r w:rsidRPr="00624EB4">
        <w:rPr>
          <w:rFonts w:ascii="David" w:hAnsi="David" w:cs="David"/>
          <w:rtl/>
        </w:rPr>
        <w:t>‏</w:t>
      </w:r>
    </w:p>
  </w:footnote>
  <w:footnote w:id="43">
    <w:p w14:paraId="136020A3" w14:textId="64FC51D8" w:rsidR="00143AF8" w:rsidRDefault="00143AF8">
      <w:pPr>
        <w:pStyle w:val="FootnoteText"/>
      </w:pPr>
      <w:r>
        <w:rPr>
          <w:rStyle w:val="FootnoteReference"/>
        </w:rPr>
        <w:footnoteRef/>
      </w:r>
      <w:r>
        <w:t xml:space="preserve"> </w:t>
      </w:r>
      <w:proofErr w:type="spellStart"/>
      <w:r>
        <w:rPr>
          <w:rFonts w:ascii="Arial" w:hAnsi="Arial" w:cs="Arial"/>
          <w:color w:val="222222"/>
          <w:shd w:val="clear" w:color="auto" w:fill="FFFFFF"/>
        </w:rPr>
        <w:t>Cagala</w:t>
      </w:r>
      <w:proofErr w:type="spellEnd"/>
      <w:r>
        <w:rPr>
          <w:rFonts w:ascii="Arial" w:hAnsi="Arial" w:cs="Arial"/>
          <w:color w:val="222222"/>
          <w:shd w:val="clear" w:color="auto" w:fill="FFFFFF"/>
        </w:rPr>
        <w:t xml:space="preserve">, Tobias, Ulrich </w:t>
      </w:r>
      <w:proofErr w:type="spellStart"/>
      <w:r>
        <w:rPr>
          <w:rFonts w:ascii="Arial" w:hAnsi="Arial" w:cs="Arial"/>
          <w:color w:val="222222"/>
          <w:shd w:val="clear" w:color="auto" w:fill="FFFFFF"/>
        </w:rPr>
        <w:t>Glogowsky</w:t>
      </w:r>
      <w:proofErr w:type="spellEnd"/>
      <w:r>
        <w:rPr>
          <w:rFonts w:ascii="Arial" w:hAnsi="Arial" w:cs="Arial"/>
          <w:color w:val="222222"/>
          <w:shd w:val="clear" w:color="auto" w:fill="FFFFFF"/>
        </w:rPr>
        <w:t xml:space="preserve">, and Johannes </w:t>
      </w:r>
      <w:proofErr w:type="spellStart"/>
      <w:r>
        <w:rPr>
          <w:rFonts w:ascii="Arial" w:hAnsi="Arial" w:cs="Arial"/>
          <w:color w:val="222222"/>
          <w:shd w:val="clear" w:color="auto" w:fill="FFFFFF"/>
        </w:rPr>
        <w:t>Rincke</w:t>
      </w:r>
      <w:proofErr w:type="spellEnd"/>
      <w:r>
        <w:rPr>
          <w:rFonts w:ascii="Arial" w:hAnsi="Arial" w:cs="Arial"/>
          <w:color w:val="222222"/>
          <w:shd w:val="clear" w:color="auto" w:fill="FFFFFF"/>
        </w:rPr>
        <w:t xml:space="preserve">. "Does Commitment to a No-Cheating Rule Affect Academic </w:t>
      </w:r>
      <w:proofErr w:type="gramStart"/>
      <w:r>
        <w:rPr>
          <w:rFonts w:ascii="Arial" w:hAnsi="Arial" w:cs="Arial"/>
          <w:color w:val="222222"/>
          <w:shd w:val="clear" w:color="auto" w:fill="FFFFFF"/>
        </w:rPr>
        <w:t>Cheating?.</w:t>
      </w:r>
      <w:proofErr w:type="gramEnd"/>
      <w:r>
        <w:rPr>
          <w:rFonts w:ascii="Arial" w:hAnsi="Arial" w:cs="Arial"/>
          <w:color w:val="222222"/>
          <w:shd w:val="clear" w:color="auto" w:fill="FFFFFF"/>
        </w:rPr>
        <w:t>" </w:t>
      </w:r>
      <w:r>
        <w:rPr>
          <w:rFonts w:ascii="Arial" w:hAnsi="Arial" w:cs="Arial"/>
          <w:i/>
          <w:iCs/>
          <w:color w:val="222222"/>
          <w:shd w:val="clear" w:color="auto" w:fill="FFFFFF"/>
        </w:rPr>
        <w:t>Available at SSRN 3111855</w:t>
      </w:r>
      <w:r>
        <w:rPr>
          <w:rFonts w:ascii="Arial" w:hAnsi="Arial" w:cs="Arial"/>
          <w:color w:val="222222"/>
          <w:shd w:val="clear" w:color="auto" w:fill="FFFFFF"/>
        </w:rPr>
        <w:t> (2019).</w:t>
      </w:r>
    </w:p>
  </w:footnote>
  <w:footnote w:id="44">
    <w:p w14:paraId="48BA76DE" w14:textId="588E854E" w:rsidR="00624EB4" w:rsidRPr="00613484" w:rsidRDefault="00624EB4" w:rsidP="00613484">
      <w:pPr>
        <w:rPr>
          <w:rFonts w:ascii="Times New Roman" w:eastAsia="Times New Roman" w:hAnsi="Times New Roman" w:cs="Times New Roman"/>
          <w:color w:val="000000"/>
          <w:sz w:val="20"/>
          <w:szCs w:val="20"/>
        </w:rPr>
      </w:pPr>
      <w:r w:rsidRPr="00613484">
        <w:rPr>
          <w:rStyle w:val="FootnoteReference"/>
          <w:sz w:val="20"/>
          <w:szCs w:val="20"/>
          <w:highlight w:val="green"/>
        </w:rPr>
        <w:footnoteRef/>
      </w:r>
      <w:r w:rsidRPr="00613484">
        <w:rPr>
          <w:sz w:val="20"/>
          <w:szCs w:val="20"/>
          <w:highlight w:val="green"/>
        </w:rPr>
        <w:t xml:space="preserve"> </w:t>
      </w:r>
      <w:r w:rsidR="00613484">
        <w:rPr>
          <w:sz w:val="20"/>
          <w:szCs w:val="20"/>
        </w:rPr>
        <w:t xml:space="preserve">Posner, Eric A. </w:t>
      </w:r>
      <w:proofErr w:type="gramStart"/>
      <w:r w:rsidR="00613484">
        <w:rPr>
          <w:i/>
          <w:iCs/>
          <w:sz w:val="20"/>
          <w:szCs w:val="20"/>
        </w:rPr>
        <w:t>Law</w:t>
      </w:r>
      <w:proofErr w:type="gramEnd"/>
      <w:r w:rsidR="00613484">
        <w:rPr>
          <w:i/>
          <w:iCs/>
          <w:sz w:val="20"/>
          <w:szCs w:val="20"/>
        </w:rPr>
        <w:t xml:space="preserve"> and Social Norms. </w:t>
      </w:r>
      <w:r w:rsidR="00613484">
        <w:rPr>
          <w:sz w:val="20"/>
          <w:szCs w:val="20"/>
        </w:rPr>
        <w:t>Harvard University Press, 2000.</w:t>
      </w:r>
    </w:p>
  </w:footnote>
  <w:footnote w:id="45">
    <w:p w14:paraId="3E40E22A" w14:textId="15BAF666" w:rsidR="00015629" w:rsidRDefault="00015629">
      <w:pPr>
        <w:pStyle w:val="FootnoteText"/>
      </w:pPr>
      <w:r>
        <w:rPr>
          <w:rStyle w:val="FootnoteReference"/>
        </w:rPr>
        <w:footnoteRef/>
      </w:r>
      <w:r>
        <w:t xml:space="preserve"> </w:t>
      </w:r>
      <w:r>
        <w:rPr>
          <w:rFonts w:ascii="Arial" w:hAnsi="Arial" w:cs="Arial"/>
          <w:color w:val="222222"/>
          <w:shd w:val="clear" w:color="auto" w:fill="FFFFFF"/>
        </w:rPr>
        <w:t>Feldman, Yuval, and Orly Lobel. "The incentives matrix: The comparative effectiveness of rewards, liabilities, duties, and protections for reporting illegality." </w:t>
      </w:r>
      <w:r>
        <w:rPr>
          <w:rFonts w:ascii="Arial" w:hAnsi="Arial" w:cs="Arial"/>
          <w:i/>
          <w:iCs/>
          <w:color w:val="222222"/>
          <w:shd w:val="clear" w:color="auto" w:fill="FFFFFF"/>
        </w:rPr>
        <w:t>Tex. L. Rev.</w:t>
      </w:r>
      <w:r>
        <w:rPr>
          <w:rFonts w:ascii="Arial" w:hAnsi="Arial" w:cs="Arial"/>
          <w:color w:val="222222"/>
          <w:shd w:val="clear" w:color="auto" w:fill="FFFFFF"/>
        </w:rPr>
        <w:t> 88 (2009): 1151.</w:t>
      </w:r>
    </w:p>
  </w:footnote>
  <w:footnote w:id="46">
    <w:p w14:paraId="783D49B8" w14:textId="7678C488" w:rsidR="007145EF" w:rsidRDefault="007145EF">
      <w:pPr>
        <w:pStyle w:val="FootnoteText"/>
        <w:rPr>
          <w:rtl/>
        </w:rPr>
      </w:pPr>
      <w:r>
        <w:rPr>
          <w:rStyle w:val="FootnoteReference"/>
        </w:rPr>
        <w:footnoteRef/>
      </w:r>
      <w:r>
        <w:t xml:space="preserve"> </w:t>
      </w:r>
      <w:proofErr w:type="spellStart"/>
      <w:r>
        <w:rPr>
          <w:rFonts w:ascii="Arial" w:hAnsi="Arial" w:cs="Arial"/>
          <w:color w:val="222222"/>
          <w:shd w:val="clear" w:color="auto" w:fill="FFFFFF"/>
        </w:rPr>
        <w:t>Cagala</w:t>
      </w:r>
      <w:proofErr w:type="spellEnd"/>
      <w:r>
        <w:rPr>
          <w:rFonts w:ascii="Arial" w:hAnsi="Arial" w:cs="Arial"/>
          <w:color w:val="222222"/>
          <w:shd w:val="clear" w:color="auto" w:fill="FFFFFF"/>
        </w:rPr>
        <w:t xml:space="preserve">, Tobias, Ulrich </w:t>
      </w:r>
      <w:proofErr w:type="spellStart"/>
      <w:r>
        <w:rPr>
          <w:rFonts w:ascii="Arial" w:hAnsi="Arial" w:cs="Arial"/>
          <w:color w:val="222222"/>
          <w:shd w:val="clear" w:color="auto" w:fill="FFFFFF"/>
        </w:rPr>
        <w:t>Glogowsky</w:t>
      </w:r>
      <w:proofErr w:type="spellEnd"/>
      <w:r>
        <w:rPr>
          <w:rFonts w:ascii="Arial" w:hAnsi="Arial" w:cs="Arial"/>
          <w:color w:val="222222"/>
          <w:shd w:val="clear" w:color="auto" w:fill="FFFFFF"/>
        </w:rPr>
        <w:t xml:space="preserve">, and Johannes </w:t>
      </w:r>
      <w:proofErr w:type="spellStart"/>
      <w:r>
        <w:rPr>
          <w:rFonts w:ascii="Arial" w:hAnsi="Arial" w:cs="Arial"/>
          <w:color w:val="222222"/>
          <w:shd w:val="clear" w:color="auto" w:fill="FFFFFF"/>
        </w:rPr>
        <w:t>Rincke</w:t>
      </w:r>
      <w:proofErr w:type="spellEnd"/>
      <w:r>
        <w:rPr>
          <w:rFonts w:ascii="Arial" w:hAnsi="Arial" w:cs="Arial"/>
          <w:color w:val="222222"/>
          <w:shd w:val="clear" w:color="auto" w:fill="FFFFFF"/>
        </w:rPr>
        <w:t>. "Detecting and preventing cheating in exams: Evidence from a field experiment." </w:t>
      </w:r>
      <w:r>
        <w:rPr>
          <w:rFonts w:ascii="Arial" w:hAnsi="Arial" w:cs="Arial"/>
          <w:i/>
          <w:iCs/>
          <w:color w:val="222222"/>
          <w:shd w:val="clear" w:color="auto" w:fill="FFFFFF"/>
        </w:rPr>
        <w:t>Journal of Human Resources</w:t>
      </w:r>
      <w:r>
        <w:rPr>
          <w:rFonts w:ascii="Arial" w:hAnsi="Arial" w:cs="Arial"/>
          <w:color w:val="222222"/>
          <w:shd w:val="clear" w:color="auto" w:fill="FFFFFF"/>
        </w:rPr>
        <w:t> (2021).</w:t>
      </w:r>
    </w:p>
  </w:footnote>
  <w:footnote w:id="47">
    <w:p w14:paraId="5F9315A4" w14:textId="388908EF" w:rsidR="002C453C" w:rsidRPr="00EE4019" w:rsidRDefault="002C453C">
      <w:pPr>
        <w:pStyle w:val="FootnoteText"/>
        <w:rPr>
          <w:rFonts w:ascii="David" w:hAnsi="David" w:cs="David"/>
        </w:rPr>
      </w:pPr>
      <w:r w:rsidRPr="008119F0">
        <w:rPr>
          <w:rStyle w:val="FootnoteReference"/>
          <w:rFonts w:ascii="David" w:hAnsi="David" w:cs="David"/>
          <w:highlight w:val="green"/>
        </w:rPr>
        <w:footnoteRef/>
      </w:r>
      <w:r w:rsidRPr="008119F0">
        <w:rPr>
          <w:rFonts w:ascii="David" w:hAnsi="David" w:cs="David"/>
          <w:highlight w:val="green"/>
        </w:rPr>
        <w:t xml:space="preserve"> Allen et al, 1981</w:t>
      </w:r>
    </w:p>
  </w:footnote>
  <w:footnote w:id="48">
    <w:p w14:paraId="32FC1E13" w14:textId="26497238" w:rsidR="002C453C" w:rsidRPr="00EE4019" w:rsidRDefault="002C453C" w:rsidP="002C453C">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Deci, Edward L. "Effects of </w:t>
      </w:r>
      <w:r w:rsidR="00613484">
        <w:rPr>
          <w:rFonts w:ascii="David" w:hAnsi="David" w:cs="David"/>
        </w:rPr>
        <w:t>E</w:t>
      </w:r>
      <w:r w:rsidRPr="00EE4019">
        <w:rPr>
          <w:rFonts w:ascii="David" w:hAnsi="David" w:cs="David"/>
        </w:rPr>
        <w:t xml:space="preserve">xternally </w:t>
      </w:r>
      <w:r w:rsidR="00613484">
        <w:rPr>
          <w:rFonts w:ascii="David" w:hAnsi="David" w:cs="David"/>
        </w:rPr>
        <w:t>M</w:t>
      </w:r>
      <w:r w:rsidRPr="00EE4019">
        <w:rPr>
          <w:rFonts w:ascii="David" w:hAnsi="David" w:cs="David"/>
        </w:rPr>
        <w:t xml:space="preserve">ediated </w:t>
      </w:r>
      <w:r w:rsidR="00613484">
        <w:rPr>
          <w:rFonts w:ascii="David" w:hAnsi="David" w:cs="David"/>
        </w:rPr>
        <w:t>R</w:t>
      </w:r>
      <w:r w:rsidRPr="00EE4019">
        <w:rPr>
          <w:rFonts w:ascii="David" w:hAnsi="David" w:cs="David"/>
        </w:rPr>
        <w:t xml:space="preserve">ewards on </w:t>
      </w:r>
      <w:r w:rsidR="00613484">
        <w:rPr>
          <w:rFonts w:ascii="David" w:hAnsi="David" w:cs="David"/>
        </w:rPr>
        <w:t>I</w:t>
      </w:r>
      <w:r w:rsidRPr="00EE4019">
        <w:rPr>
          <w:rFonts w:ascii="David" w:hAnsi="David" w:cs="David"/>
        </w:rPr>
        <w:t xml:space="preserve">ntrinsic </w:t>
      </w:r>
      <w:r w:rsidR="00613484">
        <w:rPr>
          <w:rFonts w:ascii="David" w:hAnsi="David" w:cs="David"/>
        </w:rPr>
        <w:t>M</w:t>
      </w:r>
      <w:r w:rsidRPr="00EE4019">
        <w:rPr>
          <w:rFonts w:ascii="David" w:hAnsi="David" w:cs="David"/>
        </w:rPr>
        <w:t xml:space="preserve">otivation." Journal of </w:t>
      </w:r>
      <w:r w:rsidR="00613484">
        <w:rPr>
          <w:rFonts w:ascii="David" w:hAnsi="David" w:cs="David"/>
        </w:rPr>
        <w:t>P</w:t>
      </w:r>
      <w:r w:rsidRPr="00EE4019">
        <w:rPr>
          <w:rFonts w:ascii="David" w:hAnsi="David" w:cs="David"/>
        </w:rPr>
        <w:t>ersonality and Social Psychology</w:t>
      </w:r>
      <w:r w:rsidR="00613484">
        <w:rPr>
          <w:rFonts w:ascii="David" w:hAnsi="David" w:cs="David"/>
        </w:rPr>
        <w:t>, vol.</w:t>
      </w:r>
      <w:r w:rsidRPr="00EE4019">
        <w:rPr>
          <w:rFonts w:ascii="David" w:hAnsi="David" w:cs="David"/>
        </w:rPr>
        <w:t xml:space="preserve"> 18.1</w:t>
      </w:r>
      <w:r w:rsidR="00613484">
        <w:rPr>
          <w:rFonts w:ascii="David" w:hAnsi="David" w:cs="David"/>
        </w:rPr>
        <w:t xml:space="preserve">, </w:t>
      </w:r>
      <w:r w:rsidRPr="00EE4019">
        <w:rPr>
          <w:rFonts w:ascii="David" w:hAnsi="David" w:cs="David"/>
        </w:rPr>
        <w:t>1971</w:t>
      </w:r>
      <w:r w:rsidR="00613484">
        <w:rPr>
          <w:rFonts w:ascii="David" w:hAnsi="David" w:cs="David"/>
        </w:rPr>
        <w:t>, pp.</w:t>
      </w:r>
      <w:r w:rsidRPr="00EE4019">
        <w:rPr>
          <w:rFonts w:ascii="David" w:hAnsi="David" w:cs="David"/>
        </w:rPr>
        <w:t xml:space="preserve"> 105; </w:t>
      </w:r>
      <w:r w:rsidRPr="00EE4019">
        <w:rPr>
          <w:rFonts w:ascii="David" w:hAnsi="David" w:cs="David"/>
          <w:color w:val="222222"/>
          <w:shd w:val="clear" w:color="auto" w:fill="FFFFFF"/>
        </w:rPr>
        <w:t xml:space="preserve">Frey, Bruno S., and Reto Jegen. "Motivation </w:t>
      </w:r>
      <w:r w:rsidR="00616A12">
        <w:rPr>
          <w:rFonts w:ascii="David" w:hAnsi="David" w:cs="David"/>
          <w:color w:val="222222"/>
          <w:shd w:val="clear" w:color="auto" w:fill="FFFFFF"/>
        </w:rPr>
        <w:t>C</w:t>
      </w:r>
      <w:r w:rsidRPr="00EE4019">
        <w:rPr>
          <w:rFonts w:ascii="David" w:hAnsi="David" w:cs="David"/>
          <w:color w:val="222222"/>
          <w:shd w:val="clear" w:color="auto" w:fill="FFFFFF"/>
        </w:rPr>
        <w:t>rowding</w:t>
      </w:r>
      <w:r w:rsidR="00616A12">
        <w:rPr>
          <w:rFonts w:ascii="David" w:hAnsi="David" w:cs="David"/>
          <w:color w:val="222222"/>
          <w:shd w:val="clear" w:color="auto" w:fill="FFFFFF"/>
        </w:rPr>
        <w:t xml:space="preserve"> T</w:t>
      </w:r>
      <w:r w:rsidRPr="00EE4019">
        <w:rPr>
          <w:rFonts w:ascii="David" w:hAnsi="David" w:cs="David"/>
          <w:color w:val="222222"/>
          <w:shd w:val="clear" w:color="auto" w:fill="FFFFFF"/>
        </w:rPr>
        <w:t xml:space="preserve">heory: </w:t>
      </w:r>
      <w:r w:rsidR="00616A12">
        <w:rPr>
          <w:rFonts w:ascii="David" w:hAnsi="David" w:cs="David"/>
          <w:color w:val="222222"/>
          <w:shd w:val="clear" w:color="auto" w:fill="FFFFFF"/>
        </w:rPr>
        <w:t>A</w:t>
      </w:r>
      <w:r w:rsidRPr="00EE4019">
        <w:rPr>
          <w:rFonts w:ascii="David" w:hAnsi="David" w:cs="David"/>
          <w:color w:val="222222"/>
          <w:shd w:val="clear" w:color="auto" w:fill="FFFFFF"/>
        </w:rPr>
        <w:t xml:space="preserve"> </w:t>
      </w:r>
      <w:r w:rsidR="00616A12">
        <w:rPr>
          <w:rFonts w:ascii="David" w:hAnsi="David" w:cs="David"/>
          <w:color w:val="222222"/>
          <w:shd w:val="clear" w:color="auto" w:fill="FFFFFF"/>
        </w:rPr>
        <w:t>S</w:t>
      </w:r>
      <w:r w:rsidRPr="00EE4019">
        <w:rPr>
          <w:rFonts w:ascii="David" w:hAnsi="David" w:cs="David"/>
          <w:color w:val="222222"/>
          <w:shd w:val="clear" w:color="auto" w:fill="FFFFFF"/>
        </w:rPr>
        <w:t xml:space="preserve">urvey of </w:t>
      </w:r>
      <w:r w:rsidR="00616A12">
        <w:rPr>
          <w:rFonts w:ascii="David" w:hAnsi="David" w:cs="David"/>
          <w:color w:val="222222"/>
          <w:shd w:val="clear" w:color="auto" w:fill="FFFFFF"/>
        </w:rPr>
        <w:t>E</w:t>
      </w:r>
      <w:r w:rsidRPr="00EE4019">
        <w:rPr>
          <w:rFonts w:ascii="David" w:hAnsi="David" w:cs="David"/>
          <w:color w:val="222222"/>
          <w:shd w:val="clear" w:color="auto" w:fill="FFFFFF"/>
        </w:rPr>
        <w:t xml:space="preserve">mpirical </w:t>
      </w:r>
      <w:r w:rsidR="00616A12">
        <w:rPr>
          <w:rFonts w:ascii="David" w:hAnsi="David" w:cs="David"/>
          <w:color w:val="222222"/>
          <w:shd w:val="clear" w:color="auto" w:fill="FFFFFF"/>
        </w:rPr>
        <w:t>E</w:t>
      </w:r>
      <w:r w:rsidRPr="00EE4019">
        <w:rPr>
          <w:rFonts w:ascii="David" w:hAnsi="David" w:cs="David"/>
          <w:color w:val="222222"/>
          <w:shd w:val="clear" w:color="auto" w:fill="FFFFFF"/>
        </w:rPr>
        <w:t xml:space="preserve">vidence, </w:t>
      </w:r>
      <w:r w:rsidR="00616A12">
        <w:rPr>
          <w:rFonts w:ascii="David" w:hAnsi="David" w:cs="David"/>
          <w:color w:val="222222"/>
          <w:shd w:val="clear" w:color="auto" w:fill="FFFFFF"/>
        </w:rPr>
        <w:t>R</w:t>
      </w:r>
      <w:r w:rsidRPr="00EE4019">
        <w:rPr>
          <w:rFonts w:ascii="David" w:hAnsi="David" w:cs="David"/>
          <w:color w:val="222222"/>
          <w:shd w:val="clear" w:color="auto" w:fill="FFFFFF"/>
        </w:rPr>
        <w:t xml:space="preserve">evised </w:t>
      </w:r>
      <w:r w:rsidR="00616A12">
        <w:rPr>
          <w:rFonts w:ascii="David" w:hAnsi="David" w:cs="David"/>
          <w:color w:val="222222"/>
          <w:shd w:val="clear" w:color="auto" w:fill="FFFFFF"/>
        </w:rPr>
        <w:t>V</w:t>
      </w:r>
      <w:r w:rsidRPr="00EE4019">
        <w:rPr>
          <w:rFonts w:ascii="David" w:hAnsi="David" w:cs="David"/>
          <w:color w:val="222222"/>
          <w:shd w:val="clear" w:color="auto" w:fill="FFFFFF"/>
        </w:rPr>
        <w:t>ersion." </w:t>
      </w:r>
      <w:r w:rsidRPr="00EE4019">
        <w:rPr>
          <w:rFonts w:ascii="David" w:hAnsi="David" w:cs="David"/>
          <w:i/>
          <w:iCs/>
          <w:color w:val="222222"/>
          <w:shd w:val="clear" w:color="auto" w:fill="FFFFFF"/>
        </w:rPr>
        <w:t xml:space="preserve">Working </w:t>
      </w:r>
      <w:r w:rsidR="00616A12">
        <w:rPr>
          <w:rFonts w:ascii="David" w:hAnsi="David" w:cs="David"/>
          <w:i/>
          <w:iCs/>
          <w:color w:val="222222"/>
          <w:shd w:val="clear" w:color="auto" w:fill="FFFFFF"/>
        </w:rPr>
        <w:t>P</w:t>
      </w:r>
      <w:r w:rsidRPr="00EE4019">
        <w:rPr>
          <w:rFonts w:ascii="David" w:hAnsi="David" w:cs="David"/>
          <w:i/>
          <w:iCs/>
          <w:color w:val="222222"/>
          <w:shd w:val="clear" w:color="auto" w:fill="FFFFFF"/>
        </w:rPr>
        <w:t xml:space="preserve">aper </w:t>
      </w:r>
      <w:r w:rsidR="00616A12">
        <w:rPr>
          <w:rFonts w:ascii="David" w:hAnsi="David" w:cs="David"/>
          <w:i/>
          <w:iCs/>
          <w:color w:val="222222"/>
          <w:shd w:val="clear" w:color="auto" w:fill="FFFFFF"/>
        </w:rPr>
        <w:t>S</w:t>
      </w:r>
      <w:r w:rsidRPr="00EE4019">
        <w:rPr>
          <w:rFonts w:ascii="David" w:hAnsi="David" w:cs="David"/>
          <w:i/>
          <w:iCs/>
          <w:color w:val="222222"/>
          <w:shd w:val="clear" w:color="auto" w:fill="FFFFFF"/>
        </w:rPr>
        <w:t>eries/Institute for Empirical Research in Economics</w:t>
      </w:r>
      <w:r w:rsidR="00616A12">
        <w:rPr>
          <w:rFonts w:ascii="David" w:hAnsi="David" w:cs="David"/>
          <w:i/>
          <w:iCs/>
          <w:color w:val="222222"/>
          <w:shd w:val="clear" w:color="auto" w:fill="FFFFFF"/>
        </w:rPr>
        <w:t>,</w:t>
      </w:r>
      <w:r w:rsidR="00616A12" w:rsidRPr="00616A12">
        <w:rPr>
          <w:rFonts w:ascii="David" w:hAnsi="David" w:cs="David"/>
          <w:color w:val="222222"/>
          <w:shd w:val="clear" w:color="auto" w:fill="FFFFFF"/>
        </w:rPr>
        <w:t xml:space="preserve"> vol.</w:t>
      </w:r>
      <w:r w:rsidRPr="00EE4019">
        <w:rPr>
          <w:rFonts w:ascii="David" w:hAnsi="David" w:cs="David"/>
          <w:color w:val="222222"/>
          <w:shd w:val="clear" w:color="auto" w:fill="FFFFFF"/>
        </w:rPr>
        <w:t> 49</w:t>
      </w:r>
      <w:r w:rsidR="00616A12">
        <w:rPr>
          <w:rFonts w:ascii="David" w:hAnsi="David" w:cs="David"/>
          <w:color w:val="222222"/>
          <w:shd w:val="clear" w:color="auto" w:fill="FFFFFF"/>
        </w:rPr>
        <w:t xml:space="preserve">, </w:t>
      </w:r>
      <w:r w:rsidRPr="00EE4019">
        <w:rPr>
          <w:rFonts w:ascii="David" w:hAnsi="David" w:cs="David"/>
          <w:color w:val="222222"/>
          <w:shd w:val="clear" w:color="auto" w:fill="FFFFFF"/>
        </w:rPr>
        <w:t>2000.</w:t>
      </w:r>
      <w:r w:rsidRPr="00EE4019">
        <w:rPr>
          <w:rFonts w:ascii="David" w:hAnsi="David" w:cs="David"/>
          <w:color w:val="222222"/>
          <w:shd w:val="clear" w:color="auto" w:fill="FFFFFF"/>
          <w:rtl/>
        </w:rPr>
        <w:t>‏</w:t>
      </w:r>
    </w:p>
  </w:footnote>
  <w:footnote w:id="49">
    <w:p w14:paraId="4CB77747" w14:textId="71EC3E91" w:rsidR="002C453C" w:rsidRPr="00EE4019" w:rsidRDefault="002C453C" w:rsidP="00555E00">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00555E00" w:rsidRPr="00555E00">
        <w:rPr>
          <w:rFonts w:ascii="David" w:hAnsi="David" w:cs="David"/>
        </w:rPr>
        <w:t xml:space="preserve">Frey, Bruno S. "Institutions and </w:t>
      </w:r>
      <w:r w:rsidR="00616A12">
        <w:rPr>
          <w:rFonts w:ascii="David" w:hAnsi="David" w:cs="David"/>
        </w:rPr>
        <w:t>M</w:t>
      </w:r>
      <w:r w:rsidR="00555E00" w:rsidRPr="00555E00">
        <w:rPr>
          <w:rFonts w:ascii="David" w:hAnsi="David" w:cs="David"/>
        </w:rPr>
        <w:t xml:space="preserve">orale: The </w:t>
      </w:r>
      <w:r w:rsidR="00616A12">
        <w:rPr>
          <w:rFonts w:ascii="David" w:hAnsi="David" w:cs="David"/>
        </w:rPr>
        <w:t>C</w:t>
      </w:r>
      <w:r w:rsidR="00555E00" w:rsidRPr="00555E00">
        <w:rPr>
          <w:rFonts w:ascii="David" w:hAnsi="David" w:cs="David"/>
        </w:rPr>
        <w:t>rowding-</w:t>
      </w:r>
      <w:r w:rsidR="00616A12">
        <w:rPr>
          <w:rFonts w:ascii="David" w:hAnsi="David" w:cs="David"/>
        </w:rPr>
        <w:t>O</w:t>
      </w:r>
      <w:r w:rsidR="00555E00" w:rsidRPr="00555E00">
        <w:rPr>
          <w:rFonts w:ascii="David" w:hAnsi="David" w:cs="David"/>
        </w:rPr>
        <w:t xml:space="preserve">ut </w:t>
      </w:r>
      <w:r w:rsidR="00616A12">
        <w:rPr>
          <w:rFonts w:ascii="David" w:hAnsi="David" w:cs="David"/>
        </w:rPr>
        <w:t>E</w:t>
      </w:r>
      <w:r w:rsidR="00555E00" w:rsidRPr="00555E00">
        <w:rPr>
          <w:rFonts w:ascii="David" w:hAnsi="David" w:cs="David"/>
        </w:rPr>
        <w:t>ffect." </w:t>
      </w:r>
      <w:r w:rsidR="00555E00" w:rsidRPr="00555E00">
        <w:rPr>
          <w:rFonts w:ascii="David" w:hAnsi="David" w:cs="David"/>
          <w:i/>
          <w:iCs/>
        </w:rPr>
        <w:t>FRONTIER ISSUES IN ECONOMIC THOUGHT</w:t>
      </w:r>
      <w:r w:rsidR="00616A12">
        <w:rPr>
          <w:rFonts w:ascii="David" w:hAnsi="David" w:cs="David"/>
        </w:rPr>
        <w:t xml:space="preserve">, vol. </w:t>
      </w:r>
      <w:r w:rsidR="00555E00" w:rsidRPr="00555E00">
        <w:rPr>
          <w:rFonts w:ascii="David" w:hAnsi="David" w:cs="David"/>
        </w:rPr>
        <w:t>3</w:t>
      </w:r>
      <w:r w:rsidR="00616A12">
        <w:rPr>
          <w:rFonts w:ascii="David" w:hAnsi="David" w:cs="David"/>
        </w:rPr>
        <w:t>,</w:t>
      </w:r>
      <w:r w:rsidR="00616A12" w:rsidRPr="00555E00">
        <w:rPr>
          <w:rFonts w:ascii="David" w:hAnsi="David" w:cs="David"/>
        </w:rPr>
        <w:t xml:space="preserve"> </w:t>
      </w:r>
      <w:r w:rsidR="00555E00" w:rsidRPr="00555E00">
        <w:rPr>
          <w:rFonts w:ascii="David" w:hAnsi="David" w:cs="David"/>
        </w:rPr>
        <w:t>1997</w:t>
      </w:r>
      <w:r w:rsidR="00616A12">
        <w:rPr>
          <w:rFonts w:ascii="David" w:hAnsi="David" w:cs="David"/>
        </w:rPr>
        <w:t>, pp.</w:t>
      </w:r>
      <w:r w:rsidR="00555E00" w:rsidRPr="00555E00">
        <w:rPr>
          <w:rFonts w:ascii="David" w:hAnsi="David" w:cs="David"/>
        </w:rPr>
        <w:t xml:space="preserve"> 223-226.</w:t>
      </w:r>
      <w:r w:rsidR="00555E00" w:rsidRPr="00555E00">
        <w:rPr>
          <w:rFonts w:ascii="David" w:hAnsi="David" w:cs="David"/>
          <w:rtl/>
        </w:rPr>
        <w:t>‏</w:t>
      </w:r>
    </w:p>
  </w:footnote>
  <w:footnote w:id="50">
    <w:p w14:paraId="702489F2" w14:textId="2E23ED8B" w:rsidR="002C453C" w:rsidRPr="00EE4019" w:rsidRDefault="002C453C">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Fehr, Ernst, and Armin Falk. "Psychological </w:t>
      </w:r>
      <w:r w:rsidR="00616A12">
        <w:rPr>
          <w:rFonts w:ascii="David" w:hAnsi="David" w:cs="David"/>
        </w:rPr>
        <w:t>F</w:t>
      </w:r>
      <w:r w:rsidRPr="00EE4019">
        <w:rPr>
          <w:rFonts w:ascii="David" w:hAnsi="David" w:cs="David"/>
        </w:rPr>
        <w:t xml:space="preserve">oundations of </w:t>
      </w:r>
      <w:r w:rsidR="00616A12">
        <w:rPr>
          <w:rFonts w:ascii="David" w:hAnsi="David" w:cs="David"/>
        </w:rPr>
        <w:t>I</w:t>
      </w:r>
      <w:r w:rsidRPr="00EE4019">
        <w:rPr>
          <w:rFonts w:ascii="David" w:hAnsi="David" w:cs="David"/>
        </w:rPr>
        <w:t>ncentives." </w:t>
      </w:r>
      <w:r w:rsidRPr="00EE4019">
        <w:rPr>
          <w:rFonts w:ascii="David" w:hAnsi="David" w:cs="David"/>
          <w:i/>
          <w:iCs/>
        </w:rPr>
        <w:t xml:space="preserve">European </w:t>
      </w:r>
      <w:r w:rsidR="00616A12">
        <w:rPr>
          <w:rFonts w:ascii="David" w:hAnsi="David" w:cs="David"/>
          <w:i/>
          <w:iCs/>
        </w:rPr>
        <w:t>E</w:t>
      </w:r>
      <w:r w:rsidRPr="00EE4019">
        <w:rPr>
          <w:rFonts w:ascii="David" w:hAnsi="David" w:cs="David"/>
          <w:i/>
          <w:iCs/>
        </w:rPr>
        <w:t xml:space="preserve">conomic </w:t>
      </w:r>
      <w:r w:rsidR="00616A12">
        <w:rPr>
          <w:rFonts w:ascii="David" w:hAnsi="David" w:cs="David"/>
          <w:i/>
          <w:iCs/>
        </w:rPr>
        <w:t>R</w:t>
      </w:r>
      <w:r w:rsidRPr="00EE4019">
        <w:rPr>
          <w:rFonts w:ascii="David" w:hAnsi="David" w:cs="David"/>
          <w:i/>
          <w:iCs/>
        </w:rPr>
        <w:t>eview</w:t>
      </w:r>
      <w:r w:rsidR="00616A12">
        <w:rPr>
          <w:rFonts w:ascii="David" w:hAnsi="David" w:cs="David"/>
          <w:i/>
          <w:iCs/>
        </w:rPr>
        <w:t>,</w:t>
      </w:r>
      <w:r w:rsidRPr="00EE4019">
        <w:rPr>
          <w:rFonts w:ascii="David" w:hAnsi="David" w:cs="David"/>
        </w:rPr>
        <w:t> </w:t>
      </w:r>
      <w:r w:rsidR="00616A12">
        <w:rPr>
          <w:rFonts w:ascii="David" w:hAnsi="David" w:cs="David"/>
        </w:rPr>
        <w:t xml:space="preserve">vol. </w:t>
      </w:r>
      <w:r w:rsidRPr="00EE4019">
        <w:rPr>
          <w:rFonts w:ascii="David" w:hAnsi="David" w:cs="David"/>
        </w:rPr>
        <w:t>46.4-5</w:t>
      </w:r>
      <w:r w:rsidR="00616A12">
        <w:rPr>
          <w:rFonts w:ascii="David" w:hAnsi="David" w:cs="David"/>
        </w:rPr>
        <w:t xml:space="preserve">, </w:t>
      </w:r>
      <w:r w:rsidRPr="00EE4019">
        <w:rPr>
          <w:rFonts w:ascii="David" w:hAnsi="David" w:cs="David"/>
        </w:rPr>
        <w:t>2002</w:t>
      </w:r>
      <w:r w:rsidR="00616A12">
        <w:rPr>
          <w:rFonts w:ascii="David" w:hAnsi="David" w:cs="David"/>
        </w:rPr>
        <w:t>, pp.</w:t>
      </w:r>
      <w:r w:rsidRPr="00EE4019">
        <w:rPr>
          <w:rFonts w:ascii="David" w:hAnsi="David" w:cs="David"/>
        </w:rPr>
        <w:t xml:space="preserve"> 687-724.</w:t>
      </w:r>
      <w:r w:rsidRPr="00EE4019">
        <w:rPr>
          <w:rFonts w:ascii="David" w:hAnsi="David" w:cs="David"/>
          <w:rtl/>
        </w:rPr>
        <w:t>‏</w:t>
      </w:r>
    </w:p>
  </w:footnote>
  <w:footnote w:id="51">
    <w:p w14:paraId="23C7268A" w14:textId="4CE75D4B" w:rsidR="00EE4019" w:rsidRPr="00EE4019" w:rsidRDefault="00EE4019" w:rsidP="00EE4019">
      <w:pPr>
        <w:rPr>
          <w:rFonts w:ascii="David" w:hAnsi="David" w:cs="David"/>
          <w:b/>
          <w:bCs/>
          <w:color w:val="222222"/>
          <w:sz w:val="20"/>
          <w:szCs w:val="20"/>
          <w:shd w:val="clear" w:color="auto" w:fill="FFFFFF"/>
        </w:rPr>
      </w:pPr>
      <w:r w:rsidRPr="00EE4019">
        <w:rPr>
          <w:rStyle w:val="FootnoteReference"/>
          <w:rFonts w:ascii="David" w:hAnsi="David" w:cs="David"/>
          <w:sz w:val="20"/>
          <w:szCs w:val="20"/>
        </w:rPr>
        <w:footnoteRef/>
      </w:r>
      <w:r w:rsidRPr="00EE4019">
        <w:rPr>
          <w:rFonts w:ascii="David" w:hAnsi="David" w:cs="David"/>
          <w:sz w:val="20"/>
          <w:szCs w:val="20"/>
        </w:rPr>
        <w:t xml:space="preserve"> </w:t>
      </w:r>
      <w:r w:rsidRPr="00EE4019">
        <w:rPr>
          <w:rFonts w:ascii="David" w:hAnsi="David" w:cs="David"/>
          <w:color w:val="222222"/>
          <w:sz w:val="20"/>
          <w:szCs w:val="20"/>
          <w:shd w:val="clear" w:color="auto" w:fill="FFFFFF"/>
        </w:rPr>
        <w:t xml:space="preserve"> Deci, Edward L., Richard Koestner, and Richard M. Ryan. "A </w:t>
      </w:r>
      <w:r w:rsidR="00616A12">
        <w:rPr>
          <w:rFonts w:ascii="David" w:hAnsi="David" w:cs="David"/>
          <w:color w:val="222222"/>
          <w:sz w:val="20"/>
          <w:szCs w:val="20"/>
          <w:shd w:val="clear" w:color="auto" w:fill="FFFFFF"/>
        </w:rPr>
        <w:t>M</w:t>
      </w:r>
      <w:r w:rsidRPr="00EE4019">
        <w:rPr>
          <w:rFonts w:ascii="David" w:hAnsi="David" w:cs="David"/>
          <w:color w:val="222222"/>
          <w:sz w:val="20"/>
          <w:szCs w:val="20"/>
          <w:shd w:val="clear" w:color="auto" w:fill="FFFFFF"/>
        </w:rPr>
        <w:t>eta-</w:t>
      </w:r>
      <w:r w:rsidR="00616A12">
        <w:rPr>
          <w:rFonts w:ascii="David" w:hAnsi="David" w:cs="David"/>
          <w:color w:val="222222"/>
          <w:sz w:val="20"/>
          <w:szCs w:val="20"/>
          <w:shd w:val="clear" w:color="auto" w:fill="FFFFFF"/>
        </w:rPr>
        <w:t>A</w:t>
      </w:r>
      <w:r w:rsidRPr="00EE4019">
        <w:rPr>
          <w:rFonts w:ascii="David" w:hAnsi="David" w:cs="David"/>
          <w:color w:val="222222"/>
          <w:sz w:val="20"/>
          <w:szCs w:val="20"/>
          <w:shd w:val="clear" w:color="auto" w:fill="FFFFFF"/>
        </w:rPr>
        <w:t xml:space="preserve">nalytic </w:t>
      </w:r>
      <w:r w:rsidR="00616A12">
        <w:rPr>
          <w:rFonts w:ascii="David" w:hAnsi="David" w:cs="David"/>
          <w:color w:val="222222"/>
          <w:sz w:val="20"/>
          <w:szCs w:val="20"/>
          <w:shd w:val="clear" w:color="auto" w:fill="FFFFFF"/>
        </w:rPr>
        <w:t>R</w:t>
      </w:r>
      <w:r w:rsidRPr="00EE4019">
        <w:rPr>
          <w:rFonts w:ascii="David" w:hAnsi="David" w:cs="David"/>
          <w:color w:val="222222"/>
          <w:sz w:val="20"/>
          <w:szCs w:val="20"/>
          <w:shd w:val="clear" w:color="auto" w:fill="FFFFFF"/>
        </w:rPr>
        <w:t xml:space="preserve">eview of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xperiments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xamining the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ffects of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xtrinsic </w:t>
      </w:r>
      <w:r w:rsidR="00616A12">
        <w:rPr>
          <w:rFonts w:ascii="David" w:hAnsi="David" w:cs="David"/>
          <w:color w:val="222222"/>
          <w:sz w:val="20"/>
          <w:szCs w:val="20"/>
          <w:shd w:val="clear" w:color="auto" w:fill="FFFFFF"/>
        </w:rPr>
        <w:t>R</w:t>
      </w:r>
      <w:r w:rsidRPr="00EE4019">
        <w:rPr>
          <w:rFonts w:ascii="David" w:hAnsi="David" w:cs="David"/>
          <w:color w:val="222222"/>
          <w:sz w:val="20"/>
          <w:szCs w:val="20"/>
          <w:shd w:val="clear" w:color="auto" w:fill="FFFFFF"/>
        </w:rPr>
        <w:t xml:space="preserve">ewards on </w:t>
      </w:r>
      <w:r w:rsidR="00616A12">
        <w:rPr>
          <w:rFonts w:ascii="David" w:hAnsi="David" w:cs="David"/>
          <w:color w:val="222222"/>
          <w:sz w:val="20"/>
          <w:szCs w:val="20"/>
          <w:shd w:val="clear" w:color="auto" w:fill="FFFFFF"/>
        </w:rPr>
        <w:t>I</w:t>
      </w:r>
      <w:r w:rsidRPr="00EE4019">
        <w:rPr>
          <w:rFonts w:ascii="David" w:hAnsi="David" w:cs="David"/>
          <w:color w:val="222222"/>
          <w:sz w:val="20"/>
          <w:szCs w:val="20"/>
          <w:shd w:val="clear" w:color="auto" w:fill="FFFFFF"/>
        </w:rPr>
        <w:t xml:space="preserve">ntrinsic </w:t>
      </w:r>
      <w:r w:rsidR="00616A12">
        <w:rPr>
          <w:rFonts w:ascii="David" w:hAnsi="David" w:cs="David"/>
          <w:color w:val="222222"/>
          <w:sz w:val="20"/>
          <w:szCs w:val="20"/>
          <w:shd w:val="clear" w:color="auto" w:fill="FFFFFF"/>
        </w:rPr>
        <w:t>M</w:t>
      </w:r>
      <w:r w:rsidRPr="00EE4019">
        <w:rPr>
          <w:rFonts w:ascii="David" w:hAnsi="David" w:cs="David"/>
          <w:color w:val="222222"/>
          <w:sz w:val="20"/>
          <w:szCs w:val="20"/>
          <w:shd w:val="clear" w:color="auto" w:fill="FFFFFF"/>
        </w:rPr>
        <w:t>otivation." </w:t>
      </w:r>
      <w:r w:rsidRPr="00EE4019">
        <w:rPr>
          <w:rFonts w:ascii="David" w:hAnsi="David" w:cs="David"/>
          <w:i/>
          <w:iCs/>
          <w:color w:val="222222"/>
          <w:sz w:val="20"/>
          <w:szCs w:val="20"/>
          <w:shd w:val="clear" w:color="auto" w:fill="FFFFFF"/>
        </w:rPr>
        <w:t xml:space="preserve">Psychological </w:t>
      </w:r>
      <w:r w:rsidR="00616A12">
        <w:rPr>
          <w:rFonts w:ascii="David" w:hAnsi="David" w:cs="David"/>
          <w:i/>
          <w:iCs/>
          <w:color w:val="222222"/>
          <w:sz w:val="20"/>
          <w:szCs w:val="20"/>
          <w:shd w:val="clear" w:color="auto" w:fill="FFFFFF"/>
        </w:rPr>
        <w:t>B</w:t>
      </w:r>
      <w:r w:rsidRPr="00EE4019">
        <w:rPr>
          <w:rFonts w:ascii="David" w:hAnsi="David" w:cs="David"/>
          <w:i/>
          <w:iCs/>
          <w:color w:val="222222"/>
          <w:sz w:val="20"/>
          <w:szCs w:val="20"/>
          <w:shd w:val="clear" w:color="auto" w:fill="FFFFFF"/>
        </w:rPr>
        <w:t>ulletin</w:t>
      </w:r>
      <w:r w:rsidR="00616A12">
        <w:rPr>
          <w:rFonts w:ascii="David" w:hAnsi="David" w:cs="David"/>
          <w:i/>
          <w:iCs/>
          <w:color w:val="222222"/>
          <w:sz w:val="20"/>
          <w:szCs w:val="20"/>
          <w:shd w:val="clear" w:color="auto" w:fill="FFFFFF"/>
        </w:rPr>
        <w:t xml:space="preserve">, </w:t>
      </w:r>
      <w:r w:rsidR="00616A12" w:rsidRPr="00616A12">
        <w:rPr>
          <w:rFonts w:ascii="David" w:hAnsi="David" w:cs="David"/>
          <w:color w:val="222222"/>
          <w:sz w:val="20"/>
          <w:szCs w:val="20"/>
          <w:shd w:val="clear" w:color="auto" w:fill="FFFFFF"/>
        </w:rPr>
        <w:t>vol</w:t>
      </w:r>
      <w:r w:rsidR="00616A12">
        <w:rPr>
          <w:rFonts w:ascii="David" w:hAnsi="David" w:cs="David"/>
          <w:i/>
          <w:iCs/>
          <w:color w:val="222222"/>
          <w:sz w:val="20"/>
          <w:szCs w:val="20"/>
          <w:shd w:val="clear" w:color="auto" w:fill="FFFFFF"/>
        </w:rPr>
        <w:t>.</w:t>
      </w:r>
      <w:r w:rsidRPr="00EE4019">
        <w:rPr>
          <w:rFonts w:ascii="David" w:hAnsi="David" w:cs="David"/>
          <w:color w:val="222222"/>
          <w:sz w:val="20"/>
          <w:szCs w:val="20"/>
          <w:shd w:val="clear" w:color="auto" w:fill="FFFFFF"/>
        </w:rPr>
        <w:t> 125.6</w:t>
      </w:r>
      <w:r w:rsidR="00616A12">
        <w:rPr>
          <w:rFonts w:ascii="David" w:hAnsi="David" w:cs="David"/>
          <w:color w:val="222222"/>
          <w:sz w:val="20"/>
          <w:szCs w:val="20"/>
          <w:shd w:val="clear" w:color="auto" w:fill="FFFFFF"/>
        </w:rPr>
        <w:t>,</w:t>
      </w:r>
      <w:r w:rsidRPr="00EE4019">
        <w:rPr>
          <w:rFonts w:ascii="David" w:hAnsi="David" w:cs="David"/>
          <w:color w:val="222222"/>
          <w:sz w:val="20"/>
          <w:szCs w:val="20"/>
          <w:shd w:val="clear" w:color="auto" w:fill="FFFFFF"/>
        </w:rPr>
        <w:t xml:space="preserve"> 1999</w:t>
      </w:r>
      <w:r w:rsidR="00616A12">
        <w:rPr>
          <w:rFonts w:ascii="David" w:hAnsi="David" w:cs="David"/>
          <w:color w:val="222222"/>
          <w:sz w:val="20"/>
          <w:szCs w:val="20"/>
          <w:shd w:val="clear" w:color="auto" w:fill="FFFFFF"/>
        </w:rPr>
        <w:t>, pp.</w:t>
      </w:r>
      <w:r w:rsidRPr="00EE4019">
        <w:rPr>
          <w:rFonts w:ascii="David" w:hAnsi="David" w:cs="David"/>
          <w:color w:val="222222"/>
          <w:sz w:val="20"/>
          <w:szCs w:val="20"/>
          <w:shd w:val="clear" w:color="auto" w:fill="FFFFFF"/>
        </w:rPr>
        <w:t xml:space="preserve"> 627.</w:t>
      </w:r>
      <w:r w:rsidRPr="00EE4019">
        <w:rPr>
          <w:rFonts w:ascii="David" w:hAnsi="David" w:cs="David"/>
          <w:color w:val="222222"/>
          <w:sz w:val="20"/>
          <w:szCs w:val="20"/>
          <w:shd w:val="clear" w:color="auto" w:fill="FFFFFF"/>
          <w:rtl/>
        </w:rPr>
        <w:t>‏</w:t>
      </w:r>
      <w:r w:rsidRPr="00EE4019">
        <w:rPr>
          <w:rFonts w:ascii="David" w:hAnsi="David" w:cs="David"/>
          <w:b/>
          <w:bCs/>
          <w:color w:val="222222"/>
          <w:sz w:val="20"/>
          <w:szCs w:val="20"/>
          <w:shd w:val="clear" w:color="auto" w:fill="FFFFFF"/>
        </w:rPr>
        <w:t xml:space="preserve"> For a focus on joint effects of extrinsic and intrinsic motivation see</w:t>
      </w:r>
      <w:r w:rsidR="00616A12">
        <w:rPr>
          <w:rFonts w:ascii="David" w:hAnsi="David" w:cs="David"/>
          <w:sz w:val="20"/>
          <w:szCs w:val="20"/>
        </w:rPr>
        <w:t>:</w:t>
      </w:r>
      <w:r w:rsidRPr="00EE4019">
        <w:rPr>
          <w:rFonts w:ascii="David" w:hAnsi="David" w:cs="David"/>
          <w:sz w:val="20"/>
          <w:szCs w:val="20"/>
        </w:rPr>
        <w:t xml:space="preserve"> Cerasoli, Christopher P., Jessica M. Nicklin, and Michael T. Ford. "Intrinsic </w:t>
      </w:r>
      <w:r w:rsidR="00616A12">
        <w:rPr>
          <w:rFonts w:ascii="David" w:hAnsi="David" w:cs="David"/>
          <w:sz w:val="20"/>
          <w:szCs w:val="20"/>
        </w:rPr>
        <w:t>M</w:t>
      </w:r>
      <w:r w:rsidRPr="00EE4019">
        <w:rPr>
          <w:rFonts w:ascii="David" w:hAnsi="David" w:cs="David"/>
          <w:sz w:val="20"/>
          <w:szCs w:val="20"/>
        </w:rPr>
        <w:t xml:space="preserve">otivation and </w:t>
      </w:r>
      <w:r w:rsidR="00616A12">
        <w:rPr>
          <w:rFonts w:ascii="David" w:hAnsi="David" w:cs="David"/>
          <w:sz w:val="20"/>
          <w:szCs w:val="20"/>
        </w:rPr>
        <w:t>E</w:t>
      </w:r>
      <w:r w:rsidRPr="00EE4019">
        <w:rPr>
          <w:rFonts w:ascii="David" w:hAnsi="David" w:cs="David"/>
          <w:sz w:val="20"/>
          <w:szCs w:val="20"/>
        </w:rPr>
        <w:t xml:space="preserve">xtrinsic </w:t>
      </w:r>
      <w:r w:rsidR="00616A12">
        <w:rPr>
          <w:rFonts w:ascii="David" w:hAnsi="David" w:cs="David"/>
          <w:sz w:val="20"/>
          <w:szCs w:val="20"/>
        </w:rPr>
        <w:t>I</w:t>
      </w:r>
      <w:r w:rsidRPr="00EE4019">
        <w:rPr>
          <w:rFonts w:ascii="David" w:hAnsi="David" w:cs="David"/>
          <w:sz w:val="20"/>
          <w:szCs w:val="20"/>
        </w:rPr>
        <w:t xml:space="preserve">ncentives </w:t>
      </w:r>
      <w:r w:rsidR="00616A12">
        <w:rPr>
          <w:rFonts w:ascii="David" w:hAnsi="David" w:cs="David"/>
          <w:sz w:val="20"/>
          <w:szCs w:val="20"/>
        </w:rPr>
        <w:t>J</w:t>
      </w:r>
      <w:r w:rsidRPr="00EE4019">
        <w:rPr>
          <w:rFonts w:ascii="David" w:hAnsi="David" w:cs="David"/>
          <w:sz w:val="20"/>
          <w:szCs w:val="20"/>
        </w:rPr>
        <w:t xml:space="preserve">ointly </w:t>
      </w:r>
      <w:r w:rsidR="00616A12">
        <w:rPr>
          <w:rFonts w:ascii="David" w:hAnsi="David" w:cs="David"/>
          <w:sz w:val="20"/>
          <w:szCs w:val="20"/>
        </w:rPr>
        <w:t>P</w:t>
      </w:r>
      <w:r w:rsidRPr="00EE4019">
        <w:rPr>
          <w:rFonts w:ascii="David" w:hAnsi="David" w:cs="David"/>
          <w:sz w:val="20"/>
          <w:szCs w:val="20"/>
        </w:rPr>
        <w:t xml:space="preserve">redict </w:t>
      </w:r>
      <w:r w:rsidR="00616A12">
        <w:rPr>
          <w:rFonts w:ascii="David" w:hAnsi="David" w:cs="David"/>
          <w:sz w:val="20"/>
          <w:szCs w:val="20"/>
        </w:rPr>
        <w:t>P</w:t>
      </w:r>
      <w:r w:rsidRPr="00EE4019">
        <w:rPr>
          <w:rFonts w:ascii="David" w:hAnsi="David" w:cs="David"/>
          <w:sz w:val="20"/>
          <w:szCs w:val="20"/>
        </w:rPr>
        <w:t xml:space="preserve">erformance: </w:t>
      </w:r>
      <w:r w:rsidR="00616A12">
        <w:rPr>
          <w:rFonts w:ascii="David" w:hAnsi="David" w:cs="David"/>
          <w:sz w:val="20"/>
          <w:szCs w:val="20"/>
        </w:rPr>
        <w:t>A</w:t>
      </w:r>
      <w:r w:rsidRPr="00EE4019">
        <w:rPr>
          <w:rFonts w:ascii="David" w:hAnsi="David" w:cs="David"/>
          <w:sz w:val="20"/>
          <w:szCs w:val="20"/>
        </w:rPr>
        <w:t xml:space="preserve"> 40-year </w:t>
      </w:r>
      <w:r w:rsidR="00616A12">
        <w:rPr>
          <w:rFonts w:ascii="David" w:hAnsi="David" w:cs="David"/>
          <w:sz w:val="20"/>
          <w:szCs w:val="20"/>
        </w:rPr>
        <w:t>M</w:t>
      </w:r>
      <w:r w:rsidRPr="00EE4019">
        <w:rPr>
          <w:rFonts w:ascii="David" w:hAnsi="David" w:cs="David"/>
          <w:sz w:val="20"/>
          <w:szCs w:val="20"/>
        </w:rPr>
        <w:t>eta-</w:t>
      </w:r>
      <w:r w:rsidR="00616A12">
        <w:rPr>
          <w:rFonts w:ascii="David" w:hAnsi="David" w:cs="David"/>
          <w:sz w:val="20"/>
          <w:szCs w:val="20"/>
        </w:rPr>
        <w:t>A</w:t>
      </w:r>
      <w:r w:rsidRPr="00EE4019">
        <w:rPr>
          <w:rFonts w:ascii="David" w:hAnsi="David" w:cs="David"/>
          <w:sz w:val="20"/>
          <w:szCs w:val="20"/>
        </w:rPr>
        <w:t>nalysis." </w:t>
      </w:r>
      <w:r w:rsidRPr="00EE4019">
        <w:rPr>
          <w:rFonts w:ascii="David" w:hAnsi="David" w:cs="David"/>
          <w:i/>
          <w:iCs/>
          <w:sz w:val="20"/>
          <w:szCs w:val="20"/>
        </w:rPr>
        <w:t xml:space="preserve">Psychological </w:t>
      </w:r>
      <w:r w:rsidR="00616A12">
        <w:rPr>
          <w:rFonts w:ascii="David" w:hAnsi="David" w:cs="David"/>
          <w:i/>
          <w:iCs/>
          <w:sz w:val="20"/>
          <w:szCs w:val="20"/>
        </w:rPr>
        <w:t>B</w:t>
      </w:r>
      <w:r w:rsidRPr="00EE4019">
        <w:rPr>
          <w:rFonts w:ascii="David" w:hAnsi="David" w:cs="David"/>
          <w:i/>
          <w:iCs/>
          <w:sz w:val="20"/>
          <w:szCs w:val="20"/>
        </w:rPr>
        <w:t>ulletin</w:t>
      </w:r>
      <w:r w:rsidR="00616A12">
        <w:rPr>
          <w:rFonts w:ascii="David" w:hAnsi="David" w:cs="David"/>
          <w:i/>
          <w:iCs/>
          <w:sz w:val="20"/>
          <w:szCs w:val="20"/>
        </w:rPr>
        <w:t xml:space="preserve">, </w:t>
      </w:r>
      <w:r w:rsidR="00616A12" w:rsidRPr="00616A12">
        <w:rPr>
          <w:rFonts w:ascii="David" w:hAnsi="David" w:cs="David"/>
          <w:sz w:val="20"/>
          <w:szCs w:val="20"/>
        </w:rPr>
        <w:t>vol.</w:t>
      </w:r>
      <w:r w:rsidRPr="00EE4019">
        <w:rPr>
          <w:rFonts w:ascii="David" w:hAnsi="David" w:cs="David"/>
          <w:sz w:val="20"/>
          <w:szCs w:val="20"/>
        </w:rPr>
        <w:t> 140.4</w:t>
      </w:r>
      <w:r w:rsidR="00616A12">
        <w:rPr>
          <w:rFonts w:ascii="David" w:hAnsi="David" w:cs="David"/>
          <w:sz w:val="20"/>
          <w:szCs w:val="20"/>
        </w:rPr>
        <w:t xml:space="preserve">, </w:t>
      </w:r>
      <w:r w:rsidRPr="00EE4019">
        <w:rPr>
          <w:rFonts w:ascii="David" w:hAnsi="David" w:cs="David"/>
          <w:sz w:val="20"/>
          <w:szCs w:val="20"/>
        </w:rPr>
        <w:t>2014</w:t>
      </w:r>
      <w:r w:rsidR="00616A12">
        <w:rPr>
          <w:rFonts w:ascii="David" w:hAnsi="David" w:cs="David"/>
          <w:sz w:val="20"/>
          <w:szCs w:val="20"/>
        </w:rPr>
        <w:t>, pp.</w:t>
      </w:r>
      <w:r w:rsidRPr="00EE4019">
        <w:rPr>
          <w:rFonts w:ascii="David" w:hAnsi="David" w:cs="David"/>
          <w:sz w:val="20"/>
          <w:szCs w:val="20"/>
        </w:rPr>
        <w:t xml:space="preserve"> 980.</w:t>
      </w:r>
      <w:r w:rsidRPr="00EE4019">
        <w:rPr>
          <w:rFonts w:ascii="David" w:hAnsi="David" w:cs="David"/>
          <w:sz w:val="20"/>
          <w:szCs w:val="20"/>
          <w:rtl/>
        </w:rPr>
        <w:t>‏</w:t>
      </w:r>
      <w:r w:rsidRPr="00EE4019">
        <w:rPr>
          <w:rFonts w:ascii="David" w:hAnsi="David" w:cs="David"/>
          <w:sz w:val="20"/>
          <w:szCs w:val="20"/>
        </w:rPr>
        <w:t xml:space="preserve"> For a discussion of the crowding out effect in the context of environmental policy</w:t>
      </w:r>
      <w:r w:rsidR="00616A12">
        <w:rPr>
          <w:rFonts w:ascii="David" w:hAnsi="David" w:cs="David"/>
          <w:sz w:val="20"/>
          <w:szCs w:val="20"/>
        </w:rPr>
        <w:t>:</w:t>
      </w:r>
      <w:r w:rsidRPr="00EE4019">
        <w:rPr>
          <w:rFonts w:ascii="David" w:hAnsi="David" w:cs="David"/>
          <w:sz w:val="20"/>
          <w:szCs w:val="20"/>
          <w:rtl/>
        </w:rPr>
        <w:t xml:space="preserve">‏ </w:t>
      </w:r>
      <w:r w:rsidRPr="00EE4019">
        <w:rPr>
          <w:rFonts w:ascii="David" w:hAnsi="David" w:cs="David"/>
          <w:sz w:val="20"/>
          <w:szCs w:val="20"/>
        </w:rPr>
        <w:t>Rode, Julian, Erik Gómez-</w:t>
      </w:r>
      <w:proofErr w:type="spellStart"/>
      <w:r w:rsidRPr="00EE4019">
        <w:rPr>
          <w:rFonts w:ascii="David" w:hAnsi="David" w:cs="David"/>
          <w:sz w:val="20"/>
          <w:szCs w:val="20"/>
        </w:rPr>
        <w:t>Baggethun</w:t>
      </w:r>
      <w:proofErr w:type="spellEnd"/>
      <w:r w:rsidRPr="00EE4019">
        <w:rPr>
          <w:rFonts w:ascii="David" w:hAnsi="David" w:cs="David"/>
          <w:sz w:val="20"/>
          <w:szCs w:val="20"/>
        </w:rPr>
        <w:t xml:space="preserve">, and Torsten Krause. "Motivation </w:t>
      </w:r>
      <w:r w:rsidR="00616A12">
        <w:rPr>
          <w:rFonts w:ascii="David" w:hAnsi="David" w:cs="David"/>
          <w:sz w:val="20"/>
          <w:szCs w:val="20"/>
        </w:rPr>
        <w:t>C</w:t>
      </w:r>
      <w:r w:rsidRPr="00EE4019">
        <w:rPr>
          <w:rFonts w:ascii="David" w:hAnsi="David" w:cs="David"/>
          <w:sz w:val="20"/>
          <w:szCs w:val="20"/>
        </w:rPr>
        <w:t xml:space="preserve">rowding by </w:t>
      </w:r>
      <w:r w:rsidR="00616A12">
        <w:rPr>
          <w:rFonts w:ascii="David" w:hAnsi="David" w:cs="David"/>
          <w:sz w:val="20"/>
          <w:szCs w:val="20"/>
        </w:rPr>
        <w:t>E</w:t>
      </w:r>
      <w:r w:rsidRPr="00EE4019">
        <w:rPr>
          <w:rFonts w:ascii="David" w:hAnsi="David" w:cs="David"/>
          <w:sz w:val="20"/>
          <w:szCs w:val="20"/>
        </w:rPr>
        <w:t xml:space="preserve">conomic </w:t>
      </w:r>
      <w:r w:rsidR="00616A12">
        <w:rPr>
          <w:rFonts w:ascii="David" w:hAnsi="David" w:cs="David"/>
          <w:sz w:val="20"/>
          <w:szCs w:val="20"/>
        </w:rPr>
        <w:t>I</w:t>
      </w:r>
      <w:r w:rsidRPr="00EE4019">
        <w:rPr>
          <w:rFonts w:ascii="David" w:hAnsi="David" w:cs="David"/>
          <w:sz w:val="20"/>
          <w:szCs w:val="20"/>
        </w:rPr>
        <w:t xml:space="preserve">ncentives in </w:t>
      </w:r>
      <w:r w:rsidR="00616A12">
        <w:rPr>
          <w:rFonts w:ascii="David" w:hAnsi="David" w:cs="David"/>
          <w:sz w:val="20"/>
          <w:szCs w:val="20"/>
        </w:rPr>
        <w:t>C</w:t>
      </w:r>
      <w:r w:rsidRPr="00EE4019">
        <w:rPr>
          <w:rFonts w:ascii="David" w:hAnsi="David" w:cs="David"/>
          <w:sz w:val="20"/>
          <w:szCs w:val="20"/>
        </w:rPr>
        <w:t xml:space="preserve">onservation </w:t>
      </w:r>
      <w:r w:rsidR="00616A12">
        <w:rPr>
          <w:rFonts w:ascii="David" w:hAnsi="David" w:cs="David"/>
          <w:sz w:val="20"/>
          <w:szCs w:val="20"/>
        </w:rPr>
        <w:t>P</w:t>
      </w:r>
      <w:r w:rsidRPr="00EE4019">
        <w:rPr>
          <w:rFonts w:ascii="David" w:hAnsi="David" w:cs="David"/>
          <w:sz w:val="20"/>
          <w:szCs w:val="20"/>
        </w:rPr>
        <w:t xml:space="preserve">olicy: A </w:t>
      </w:r>
      <w:r w:rsidR="00616A12">
        <w:rPr>
          <w:rFonts w:ascii="David" w:hAnsi="David" w:cs="David"/>
          <w:sz w:val="20"/>
          <w:szCs w:val="20"/>
        </w:rPr>
        <w:t>R</w:t>
      </w:r>
      <w:r w:rsidRPr="00EE4019">
        <w:rPr>
          <w:rFonts w:ascii="David" w:hAnsi="David" w:cs="David"/>
          <w:sz w:val="20"/>
          <w:szCs w:val="20"/>
        </w:rPr>
        <w:t xml:space="preserve">eview of the </w:t>
      </w:r>
      <w:r w:rsidR="00616A12">
        <w:rPr>
          <w:rFonts w:ascii="David" w:hAnsi="David" w:cs="David"/>
          <w:sz w:val="20"/>
          <w:szCs w:val="20"/>
        </w:rPr>
        <w:t>E</w:t>
      </w:r>
      <w:r w:rsidRPr="00EE4019">
        <w:rPr>
          <w:rFonts w:ascii="David" w:hAnsi="David" w:cs="David"/>
          <w:sz w:val="20"/>
          <w:szCs w:val="20"/>
        </w:rPr>
        <w:t xml:space="preserve">mpirical </w:t>
      </w:r>
      <w:r w:rsidR="00616A12">
        <w:rPr>
          <w:rFonts w:ascii="David" w:hAnsi="David" w:cs="David"/>
          <w:sz w:val="20"/>
          <w:szCs w:val="20"/>
        </w:rPr>
        <w:t>E</w:t>
      </w:r>
      <w:r w:rsidRPr="00EE4019">
        <w:rPr>
          <w:rFonts w:ascii="David" w:hAnsi="David" w:cs="David"/>
          <w:sz w:val="20"/>
          <w:szCs w:val="20"/>
        </w:rPr>
        <w:t>vidence." </w:t>
      </w:r>
      <w:r w:rsidRPr="00EE4019">
        <w:rPr>
          <w:rFonts w:ascii="David" w:hAnsi="David" w:cs="David"/>
          <w:i/>
          <w:iCs/>
          <w:sz w:val="20"/>
          <w:szCs w:val="20"/>
        </w:rPr>
        <w:t>Ecological Economics</w:t>
      </w:r>
      <w:r w:rsidR="00616A12">
        <w:rPr>
          <w:rFonts w:ascii="David" w:hAnsi="David" w:cs="David"/>
          <w:i/>
          <w:iCs/>
          <w:sz w:val="20"/>
          <w:szCs w:val="20"/>
        </w:rPr>
        <w:t>,</w:t>
      </w:r>
      <w:r w:rsidRPr="00EE4019">
        <w:rPr>
          <w:rFonts w:ascii="David" w:hAnsi="David" w:cs="David"/>
          <w:sz w:val="20"/>
          <w:szCs w:val="20"/>
        </w:rPr>
        <w:t> </w:t>
      </w:r>
      <w:r w:rsidR="00616A12">
        <w:rPr>
          <w:rFonts w:ascii="David" w:hAnsi="David" w:cs="David"/>
          <w:sz w:val="20"/>
          <w:szCs w:val="20"/>
        </w:rPr>
        <w:t xml:space="preserve">vol. </w:t>
      </w:r>
      <w:r w:rsidRPr="00EE4019">
        <w:rPr>
          <w:rFonts w:ascii="David" w:hAnsi="David" w:cs="David"/>
          <w:sz w:val="20"/>
          <w:szCs w:val="20"/>
        </w:rPr>
        <w:t>117</w:t>
      </w:r>
      <w:r w:rsidR="00616A12">
        <w:rPr>
          <w:rFonts w:ascii="David" w:hAnsi="David" w:cs="David"/>
          <w:sz w:val="20"/>
          <w:szCs w:val="20"/>
        </w:rPr>
        <w:t xml:space="preserve">, </w:t>
      </w:r>
      <w:r w:rsidRPr="00EE4019">
        <w:rPr>
          <w:rFonts w:ascii="David" w:hAnsi="David" w:cs="David"/>
          <w:sz w:val="20"/>
          <w:szCs w:val="20"/>
        </w:rPr>
        <w:t>2015</w:t>
      </w:r>
      <w:r w:rsidR="00616A12">
        <w:rPr>
          <w:rFonts w:ascii="David" w:hAnsi="David" w:cs="David"/>
          <w:sz w:val="20"/>
          <w:szCs w:val="20"/>
        </w:rPr>
        <w:t>, pp.</w:t>
      </w:r>
      <w:r w:rsidRPr="00EE4019">
        <w:rPr>
          <w:rFonts w:ascii="David" w:hAnsi="David" w:cs="David"/>
          <w:sz w:val="20"/>
          <w:szCs w:val="20"/>
        </w:rPr>
        <w:t xml:space="preserve"> 270-282.</w:t>
      </w:r>
      <w:r w:rsidRPr="00EE4019">
        <w:rPr>
          <w:rFonts w:ascii="David" w:hAnsi="David" w:cs="David"/>
          <w:sz w:val="20"/>
          <w:szCs w:val="20"/>
          <w:rtl/>
        </w:rPr>
        <w:t>‏</w:t>
      </w:r>
      <w:r w:rsidRPr="00EE4019">
        <w:rPr>
          <w:rFonts w:ascii="David" w:hAnsi="David" w:cs="David"/>
          <w:sz w:val="20"/>
          <w:szCs w:val="20"/>
        </w:rPr>
        <w:t xml:space="preserve"> For a discussion of the crowding effect, albeit with some reservation on the consistency of their effect</w:t>
      </w:r>
      <w:r w:rsidR="00616A12">
        <w:rPr>
          <w:rFonts w:ascii="David" w:hAnsi="David" w:cs="David"/>
          <w:sz w:val="20"/>
          <w:szCs w:val="20"/>
        </w:rPr>
        <w:t>, see:</w:t>
      </w:r>
      <w:r w:rsidRPr="00EE4019">
        <w:rPr>
          <w:rFonts w:ascii="David" w:hAnsi="David" w:cs="David"/>
          <w:color w:val="222222"/>
          <w:sz w:val="20"/>
          <w:szCs w:val="20"/>
          <w:shd w:val="clear" w:color="auto" w:fill="FFFFFF"/>
        </w:rPr>
        <w:t xml:space="preserve"> </w:t>
      </w:r>
      <w:proofErr w:type="spellStart"/>
      <w:r w:rsidRPr="00EE4019">
        <w:rPr>
          <w:rFonts w:ascii="David" w:hAnsi="David" w:cs="David"/>
          <w:sz w:val="20"/>
          <w:szCs w:val="20"/>
        </w:rPr>
        <w:t>Promberger</w:t>
      </w:r>
      <w:proofErr w:type="spellEnd"/>
      <w:r w:rsidRPr="00EE4019">
        <w:rPr>
          <w:rFonts w:ascii="David" w:hAnsi="David" w:cs="David"/>
          <w:sz w:val="20"/>
          <w:szCs w:val="20"/>
        </w:rPr>
        <w:t xml:space="preserve">, Marianne, and Theresa M. Marteau. </w:t>
      </w:r>
      <w:r w:rsidR="00616A12">
        <w:rPr>
          <w:rFonts w:ascii="David" w:hAnsi="David" w:cs="David"/>
          <w:sz w:val="20"/>
          <w:szCs w:val="20"/>
        </w:rPr>
        <w:t>“</w:t>
      </w:r>
      <w:r w:rsidRPr="00EE4019">
        <w:rPr>
          <w:rFonts w:ascii="David" w:hAnsi="David" w:cs="David"/>
          <w:sz w:val="20"/>
          <w:szCs w:val="20"/>
        </w:rPr>
        <w:t xml:space="preserve">When </w:t>
      </w:r>
      <w:r w:rsidR="00616A12">
        <w:rPr>
          <w:rFonts w:ascii="David" w:hAnsi="David" w:cs="David"/>
          <w:sz w:val="20"/>
          <w:szCs w:val="20"/>
        </w:rPr>
        <w:t>D</w:t>
      </w:r>
      <w:r w:rsidRPr="00EE4019">
        <w:rPr>
          <w:rFonts w:ascii="David" w:hAnsi="David" w:cs="David"/>
          <w:sz w:val="20"/>
          <w:szCs w:val="20"/>
        </w:rPr>
        <w:t xml:space="preserve">o </w:t>
      </w:r>
      <w:r w:rsidR="00616A12">
        <w:rPr>
          <w:rFonts w:ascii="David" w:hAnsi="David" w:cs="David"/>
          <w:sz w:val="20"/>
          <w:szCs w:val="20"/>
        </w:rPr>
        <w:t>F</w:t>
      </w:r>
      <w:r w:rsidRPr="00EE4019">
        <w:rPr>
          <w:rFonts w:ascii="David" w:hAnsi="David" w:cs="David"/>
          <w:sz w:val="20"/>
          <w:szCs w:val="20"/>
        </w:rPr>
        <w:t xml:space="preserve">inancial </w:t>
      </w:r>
      <w:r w:rsidR="00616A12">
        <w:rPr>
          <w:rFonts w:ascii="David" w:hAnsi="David" w:cs="David"/>
          <w:sz w:val="20"/>
          <w:szCs w:val="20"/>
        </w:rPr>
        <w:t>I</w:t>
      </w:r>
      <w:r w:rsidRPr="00EE4019">
        <w:rPr>
          <w:rFonts w:ascii="David" w:hAnsi="David" w:cs="David"/>
          <w:sz w:val="20"/>
          <w:szCs w:val="20"/>
        </w:rPr>
        <w:t xml:space="preserve">ncentives </w:t>
      </w:r>
      <w:r w:rsidR="00616A12">
        <w:rPr>
          <w:rFonts w:ascii="David" w:hAnsi="David" w:cs="David"/>
          <w:sz w:val="20"/>
          <w:szCs w:val="20"/>
        </w:rPr>
        <w:t>R</w:t>
      </w:r>
      <w:r w:rsidRPr="00EE4019">
        <w:rPr>
          <w:rFonts w:ascii="David" w:hAnsi="David" w:cs="David"/>
          <w:sz w:val="20"/>
          <w:szCs w:val="20"/>
        </w:rPr>
        <w:t xml:space="preserve">educe </w:t>
      </w:r>
      <w:r w:rsidR="00616A12">
        <w:rPr>
          <w:rFonts w:ascii="David" w:hAnsi="David" w:cs="David"/>
          <w:sz w:val="20"/>
          <w:szCs w:val="20"/>
        </w:rPr>
        <w:t>I</w:t>
      </w:r>
      <w:r w:rsidRPr="00EE4019">
        <w:rPr>
          <w:rFonts w:ascii="David" w:hAnsi="David" w:cs="David"/>
          <w:sz w:val="20"/>
          <w:szCs w:val="20"/>
        </w:rPr>
        <w:t xml:space="preserve">ntrinsic </w:t>
      </w:r>
      <w:r w:rsidR="00616A12">
        <w:rPr>
          <w:rFonts w:ascii="David" w:hAnsi="David" w:cs="David"/>
          <w:sz w:val="20"/>
          <w:szCs w:val="20"/>
        </w:rPr>
        <w:t>M</w:t>
      </w:r>
      <w:r w:rsidRPr="00EE4019">
        <w:rPr>
          <w:rFonts w:ascii="David" w:hAnsi="David" w:cs="David"/>
          <w:sz w:val="20"/>
          <w:szCs w:val="20"/>
        </w:rPr>
        <w:t xml:space="preserve">otivation? </w:t>
      </w:r>
      <w:r w:rsidR="00616A12">
        <w:rPr>
          <w:rFonts w:ascii="David" w:hAnsi="David" w:cs="David"/>
          <w:sz w:val="20"/>
          <w:szCs w:val="20"/>
        </w:rPr>
        <w:t>C</w:t>
      </w:r>
      <w:r w:rsidRPr="00EE4019">
        <w:rPr>
          <w:rFonts w:ascii="David" w:hAnsi="David" w:cs="David"/>
          <w:sz w:val="20"/>
          <w:szCs w:val="20"/>
        </w:rPr>
        <w:t xml:space="preserve">omparing </w:t>
      </w:r>
      <w:r w:rsidR="00616A12">
        <w:rPr>
          <w:rFonts w:ascii="David" w:hAnsi="David" w:cs="David"/>
          <w:sz w:val="20"/>
          <w:szCs w:val="20"/>
        </w:rPr>
        <w:t>B</w:t>
      </w:r>
      <w:r w:rsidRPr="00EE4019">
        <w:rPr>
          <w:rFonts w:ascii="David" w:hAnsi="David" w:cs="David"/>
          <w:sz w:val="20"/>
          <w:szCs w:val="20"/>
        </w:rPr>
        <w:t xml:space="preserve">ehaviors </w:t>
      </w:r>
      <w:r w:rsidR="00616A12">
        <w:rPr>
          <w:rFonts w:ascii="David" w:hAnsi="David" w:cs="David"/>
          <w:sz w:val="20"/>
          <w:szCs w:val="20"/>
        </w:rPr>
        <w:t>S</w:t>
      </w:r>
      <w:r w:rsidRPr="00EE4019">
        <w:rPr>
          <w:rFonts w:ascii="David" w:hAnsi="David" w:cs="David"/>
          <w:sz w:val="20"/>
          <w:szCs w:val="20"/>
        </w:rPr>
        <w:t xml:space="preserve">tudied in </w:t>
      </w:r>
      <w:r w:rsidR="00616A12">
        <w:rPr>
          <w:rFonts w:ascii="David" w:hAnsi="David" w:cs="David"/>
          <w:sz w:val="20"/>
          <w:szCs w:val="20"/>
        </w:rPr>
        <w:t>P</w:t>
      </w:r>
      <w:r w:rsidRPr="00EE4019">
        <w:rPr>
          <w:rFonts w:ascii="David" w:hAnsi="David" w:cs="David"/>
          <w:sz w:val="20"/>
          <w:szCs w:val="20"/>
        </w:rPr>
        <w:t xml:space="preserve">sychological and </w:t>
      </w:r>
      <w:r w:rsidR="00616A12">
        <w:rPr>
          <w:rFonts w:ascii="David" w:hAnsi="David" w:cs="David"/>
          <w:sz w:val="20"/>
          <w:szCs w:val="20"/>
        </w:rPr>
        <w:t>E</w:t>
      </w:r>
      <w:r w:rsidRPr="00EE4019">
        <w:rPr>
          <w:rFonts w:ascii="David" w:hAnsi="David" w:cs="David"/>
          <w:sz w:val="20"/>
          <w:szCs w:val="20"/>
        </w:rPr>
        <w:t xml:space="preserve">conomic </w:t>
      </w:r>
      <w:r w:rsidR="00616A12">
        <w:rPr>
          <w:rFonts w:ascii="David" w:hAnsi="David" w:cs="David"/>
          <w:sz w:val="20"/>
          <w:szCs w:val="20"/>
        </w:rPr>
        <w:t>L</w:t>
      </w:r>
      <w:r w:rsidRPr="00EE4019">
        <w:rPr>
          <w:rFonts w:ascii="David" w:hAnsi="David" w:cs="David"/>
          <w:sz w:val="20"/>
          <w:szCs w:val="20"/>
        </w:rPr>
        <w:t>iteratures." </w:t>
      </w:r>
      <w:r w:rsidRPr="00EE4019">
        <w:rPr>
          <w:rFonts w:ascii="David" w:hAnsi="David" w:cs="David"/>
          <w:i/>
          <w:iCs/>
          <w:sz w:val="20"/>
          <w:szCs w:val="20"/>
        </w:rPr>
        <w:t>Health Psychology</w:t>
      </w:r>
      <w:r w:rsidR="00616A12">
        <w:rPr>
          <w:rFonts w:ascii="David" w:hAnsi="David" w:cs="David"/>
          <w:i/>
          <w:iCs/>
          <w:sz w:val="20"/>
          <w:szCs w:val="20"/>
        </w:rPr>
        <w:t xml:space="preserve">, </w:t>
      </w:r>
      <w:r w:rsidR="00616A12" w:rsidRPr="00616A12">
        <w:rPr>
          <w:rFonts w:ascii="David" w:hAnsi="David" w:cs="David"/>
          <w:sz w:val="20"/>
          <w:szCs w:val="20"/>
        </w:rPr>
        <w:t>vol.</w:t>
      </w:r>
      <w:r w:rsidRPr="00EE4019">
        <w:rPr>
          <w:rFonts w:ascii="David" w:hAnsi="David" w:cs="David"/>
          <w:sz w:val="20"/>
          <w:szCs w:val="20"/>
        </w:rPr>
        <w:t> 32.9</w:t>
      </w:r>
      <w:r w:rsidR="00616A12">
        <w:rPr>
          <w:rFonts w:ascii="David" w:hAnsi="David" w:cs="David"/>
          <w:sz w:val="20"/>
          <w:szCs w:val="20"/>
        </w:rPr>
        <w:t>,</w:t>
      </w:r>
      <w:r w:rsidR="00616A12" w:rsidRPr="00EE4019">
        <w:rPr>
          <w:rFonts w:ascii="David" w:hAnsi="David" w:cs="David"/>
          <w:sz w:val="20"/>
          <w:szCs w:val="20"/>
        </w:rPr>
        <w:t xml:space="preserve"> </w:t>
      </w:r>
      <w:r w:rsidRPr="00EE4019">
        <w:rPr>
          <w:rFonts w:ascii="David" w:hAnsi="David" w:cs="David"/>
          <w:sz w:val="20"/>
          <w:szCs w:val="20"/>
        </w:rPr>
        <w:t>2013</w:t>
      </w:r>
      <w:r w:rsidR="00616A12">
        <w:rPr>
          <w:rFonts w:ascii="David" w:hAnsi="David" w:cs="David"/>
          <w:sz w:val="20"/>
          <w:szCs w:val="20"/>
        </w:rPr>
        <w:t>, pp.</w:t>
      </w:r>
      <w:r w:rsidRPr="00EE4019">
        <w:rPr>
          <w:rFonts w:ascii="David" w:hAnsi="David" w:cs="David"/>
          <w:sz w:val="20"/>
          <w:szCs w:val="20"/>
        </w:rPr>
        <w:t xml:space="preserve"> 950.</w:t>
      </w:r>
      <w:r w:rsidRPr="00EE4019">
        <w:rPr>
          <w:rFonts w:ascii="David" w:hAnsi="David" w:cs="David"/>
          <w:sz w:val="20"/>
          <w:szCs w:val="20"/>
          <w:rtl/>
        </w:rPr>
        <w:t>‏</w:t>
      </w:r>
    </w:p>
  </w:footnote>
  <w:footnote w:id="52">
    <w:p w14:paraId="3E788DDD" w14:textId="676EE1E5"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Tang, Shu</w:t>
      </w:r>
      <w:r w:rsidRPr="00EE4019">
        <w:rPr>
          <w:rFonts w:ascii="Cambria Math" w:hAnsi="Cambria Math" w:cs="Cambria Math"/>
        </w:rPr>
        <w:t>‐</w:t>
      </w:r>
      <w:r w:rsidRPr="00EE4019">
        <w:rPr>
          <w:rFonts w:ascii="David" w:hAnsi="David" w:cs="David"/>
        </w:rPr>
        <w:t xml:space="preserve">Hua, and Vernon C. Hall. "The </w:t>
      </w:r>
      <w:proofErr w:type="spellStart"/>
      <w:r w:rsidR="00616A12">
        <w:rPr>
          <w:rFonts w:ascii="David" w:hAnsi="David" w:cs="David"/>
        </w:rPr>
        <w:t>O</w:t>
      </w:r>
      <w:r w:rsidRPr="00EE4019">
        <w:rPr>
          <w:rFonts w:ascii="David" w:hAnsi="David" w:cs="David"/>
        </w:rPr>
        <w:t>verjustification</w:t>
      </w:r>
      <w:proofErr w:type="spellEnd"/>
      <w:r w:rsidRPr="00EE4019">
        <w:rPr>
          <w:rFonts w:ascii="David" w:hAnsi="David" w:cs="David"/>
        </w:rPr>
        <w:t xml:space="preserve"> </w:t>
      </w:r>
      <w:r w:rsidR="00616A12">
        <w:rPr>
          <w:rFonts w:ascii="David" w:hAnsi="David" w:cs="David"/>
        </w:rPr>
        <w:t>E</w:t>
      </w:r>
      <w:r w:rsidRPr="00EE4019">
        <w:rPr>
          <w:rFonts w:ascii="David" w:hAnsi="David" w:cs="David"/>
        </w:rPr>
        <w:t xml:space="preserve">ffect: A </w:t>
      </w:r>
      <w:r w:rsidR="00616A12">
        <w:rPr>
          <w:rFonts w:ascii="David" w:hAnsi="David" w:cs="David"/>
        </w:rPr>
        <w:t>M</w:t>
      </w:r>
      <w:r w:rsidRPr="00EE4019">
        <w:rPr>
          <w:rFonts w:ascii="David" w:hAnsi="David" w:cs="David"/>
        </w:rPr>
        <w:t>eta</w:t>
      </w:r>
      <w:r w:rsidRPr="00EE4019">
        <w:rPr>
          <w:rFonts w:ascii="Cambria Math" w:hAnsi="Cambria Math" w:cs="Cambria Math"/>
        </w:rPr>
        <w:t>‐</w:t>
      </w:r>
      <w:r w:rsidR="00616A12">
        <w:rPr>
          <w:rFonts w:ascii="David" w:hAnsi="David" w:cs="David"/>
        </w:rPr>
        <w:t>A</w:t>
      </w:r>
      <w:r w:rsidRPr="00EE4019">
        <w:rPr>
          <w:rFonts w:ascii="David" w:hAnsi="David" w:cs="David"/>
        </w:rPr>
        <w:t>nalysis." </w:t>
      </w:r>
      <w:r w:rsidRPr="00EE4019">
        <w:rPr>
          <w:rFonts w:ascii="David" w:hAnsi="David" w:cs="David"/>
          <w:i/>
          <w:iCs/>
        </w:rPr>
        <w:t xml:space="preserve">Applied </w:t>
      </w:r>
      <w:r w:rsidR="00616A12">
        <w:rPr>
          <w:rFonts w:ascii="David" w:hAnsi="David" w:cs="David"/>
          <w:i/>
          <w:iCs/>
        </w:rPr>
        <w:t>C</w:t>
      </w:r>
      <w:r w:rsidRPr="00EE4019">
        <w:rPr>
          <w:rFonts w:ascii="David" w:hAnsi="David" w:cs="David"/>
          <w:i/>
          <w:iCs/>
        </w:rPr>
        <w:t xml:space="preserve">ognitive </w:t>
      </w:r>
      <w:r w:rsidR="00616A12">
        <w:rPr>
          <w:rFonts w:ascii="David" w:hAnsi="David" w:cs="David"/>
          <w:i/>
          <w:iCs/>
        </w:rPr>
        <w:t>P</w:t>
      </w:r>
      <w:r w:rsidRPr="00EE4019">
        <w:rPr>
          <w:rFonts w:ascii="David" w:hAnsi="David" w:cs="David"/>
          <w:i/>
          <w:iCs/>
        </w:rPr>
        <w:t>sychology</w:t>
      </w:r>
      <w:r w:rsidR="00616A12">
        <w:rPr>
          <w:rFonts w:ascii="David" w:hAnsi="David" w:cs="David"/>
          <w:i/>
          <w:iCs/>
        </w:rPr>
        <w:t xml:space="preserve">, </w:t>
      </w:r>
      <w:r w:rsidR="00616A12" w:rsidRPr="00616A12">
        <w:rPr>
          <w:rFonts w:ascii="David" w:hAnsi="David" w:cs="David"/>
        </w:rPr>
        <w:t>vol.</w:t>
      </w:r>
      <w:r w:rsidRPr="00EE4019">
        <w:rPr>
          <w:rFonts w:ascii="David" w:hAnsi="David" w:cs="David"/>
        </w:rPr>
        <w:t> 9.5</w:t>
      </w:r>
      <w:r w:rsidR="00616A12">
        <w:rPr>
          <w:rFonts w:ascii="David" w:hAnsi="David" w:cs="David"/>
        </w:rPr>
        <w:t xml:space="preserve">, </w:t>
      </w:r>
      <w:r w:rsidRPr="00EE4019">
        <w:rPr>
          <w:rFonts w:ascii="David" w:hAnsi="David" w:cs="David"/>
        </w:rPr>
        <w:t>1995</w:t>
      </w:r>
      <w:r w:rsidR="00616A12">
        <w:rPr>
          <w:rFonts w:ascii="David" w:hAnsi="David" w:cs="David"/>
        </w:rPr>
        <w:t>, pp.</w:t>
      </w:r>
      <w:r w:rsidRPr="00EE4019">
        <w:rPr>
          <w:rFonts w:ascii="David" w:hAnsi="David" w:cs="David"/>
        </w:rPr>
        <w:t xml:space="preserve"> 365-404.</w:t>
      </w:r>
      <w:r w:rsidRPr="00EE4019">
        <w:rPr>
          <w:rFonts w:ascii="David" w:hAnsi="David" w:cs="David"/>
          <w:rtl/>
        </w:rPr>
        <w:t>‏</w:t>
      </w:r>
    </w:p>
  </w:footnote>
  <w:footnote w:id="53">
    <w:p w14:paraId="1CC12878" w14:textId="48FD146B"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Pr="00EE4019">
        <w:rPr>
          <w:rFonts w:ascii="David" w:hAnsi="David" w:cs="David"/>
          <w:color w:val="222222"/>
          <w:shd w:val="clear" w:color="auto" w:fill="FFFFFF"/>
        </w:rPr>
        <w:t xml:space="preserve">Frey, Bruno S. "On the </w:t>
      </w:r>
      <w:r w:rsidR="00AA432C">
        <w:rPr>
          <w:rFonts w:ascii="David" w:hAnsi="David" w:cs="David"/>
          <w:color w:val="222222"/>
          <w:shd w:val="clear" w:color="auto" w:fill="FFFFFF"/>
        </w:rPr>
        <w:t>R</w:t>
      </w:r>
      <w:r w:rsidRPr="00EE4019">
        <w:rPr>
          <w:rFonts w:ascii="David" w:hAnsi="David" w:cs="David"/>
          <w:color w:val="222222"/>
          <w:shd w:val="clear" w:color="auto" w:fill="FFFFFF"/>
        </w:rPr>
        <w:t xml:space="preserve">elationship </w:t>
      </w:r>
      <w:r w:rsidR="00AA432C">
        <w:rPr>
          <w:rFonts w:ascii="David" w:hAnsi="David" w:cs="David"/>
          <w:color w:val="222222"/>
          <w:shd w:val="clear" w:color="auto" w:fill="FFFFFF"/>
        </w:rPr>
        <w:t>B</w:t>
      </w:r>
      <w:r w:rsidRPr="00EE4019">
        <w:rPr>
          <w:rFonts w:ascii="David" w:hAnsi="David" w:cs="David"/>
          <w:color w:val="222222"/>
          <w:shd w:val="clear" w:color="auto" w:fill="FFFFFF"/>
        </w:rPr>
        <w:t xml:space="preserve">etween </w:t>
      </w:r>
      <w:r w:rsidR="00AA432C">
        <w:rPr>
          <w:rFonts w:ascii="David" w:hAnsi="David" w:cs="David"/>
          <w:color w:val="222222"/>
          <w:shd w:val="clear" w:color="auto" w:fill="FFFFFF"/>
        </w:rPr>
        <w:t>I</w:t>
      </w:r>
      <w:r w:rsidRPr="00EE4019">
        <w:rPr>
          <w:rFonts w:ascii="David" w:hAnsi="David" w:cs="David"/>
          <w:color w:val="222222"/>
          <w:shd w:val="clear" w:color="auto" w:fill="FFFFFF"/>
        </w:rPr>
        <w:t xml:space="preserve">ntrinsic and </w:t>
      </w:r>
      <w:r w:rsidR="00AA432C">
        <w:rPr>
          <w:rFonts w:ascii="David" w:hAnsi="David" w:cs="David"/>
          <w:color w:val="222222"/>
          <w:shd w:val="clear" w:color="auto" w:fill="FFFFFF"/>
        </w:rPr>
        <w:t>E</w:t>
      </w:r>
      <w:r w:rsidRPr="00EE4019">
        <w:rPr>
          <w:rFonts w:ascii="David" w:hAnsi="David" w:cs="David"/>
          <w:color w:val="222222"/>
          <w:shd w:val="clear" w:color="auto" w:fill="FFFFFF"/>
        </w:rPr>
        <w:t xml:space="preserve">xtrinsic </w:t>
      </w:r>
      <w:r w:rsidR="00AA432C">
        <w:rPr>
          <w:rFonts w:ascii="David" w:hAnsi="David" w:cs="David"/>
          <w:color w:val="222222"/>
          <w:shd w:val="clear" w:color="auto" w:fill="FFFFFF"/>
        </w:rPr>
        <w:t>W</w:t>
      </w:r>
      <w:r w:rsidRPr="00EE4019">
        <w:rPr>
          <w:rFonts w:ascii="David" w:hAnsi="David" w:cs="David"/>
          <w:color w:val="222222"/>
          <w:shd w:val="clear" w:color="auto" w:fill="FFFFFF"/>
        </w:rPr>
        <w:t xml:space="preserve">ork </w:t>
      </w:r>
      <w:r w:rsidR="00AA432C">
        <w:rPr>
          <w:rFonts w:ascii="David" w:hAnsi="David" w:cs="David"/>
          <w:color w:val="222222"/>
          <w:shd w:val="clear" w:color="auto" w:fill="FFFFFF"/>
        </w:rPr>
        <w:t>M</w:t>
      </w:r>
      <w:r w:rsidRPr="00EE4019">
        <w:rPr>
          <w:rFonts w:ascii="David" w:hAnsi="David" w:cs="David"/>
          <w:color w:val="222222"/>
          <w:shd w:val="clear" w:color="auto" w:fill="FFFFFF"/>
        </w:rPr>
        <w:t>otivation." </w:t>
      </w:r>
      <w:r w:rsidRPr="00EE4019">
        <w:rPr>
          <w:rFonts w:ascii="David" w:hAnsi="David" w:cs="David"/>
          <w:i/>
          <w:iCs/>
          <w:color w:val="222222"/>
          <w:shd w:val="clear" w:color="auto" w:fill="FFFFFF"/>
        </w:rPr>
        <w:t xml:space="preserve">International </w:t>
      </w:r>
      <w:r w:rsidR="00AA432C">
        <w:rPr>
          <w:rFonts w:ascii="David" w:hAnsi="David" w:cs="David"/>
          <w:i/>
          <w:iCs/>
          <w:color w:val="222222"/>
          <w:shd w:val="clear" w:color="auto" w:fill="FFFFFF"/>
        </w:rPr>
        <w:t>J</w:t>
      </w:r>
      <w:r w:rsidRPr="00EE4019">
        <w:rPr>
          <w:rFonts w:ascii="David" w:hAnsi="David" w:cs="David"/>
          <w:i/>
          <w:iCs/>
          <w:color w:val="222222"/>
          <w:shd w:val="clear" w:color="auto" w:fill="FFFFFF"/>
        </w:rPr>
        <w:t xml:space="preserve">ournal of </w:t>
      </w:r>
      <w:r w:rsidR="00AA432C">
        <w:rPr>
          <w:rFonts w:ascii="David" w:hAnsi="David" w:cs="David"/>
          <w:i/>
          <w:iCs/>
          <w:color w:val="222222"/>
          <w:shd w:val="clear" w:color="auto" w:fill="FFFFFF"/>
        </w:rPr>
        <w:t>I</w:t>
      </w:r>
      <w:r w:rsidRPr="00EE4019">
        <w:rPr>
          <w:rFonts w:ascii="David" w:hAnsi="David" w:cs="David"/>
          <w:i/>
          <w:iCs/>
          <w:color w:val="222222"/>
          <w:shd w:val="clear" w:color="auto" w:fill="FFFFFF"/>
        </w:rPr>
        <w:t xml:space="preserve">ndustrial </w:t>
      </w:r>
      <w:r w:rsidR="00AA432C">
        <w:rPr>
          <w:rFonts w:ascii="David" w:hAnsi="David" w:cs="David"/>
          <w:i/>
          <w:iCs/>
          <w:color w:val="222222"/>
          <w:shd w:val="clear" w:color="auto" w:fill="FFFFFF"/>
        </w:rPr>
        <w:t>O</w:t>
      </w:r>
      <w:r w:rsidRPr="00EE4019">
        <w:rPr>
          <w:rFonts w:ascii="David" w:hAnsi="David" w:cs="David"/>
          <w:i/>
          <w:iCs/>
          <w:color w:val="222222"/>
          <w:shd w:val="clear" w:color="auto" w:fill="FFFFFF"/>
        </w:rPr>
        <w:t>rganization</w:t>
      </w:r>
      <w:r w:rsidR="00AA432C">
        <w:rPr>
          <w:rFonts w:ascii="David" w:hAnsi="David" w:cs="David"/>
          <w:color w:val="222222"/>
          <w:shd w:val="clear" w:color="auto" w:fill="FFFFFF"/>
        </w:rPr>
        <w:t xml:space="preserve">, vol. </w:t>
      </w:r>
      <w:r w:rsidRPr="00EE4019">
        <w:rPr>
          <w:rFonts w:ascii="David" w:hAnsi="David" w:cs="David"/>
          <w:color w:val="222222"/>
          <w:shd w:val="clear" w:color="auto" w:fill="FFFFFF"/>
        </w:rPr>
        <w:t>4.15</w:t>
      </w:r>
      <w:r w:rsidR="00AA432C">
        <w:rPr>
          <w:rFonts w:ascii="David" w:hAnsi="David" w:cs="David"/>
          <w:color w:val="222222"/>
          <w:shd w:val="clear" w:color="auto" w:fill="FFFFFF"/>
        </w:rPr>
        <w:t xml:space="preserve">, </w:t>
      </w:r>
      <w:r w:rsidRPr="00EE4019">
        <w:rPr>
          <w:rFonts w:ascii="David" w:hAnsi="David" w:cs="David"/>
          <w:color w:val="222222"/>
          <w:shd w:val="clear" w:color="auto" w:fill="FFFFFF"/>
        </w:rPr>
        <w:t>1997</w:t>
      </w:r>
      <w:r w:rsidR="00AA432C">
        <w:rPr>
          <w:rFonts w:ascii="David" w:hAnsi="David" w:cs="David"/>
          <w:color w:val="222222"/>
          <w:shd w:val="clear" w:color="auto" w:fill="FFFFFF"/>
        </w:rPr>
        <w:t>, pp.</w:t>
      </w:r>
      <w:r w:rsidRPr="00EE4019">
        <w:rPr>
          <w:rFonts w:ascii="David" w:hAnsi="David" w:cs="David"/>
          <w:color w:val="222222"/>
          <w:shd w:val="clear" w:color="auto" w:fill="FFFFFF"/>
        </w:rPr>
        <w:t xml:space="preserve"> 427-439.</w:t>
      </w:r>
    </w:p>
  </w:footnote>
  <w:footnote w:id="54">
    <w:p w14:paraId="586A510E" w14:textId="4CDF9AA4"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Schulze, Günther G., and Björn Frank. "Deterrence </w:t>
      </w:r>
      <w:r w:rsidR="00AA432C">
        <w:rPr>
          <w:rFonts w:ascii="David" w:hAnsi="David" w:cs="David"/>
        </w:rPr>
        <w:t>V</w:t>
      </w:r>
      <w:r w:rsidRPr="00EE4019">
        <w:rPr>
          <w:rFonts w:ascii="David" w:hAnsi="David" w:cs="David"/>
        </w:rPr>
        <w:t xml:space="preserve">ersus </w:t>
      </w:r>
      <w:r w:rsidR="00AA432C">
        <w:rPr>
          <w:rFonts w:ascii="David" w:hAnsi="David" w:cs="David"/>
        </w:rPr>
        <w:t>I</w:t>
      </w:r>
      <w:r w:rsidRPr="00EE4019">
        <w:rPr>
          <w:rFonts w:ascii="David" w:hAnsi="David" w:cs="David"/>
        </w:rPr>
        <w:t xml:space="preserve">ntrinsic </w:t>
      </w:r>
      <w:r w:rsidR="00AA432C">
        <w:rPr>
          <w:rFonts w:ascii="David" w:hAnsi="David" w:cs="David"/>
        </w:rPr>
        <w:t>M</w:t>
      </w:r>
      <w:r w:rsidRPr="00EE4019">
        <w:rPr>
          <w:rFonts w:ascii="David" w:hAnsi="David" w:cs="David"/>
        </w:rPr>
        <w:t xml:space="preserve">otivation: Experimental </w:t>
      </w:r>
      <w:r w:rsidR="00AA432C">
        <w:rPr>
          <w:rFonts w:ascii="David" w:hAnsi="David" w:cs="David"/>
        </w:rPr>
        <w:t>E</w:t>
      </w:r>
      <w:r w:rsidRPr="00EE4019">
        <w:rPr>
          <w:rFonts w:ascii="David" w:hAnsi="David" w:cs="David"/>
        </w:rPr>
        <w:t xml:space="preserve">vidence on the </w:t>
      </w:r>
      <w:r w:rsidR="00AA432C">
        <w:rPr>
          <w:rFonts w:ascii="David" w:hAnsi="David" w:cs="David"/>
        </w:rPr>
        <w:t>D</w:t>
      </w:r>
      <w:r w:rsidRPr="00EE4019">
        <w:rPr>
          <w:rFonts w:ascii="David" w:hAnsi="David" w:cs="David"/>
        </w:rPr>
        <w:t xml:space="preserve">eterminants of </w:t>
      </w:r>
      <w:r w:rsidR="00AA432C">
        <w:rPr>
          <w:rFonts w:ascii="David" w:hAnsi="David" w:cs="David"/>
        </w:rPr>
        <w:t>C</w:t>
      </w:r>
      <w:r w:rsidRPr="00EE4019">
        <w:rPr>
          <w:rFonts w:ascii="David" w:hAnsi="David" w:cs="David"/>
        </w:rPr>
        <w:t>orruptibility." </w:t>
      </w:r>
      <w:r w:rsidRPr="00EE4019">
        <w:rPr>
          <w:rFonts w:ascii="David" w:hAnsi="David" w:cs="David"/>
          <w:i/>
          <w:iCs/>
        </w:rPr>
        <w:t xml:space="preserve">Economics of </w:t>
      </w:r>
      <w:r w:rsidR="00AA432C">
        <w:rPr>
          <w:rFonts w:ascii="David" w:hAnsi="David" w:cs="David"/>
          <w:i/>
          <w:iCs/>
        </w:rPr>
        <w:t>G</w:t>
      </w:r>
      <w:r w:rsidRPr="00EE4019">
        <w:rPr>
          <w:rFonts w:ascii="David" w:hAnsi="David" w:cs="David"/>
          <w:i/>
          <w:iCs/>
        </w:rPr>
        <w:t>overnance</w:t>
      </w:r>
      <w:r w:rsidR="00AA432C">
        <w:rPr>
          <w:rFonts w:ascii="David" w:hAnsi="David" w:cs="David"/>
        </w:rPr>
        <w:t xml:space="preserve">, vol. </w:t>
      </w:r>
      <w:r w:rsidRPr="00EE4019">
        <w:rPr>
          <w:rFonts w:ascii="David" w:hAnsi="David" w:cs="David"/>
        </w:rPr>
        <w:t>4.2</w:t>
      </w:r>
      <w:r w:rsidR="00AA432C">
        <w:rPr>
          <w:rFonts w:ascii="David" w:hAnsi="David" w:cs="David"/>
        </w:rPr>
        <w:t xml:space="preserve">, </w:t>
      </w:r>
      <w:r w:rsidRPr="00EE4019">
        <w:rPr>
          <w:rFonts w:ascii="David" w:hAnsi="David" w:cs="David"/>
        </w:rPr>
        <w:t>2003</w:t>
      </w:r>
      <w:r w:rsidR="00AA432C">
        <w:rPr>
          <w:rFonts w:ascii="David" w:hAnsi="David" w:cs="David"/>
        </w:rPr>
        <w:t>, pp.</w:t>
      </w:r>
      <w:r w:rsidRPr="00EE4019">
        <w:rPr>
          <w:rFonts w:ascii="David" w:hAnsi="David" w:cs="David"/>
        </w:rPr>
        <w:t xml:space="preserve"> 143-160.</w:t>
      </w:r>
      <w:r w:rsidRPr="00EE4019">
        <w:rPr>
          <w:rFonts w:ascii="David" w:hAnsi="David" w:cs="David"/>
          <w:rtl/>
        </w:rPr>
        <w:t>‏</w:t>
      </w:r>
    </w:p>
  </w:footnote>
  <w:footnote w:id="55">
    <w:p w14:paraId="4A77D7EB" w14:textId="6EC92E0F" w:rsidR="00EE4019" w:rsidRDefault="00EE4019">
      <w:pPr>
        <w:pStyle w:val="FootnoteText"/>
      </w:pPr>
      <w:r>
        <w:rPr>
          <w:rStyle w:val="FootnoteReference"/>
        </w:rPr>
        <w:footnoteRef/>
      </w:r>
      <w:r>
        <w:t xml:space="preserve"> </w:t>
      </w:r>
      <w:r w:rsidRPr="00EE4019">
        <w:rPr>
          <w:rFonts w:ascii="David" w:hAnsi="David" w:cs="David"/>
        </w:rPr>
        <w:t xml:space="preserve">Bowles, Samuel, and Sandra Polania-Reyes. "Economic </w:t>
      </w:r>
      <w:r w:rsidR="00AA432C">
        <w:rPr>
          <w:rFonts w:ascii="David" w:hAnsi="David" w:cs="David"/>
        </w:rPr>
        <w:t>I</w:t>
      </w:r>
      <w:r w:rsidRPr="00EE4019">
        <w:rPr>
          <w:rFonts w:ascii="David" w:hAnsi="David" w:cs="David"/>
        </w:rPr>
        <w:t xml:space="preserve">ncentives and </w:t>
      </w:r>
      <w:r w:rsidR="00AA432C">
        <w:rPr>
          <w:rFonts w:ascii="David" w:hAnsi="David" w:cs="David"/>
        </w:rPr>
        <w:t>S</w:t>
      </w:r>
      <w:r w:rsidRPr="00EE4019">
        <w:rPr>
          <w:rFonts w:ascii="David" w:hAnsi="David" w:cs="David"/>
        </w:rPr>
        <w:t xml:space="preserve">ocial </w:t>
      </w:r>
      <w:r w:rsidR="00AA432C">
        <w:rPr>
          <w:rFonts w:ascii="David" w:hAnsi="David" w:cs="David"/>
        </w:rPr>
        <w:t>P</w:t>
      </w:r>
      <w:r w:rsidRPr="00EE4019">
        <w:rPr>
          <w:rFonts w:ascii="David" w:hAnsi="David" w:cs="David"/>
        </w:rPr>
        <w:t xml:space="preserve">references: </w:t>
      </w:r>
      <w:r w:rsidR="00AA432C">
        <w:rPr>
          <w:rFonts w:ascii="David" w:hAnsi="David" w:cs="David"/>
        </w:rPr>
        <w:t>S</w:t>
      </w:r>
      <w:r w:rsidRPr="00EE4019">
        <w:rPr>
          <w:rFonts w:ascii="David" w:hAnsi="David" w:cs="David"/>
        </w:rPr>
        <w:t xml:space="preserve">ubstitutes or </w:t>
      </w:r>
      <w:r w:rsidR="00AA432C">
        <w:rPr>
          <w:rFonts w:ascii="David" w:hAnsi="David" w:cs="David"/>
        </w:rPr>
        <w:t>C</w:t>
      </w:r>
      <w:r w:rsidRPr="00EE4019">
        <w:rPr>
          <w:rFonts w:ascii="David" w:hAnsi="David" w:cs="David"/>
        </w:rPr>
        <w:t>omplements?</w:t>
      </w:r>
      <w:r w:rsidR="00AA432C" w:rsidRPr="00EE4019">
        <w:rPr>
          <w:rFonts w:ascii="David" w:hAnsi="David" w:cs="David"/>
        </w:rPr>
        <w:t xml:space="preserve"> </w:t>
      </w:r>
      <w:r w:rsidRPr="00EE4019">
        <w:rPr>
          <w:rFonts w:ascii="David" w:hAnsi="David" w:cs="David"/>
        </w:rPr>
        <w:t>" </w:t>
      </w:r>
      <w:r w:rsidRPr="00EE4019">
        <w:rPr>
          <w:rFonts w:ascii="David" w:hAnsi="David" w:cs="David"/>
          <w:i/>
          <w:iCs/>
        </w:rPr>
        <w:t>Journal of Economic Literature</w:t>
      </w:r>
      <w:r w:rsidR="00AA432C">
        <w:rPr>
          <w:rFonts w:ascii="David" w:hAnsi="David" w:cs="David"/>
        </w:rPr>
        <w:t xml:space="preserve">, vol. </w:t>
      </w:r>
      <w:r w:rsidRPr="00EE4019">
        <w:rPr>
          <w:rFonts w:ascii="David" w:hAnsi="David" w:cs="David"/>
        </w:rPr>
        <w:t>50.2</w:t>
      </w:r>
      <w:r w:rsidR="00AA432C">
        <w:rPr>
          <w:rFonts w:ascii="David" w:hAnsi="David" w:cs="David"/>
        </w:rPr>
        <w:t xml:space="preserve">, </w:t>
      </w:r>
      <w:r w:rsidRPr="00EE4019">
        <w:rPr>
          <w:rFonts w:ascii="David" w:hAnsi="David" w:cs="David"/>
        </w:rPr>
        <w:t>2012</w:t>
      </w:r>
      <w:r w:rsidR="00AA432C">
        <w:rPr>
          <w:rFonts w:ascii="David" w:hAnsi="David" w:cs="David"/>
        </w:rPr>
        <w:t>, pp.</w:t>
      </w:r>
      <w:r w:rsidRPr="00EE4019">
        <w:rPr>
          <w:rFonts w:ascii="David" w:hAnsi="David" w:cs="David"/>
        </w:rPr>
        <w:t xml:space="preserve"> 368-425.</w:t>
      </w:r>
      <w:r w:rsidRPr="00EE4019">
        <w:rPr>
          <w:rFonts w:ascii="David" w:hAnsi="David" w:cs="David"/>
          <w:rtl/>
        </w:rPr>
        <w:t>‏</w:t>
      </w:r>
    </w:p>
  </w:footnote>
  <w:footnote w:id="56">
    <w:p w14:paraId="1B64D10E" w14:textId="3BED6D1F" w:rsidR="00EE4019" w:rsidRPr="00EE4019" w:rsidRDefault="00EE4019" w:rsidP="00EE4019">
      <w:pPr>
        <w:pStyle w:val="FootnoteText"/>
      </w:pPr>
      <w:r>
        <w:rPr>
          <w:rStyle w:val="FootnoteReference"/>
        </w:rPr>
        <w:footnoteRef/>
      </w:r>
      <w:r w:rsidRPr="00EE4019">
        <w:t xml:space="preserve"> </w:t>
      </w:r>
      <w:r w:rsidRPr="00B96360">
        <w:rPr>
          <w:rFonts w:ascii="David" w:hAnsi="David" w:cs="David"/>
        </w:rPr>
        <w:t xml:space="preserve">Listokin, Y., &amp; Schizer, D. M. </w:t>
      </w:r>
      <w:r w:rsidR="00AA432C">
        <w:rPr>
          <w:rFonts w:ascii="David" w:hAnsi="David" w:cs="David"/>
        </w:rPr>
        <w:t>“</w:t>
      </w:r>
      <w:r w:rsidRPr="00B96360">
        <w:rPr>
          <w:rFonts w:ascii="David" w:hAnsi="David" w:cs="David"/>
        </w:rPr>
        <w:t xml:space="preserve">I </w:t>
      </w:r>
      <w:r w:rsidR="00AA432C">
        <w:rPr>
          <w:rFonts w:ascii="David" w:hAnsi="David" w:cs="David"/>
        </w:rPr>
        <w:t>L</w:t>
      </w:r>
      <w:r w:rsidRPr="00B96360">
        <w:rPr>
          <w:rFonts w:ascii="David" w:hAnsi="David" w:cs="David"/>
        </w:rPr>
        <w:t xml:space="preserve">ike to </w:t>
      </w:r>
      <w:r w:rsidR="00AA432C">
        <w:rPr>
          <w:rFonts w:ascii="David" w:hAnsi="David" w:cs="David"/>
        </w:rPr>
        <w:t>P</w:t>
      </w:r>
      <w:r w:rsidRPr="00B96360">
        <w:rPr>
          <w:rFonts w:ascii="David" w:hAnsi="David" w:cs="David"/>
        </w:rPr>
        <w:t xml:space="preserve">ay </w:t>
      </w:r>
      <w:r w:rsidR="00AA432C">
        <w:rPr>
          <w:rFonts w:ascii="David" w:hAnsi="David" w:cs="David"/>
        </w:rPr>
        <w:t>T</w:t>
      </w:r>
      <w:r w:rsidRPr="00B96360">
        <w:rPr>
          <w:rFonts w:ascii="David" w:hAnsi="David" w:cs="David"/>
        </w:rPr>
        <w:t xml:space="preserve">axes: Taxpayer </w:t>
      </w:r>
      <w:r w:rsidR="00AA432C">
        <w:rPr>
          <w:rFonts w:ascii="David" w:hAnsi="David" w:cs="David"/>
        </w:rPr>
        <w:t>S</w:t>
      </w:r>
      <w:r w:rsidRPr="00B96360">
        <w:rPr>
          <w:rFonts w:ascii="David" w:hAnsi="David" w:cs="David"/>
        </w:rPr>
        <w:t xml:space="preserve">upport for </w:t>
      </w:r>
      <w:r w:rsidR="00AA432C">
        <w:rPr>
          <w:rFonts w:ascii="David" w:hAnsi="David" w:cs="David"/>
        </w:rPr>
        <w:t>G</w:t>
      </w:r>
      <w:r w:rsidRPr="00B96360">
        <w:rPr>
          <w:rFonts w:ascii="David" w:hAnsi="David" w:cs="David"/>
        </w:rPr>
        <w:t xml:space="preserve">overnment </w:t>
      </w:r>
      <w:r w:rsidR="00AA432C">
        <w:rPr>
          <w:rFonts w:ascii="David" w:hAnsi="David" w:cs="David"/>
        </w:rPr>
        <w:t>S</w:t>
      </w:r>
      <w:r w:rsidRPr="00B96360">
        <w:rPr>
          <w:rFonts w:ascii="David" w:hAnsi="David" w:cs="David"/>
        </w:rPr>
        <w:t xml:space="preserve">pending and the </w:t>
      </w:r>
      <w:r w:rsidR="00AA432C">
        <w:rPr>
          <w:rFonts w:ascii="David" w:hAnsi="David" w:cs="David"/>
        </w:rPr>
        <w:t>E</w:t>
      </w:r>
      <w:r w:rsidRPr="00B96360">
        <w:rPr>
          <w:rFonts w:ascii="David" w:hAnsi="David" w:cs="David"/>
        </w:rPr>
        <w:t xml:space="preserve">fficiency of the </w:t>
      </w:r>
      <w:r w:rsidR="00AA432C">
        <w:rPr>
          <w:rFonts w:ascii="David" w:hAnsi="David" w:cs="David"/>
        </w:rPr>
        <w:t>T</w:t>
      </w:r>
      <w:r w:rsidRPr="00B96360">
        <w:rPr>
          <w:rFonts w:ascii="David" w:hAnsi="David" w:cs="David"/>
        </w:rPr>
        <w:t xml:space="preserve">ax </w:t>
      </w:r>
      <w:r w:rsidR="00AA432C">
        <w:rPr>
          <w:rFonts w:ascii="David" w:hAnsi="David" w:cs="David"/>
        </w:rPr>
        <w:t>S</w:t>
      </w:r>
      <w:r w:rsidRPr="00B96360">
        <w:rPr>
          <w:rFonts w:ascii="David" w:hAnsi="David" w:cs="David"/>
        </w:rPr>
        <w:t>ystem.</w:t>
      </w:r>
      <w:r w:rsidR="00AA432C">
        <w:rPr>
          <w:rFonts w:ascii="David" w:hAnsi="David" w:cs="David"/>
        </w:rPr>
        <w:t>”</w:t>
      </w:r>
      <w:r w:rsidRPr="00B96360">
        <w:rPr>
          <w:rFonts w:ascii="David" w:hAnsi="David" w:cs="David"/>
        </w:rPr>
        <w:t xml:space="preserve"> </w:t>
      </w:r>
      <w:r w:rsidRPr="00AA432C">
        <w:rPr>
          <w:rFonts w:ascii="David" w:hAnsi="David" w:cs="David"/>
          <w:i/>
          <w:iCs/>
        </w:rPr>
        <w:t>Tax Law Review</w:t>
      </w:r>
      <w:r w:rsidRPr="00B96360">
        <w:rPr>
          <w:rFonts w:ascii="David" w:hAnsi="David" w:cs="David"/>
        </w:rPr>
        <w:t xml:space="preserve">, </w:t>
      </w:r>
      <w:r w:rsidR="00AA432C">
        <w:rPr>
          <w:rFonts w:ascii="David" w:hAnsi="David" w:cs="David"/>
        </w:rPr>
        <w:t xml:space="preserve">vol. </w:t>
      </w:r>
      <w:r w:rsidRPr="00B96360">
        <w:rPr>
          <w:rFonts w:ascii="David" w:hAnsi="David" w:cs="David"/>
        </w:rPr>
        <w:t>66</w:t>
      </w:r>
      <w:r w:rsidR="00AA432C">
        <w:rPr>
          <w:rFonts w:ascii="David" w:hAnsi="David" w:cs="David"/>
        </w:rPr>
        <w:t>, 2012, pp.</w:t>
      </w:r>
      <w:r w:rsidRPr="00B96360">
        <w:rPr>
          <w:rFonts w:ascii="David" w:hAnsi="David" w:cs="David"/>
        </w:rPr>
        <w:t xml:space="preserve"> 179-215.</w:t>
      </w:r>
    </w:p>
    <w:p w14:paraId="3F450BEF" w14:textId="05B4C8A0" w:rsidR="00EE4019" w:rsidRDefault="00EE4019">
      <w:pPr>
        <w:pStyle w:val="FootnoteText"/>
      </w:pPr>
    </w:p>
  </w:footnote>
  <w:footnote w:id="57">
    <w:p w14:paraId="721B98D3" w14:textId="1FA70AA7" w:rsidR="00EE4019" w:rsidRPr="00AA432C" w:rsidRDefault="00EE4019">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r w:rsidRPr="00AA432C">
        <w:rPr>
          <w:rFonts w:ascii="David" w:hAnsi="David" w:cs="David"/>
        </w:rPr>
        <w:t xml:space="preserve">Henrich, J., </w:t>
      </w:r>
      <w:r w:rsidR="00AA432C">
        <w:rPr>
          <w:rFonts w:ascii="David" w:hAnsi="David" w:cs="David"/>
        </w:rPr>
        <w:t xml:space="preserve">R. </w:t>
      </w:r>
      <w:r w:rsidRPr="00AA432C">
        <w:rPr>
          <w:rFonts w:ascii="David" w:hAnsi="David" w:cs="David"/>
        </w:rPr>
        <w:t>Boyd,</w:t>
      </w:r>
      <w:r w:rsidR="00AA432C" w:rsidRPr="00AA432C">
        <w:rPr>
          <w:rFonts w:ascii="David" w:hAnsi="David" w:cs="David"/>
        </w:rPr>
        <w:t xml:space="preserve"> </w:t>
      </w:r>
      <w:r w:rsidR="00AA432C">
        <w:rPr>
          <w:rFonts w:ascii="David" w:hAnsi="David" w:cs="David"/>
        </w:rPr>
        <w:t xml:space="preserve">S. </w:t>
      </w:r>
      <w:r w:rsidRPr="00AA432C">
        <w:rPr>
          <w:rFonts w:ascii="David" w:hAnsi="David" w:cs="David"/>
        </w:rPr>
        <w:t>Bowles, C</w:t>
      </w:r>
      <w:r w:rsidR="00AA432C">
        <w:rPr>
          <w:rFonts w:ascii="David" w:hAnsi="David" w:cs="David"/>
        </w:rPr>
        <w:t>. C</w:t>
      </w:r>
      <w:r w:rsidRPr="00AA432C">
        <w:rPr>
          <w:rFonts w:ascii="David" w:hAnsi="David" w:cs="David"/>
        </w:rPr>
        <w:t xml:space="preserve">amerer, </w:t>
      </w:r>
      <w:r w:rsidR="00AA432C">
        <w:rPr>
          <w:rFonts w:ascii="David" w:hAnsi="David" w:cs="David"/>
        </w:rPr>
        <w:t xml:space="preserve">E. </w:t>
      </w:r>
      <w:r w:rsidRPr="00AA432C">
        <w:rPr>
          <w:rFonts w:ascii="David" w:hAnsi="David" w:cs="David"/>
        </w:rPr>
        <w:t>Fehr,</w:t>
      </w:r>
      <w:r w:rsidR="00AA432C">
        <w:rPr>
          <w:rFonts w:ascii="David" w:hAnsi="David" w:cs="David"/>
        </w:rPr>
        <w:t xml:space="preserve"> H.</w:t>
      </w:r>
      <w:r w:rsidRPr="00AA432C">
        <w:rPr>
          <w:rFonts w:ascii="David" w:hAnsi="David" w:cs="David"/>
        </w:rPr>
        <w:t xml:space="preserve"> Gintis, &amp; </w:t>
      </w:r>
      <w:r w:rsidR="00AA432C">
        <w:rPr>
          <w:rFonts w:ascii="David" w:hAnsi="David" w:cs="David"/>
        </w:rPr>
        <w:t xml:space="preserve">R. </w:t>
      </w:r>
      <w:r w:rsidRPr="00AA432C">
        <w:rPr>
          <w:rFonts w:ascii="David" w:hAnsi="David" w:cs="David"/>
        </w:rPr>
        <w:t xml:space="preserve">McElreath. </w:t>
      </w:r>
      <w:r w:rsidR="00AA432C">
        <w:rPr>
          <w:rFonts w:ascii="David" w:hAnsi="David" w:cs="David"/>
        </w:rPr>
        <w:t>“</w:t>
      </w:r>
      <w:r w:rsidRPr="00AA432C">
        <w:rPr>
          <w:rFonts w:ascii="David" w:hAnsi="David" w:cs="David"/>
        </w:rPr>
        <w:t xml:space="preserve">Cooperation, </w:t>
      </w:r>
      <w:r w:rsidR="00AA432C">
        <w:rPr>
          <w:rFonts w:ascii="David" w:hAnsi="David" w:cs="David"/>
        </w:rPr>
        <w:t>R</w:t>
      </w:r>
      <w:r w:rsidRPr="00AA432C">
        <w:rPr>
          <w:rFonts w:ascii="David" w:hAnsi="David" w:cs="David"/>
        </w:rPr>
        <w:t xml:space="preserve">eciprocity and </w:t>
      </w:r>
      <w:r w:rsidR="00AA432C">
        <w:rPr>
          <w:rFonts w:ascii="David" w:hAnsi="David" w:cs="David"/>
        </w:rPr>
        <w:t>P</w:t>
      </w:r>
      <w:r w:rsidRPr="00AA432C">
        <w:rPr>
          <w:rFonts w:ascii="David" w:hAnsi="David" w:cs="David"/>
        </w:rPr>
        <w:t xml:space="preserve">unishment in </w:t>
      </w:r>
      <w:r w:rsidR="00AA432C">
        <w:rPr>
          <w:rFonts w:ascii="David" w:hAnsi="David" w:cs="David"/>
        </w:rPr>
        <w:t>F</w:t>
      </w:r>
      <w:r w:rsidRPr="00AA432C">
        <w:rPr>
          <w:rFonts w:ascii="David" w:hAnsi="David" w:cs="David"/>
        </w:rPr>
        <w:t xml:space="preserve">ifteen </w:t>
      </w:r>
      <w:r w:rsidR="00AA432C">
        <w:rPr>
          <w:rFonts w:ascii="David" w:hAnsi="David" w:cs="David"/>
        </w:rPr>
        <w:t>S</w:t>
      </w:r>
      <w:r w:rsidRPr="00AA432C">
        <w:rPr>
          <w:rFonts w:ascii="David" w:hAnsi="David" w:cs="David"/>
        </w:rPr>
        <w:t>mall-</w:t>
      </w:r>
      <w:r w:rsidR="00AA432C">
        <w:rPr>
          <w:rFonts w:ascii="David" w:hAnsi="David" w:cs="David"/>
        </w:rPr>
        <w:t>S</w:t>
      </w:r>
      <w:r w:rsidRPr="00AA432C">
        <w:rPr>
          <w:rFonts w:ascii="David" w:hAnsi="David" w:cs="David"/>
        </w:rPr>
        <w:t xml:space="preserve">cale </w:t>
      </w:r>
      <w:r w:rsidR="00AA432C">
        <w:rPr>
          <w:rFonts w:ascii="David" w:hAnsi="David" w:cs="David"/>
        </w:rPr>
        <w:t>S</w:t>
      </w:r>
      <w:r w:rsidRPr="00AA432C">
        <w:rPr>
          <w:rFonts w:ascii="David" w:hAnsi="David" w:cs="David"/>
        </w:rPr>
        <w:t>ocieties.</w:t>
      </w:r>
      <w:r w:rsidR="00AA432C">
        <w:rPr>
          <w:rFonts w:ascii="David" w:hAnsi="David" w:cs="David"/>
        </w:rPr>
        <w:t>”</w:t>
      </w:r>
      <w:r w:rsidRPr="00AA432C">
        <w:rPr>
          <w:rFonts w:ascii="David" w:hAnsi="David" w:cs="David"/>
        </w:rPr>
        <w:t xml:space="preserve"> </w:t>
      </w:r>
      <w:r w:rsidRPr="00AA432C">
        <w:rPr>
          <w:rFonts w:ascii="David" w:hAnsi="David" w:cs="David"/>
          <w:i/>
          <w:iCs/>
        </w:rPr>
        <w:t>American Economic Review</w:t>
      </w:r>
      <w:r w:rsidRPr="00AA432C">
        <w:rPr>
          <w:rFonts w:ascii="David" w:hAnsi="David" w:cs="David"/>
        </w:rPr>
        <w:t xml:space="preserve">, </w:t>
      </w:r>
      <w:r w:rsidR="00AA432C" w:rsidRPr="00AA432C">
        <w:rPr>
          <w:rFonts w:ascii="David" w:hAnsi="David" w:cs="David"/>
        </w:rPr>
        <w:t xml:space="preserve">vol. </w:t>
      </w:r>
      <w:r w:rsidRPr="00AA432C">
        <w:rPr>
          <w:rFonts w:ascii="David" w:hAnsi="David" w:cs="David"/>
        </w:rPr>
        <w:t>91,</w:t>
      </w:r>
      <w:r w:rsidR="00AA432C" w:rsidRPr="00AA432C">
        <w:rPr>
          <w:rFonts w:ascii="David" w:hAnsi="David" w:cs="David"/>
        </w:rPr>
        <w:t xml:space="preserve"> 2001, pp.</w:t>
      </w:r>
      <w:r w:rsidRPr="00AA432C">
        <w:rPr>
          <w:rFonts w:ascii="David" w:hAnsi="David" w:cs="David"/>
        </w:rPr>
        <w:t xml:space="preserve"> 73-78.</w:t>
      </w:r>
      <w:r w:rsidRPr="00AA432C">
        <w:rPr>
          <w:rFonts w:ascii="David" w:hAnsi="David" w:cs="David"/>
          <w:rtl/>
        </w:rPr>
        <w:t>‏</w:t>
      </w:r>
    </w:p>
  </w:footnote>
  <w:footnote w:id="58">
    <w:p w14:paraId="55AD1AD8" w14:textId="356EA98A" w:rsidR="002106A9" w:rsidRPr="00B96360" w:rsidRDefault="002106A9" w:rsidP="002106A9">
      <w:pPr>
        <w:pStyle w:val="FootnoteText"/>
        <w:rPr>
          <w:rFonts w:ascii="David" w:hAnsi="David" w:cs="David"/>
        </w:rPr>
      </w:pPr>
      <w:r w:rsidRPr="00B96360">
        <w:rPr>
          <w:rStyle w:val="FootnoteReference"/>
          <w:rFonts w:ascii="David" w:hAnsi="David" w:cs="David"/>
        </w:rPr>
        <w:footnoteRef/>
      </w:r>
      <w:r w:rsidRPr="008119F0">
        <w:rPr>
          <w:rFonts w:ascii="David" w:hAnsi="David" w:cs="David"/>
          <w:lang w:val="it-IT"/>
        </w:rPr>
        <w:t xml:space="preserve"> Gneezy, Uri, and Aldo Rustichini. </w:t>
      </w:r>
      <w:r w:rsidRPr="00B96360">
        <w:rPr>
          <w:rFonts w:ascii="David" w:hAnsi="David" w:cs="David"/>
        </w:rPr>
        <w:t xml:space="preserve">"Pay </w:t>
      </w:r>
      <w:r w:rsidR="00AA432C">
        <w:rPr>
          <w:rFonts w:ascii="David" w:hAnsi="David" w:cs="David"/>
        </w:rPr>
        <w:t>E</w:t>
      </w:r>
      <w:r w:rsidRPr="00B96360">
        <w:rPr>
          <w:rFonts w:ascii="David" w:hAnsi="David" w:cs="David"/>
        </w:rPr>
        <w:t xml:space="preserve">nough or </w:t>
      </w:r>
      <w:r w:rsidR="00AA432C">
        <w:rPr>
          <w:rFonts w:ascii="David" w:hAnsi="David" w:cs="David"/>
        </w:rPr>
        <w:t>D</w:t>
      </w:r>
      <w:r w:rsidRPr="00B96360">
        <w:rPr>
          <w:rFonts w:ascii="David" w:hAnsi="David" w:cs="David"/>
        </w:rPr>
        <w:t xml:space="preserve">on't </w:t>
      </w:r>
      <w:r w:rsidR="00AA432C">
        <w:rPr>
          <w:rFonts w:ascii="David" w:hAnsi="David" w:cs="David"/>
        </w:rPr>
        <w:t>P</w:t>
      </w:r>
      <w:r w:rsidRPr="00B96360">
        <w:rPr>
          <w:rFonts w:ascii="David" w:hAnsi="David" w:cs="David"/>
        </w:rPr>
        <w:t xml:space="preserve">ay at </w:t>
      </w:r>
      <w:r w:rsidR="00AA432C">
        <w:rPr>
          <w:rFonts w:ascii="David" w:hAnsi="David" w:cs="David"/>
        </w:rPr>
        <w:t>A</w:t>
      </w:r>
      <w:r w:rsidRPr="00B96360">
        <w:rPr>
          <w:rFonts w:ascii="David" w:hAnsi="David" w:cs="David"/>
        </w:rPr>
        <w:t>ll." </w:t>
      </w:r>
      <w:r w:rsidRPr="00B96360">
        <w:rPr>
          <w:rFonts w:ascii="David" w:hAnsi="David" w:cs="David"/>
          <w:i/>
          <w:iCs/>
        </w:rPr>
        <w:t xml:space="preserve">The Quarterly </w:t>
      </w:r>
      <w:r w:rsidR="00AA432C">
        <w:rPr>
          <w:rFonts w:ascii="David" w:hAnsi="David" w:cs="David"/>
          <w:i/>
          <w:iCs/>
        </w:rPr>
        <w:t>J</w:t>
      </w:r>
      <w:r w:rsidRPr="00B96360">
        <w:rPr>
          <w:rFonts w:ascii="David" w:hAnsi="David" w:cs="David"/>
          <w:i/>
          <w:iCs/>
        </w:rPr>
        <w:t xml:space="preserve">ournal of </w:t>
      </w:r>
      <w:r w:rsidR="00AA432C">
        <w:rPr>
          <w:rFonts w:ascii="David" w:hAnsi="David" w:cs="David"/>
          <w:i/>
          <w:iCs/>
        </w:rPr>
        <w:t>E</w:t>
      </w:r>
      <w:r w:rsidRPr="00B96360">
        <w:rPr>
          <w:rFonts w:ascii="David" w:hAnsi="David" w:cs="David"/>
          <w:i/>
          <w:iCs/>
        </w:rPr>
        <w:t>conomics</w:t>
      </w:r>
      <w:r w:rsidR="00AA432C">
        <w:rPr>
          <w:rFonts w:ascii="David" w:hAnsi="David" w:cs="David"/>
        </w:rPr>
        <w:t xml:space="preserve">, vol. </w:t>
      </w:r>
      <w:r w:rsidRPr="00B96360">
        <w:rPr>
          <w:rFonts w:ascii="David" w:hAnsi="David" w:cs="David"/>
        </w:rPr>
        <w:t>115.3</w:t>
      </w:r>
      <w:r w:rsidR="00AA432C">
        <w:rPr>
          <w:rFonts w:ascii="David" w:hAnsi="David" w:cs="David"/>
        </w:rPr>
        <w:t xml:space="preserve">, </w:t>
      </w:r>
      <w:r w:rsidRPr="00B96360">
        <w:rPr>
          <w:rFonts w:ascii="David" w:hAnsi="David" w:cs="David"/>
        </w:rPr>
        <w:t>2000</w:t>
      </w:r>
      <w:r w:rsidR="00AA432C">
        <w:rPr>
          <w:rFonts w:ascii="David" w:hAnsi="David" w:cs="David"/>
        </w:rPr>
        <w:t>, pp.</w:t>
      </w:r>
      <w:r w:rsidRPr="00B96360">
        <w:rPr>
          <w:rFonts w:ascii="David" w:hAnsi="David" w:cs="David"/>
        </w:rPr>
        <w:t xml:space="preserve"> 791-810.</w:t>
      </w:r>
      <w:r w:rsidRPr="00B96360">
        <w:rPr>
          <w:rFonts w:ascii="David" w:hAnsi="David" w:cs="David"/>
          <w:rtl/>
        </w:rPr>
        <w:t>‏</w:t>
      </w:r>
    </w:p>
  </w:footnote>
  <w:footnote w:id="59">
    <w:p w14:paraId="6CEBA489" w14:textId="32EE38B6" w:rsidR="002106A9" w:rsidRPr="00B96360" w:rsidRDefault="002106A9" w:rsidP="002106A9">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Bénabou, Roland, and Jean Tirole. "Incentives and </w:t>
      </w:r>
      <w:r w:rsidR="00AA432C">
        <w:rPr>
          <w:rFonts w:ascii="David" w:hAnsi="David" w:cs="David"/>
        </w:rPr>
        <w:t>P</w:t>
      </w:r>
      <w:r w:rsidRPr="00B96360">
        <w:rPr>
          <w:rFonts w:ascii="David" w:hAnsi="David" w:cs="David"/>
        </w:rPr>
        <w:t xml:space="preserve">rosocial </w:t>
      </w:r>
      <w:r w:rsidR="00AA432C">
        <w:rPr>
          <w:rFonts w:ascii="David" w:hAnsi="David" w:cs="David"/>
        </w:rPr>
        <w:t>B</w:t>
      </w:r>
      <w:r w:rsidRPr="00B96360">
        <w:rPr>
          <w:rFonts w:ascii="David" w:hAnsi="David" w:cs="David"/>
        </w:rPr>
        <w:t>ehavior." </w:t>
      </w:r>
      <w:r w:rsidRPr="00B96360">
        <w:rPr>
          <w:rFonts w:ascii="David" w:hAnsi="David" w:cs="David"/>
          <w:i/>
          <w:iCs/>
        </w:rPr>
        <w:t xml:space="preserve">American </w:t>
      </w:r>
      <w:r w:rsidR="00AA432C">
        <w:rPr>
          <w:rFonts w:ascii="David" w:hAnsi="David" w:cs="David"/>
          <w:i/>
          <w:iCs/>
        </w:rPr>
        <w:t>E</w:t>
      </w:r>
      <w:r w:rsidRPr="00B96360">
        <w:rPr>
          <w:rFonts w:ascii="David" w:hAnsi="David" w:cs="David"/>
          <w:i/>
          <w:iCs/>
        </w:rPr>
        <w:t xml:space="preserve">conomic </w:t>
      </w:r>
      <w:r w:rsidR="00AA432C">
        <w:rPr>
          <w:rFonts w:ascii="David" w:hAnsi="David" w:cs="David"/>
          <w:i/>
          <w:iCs/>
        </w:rPr>
        <w:t>R</w:t>
      </w:r>
      <w:r w:rsidRPr="00B96360">
        <w:rPr>
          <w:rFonts w:ascii="David" w:hAnsi="David" w:cs="David"/>
          <w:i/>
          <w:iCs/>
        </w:rPr>
        <w:t>eview</w:t>
      </w:r>
      <w:r w:rsidR="00AA432C">
        <w:rPr>
          <w:rFonts w:ascii="David" w:hAnsi="David" w:cs="David"/>
        </w:rPr>
        <w:t xml:space="preserve">, vol. </w:t>
      </w:r>
      <w:r w:rsidRPr="00B96360">
        <w:rPr>
          <w:rFonts w:ascii="David" w:hAnsi="David" w:cs="David"/>
        </w:rPr>
        <w:t>96.5</w:t>
      </w:r>
      <w:r w:rsidR="00AA432C">
        <w:rPr>
          <w:rFonts w:ascii="David" w:hAnsi="David" w:cs="David"/>
        </w:rPr>
        <w:t xml:space="preserve">, </w:t>
      </w:r>
      <w:r w:rsidRPr="00B96360">
        <w:rPr>
          <w:rFonts w:ascii="David" w:hAnsi="David" w:cs="David"/>
        </w:rPr>
        <w:t>2006</w:t>
      </w:r>
      <w:r w:rsidR="00AA432C">
        <w:rPr>
          <w:rFonts w:ascii="David" w:hAnsi="David" w:cs="David"/>
        </w:rPr>
        <w:t>, pp.</w:t>
      </w:r>
      <w:r w:rsidRPr="00B96360">
        <w:rPr>
          <w:rFonts w:ascii="David" w:hAnsi="David" w:cs="David"/>
        </w:rPr>
        <w:t xml:space="preserve"> 1652-1678.</w:t>
      </w:r>
      <w:r w:rsidRPr="00B96360">
        <w:rPr>
          <w:rFonts w:ascii="David" w:hAnsi="David" w:cs="David"/>
          <w:rtl/>
        </w:rPr>
        <w:t>‏</w:t>
      </w:r>
    </w:p>
  </w:footnote>
  <w:footnote w:id="60">
    <w:p w14:paraId="27141455" w14:textId="46490F38" w:rsidR="002106A9" w:rsidRPr="00B96360" w:rsidRDefault="002106A9" w:rsidP="002106A9">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Ariely, Dan, Anat Bracha, and Stephan Meier. "Doing </w:t>
      </w:r>
      <w:r w:rsidR="00AA432C">
        <w:rPr>
          <w:rFonts w:ascii="David" w:hAnsi="David" w:cs="David"/>
        </w:rPr>
        <w:t>G</w:t>
      </w:r>
      <w:r w:rsidRPr="00B96360">
        <w:rPr>
          <w:rFonts w:ascii="David" w:hAnsi="David" w:cs="David"/>
        </w:rPr>
        <w:t xml:space="preserve">ood or </w:t>
      </w:r>
      <w:r w:rsidR="00AA432C">
        <w:rPr>
          <w:rFonts w:ascii="David" w:hAnsi="David" w:cs="David"/>
        </w:rPr>
        <w:t>D</w:t>
      </w:r>
      <w:r w:rsidRPr="00B96360">
        <w:rPr>
          <w:rFonts w:ascii="David" w:hAnsi="David" w:cs="David"/>
        </w:rPr>
        <w:t xml:space="preserve">oing </w:t>
      </w:r>
      <w:r w:rsidR="00AA432C">
        <w:rPr>
          <w:rFonts w:ascii="David" w:hAnsi="David" w:cs="David"/>
        </w:rPr>
        <w:t>W</w:t>
      </w:r>
      <w:r w:rsidRPr="00B96360">
        <w:rPr>
          <w:rFonts w:ascii="David" w:hAnsi="David" w:cs="David"/>
        </w:rPr>
        <w:t xml:space="preserve">ell? Image </w:t>
      </w:r>
      <w:r w:rsidR="00AA432C">
        <w:rPr>
          <w:rFonts w:ascii="David" w:hAnsi="David" w:cs="David"/>
        </w:rPr>
        <w:t>M</w:t>
      </w:r>
      <w:r w:rsidRPr="00B96360">
        <w:rPr>
          <w:rFonts w:ascii="David" w:hAnsi="David" w:cs="David"/>
        </w:rPr>
        <w:t xml:space="preserve">otivation and </w:t>
      </w:r>
      <w:r w:rsidR="00AA432C">
        <w:rPr>
          <w:rFonts w:ascii="David" w:hAnsi="David" w:cs="David"/>
        </w:rPr>
        <w:t>M</w:t>
      </w:r>
      <w:r w:rsidRPr="00B96360">
        <w:rPr>
          <w:rFonts w:ascii="David" w:hAnsi="David" w:cs="David"/>
        </w:rPr>
        <w:t xml:space="preserve">onetary </w:t>
      </w:r>
      <w:r w:rsidR="00AA432C">
        <w:rPr>
          <w:rFonts w:ascii="David" w:hAnsi="David" w:cs="David"/>
        </w:rPr>
        <w:t>I</w:t>
      </w:r>
      <w:r w:rsidRPr="00B96360">
        <w:rPr>
          <w:rFonts w:ascii="David" w:hAnsi="David" w:cs="David"/>
        </w:rPr>
        <w:t xml:space="preserve">ncentives in </w:t>
      </w:r>
      <w:r w:rsidR="00AA432C">
        <w:rPr>
          <w:rFonts w:ascii="David" w:hAnsi="David" w:cs="David"/>
        </w:rPr>
        <w:t>B</w:t>
      </w:r>
      <w:r w:rsidRPr="00B96360">
        <w:rPr>
          <w:rFonts w:ascii="David" w:hAnsi="David" w:cs="David"/>
        </w:rPr>
        <w:t xml:space="preserve">ehaving </w:t>
      </w:r>
      <w:proofErr w:type="spellStart"/>
      <w:r w:rsidR="00AA432C">
        <w:rPr>
          <w:rFonts w:ascii="David" w:hAnsi="David" w:cs="David"/>
        </w:rPr>
        <w:t>P</w:t>
      </w:r>
      <w:r w:rsidRPr="00B96360">
        <w:rPr>
          <w:rFonts w:ascii="David" w:hAnsi="David" w:cs="David"/>
        </w:rPr>
        <w:t>rosocially</w:t>
      </w:r>
      <w:proofErr w:type="spellEnd"/>
      <w:r w:rsidRPr="00B96360">
        <w:rPr>
          <w:rFonts w:ascii="David" w:hAnsi="David" w:cs="David"/>
        </w:rPr>
        <w:t>." </w:t>
      </w:r>
      <w:r w:rsidRPr="00B96360">
        <w:rPr>
          <w:rFonts w:ascii="David" w:hAnsi="David" w:cs="David"/>
          <w:i/>
          <w:iCs/>
        </w:rPr>
        <w:t xml:space="preserve">Image Motivation and Monetary Incentives in Behaving </w:t>
      </w:r>
      <w:proofErr w:type="spellStart"/>
      <w:r w:rsidRPr="00B96360">
        <w:rPr>
          <w:rFonts w:ascii="David" w:hAnsi="David" w:cs="David"/>
          <w:i/>
          <w:iCs/>
        </w:rPr>
        <w:t>Prosocially</w:t>
      </w:r>
      <w:proofErr w:type="spellEnd"/>
      <w:r w:rsidR="00AA432C" w:rsidRPr="00AA432C">
        <w:rPr>
          <w:rFonts w:ascii="David" w:hAnsi="David" w:cs="David"/>
        </w:rPr>
        <w:t xml:space="preserve">, </w:t>
      </w:r>
      <w:r w:rsidRPr="00AA432C">
        <w:rPr>
          <w:rFonts w:ascii="David" w:hAnsi="David" w:cs="David"/>
        </w:rPr>
        <w:t>August 2007</w:t>
      </w:r>
      <w:r w:rsidR="00AA432C">
        <w:rPr>
          <w:rFonts w:ascii="David" w:hAnsi="David" w:cs="David"/>
        </w:rPr>
        <w:t>.</w:t>
      </w:r>
    </w:p>
  </w:footnote>
  <w:footnote w:id="61">
    <w:p w14:paraId="30C5FD86" w14:textId="77777777" w:rsidR="00E814EE" w:rsidRPr="00AF60B4" w:rsidRDefault="00E814EE" w:rsidP="00E814EE">
      <w:pPr>
        <w:pStyle w:val="FootnoteText"/>
        <w:rPr>
          <w:rFonts w:ascii="David" w:hAnsi="David" w:cs="David"/>
        </w:rPr>
      </w:pPr>
      <w:r w:rsidRPr="00D90688">
        <w:rPr>
          <w:rStyle w:val="FootnoteReference"/>
          <w:highlight w:val="green"/>
        </w:rPr>
        <w:footnoteRef/>
      </w:r>
      <w:r w:rsidRPr="00D90688">
        <w:rPr>
          <w:highlight w:val="green"/>
        </w:rPr>
        <w:t xml:space="preserve"> </w:t>
      </w:r>
      <w:r w:rsidRPr="00D90688">
        <w:rPr>
          <w:rFonts w:ascii="David" w:hAnsi="David" w:cs="David"/>
          <w:highlight w:val="green"/>
        </w:rPr>
        <w:t>e.g. Frey 1998; Kagan et al. 2003</w:t>
      </w:r>
    </w:p>
  </w:footnote>
  <w:footnote w:id="62">
    <w:p w14:paraId="369BCED4" w14:textId="77777777" w:rsidR="00E814EE" w:rsidRPr="00AF60B4" w:rsidRDefault="00E814EE" w:rsidP="00E814EE">
      <w:pPr>
        <w:pStyle w:val="FootnoteText"/>
        <w:rPr>
          <w:rFonts w:ascii="David" w:hAnsi="David" w:cs="David"/>
        </w:rPr>
      </w:pPr>
      <w:r w:rsidRPr="008119F0">
        <w:rPr>
          <w:rStyle w:val="FootnoteReference"/>
          <w:rFonts w:ascii="David" w:hAnsi="David" w:cs="David"/>
          <w:highlight w:val="green"/>
        </w:rPr>
        <w:footnoteRef/>
      </w:r>
      <w:r w:rsidRPr="008119F0">
        <w:rPr>
          <w:rFonts w:ascii="David" w:hAnsi="David" w:cs="David"/>
          <w:highlight w:val="green"/>
        </w:rPr>
        <w:t xml:space="preserve"> Cohen (1991)</w:t>
      </w:r>
    </w:p>
  </w:footnote>
  <w:footnote w:id="63">
    <w:p w14:paraId="125A69FE" w14:textId="77777777" w:rsidR="00E814EE" w:rsidRPr="00AF60B4" w:rsidRDefault="00E814EE" w:rsidP="00E814EE">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Blair, Margaret M., and Lynn A. Stout. "Director </w:t>
      </w:r>
      <w:r>
        <w:rPr>
          <w:rFonts w:ascii="David" w:hAnsi="David" w:cs="David"/>
          <w:color w:val="222222"/>
          <w:shd w:val="clear" w:color="auto" w:fill="FFFFFF"/>
        </w:rPr>
        <w:t>A</w:t>
      </w:r>
      <w:r w:rsidRPr="00AF60B4">
        <w:rPr>
          <w:rFonts w:ascii="David" w:hAnsi="David" w:cs="David"/>
          <w:color w:val="222222"/>
          <w:shd w:val="clear" w:color="auto" w:fill="FFFFFF"/>
        </w:rPr>
        <w:t xml:space="preserve">ccountability and the </w:t>
      </w:r>
      <w:r>
        <w:rPr>
          <w:rFonts w:ascii="David" w:hAnsi="David" w:cs="David"/>
          <w:color w:val="222222"/>
          <w:shd w:val="clear" w:color="auto" w:fill="FFFFFF"/>
        </w:rPr>
        <w:t>M</w:t>
      </w:r>
      <w:r w:rsidRPr="00AF60B4">
        <w:rPr>
          <w:rFonts w:ascii="David" w:hAnsi="David" w:cs="David"/>
          <w:color w:val="222222"/>
          <w:shd w:val="clear" w:color="auto" w:fill="FFFFFF"/>
        </w:rPr>
        <w:t xml:space="preserve">ediating </w:t>
      </w:r>
      <w:r>
        <w:rPr>
          <w:rFonts w:ascii="David" w:hAnsi="David" w:cs="David"/>
          <w:color w:val="222222"/>
          <w:shd w:val="clear" w:color="auto" w:fill="FFFFFF"/>
        </w:rPr>
        <w:t>R</w:t>
      </w:r>
      <w:r w:rsidRPr="00AF60B4">
        <w:rPr>
          <w:rFonts w:ascii="David" w:hAnsi="David" w:cs="David"/>
          <w:color w:val="222222"/>
          <w:shd w:val="clear" w:color="auto" w:fill="FFFFFF"/>
        </w:rPr>
        <w:t xml:space="preserve">ole of the </w:t>
      </w:r>
      <w:r>
        <w:rPr>
          <w:rFonts w:ascii="David" w:hAnsi="David" w:cs="David"/>
          <w:color w:val="222222"/>
          <w:shd w:val="clear" w:color="auto" w:fill="FFFFFF"/>
        </w:rPr>
        <w:t>C</w:t>
      </w:r>
      <w:r w:rsidRPr="00AF60B4">
        <w:rPr>
          <w:rFonts w:ascii="David" w:hAnsi="David" w:cs="David"/>
          <w:color w:val="222222"/>
          <w:shd w:val="clear" w:color="auto" w:fill="FFFFFF"/>
        </w:rPr>
        <w:t xml:space="preserve">orporate </w:t>
      </w:r>
      <w:r>
        <w:rPr>
          <w:rFonts w:ascii="David" w:hAnsi="David" w:cs="David"/>
          <w:color w:val="222222"/>
          <w:shd w:val="clear" w:color="auto" w:fill="FFFFFF"/>
        </w:rPr>
        <w:t>B</w:t>
      </w:r>
      <w:r w:rsidRPr="00AF60B4">
        <w:rPr>
          <w:rFonts w:ascii="David" w:hAnsi="David" w:cs="David"/>
          <w:color w:val="222222"/>
          <w:shd w:val="clear" w:color="auto" w:fill="FFFFFF"/>
        </w:rPr>
        <w:t>oard." </w:t>
      </w:r>
      <w:r>
        <w:rPr>
          <w:rFonts w:ascii="David" w:hAnsi="David" w:cs="David"/>
          <w:i/>
          <w:iCs/>
          <w:color w:val="222222"/>
          <w:shd w:val="clear" w:color="auto" w:fill="FFFFFF"/>
        </w:rPr>
        <w:t>Washington University Law Quarterly,</w:t>
      </w:r>
      <w:r>
        <w:rPr>
          <w:rFonts w:ascii="David" w:hAnsi="David" w:cs="David"/>
          <w:color w:val="222222"/>
          <w:shd w:val="clear" w:color="auto" w:fill="FFFFFF"/>
        </w:rPr>
        <w:t xml:space="preserve"> vol. 79, no. 2, </w:t>
      </w:r>
      <w:r w:rsidRPr="00AF60B4">
        <w:rPr>
          <w:rFonts w:ascii="David" w:hAnsi="David" w:cs="David"/>
          <w:color w:val="222222"/>
          <w:shd w:val="clear" w:color="auto" w:fill="FFFFFF"/>
        </w:rPr>
        <w:t>2001</w:t>
      </w:r>
      <w:r>
        <w:rPr>
          <w:rFonts w:ascii="David" w:hAnsi="David" w:cs="David"/>
          <w:color w:val="222222"/>
          <w:shd w:val="clear" w:color="auto" w:fill="FFFFFF"/>
        </w:rPr>
        <w:t>, pp.</w:t>
      </w:r>
      <w:r w:rsidRPr="00AF60B4">
        <w:rPr>
          <w:rFonts w:ascii="David" w:hAnsi="David" w:cs="David"/>
          <w:color w:val="222222"/>
          <w:shd w:val="clear" w:color="auto" w:fill="FFFFFF"/>
        </w:rPr>
        <w:t xml:space="preserve"> 403.</w:t>
      </w:r>
      <w:r w:rsidRPr="00AF60B4">
        <w:rPr>
          <w:rFonts w:ascii="David" w:hAnsi="David" w:cs="David"/>
          <w:color w:val="222222"/>
          <w:shd w:val="clear" w:color="auto" w:fill="FFFFFF"/>
          <w:rtl/>
        </w:rPr>
        <w:t>‏</w:t>
      </w:r>
    </w:p>
  </w:footnote>
  <w:footnote w:id="64">
    <w:p w14:paraId="7EFEAEF9" w14:textId="5CCC7547"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Pr="00EE4019">
        <w:rPr>
          <w:rFonts w:ascii="David" w:hAnsi="David" w:cs="David"/>
          <w:color w:val="222222"/>
          <w:shd w:val="clear" w:color="auto" w:fill="FFFFFF"/>
        </w:rPr>
        <w:t xml:space="preserve">Feld, Lars P., and Bruno S. Frey. "Trust </w:t>
      </w:r>
      <w:r w:rsidR="00D90688">
        <w:rPr>
          <w:rFonts w:ascii="David" w:hAnsi="David" w:cs="David"/>
          <w:color w:val="222222"/>
          <w:shd w:val="clear" w:color="auto" w:fill="FFFFFF"/>
        </w:rPr>
        <w:t>B</w:t>
      </w:r>
      <w:r w:rsidRPr="00EE4019">
        <w:rPr>
          <w:rFonts w:ascii="David" w:hAnsi="David" w:cs="David"/>
          <w:color w:val="222222"/>
          <w:shd w:val="clear" w:color="auto" w:fill="FFFFFF"/>
        </w:rPr>
        <w:t xml:space="preserve">reeds </w:t>
      </w:r>
      <w:r w:rsidR="00D90688">
        <w:rPr>
          <w:rFonts w:ascii="David" w:hAnsi="David" w:cs="David"/>
          <w:color w:val="222222"/>
          <w:shd w:val="clear" w:color="auto" w:fill="FFFFFF"/>
        </w:rPr>
        <w:t>T</w:t>
      </w:r>
      <w:r w:rsidRPr="00EE4019">
        <w:rPr>
          <w:rFonts w:ascii="David" w:hAnsi="David" w:cs="David"/>
          <w:color w:val="222222"/>
          <w:shd w:val="clear" w:color="auto" w:fill="FFFFFF"/>
        </w:rPr>
        <w:t xml:space="preserve">rust: How </w:t>
      </w:r>
      <w:r w:rsidR="00D90688">
        <w:rPr>
          <w:rFonts w:ascii="David" w:hAnsi="David" w:cs="David"/>
          <w:color w:val="222222"/>
          <w:shd w:val="clear" w:color="auto" w:fill="FFFFFF"/>
        </w:rPr>
        <w:t>T</w:t>
      </w:r>
      <w:r w:rsidRPr="00EE4019">
        <w:rPr>
          <w:rFonts w:ascii="David" w:hAnsi="David" w:cs="David"/>
          <w:color w:val="222222"/>
          <w:shd w:val="clear" w:color="auto" w:fill="FFFFFF"/>
        </w:rPr>
        <w:t xml:space="preserve">axpayers are </w:t>
      </w:r>
      <w:r w:rsidR="00D90688">
        <w:rPr>
          <w:rFonts w:ascii="David" w:hAnsi="David" w:cs="David"/>
          <w:color w:val="222222"/>
          <w:shd w:val="clear" w:color="auto" w:fill="FFFFFF"/>
        </w:rPr>
        <w:t>T</w:t>
      </w:r>
      <w:r w:rsidRPr="00EE4019">
        <w:rPr>
          <w:rFonts w:ascii="David" w:hAnsi="David" w:cs="David"/>
          <w:color w:val="222222"/>
          <w:shd w:val="clear" w:color="auto" w:fill="FFFFFF"/>
        </w:rPr>
        <w:t>reated." </w:t>
      </w:r>
      <w:r w:rsidRPr="00EE4019">
        <w:rPr>
          <w:rFonts w:ascii="David" w:hAnsi="David" w:cs="David"/>
          <w:i/>
          <w:iCs/>
          <w:color w:val="222222"/>
          <w:shd w:val="clear" w:color="auto" w:fill="FFFFFF"/>
        </w:rPr>
        <w:t xml:space="preserve">Economics of </w:t>
      </w:r>
      <w:r w:rsidR="00D90688">
        <w:rPr>
          <w:rFonts w:ascii="David" w:hAnsi="David" w:cs="David"/>
          <w:i/>
          <w:iCs/>
          <w:color w:val="222222"/>
          <w:shd w:val="clear" w:color="auto" w:fill="FFFFFF"/>
        </w:rPr>
        <w:t>G</w:t>
      </w:r>
      <w:r w:rsidRPr="00EE4019">
        <w:rPr>
          <w:rFonts w:ascii="David" w:hAnsi="David" w:cs="David"/>
          <w:i/>
          <w:iCs/>
          <w:color w:val="222222"/>
          <w:shd w:val="clear" w:color="auto" w:fill="FFFFFF"/>
        </w:rPr>
        <w:t>overnance</w:t>
      </w:r>
      <w:r w:rsidR="00D90688">
        <w:rPr>
          <w:rFonts w:ascii="David" w:hAnsi="David" w:cs="David"/>
          <w:color w:val="222222"/>
          <w:shd w:val="clear" w:color="auto" w:fill="FFFFFF"/>
        </w:rPr>
        <w:t xml:space="preserve">, vol. </w:t>
      </w:r>
      <w:r w:rsidRPr="00EE4019">
        <w:rPr>
          <w:rFonts w:ascii="David" w:hAnsi="David" w:cs="David"/>
          <w:color w:val="222222"/>
          <w:shd w:val="clear" w:color="auto" w:fill="FFFFFF"/>
        </w:rPr>
        <w:t>3.2</w:t>
      </w:r>
      <w:r w:rsidR="00D90688">
        <w:rPr>
          <w:rFonts w:ascii="David" w:hAnsi="David" w:cs="David"/>
          <w:color w:val="222222"/>
          <w:shd w:val="clear" w:color="auto" w:fill="FFFFFF"/>
        </w:rPr>
        <w:t xml:space="preserve">, </w:t>
      </w:r>
      <w:r w:rsidRPr="00EE4019">
        <w:rPr>
          <w:rFonts w:ascii="David" w:hAnsi="David" w:cs="David"/>
          <w:color w:val="222222"/>
          <w:shd w:val="clear" w:color="auto" w:fill="FFFFFF"/>
        </w:rPr>
        <w:t>2002</w:t>
      </w:r>
      <w:r w:rsidR="00D90688">
        <w:rPr>
          <w:rFonts w:ascii="David" w:hAnsi="David" w:cs="David"/>
          <w:color w:val="222222"/>
          <w:shd w:val="clear" w:color="auto" w:fill="FFFFFF"/>
        </w:rPr>
        <w:t>, pp.</w:t>
      </w:r>
      <w:r w:rsidRPr="00EE4019">
        <w:rPr>
          <w:rFonts w:ascii="David" w:hAnsi="David" w:cs="David"/>
          <w:color w:val="222222"/>
          <w:shd w:val="clear" w:color="auto" w:fill="FFFFFF"/>
        </w:rPr>
        <w:t xml:space="preserve"> 87-99.</w:t>
      </w:r>
    </w:p>
  </w:footnote>
  <w:footnote w:id="65">
    <w:p w14:paraId="32CA03CB" w14:textId="190DD433" w:rsidR="0053395E" w:rsidRDefault="0053395E">
      <w:pPr>
        <w:pStyle w:val="FootnoteText"/>
      </w:pPr>
      <w:r>
        <w:rPr>
          <w:rStyle w:val="FootnoteReference"/>
        </w:rPr>
        <w:footnoteRef/>
      </w:r>
      <w:r>
        <w:t xml:space="preserve"> </w:t>
      </w:r>
      <w:r>
        <w:rPr>
          <w:rFonts w:ascii="Arial" w:hAnsi="Arial" w:cs="Arial"/>
          <w:color w:val="222222"/>
          <w:shd w:val="clear" w:color="auto" w:fill="FFFFFF"/>
        </w:rPr>
        <w:t xml:space="preserve">Blair, Margaret M., and Lynn A. Stout. "Trust, </w:t>
      </w:r>
      <w:r w:rsidR="00B70FEB">
        <w:rPr>
          <w:rFonts w:ascii="Arial" w:hAnsi="Arial" w:cs="Arial"/>
          <w:color w:val="222222"/>
          <w:shd w:val="clear" w:color="auto" w:fill="FFFFFF"/>
        </w:rPr>
        <w:t>Trustworthiness</w:t>
      </w:r>
      <w:r>
        <w:rPr>
          <w:rFonts w:ascii="Arial" w:hAnsi="Arial" w:cs="Arial"/>
          <w:color w:val="222222"/>
          <w:shd w:val="clear" w:color="auto" w:fill="FFFFFF"/>
        </w:rPr>
        <w:t xml:space="preserve">, and the </w:t>
      </w:r>
      <w:r w:rsidR="00B70FEB">
        <w:rPr>
          <w:rFonts w:ascii="Arial" w:hAnsi="Arial" w:cs="Arial"/>
          <w:color w:val="222222"/>
          <w:shd w:val="clear" w:color="auto" w:fill="FFFFFF"/>
        </w:rPr>
        <w:t xml:space="preserve">Behavioral Foundations </w:t>
      </w:r>
      <w:r>
        <w:rPr>
          <w:rFonts w:ascii="Arial" w:hAnsi="Arial" w:cs="Arial"/>
          <w:color w:val="222222"/>
          <w:shd w:val="clear" w:color="auto" w:fill="FFFFFF"/>
        </w:rPr>
        <w:t xml:space="preserve">of </w:t>
      </w:r>
      <w:r w:rsidR="00B70FEB">
        <w:rPr>
          <w:rFonts w:ascii="Arial" w:hAnsi="Arial" w:cs="Arial"/>
          <w:color w:val="222222"/>
          <w:shd w:val="clear" w:color="auto" w:fill="FFFFFF"/>
        </w:rPr>
        <w:t>Corporate Law</w:t>
      </w:r>
      <w:r>
        <w:rPr>
          <w:rFonts w:ascii="Arial" w:hAnsi="Arial" w:cs="Arial"/>
          <w:color w:val="222222"/>
          <w:shd w:val="clear" w:color="auto" w:fill="FFFFFF"/>
        </w:rPr>
        <w:t>." </w:t>
      </w:r>
      <w:r>
        <w:rPr>
          <w:rFonts w:ascii="Arial" w:hAnsi="Arial" w:cs="Arial"/>
          <w:i/>
          <w:iCs/>
          <w:color w:val="222222"/>
          <w:shd w:val="clear" w:color="auto" w:fill="FFFFFF"/>
        </w:rPr>
        <w:t>U</w:t>
      </w:r>
      <w:r w:rsidR="00D90688">
        <w:rPr>
          <w:rFonts w:ascii="Arial" w:hAnsi="Arial" w:cs="Arial"/>
          <w:i/>
          <w:iCs/>
          <w:color w:val="222222"/>
          <w:shd w:val="clear" w:color="auto" w:fill="FFFFFF"/>
        </w:rPr>
        <w:t>niversity of</w:t>
      </w:r>
      <w:r>
        <w:rPr>
          <w:rFonts w:ascii="Arial" w:hAnsi="Arial" w:cs="Arial"/>
          <w:i/>
          <w:iCs/>
          <w:color w:val="222222"/>
          <w:shd w:val="clear" w:color="auto" w:fill="FFFFFF"/>
        </w:rPr>
        <w:t xml:space="preserve"> P</w:t>
      </w:r>
      <w:r w:rsidR="00D90688">
        <w:rPr>
          <w:rFonts w:ascii="Arial" w:hAnsi="Arial" w:cs="Arial"/>
          <w:i/>
          <w:iCs/>
          <w:color w:val="222222"/>
          <w:shd w:val="clear" w:color="auto" w:fill="FFFFFF"/>
        </w:rPr>
        <w:t>ennsylvania</w:t>
      </w:r>
      <w:r>
        <w:rPr>
          <w:rFonts w:ascii="Arial" w:hAnsi="Arial" w:cs="Arial"/>
          <w:i/>
          <w:iCs/>
          <w:color w:val="222222"/>
          <w:shd w:val="clear" w:color="auto" w:fill="FFFFFF"/>
        </w:rPr>
        <w:t xml:space="preserve"> L. Rev.</w:t>
      </w:r>
      <w:r w:rsidR="00F76D1F">
        <w:rPr>
          <w:rFonts w:ascii="Arial" w:hAnsi="Arial" w:cs="Arial"/>
          <w:i/>
          <w:iCs/>
          <w:color w:val="222222"/>
          <w:shd w:val="clear" w:color="auto" w:fill="FFFFFF"/>
        </w:rPr>
        <w:t>, vol.</w:t>
      </w:r>
      <w:r>
        <w:rPr>
          <w:rFonts w:ascii="Arial" w:hAnsi="Arial" w:cs="Arial"/>
          <w:color w:val="222222"/>
          <w:shd w:val="clear" w:color="auto" w:fill="FFFFFF"/>
        </w:rPr>
        <w:t> 149</w:t>
      </w:r>
      <w:r w:rsidR="00F76D1F">
        <w:rPr>
          <w:rFonts w:ascii="Arial" w:hAnsi="Arial" w:cs="Arial"/>
          <w:color w:val="222222"/>
          <w:shd w:val="clear" w:color="auto" w:fill="FFFFFF"/>
        </w:rPr>
        <w:t xml:space="preserve">, </w:t>
      </w:r>
      <w:r>
        <w:rPr>
          <w:rFonts w:ascii="Arial" w:hAnsi="Arial" w:cs="Arial"/>
          <w:color w:val="222222"/>
          <w:shd w:val="clear" w:color="auto" w:fill="FFFFFF"/>
        </w:rPr>
        <w:t>2000</w:t>
      </w:r>
      <w:r w:rsidR="00F76D1F">
        <w:rPr>
          <w:rFonts w:ascii="Arial" w:hAnsi="Arial" w:cs="Arial"/>
          <w:color w:val="222222"/>
          <w:shd w:val="clear" w:color="auto" w:fill="FFFFFF"/>
        </w:rPr>
        <w:t>, pp.</w:t>
      </w:r>
      <w:r>
        <w:rPr>
          <w:rFonts w:ascii="Arial" w:hAnsi="Arial" w:cs="Arial"/>
          <w:color w:val="222222"/>
          <w:shd w:val="clear" w:color="auto" w:fill="FFFFFF"/>
        </w:rPr>
        <w:t xml:space="preserve"> 1735.</w:t>
      </w:r>
    </w:p>
  </w:footnote>
  <w:footnote w:id="66">
    <w:p w14:paraId="2D835AEB" w14:textId="16807D65" w:rsidR="00EE4019" w:rsidRPr="00EE4019" w:rsidRDefault="00EE4019" w:rsidP="00DA310D">
      <w:pPr>
        <w:pStyle w:val="FootnoteText"/>
        <w:rPr>
          <w:rFonts w:ascii="David" w:hAnsi="David" w:cs="David"/>
        </w:rPr>
      </w:pPr>
      <w:r w:rsidRPr="00EE4019">
        <w:rPr>
          <w:rStyle w:val="FootnoteReference"/>
          <w:rFonts w:ascii="David" w:hAnsi="David" w:cs="David"/>
        </w:rPr>
        <w:footnoteRef/>
      </w:r>
      <w:r w:rsidR="00DA310D" w:rsidRPr="00DA310D">
        <w:rPr>
          <w:rFonts w:ascii="David" w:hAnsi="David" w:cs="David"/>
        </w:rPr>
        <w:t xml:space="preserve">Blair, Margaret M., and Lynn A. Stout. "Director </w:t>
      </w:r>
      <w:r w:rsidR="00F76D1F">
        <w:rPr>
          <w:rFonts w:ascii="David" w:hAnsi="David" w:cs="David"/>
        </w:rPr>
        <w:t>A</w:t>
      </w:r>
      <w:r w:rsidR="00DA310D" w:rsidRPr="00DA310D">
        <w:rPr>
          <w:rFonts w:ascii="David" w:hAnsi="David" w:cs="David"/>
        </w:rPr>
        <w:t xml:space="preserve">ccountability and the </w:t>
      </w:r>
      <w:r w:rsidR="00F76D1F">
        <w:rPr>
          <w:rFonts w:ascii="David" w:hAnsi="David" w:cs="David"/>
        </w:rPr>
        <w:t>M</w:t>
      </w:r>
      <w:r w:rsidR="00DA310D" w:rsidRPr="00DA310D">
        <w:rPr>
          <w:rFonts w:ascii="David" w:hAnsi="David" w:cs="David"/>
        </w:rPr>
        <w:t xml:space="preserve">ediating </w:t>
      </w:r>
      <w:r w:rsidR="00F76D1F">
        <w:rPr>
          <w:rFonts w:ascii="David" w:hAnsi="David" w:cs="David"/>
        </w:rPr>
        <w:t>R</w:t>
      </w:r>
      <w:r w:rsidR="00DA310D" w:rsidRPr="00DA310D">
        <w:rPr>
          <w:rFonts w:ascii="David" w:hAnsi="David" w:cs="David"/>
        </w:rPr>
        <w:t xml:space="preserve">ole of the </w:t>
      </w:r>
      <w:r w:rsidR="00F76D1F">
        <w:rPr>
          <w:rFonts w:ascii="David" w:hAnsi="David" w:cs="David"/>
        </w:rPr>
        <w:t>C</w:t>
      </w:r>
      <w:r w:rsidR="00DA310D" w:rsidRPr="00DA310D">
        <w:rPr>
          <w:rFonts w:ascii="David" w:hAnsi="David" w:cs="David"/>
        </w:rPr>
        <w:t xml:space="preserve">orporate </w:t>
      </w:r>
      <w:r w:rsidR="00F76D1F">
        <w:rPr>
          <w:rFonts w:ascii="David" w:hAnsi="David" w:cs="David"/>
        </w:rPr>
        <w:t>B</w:t>
      </w:r>
      <w:r w:rsidR="00DA310D" w:rsidRPr="00DA310D">
        <w:rPr>
          <w:rFonts w:ascii="David" w:hAnsi="David" w:cs="David"/>
        </w:rPr>
        <w:t>oard." </w:t>
      </w:r>
      <w:r w:rsidR="00DA310D" w:rsidRPr="00DA310D">
        <w:rPr>
          <w:rFonts w:ascii="David" w:hAnsi="David" w:cs="David"/>
          <w:i/>
          <w:iCs/>
        </w:rPr>
        <w:t>Wash</w:t>
      </w:r>
      <w:r w:rsidR="00F76D1F">
        <w:rPr>
          <w:rFonts w:ascii="David" w:hAnsi="David" w:cs="David"/>
          <w:i/>
          <w:iCs/>
        </w:rPr>
        <w:t xml:space="preserve">ington </w:t>
      </w:r>
      <w:r w:rsidR="00DA310D" w:rsidRPr="00DA310D">
        <w:rPr>
          <w:rFonts w:ascii="David" w:hAnsi="David" w:cs="David"/>
          <w:i/>
          <w:iCs/>
        </w:rPr>
        <w:t>U</w:t>
      </w:r>
      <w:r w:rsidR="00F76D1F">
        <w:rPr>
          <w:rFonts w:ascii="David" w:hAnsi="David" w:cs="David"/>
          <w:i/>
          <w:iCs/>
        </w:rPr>
        <w:t xml:space="preserve">niversity </w:t>
      </w:r>
      <w:r w:rsidR="00DA310D" w:rsidRPr="00DA310D">
        <w:rPr>
          <w:rFonts w:ascii="David" w:hAnsi="David" w:cs="David"/>
          <w:i/>
          <w:iCs/>
        </w:rPr>
        <w:t>L</w:t>
      </w:r>
      <w:r w:rsidR="00F76D1F">
        <w:rPr>
          <w:rFonts w:ascii="David" w:hAnsi="David" w:cs="David"/>
          <w:i/>
          <w:iCs/>
        </w:rPr>
        <w:t xml:space="preserve">aw </w:t>
      </w:r>
      <w:r w:rsidR="00DA310D" w:rsidRPr="00DA310D">
        <w:rPr>
          <w:rFonts w:ascii="David" w:hAnsi="David" w:cs="David"/>
          <w:i/>
          <w:iCs/>
        </w:rPr>
        <w:t>Q</w:t>
      </w:r>
      <w:r w:rsidR="00F76D1F">
        <w:rPr>
          <w:rFonts w:ascii="David" w:hAnsi="David" w:cs="David"/>
          <w:i/>
          <w:iCs/>
        </w:rPr>
        <w:t xml:space="preserve">uarterly, vol. </w:t>
      </w:r>
      <w:r w:rsidR="00DA310D" w:rsidRPr="00DA310D">
        <w:rPr>
          <w:rFonts w:ascii="David" w:hAnsi="David" w:cs="David"/>
        </w:rPr>
        <w:t> 79</w:t>
      </w:r>
      <w:r w:rsidR="00F76D1F">
        <w:rPr>
          <w:rFonts w:ascii="David" w:hAnsi="David" w:cs="David"/>
        </w:rPr>
        <w:t xml:space="preserve">, </w:t>
      </w:r>
      <w:r w:rsidR="00DA310D" w:rsidRPr="00DA310D">
        <w:rPr>
          <w:rFonts w:ascii="David" w:hAnsi="David" w:cs="David"/>
        </w:rPr>
        <w:t>200</w:t>
      </w:r>
      <w:r w:rsidR="00F76D1F">
        <w:rPr>
          <w:rFonts w:ascii="David" w:hAnsi="David" w:cs="David"/>
        </w:rPr>
        <w:t>1, pp.</w:t>
      </w:r>
      <w:r w:rsidR="00DA310D" w:rsidRPr="00DA310D">
        <w:rPr>
          <w:rFonts w:ascii="David" w:hAnsi="David" w:cs="David"/>
        </w:rPr>
        <w:t xml:space="preserve"> 403.</w:t>
      </w:r>
      <w:r w:rsidR="00DA310D" w:rsidRPr="00DA310D">
        <w:rPr>
          <w:rFonts w:ascii="David" w:hAnsi="David" w:cs="David"/>
          <w:rtl/>
        </w:rPr>
        <w:t>‏</w:t>
      </w:r>
    </w:p>
  </w:footnote>
  <w:footnote w:id="67">
    <w:p w14:paraId="5DCD49BA" w14:textId="4C680423" w:rsidR="002106A9" w:rsidRPr="00EE4019" w:rsidRDefault="002106A9" w:rsidP="002106A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Pr="00EE4019">
        <w:rPr>
          <w:rFonts w:ascii="David" w:hAnsi="David" w:cs="David"/>
          <w:color w:val="222222"/>
          <w:shd w:val="clear" w:color="auto" w:fill="FFFFFF"/>
        </w:rPr>
        <w:t xml:space="preserve">Depoorter, Ben, and Sven Vanneste. "Norms and </w:t>
      </w:r>
      <w:r w:rsidR="00F76D1F">
        <w:rPr>
          <w:rFonts w:ascii="David" w:hAnsi="David" w:cs="David"/>
          <w:color w:val="222222"/>
          <w:shd w:val="clear" w:color="auto" w:fill="FFFFFF"/>
        </w:rPr>
        <w:t>E</w:t>
      </w:r>
      <w:r w:rsidRPr="00EE4019">
        <w:rPr>
          <w:rFonts w:ascii="David" w:hAnsi="David" w:cs="David"/>
          <w:color w:val="222222"/>
          <w:shd w:val="clear" w:color="auto" w:fill="FFFFFF"/>
        </w:rPr>
        <w:t xml:space="preserve">nforcement: The </w:t>
      </w:r>
      <w:r w:rsidR="00F76D1F">
        <w:rPr>
          <w:rFonts w:ascii="David" w:hAnsi="David" w:cs="David"/>
          <w:color w:val="222222"/>
          <w:shd w:val="clear" w:color="auto" w:fill="FFFFFF"/>
        </w:rPr>
        <w:t>C</w:t>
      </w:r>
      <w:r w:rsidRPr="00EE4019">
        <w:rPr>
          <w:rFonts w:ascii="David" w:hAnsi="David" w:cs="David"/>
          <w:color w:val="222222"/>
          <w:shd w:val="clear" w:color="auto" w:fill="FFFFFF"/>
        </w:rPr>
        <w:t>ase</w:t>
      </w:r>
      <w:r w:rsidR="00F76D1F">
        <w:rPr>
          <w:rFonts w:ascii="David" w:hAnsi="David" w:cs="David"/>
          <w:color w:val="222222"/>
          <w:shd w:val="clear" w:color="auto" w:fill="FFFFFF"/>
        </w:rPr>
        <w:t xml:space="preserve"> A</w:t>
      </w:r>
      <w:r w:rsidRPr="00EE4019">
        <w:rPr>
          <w:rFonts w:ascii="David" w:hAnsi="David" w:cs="David"/>
          <w:color w:val="222222"/>
          <w:shd w:val="clear" w:color="auto" w:fill="FFFFFF"/>
        </w:rPr>
        <w:t xml:space="preserve">gainst </w:t>
      </w:r>
      <w:r w:rsidR="00F76D1F">
        <w:rPr>
          <w:rFonts w:ascii="David" w:hAnsi="David" w:cs="David"/>
          <w:color w:val="222222"/>
          <w:shd w:val="clear" w:color="auto" w:fill="FFFFFF"/>
        </w:rPr>
        <w:t>C</w:t>
      </w:r>
      <w:r w:rsidRPr="00EE4019">
        <w:rPr>
          <w:rFonts w:ascii="David" w:hAnsi="David" w:cs="David"/>
          <w:color w:val="222222"/>
          <w:shd w:val="clear" w:color="auto" w:fill="FFFFFF"/>
        </w:rPr>
        <w:t xml:space="preserve">opyright </w:t>
      </w:r>
      <w:r w:rsidR="00F76D1F">
        <w:rPr>
          <w:rFonts w:ascii="David" w:hAnsi="David" w:cs="David"/>
          <w:color w:val="222222"/>
          <w:shd w:val="clear" w:color="auto" w:fill="FFFFFF"/>
        </w:rPr>
        <w:t>L</w:t>
      </w:r>
      <w:r w:rsidRPr="00EE4019">
        <w:rPr>
          <w:rFonts w:ascii="David" w:hAnsi="David" w:cs="David"/>
          <w:color w:val="222222"/>
          <w:shd w:val="clear" w:color="auto" w:fill="FFFFFF"/>
        </w:rPr>
        <w:t>itigation." </w:t>
      </w:r>
      <w:r w:rsidRPr="00EE4019">
        <w:rPr>
          <w:rFonts w:ascii="David" w:hAnsi="David" w:cs="David"/>
          <w:i/>
          <w:iCs/>
          <w:color w:val="222222"/>
          <w:shd w:val="clear" w:color="auto" w:fill="FFFFFF"/>
        </w:rPr>
        <w:t>Or. L. Rev.</w:t>
      </w:r>
      <w:r w:rsidR="00F76D1F">
        <w:rPr>
          <w:rFonts w:ascii="David" w:hAnsi="David" w:cs="David"/>
          <w:color w:val="222222"/>
          <w:shd w:val="clear" w:color="auto" w:fill="FFFFFF"/>
        </w:rPr>
        <w:t xml:space="preserve">, vol. </w:t>
      </w:r>
      <w:r w:rsidRPr="00EE4019">
        <w:rPr>
          <w:rFonts w:ascii="David" w:hAnsi="David" w:cs="David"/>
          <w:color w:val="222222"/>
          <w:shd w:val="clear" w:color="auto" w:fill="FFFFFF"/>
        </w:rPr>
        <w:t>84</w:t>
      </w:r>
      <w:r w:rsidR="00F76D1F">
        <w:rPr>
          <w:rFonts w:ascii="David" w:hAnsi="David" w:cs="David"/>
          <w:color w:val="222222"/>
          <w:shd w:val="clear" w:color="auto" w:fill="FFFFFF"/>
        </w:rPr>
        <w:t xml:space="preserve">, </w:t>
      </w:r>
      <w:r w:rsidRPr="00EE4019">
        <w:rPr>
          <w:rFonts w:ascii="David" w:hAnsi="David" w:cs="David"/>
          <w:color w:val="222222"/>
          <w:shd w:val="clear" w:color="auto" w:fill="FFFFFF"/>
        </w:rPr>
        <w:t>2005</w:t>
      </w:r>
      <w:r w:rsidR="00F76D1F">
        <w:rPr>
          <w:rFonts w:ascii="David" w:hAnsi="David" w:cs="David"/>
          <w:color w:val="222222"/>
          <w:shd w:val="clear" w:color="auto" w:fill="FFFFFF"/>
        </w:rPr>
        <w:t>,</w:t>
      </w:r>
      <w:r w:rsidRPr="00EE4019">
        <w:rPr>
          <w:rFonts w:ascii="David" w:hAnsi="David" w:cs="David"/>
          <w:color w:val="222222"/>
          <w:shd w:val="clear" w:color="auto" w:fill="FFFFFF"/>
        </w:rPr>
        <w:t xml:space="preserve"> </w:t>
      </w:r>
      <w:r w:rsidR="00F76D1F">
        <w:rPr>
          <w:rFonts w:ascii="David" w:hAnsi="David" w:cs="David"/>
          <w:color w:val="222222"/>
          <w:shd w:val="clear" w:color="auto" w:fill="FFFFFF"/>
        </w:rPr>
        <w:t xml:space="preserve">pp. </w:t>
      </w:r>
      <w:r w:rsidRPr="00EE4019">
        <w:rPr>
          <w:rFonts w:ascii="David" w:hAnsi="David" w:cs="David"/>
          <w:color w:val="222222"/>
          <w:shd w:val="clear" w:color="auto" w:fill="FFFFFF"/>
        </w:rPr>
        <w:t>1127.</w:t>
      </w:r>
      <w:r w:rsidRPr="00EE4019">
        <w:rPr>
          <w:rFonts w:ascii="David" w:hAnsi="David" w:cs="David"/>
          <w:color w:val="222222"/>
          <w:shd w:val="clear" w:color="auto" w:fill="FFFFFF"/>
          <w:rtl/>
        </w:rPr>
        <w:t>‏</w:t>
      </w:r>
    </w:p>
  </w:footnote>
  <w:footnote w:id="68">
    <w:p w14:paraId="27925B09" w14:textId="06CA7469" w:rsidR="002106A9" w:rsidRPr="00EE4019" w:rsidRDefault="002106A9" w:rsidP="002106A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Sittenthaler, Sandra, Christina Steindl, and Eva Jonas. "Legitimate vs. </w:t>
      </w:r>
      <w:r w:rsidR="00F76D1F">
        <w:rPr>
          <w:rFonts w:ascii="David" w:hAnsi="David" w:cs="David"/>
        </w:rPr>
        <w:t>I</w:t>
      </w:r>
      <w:r w:rsidRPr="00EE4019">
        <w:rPr>
          <w:rFonts w:ascii="David" w:hAnsi="David" w:cs="David"/>
        </w:rPr>
        <w:t xml:space="preserve">llegitimate </w:t>
      </w:r>
      <w:r w:rsidR="00F76D1F">
        <w:rPr>
          <w:rFonts w:ascii="David" w:hAnsi="David" w:cs="David"/>
        </w:rPr>
        <w:t>R</w:t>
      </w:r>
      <w:r w:rsidRPr="00EE4019">
        <w:rPr>
          <w:rFonts w:ascii="David" w:hAnsi="David" w:cs="David"/>
        </w:rPr>
        <w:t>estrictions–</w:t>
      </w:r>
      <w:r w:rsidR="00F76D1F">
        <w:rPr>
          <w:rFonts w:ascii="David" w:hAnsi="David" w:cs="David"/>
        </w:rPr>
        <w:t>A</w:t>
      </w:r>
      <w:r w:rsidRPr="00EE4019">
        <w:rPr>
          <w:rFonts w:ascii="David" w:hAnsi="David" w:cs="David"/>
        </w:rPr>
        <w:t xml:space="preserve"> </w:t>
      </w:r>
      <w:r w:rsidR="00F76D1F">
        <w:rPr>
          <w:rFonts w:ascii="David" w:hAnsi="David" w:cs="David"/>
        </w:rPr>
        <w:t>M</w:t>
      </w:r>
      <w:r w:rsidRPr="00EE4019">
        <w:rPr>
          <w:rFonts w:ascii="David" w:hAnsi="David" w:cs="David"/>
        </w:rPr>
        <w:t xml:space="preserve">otivational and </w:t>
      </w:r>
      <w:r w:rsidR="00F76D1F">
        <w:rPr>
          <w:rFonts w:ascii="David" w:hAnsi="David" w:cs="David"/>
        </w:rPr>
        <w:t>P</w:t>
      </w:r>
      <w:r w:rsidRPr="00EE4019">
        <w:rPr>
          <w:rFonts w:ascii="David" w:hAnsi="David" w:cs="David"/>
        </w:rPr>
        <w:t xml:space="preserve">hysiological </w:t>
      </w:r>
      <w:r w:rsidR="00F76D1F">
        <w:rPr>
          <w:rFonts w:ascii="David" w:hAnsi="David" w:cs="David"/>
        </w:rPr>
        <w:t>A</w:t>
      </w:r>
      <w:r w:rsidRPr="00EE4019">
        <w:rPr>
          <w:rFonts w:ascii="David" w:hAnsi="David" w:cs="David"/>
        </w:rPr>
        <w:t xml:space="preserve">pproach </w:t>
      </w:r>
      <w:r w:rsidR="00F76D1F">
        <w:rPr>
          <w:rFonts w:ascii="David" w:hAnsi="David" w:cs="David"/>
        </w:rPr>
        <w:t>I</w:t>
      </w:r>
      <w:r w:rsidRPr="00EE4019">
        <w:rPr>
          <w:rFonts w:ascii="David" w:hAnsi="David" w:cs="David"/>
        </w:rPr>
        <w:t xml:space="preserve">nvestigating </w:t>
      </w:r>
      <w:r w:rsidR="00F76D1F">
        <w:rPr>
          <w:rFonts w:ascii="David" w:hAnsi="David" w:cs="David"/>
        </w:rPr>
        <w:t>R</w:t>
      </w:r>
      <w:r w:rsidRPr="00EE4019">
        <w:rPr>
          <w:rFonts w:ascii="David" w:hAnsi="David" w:cs="David"/>
        </w:rPr>
        <w:t xml:space="preserve">eactance </w:t>
      </w:r>
      <w:r w:rsidR="00F76D1F">
        <w:rPr>
          <w:rFonts w:ascii="David" w:hAnsi="David" w:cs="David"/>
        </w:rPr>
        <w:t>P</w:t>
      </w:r>
      <w:r w:rsidRPr="00EE4019">
        <w:rPr>
          <w:rFonts w:ascii="David" w:hAnsi="David" w:cs="David"/>
        </w:rPr>
        <w:t>rocesses." </w:t>
      </w:r>
      <w:r w:rsidRPr="00EE4019">
        <w:rPr>
          <w:rFonts w:ascii="David" w:hAnsi="David" w:cs="David"/>
          <w:i/>
          <w:iCs/>
        </w:rPr>
        <w:t>Frontiers in Psychology</w:t>
      </w:r>
      <w:r w:rsidR="00F76D1F">
        <w:rPr>
          <w:rFonts w:ascii="David" w:hAnsi="David" w:cs="David"/>
          <w:i/>
          <w:iCs/>
        </w:rPr>
        <w:t xml:space="preserve">, </w:t>
      </w:r>
      <w:r w:rsidR="00F76D1F" w:rsidRPr="00F76D1F">
        <w:rPr>
          <w:rFonts w:ascii="David" w:hAnsi="David" w:cs="David"/>
        </w:rPr>
        <w:t>vol.</w:t>
      </w:r>
      <w:r w:rsidRPr="00EE4019">
        <w:rPr>
          <w:rFonts w:ascii="David" w:hAnsi="David" w:cs="David"/>
        </w:rPr>
        <w:t> 6</w:t>
      </w:r>
      <w:r w:rsidR="00F76D1F">
        <w:rPr>
          <w:rFonts w:ascii="David" w:hAnsi="David" w:cs="David"/>
        </w:rPr>
        <w:t xml:space="preserve">, </w:t>
      </w:r>
      <w:r w:rsidRPr="00EE4019">
        <w:rPr>
          <w:rFonts w:ascii="David" w:hAnsi="David" w:cs="David"/>
        </w:rPr>
        <w:t>2015</w:t>
      </w:r>
      <w:r w:rsidR="00F76D1F">
        <w:rPr>
          <w:rFonts w:ascii="David" w:hAnsi="David" w:cs="David"/>
        </w:rPr>
        <w:t>, pp.</w:t>
      </w:r>
      <w:r w:rsidRPr="00EE4019">
        <w:rPr>
          <w:rFonts w:ascii="David" w:hAnsi="David" w:cs="David"/>
        </w:rPr>
        <w:t xml:space="preserve"> 632.</w:t>
      </w:r>
      <w:r w:rsidRPr="00EE4019">
        <w:rPr>
          <w:rFonts w:ascii="David" w:hAnsi="David" w:cs="David"/>
          <w:rtl/>
        </w:rPr>
        <w:t>‏</w:t>
      </w:r>
    </w:p>
  </w:footnote>
  <w:footnote w:id="69">
    <w:p w14:paraId="34BB226A" w14:textId="292E07B5" w:rsidR="002106A9" w:rsidRPr="00EE4019" w:rsidRDefault="002106A9" w:rsidP="002106A9">
      <w:pPr>
        <w:pStyle w:val="FootnoteText"/>
        <w:rPr>
          <w:rFonts w:ascii="David" w:hAnsi="David" w:cs="David"/>
        </w:rPr>
      </w:pPr>
      <w:r>
        <w:rPr>
          <w:rStyle w:val="FootnoteReference"/>
        </w:rPr>
        <w:footnoteRef/>
      </w:r>
      <w:r>
        <w:t xml:space="preserve"> </w:t>
      </w:r>
      <w:r w:rsidRPr="00EE4019">
        <w:rPr>
          <w:rFonts w:ascii="David" w:hAnsi="David" w:cs="David"/>
          <w:color w:val="222222"/>
          <w:shd w:val="clear" w:color="auto" w:fill="FFFFFF"/>
        </w:rPr>
        <w:t>Barak</w:t>
      </w:r>
      <w:r w:rsidRPr="00EE4019">
        <w:rPr>
          <w:rFonts w:ascii="Cambria Math" w:hAnsi="Cambria Math" w:cs="Cambria Math"/>
          <w:color w:val="222222"/>
          <w:shd w:val="clear" w:color="auto" w:fill="FFFFFF"/>
        </w:rPr>
        <w:t>‐</w:t>
      </w:r>
      <w:r w:rsidRPr="00EE4019">
        <w:rPr>
          <w:rFonts w:ascii="David" w:hAnsi="David" w:cs="David"/>
          <w:color w:val="222222"/>
          <w:shd w:val="clear" w:color="auto" w:fill="FFFFFF"/>
        </w:rPr>
        <w:t>Corren, Netta, Yuval Feldman, and Noam Gidron. "The Provocative Effect of Law: Majority Nationalism and Minority Discrimination." </w:t>
      </w:r>
      <w:r w:rsidRPr="00EE4019">
        <w:rPr>
          <w:rFonts w:ascii="David" w:hAnsi="David" w:cs="David"/>
          <w:i/>
          <w:iCs/>
          <w:color w:val="222222"/>
          <w:shd w:val="clear" w:color="auto" w:fill="FFFFFF"/>
        </w:rPr>
        <w:t>Journal of Empirical Legal Studies</w:t>
      </w:r>
      <w:r w:rsidR="00F76D1F">
        <w:rPr>
          <w:rFonts w:ascii="David" w:hAnsi="David" w:cs="David"/>
          <w:color w:val="222222"/>
          <w:shd w:val="clear" w:color="auto" w:fill="FFFFFF"/>
        </w:rPr>
        <w:t xml:space="preserve">, vol. </w:t>
      </w:r>
      <w:r w:rsidRPr="00EE4019">
        <w:rPr>
          <w:rFonts w:ascii="David" w:hAnsi="David" w:cs="David"/>
          <w:color w:val="222222"/>
          <w:shd w:val="clear" w:color="auto" w:fill="FFFFFF"/>
        </w:rPr>
        <w:t>15.4</w:t>
      </w:r>
      <w:r w:rsidR="00F76D1F">
        <w:rPr>
          <w:rFonts w:ascii="David" w:hAnsi="David" w:cs="David"/>
          <w:color w:val="222222"/>
          <w:shd w:val="clear" w:color="auto" w:fill="FFFFFF"/>
        </w:rPr>
        <w:t xml:space="preserve">, </w:t>
      </w:r>
      <w:r w:rsidRPr="00EE4019">
        <w:rPr>
          <w:rFonts w:ascii="David" w:hAnsi="David" w:cs="David"/>
          <w:color w:val="222222"/>
          <w:shd w:val="clear" w:color="auto" w:fill="FFFFFF"/>
        </w:rPr>
        <w:t>2018</w:t>
      </w:r>
      <w:r w:rsidR="00F76D1F">
        <w:rPr>
          <w:rFonts w:ascii="David" w:hAnsi="David" w:cs="David"/>
          <w:color w:val="222222"/>
          <w:shd w:val="clear" w:color="auto" w:fill="FFFFFF"/>
        </w:rPr>
        <w:t>, pp.</w:t>
      </w:r>
      <w:r w:rsidRPr="00EE4019">
        <w:rPr>
          <w:rFonts w:ascii="David" w:hAnsi="David" w:cs="David"/>
          <w:color w:val="222222"/>
          <w:shd w:val="clear" w:color="auto" w:fill="FFFFFF"/>
        </w:rPr>
        <w:t xml:space="preserve"> 951-986.</w:t>
      </w:r>
    </w:p>
  </w:footnote>
  <w:footnote w:id="70">
    <w:p w14:paraId="329B62F1" w14:textId="77777777" w:rsidR="006F4C06" w:rsidRDefault="006F4C06" w:rsidP="006F4C06">
      <w:pPr>
        <w:pStyle w:val="FootnoteText"/>
        <w:rPr>
          <w:rtl/>
        </w:rPr>
      </w:pPr>
      <w:r>
        <w:rPr>
          <w:rStyle w:val="FootnoteReference"/>
        </w:rPr>
        <w:footnoteRef/>
      </w:r>
      <w:r>
        <w:t xml:space="preserve"> </w:t>
      </w:r>
      <w:r>
        <w:rPr>
          <w:rFonts w:ascii="Arial" w:hAnsi="Arial" w:cs="Arial"/>
          <w:color w:val="222222"/>
          <w:shd w:val="clear" w:color="auto" w:fill="FFFFFF"/>
        </w:rPr>
        <w:t>Lewinsohn-Zamir, Daphna, Eyal Zamir, and Ori Katz. "Giving reasons as a means to enhance compliance with legal norms." </w:t>
      </w:r>
      <w:r>
        <w:rPr>
          <w:rFonts w:ascii="Arial" w:hAnsi="Arial" w:cs="Arial"/>
          <w:i/>
          <w:iCs/>
          <w:color w:val="222222"/>
          <w:shd w:val="clear" w:color="auto" w:fill="FFFFFF"/>
        </w:rPr>
        <w:t>University of Toronto Law Journal</w:t>
      </w:r>
      <w:r>
        <w:rPr>
          <w:rFonts w:ascii="Arial" w:hAnsi="Arial" w:cs="Arial"/>
          <w:color w:val="222222"/>
          <w:shd w:val="clear" w:color="auto" w:fill="FFFFFF"/>
        </w:rPr>
        <w:t> 72.3 (2022): 316-355.</w:t>
      </w:r>
    </w:p>
  </w:footnote>
  <w:footnote w:id="71">
    <w:p w14:paraId="0A24148D" w14:textId="63E33815" w:rsidR="002106A9" w:rsidRDefault="002106A9" w:rsidP="002106A9">
      <w:pPr>
        <w:pStyle w:val="FootnoteText"/>
      </w:pPr>
      <w:r w:rsidRPr="00EE4019">
        <w:rPr>
          <w:rStyle w:val="FootnoteReference"/>
          <w:rFonts w:ascii="David" w:hAnsi="David" w:cs="David"/>
        </w:rPr>
        <w:footnoteRef/>
      </w:r>
      <w:r w:rsidRPr="00EE4019">
        <w:rPr>
          <w:rFonts w:ascii="David" w:hAnsi="David" w:cs="David"/>
        </w:rPr>
        <w:t xml:space="preserve"> Mulder, Laetitia B., Peter Verboon, and David De Cremer. "Sanctions and </w:t>
      </w:r>
      <w:r w:rsidR="00F76D1F">
        <w:rPr>
          <w:rFonts w:ascii="David" w:hAnsi="David" w:cs="David"/>
        </w:rPr>
        <w:t>M</w:t>
      </w:r>
      <w:r w:rsidRPr="00EE4019">
        <w:rPr>
          <w:rFonts w:ascii="David" w:hAnsi="David" w:cs="David"/>
        </w:rPr>
        <w:t xml:space="preserve">oral </w:t>
      </w:r>
      <w:r w:rsidR="00F76D1F">
        <w:rPr>
          <w:rFonts w:ascii="David" w:hAnsi="David" w:cs="David"/>
        </w:rPr>
        <w:t>J</w:t>
      </w:r>
      <w:r w:rsidRPr="00EE4019">
        <w:rPr>
          <w:rFonts w:ascii="David" w:hAnsi="David" w:cs="David"/>
        </w:rPr>
        <w:t xml:space="preserve">udgments: The </w:t>
      </w:r>
      <w:r w:rsidR="00F76D1F">
        <w:rPr>
          <w:rFonts w:ascii="David" w:hAnsi="David" w:cs="David"/>
        </w:rPr>
        <w:t>M</w:t>
      </w:r>
      <w:r w:rsidRPr="00EE4019">
        <w:rPr>
          <w:rFonts w:ascii="David" w:hAnsi="David" w:cs="David"/>
        </w:rPr>
        <w:t xml:space="preserve">oderating </w:t>
      </w:r>
      <w:r w:rsidR="00F76D1F">
        <w:rPr>
          <w:rFonts w:ascii="David" w:hAnsi="David" w:cs="David"/>
        </w:rPr>
        <w:t>E</w:t>
      </w:r>
      <w:r w:rsidRPr="00EE4019">
        <w:rPr>
          <w:rFonts w:ascii="David" w:hAnsi="David" w:cs="David"/>
        </w:rPr>
        <w:t xml:space="preserve">ffect of </w:t>
      </w:r>
      <w:r w:rsidR="00F76D1F">
        <w:rPr>
          <w:rFonts w:ascii="David" w:hAnsi="David" w:cs="David"/>
        </w:rPr>
        <w:t>S</w:t>
      </w:r>
      <w:r w:rsidRPr="00EE4019">
        <w:rPr>
          <w:rFonts w:ascii="David" w:hAnsi="David" w:cs="David"/>
        </w:rPr>
        <w:t xml:space="preserve">anction </w:t>
      </w:r>
      <w:r w:rsidR="00F76D1F">
        <w:rPr>
          <w:rFonts w:ascii="David" w:hAnsi="David" w:cs="David"/>
        </w:rPr>
        <w:t>S</w:t>
      </w:r>
      <w:r w:rsidRPr="00EE4019">
        <w:rPr>
          <w:rFonts w:ascii="David" w:hAnsi="David" w:cs="David"/>
        </w:rPr>
        <w:t xml:space="preserve">everity and </w:t>
      </w:r>
      <w:r w:rsidR="00F76D1F">
        <w:rPr>
          <w:rFonts w:ascii="David" w:hAnsi="David" w:cs="David"/>
        </w:rPr>
        <w:t>T</w:t>
      </w:r>
      <w:r w:rsidRPr="00EE4019">
        <w:rPr>
          <w:rFonts w:ascii="David" w:hAnsi="David" w:cs="David"/>
        </w:rPr>
        <w:t xml:space="preserve">rust in </w:t>
      </w:r>
      <w:r w:rsidR="00F76D1F">
        <w:rPr>
          <w:rFonts w:ascii="David" w:hAnsi="David" w:cs="David"/>
        </w:rPr>
        <w:t>A</w:t>
      </w:r>
      <w:r w:rsidRPr="00EE4019">
        <w:rPr>
          <w:rFonts w:ascii="David" w:hAnsi="David" w:cs="David"/>
        </w:rPr>
        <w:t xml:space="preserve">uthorities." </w:t>
      </w:r>
      <w:r w:rsidRPr="00F76D1F">
        <w:rPr>
          <w:rFonts w:ascii="David" w:hAnsi="David" w:cs="David"/>
          <w:i/>
          <w:iCs/>
        </w:rPr>
        <w:t>European Journal of Social Psychology</w:t>
      </w:r>
      <w:r w:rsidR="00F76D1F">
        <w:rPr>
          <w:rFonts w:ascii="David" w:hAnsi="David" w:cs="David"/>
        </w:rPr>
        <w:t xml:space="preserve">, vol. </w:t>
      </w:r>
      <w:r w:rsidRPr="00EE4019">
        <w:rPr>
          <w:rFonts w:ascii="David" w:hAnsi="David" w:cs="David"/>
        </w:rPr>
        <w:t>39.2</w:t>
      </w:r>
      <w:r w:rsidR="00F76D1F">
        <w:rPr>
          <w:rFonts w:ascii="David" w:hAnsi="David" w:cs="David"/>
        </w:rPr>
        <w:t xml:space="preserve">, </w:t>
      </w:r>
      <w:r w:rsidRPr="00EE4019">
        <w:rPr>
          <w:rFonts w:ascii="David" w:hAnsi="David" w:cs="David"/>
        </w:rPr>
        <w:t>2009</w:t>
      </w:r>
      <w:r w:rsidR="00F76D1F">
        <w:rPr>
          <w:rFonts w:ascii="David" w:hAnsi="David" w:cs="David"/>
        </w:rPr>
        <w:t>, pp.</w:t>
      </w:r>
      <w:r w:rsidRPr="00EE4019">
        <w:rPr>
          <w:rFonts w:ascii="David" w:hAnsi="David" w:cs="David"/>
        </w:rPr>
        <w:t xml:space="preserve"> 255-269.</w:t>
      </w:r>
      <w:r w:rsidRPr="00EE4019">
        <w:rPr>
          <w:rFonts w:ascii="David" w:hAnsi="David" w:cs="David"/>
          <w:rtl/>
        </w:rPr>
        <w:t>‏</w:t>
      </w:r>
    </w:p>
  </w:footnote>
  <w:footnote w:id="72">
    <w:p w14:paraId="5546DF39" w14:textId="0C5D6A3F" w:rsidR="00AF60B4" w:rsidRPr="00B96360" w:rsidRDefault="00AF60B4" w:rsidP="00555E00">
      <w:pPr>
        <w:pStyle w:val="FootnoteText"/>
        <w:rPr>
          <w:rFonts w:ascii="David" w:hAnsi="David" w:cs="David"/>
        </w:rPr>
      </w:pPr>
      <w:r>
        <w:rPr>
          <w:rStyle w:val="FootnoteReference"/>
        </w:rPr>
        <w:footnoteRef/>
      </w:r>
      <w:r w:rsidRPr="00B96360">
        <w:rPr>
          <w:rFonts w:ascii="David" w:hAnsi="David" w:cs="David"/>
        </w:rPr>
        <w:t xml:space="preserve"> </w:t>
      </w:r>
      <w:r w:rsidR="00555E00" w:rsidRPr="00B96360">
        <w:rPr>
          <w:rFonts w:ascii="David" w:hAnsi="David" w:cs="David"/>
          <w:color w:val="222222"/>
          <w:shd w:val="clear" w:color="auto" w:fill="FFFFFF"/>
        </w:rPr>
        <w:t xml:space="preserve"> </w:t>
      </w:r>
      <w:r w:rsidR="00555E00" w:rsidRPr="00B96360">
        <w:rPr>
          <w:rFonts w:ascii="David" w:hAnsi="David" w:cs="David"/>
        </w:rPr>
        <w:t>Braithwaite, John, et al. "ROBERT REINER RESEARCH &amp; POLICY." (1994).</w:t>
      </w:r>
      <w:r w:rsidR="00555E00" w:rsidRPr="00B96360">
        <w:rPr>
          <w:rFonts w:ascii="David" w:hAnsi="David" w:cs="David"/>
          <w:rtl/>
        </w:rPr>
        <w:t>‏</w:t>
      </w:r>
    </w:p>
  </w:footnote>
  <w:footnote w:id="73">
    <w:p w14:paraId="10B825D5" w14:textId="77777777" w:rsidR="00476064" w:rsidRPr="00B96360" w:rsidRDefault="00476064" w:rsidP="00476064">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Gunningham, Neil, and Darren Sinclair. "Organizational </w:t>
      </w:r>
      <w:r>
        <w:rPr>
          <w:rFonts w:ascii="David" w:hAnsi="David" w:cs="David"/>
        </w:rPr>
        <w:t>T</w:t>
      </w:r>
      <w:r w:rsidRPr="00B96360">
        <w:rPr>
          <w:rFonts w:ascii="David" w:hAnsi="David" w:cs="David"/>
        </w:rPr>
        <w:t xml:space="preserve">rust and the </w:t>
      </w:r>
      <w:r>
        <w:rPr>
          <w:rFonts w:ascii="David" w:hAnsi="David" w:cs="David"/>
        </w:rPr>
        <w:t>L</w:t>
      </w:r>
      <w:r w:rsidRPr="00B96360">
        <w:rPr>
          <w:rFonts w:ascii="David" w:hAnsi="David" w:cs="David"/>
        </w:rPr>
        <w:t xml:space="preserve">imits of </w:t>
      </w:r>
      <w:r>
        <w:rPr>
          <w:rFonts w:ascii="David" w:hAnsi="David" w:cs="David"/>
        </w:rPr>
        <w:t>M</w:t>
      </w:r>
      <w:r w:rsidRPr="00B96360">
        <w:rPr>
          <w:rFonts w:ascii="David" w:hAnsi="David" w:cs="David"/>
        </w:rPr>
        <w:t>anagement</w:t>
      </w:r>
      <w:r w:rsidRPr="00B96360">
        <w:rPr>
          <w:rFonts w:ascii="Cambria Math" w:hAnsi="Cambria Math" w:cs="Cambria Math"/>
        </w:rPr>
        <w:t>‐</w:t>
      </w:r>
      <w:r>
        <w:rPr>
          <w:rFonts w:ascii="David" w:hAnsi="David" w:cs="David"/>
        </w:rPr>
        <w:t>B</w:t>
      </w:r>
      <w:r w:rsidRPr="00B96360">
        <w:rPr>
          <w:rFonts w:ascii="David" w:hAnsi="David" w:cs="David"/>
        </w:rPr>
        <w:t xml:space="preserve">ased </w:t>
      </w:r>
      <w:r>
        <w:rPr>
          <w:rFonts w:ascii="David" w:hAnsi="David" w:cs="David"/>
        </w:rPr>
        <w:t>R</w:t>
      </w:r>
      <w:r w:rsidRPr="00B96360">
        <w:rPr>
          <w:rFonts w:ascii="David" w:hAnsi="David" w:cs="David"/>
        </w:rPr>
        <w:t>egulation." </w:t>
      </w:r>
      <w:r w:rsidRPr="00B96360">
        <w:rPr>
          <w:rFonts w:ascii="David" w:hAnsi="David" w:cs="David"/>
          <w:i/>
          <w:iCs/>
        </w:rPr>
        <w:t>Law &amp; Society Review</w:t>
      </w:r>
      <w:r>
        <w:rPr>
          <w:rFonts w:ascii="David" w:hAnsi="David" w:cs="David"/>
        </w:rPr>
        <w:t xml:space="preserve">, vol. </w:t>
      </w:r>
      <w:r w:rsidRPr="00B96360">
        <w:rPr>
          <w:rFonts w:ascii="David" w:hAnsi="David" w:cs="David"/>
        </w:rPr>
        <w:t>43.4</w:t>
      </w:r>
      <w:r>
        <w:rPr>
          <w:rFonts w:ascii="David" w:hAnsi="David" w:cs="David"/>
        </w:rPr>
        <w:t xml:space="preserve">, </w:t>
      </w:r>
      <w:r w:rsidRPr="00B96360">
        <w:rPr>
          <w:rFonts w:ascii="David" w:hAnsi="David" w:cs="David"/>
        </w:rPr>
        <w:t>2009</w:t>
      </w:r>
      <w:r>
        <w:rPr>
          <w:rFonts w:ascii="David" w:hAnsi="David" w:cs="David"/>
        </w:rPr>
        <w:t>, pp.</w:t>
      </w:r>
      <w:r w:rsidRPr="00B96360">
        <w:rPr>
          <w:rFonts w:ascii="David" w:hAnsi="David" w:cs="David"/>
        </w:rPr>
        <w:t xml:space="preserve"> 865-900.</w:t>
      </w:r>
      <w:r w:rsidRPr="00B96360">
        <w:rPr>
          <w:rFonts w:ascii="David" w:hAnsi="David" w:cs="David"/>
          <w:rtl/>
        </w:rPr>
        <w:t>‏</w:t>
      </w:r>
    </w:p>
  </w:footnote>
  <w:footnote w:id="74">
    <w:p w14:paraId="05F782DC" w14:textId="5B737E00" w:rsidR="00AF60B4" w:rsidRDefault="00AF60B4" w:rsidP="00555E00">
      <w:pPr>
        <w:pStyle w:val="FootnoteText"/>
      </w:pPr>
      <w:r>
        <w:rPr>
          <w:rStyle w:val="FootnoteReference"/>
        </w:rPr>
        <w:footnoteRef/>
      </w:r>
      <w:r>
        <w:t xml:space="preserve"> </w:t>
      </w:r>
      <w:r w:rsidR="00555E00" w:rsidRPr="00555E00">
        <w:rPr>
          <w:rFonts w:ascii="Arial" w:hAnsi="Arial" w:cs="Arial"/>
          <w:color w:val="222222"/>
          <w:shd w:val="clear" w:color="auto" w:fill="FFFFFF"/>
        </w:rPr>
        <w:t xml:space="preserve"> </w:t>
      </w:r>
      <w:r w:rsidR="00555E00" w:rsidRPr="00B96360">
        <w:rPr>
          <w:rFonts w:ascii="David" w:hAnsi="David" w:cs="David"/>
        </w:rPr>
        <w:t xml:space="preserve">Heimer, Carol A., and J. Lynn Gazley. "Performing </w:t>
      </w:r>
      <w:r w:rsidR="00F76D1F">
        <w:rPr>
          <w:rFonts w:ascii="David" w:hAnsi="David" w:cs="David"/>
        </w:rPr>
        <w:t>R</w:t>
      </w:r>
      <w:r w:rsidR="00555E00" w:rsidRPr="00B96360">
        <w:rPr>
          <w:rFonts w:ascii="David" w:hAnsi="David" w:cs="David"/>
        </w:rPr>
        <w:t xml:space="preserve">egulation: Transcending </w:t>
      </w:r>
      <w:r w:rsidR="00F76D1F">
        <w:rPr>
          <w:rFonts w:ascii="David" w:hAnsi="David" w:cs="David"/>
        </w:rPr>
        <w:t>R</w:t>
      </w:r>
      <w:r w:rsidR="00555E00" w:rsidRPr="00B96360">
        <w:rPr>
          <w:rFonts w:ascii="David" w:hAnsi="David" w:cs="David"/>
        </w:rPr>
        <w:t xml:space="preserve">egulatory </w:t>
      </w:r>
      <w:r w:rsidR="00F76D1F">
        <w:rPr>
          <w:rFonts w:ascii="David" w:hAnsi="David" w:cs="David"/>
        </w:rPr>
        <w:t>R</w:t>
      </w:r>
      <w:r w:rsidR="00555E00" w:rsidRPr="00B96360">
        <w:rPr>
          <w:rFonts w:ascii="David" w:hAnsi="David" w:cs="David"/>
        </w:rPr>
        <w:t xml:space="preserve">itualism in HIV </w:t>
      </w:r>
      <w:r w:rsidR="00F76D1F">
        <w:rPr>
          <w:rFonts w:ascii="David" w:hAnsi="David" w:cs="David"/>
        </w:rPr>
        <w:t>C</w:t>
      </w:r>
      <w:r w:rsidR="00555E00" w:rsidRPr="00B96360">
        <w:rPr>
          <w:rFonts w:ascii="David" w:hAnsi="David" w:cs="David"/>
        </w:rPr>
        <w:t>linics." </w:t>
      </w:r>
      <w:r w:rsidR="00555E00" w:rsidRPr="00B96360">
        <w:rPr>
          <w:rFonts w:ascii="David" w:hAnsi="David" w:cs="David"/>
          <w:i/>
          <w:iCs/>
        </w:rPr>
        <w:t>Law &amp; Society Review</w:t>
      </w:r>
      <w:r w:rsidR="00F76D1F">
        <w:rPr>
          <w:rFonts w:ascii="David" w:hAnsi="David" w:cs="David"/>
        </w:rPr>
        <w:t xml:space="preserve">, vol. </w:t>
      </w:r>
      <w:r w:rsidR="00555E00" w:rsidRPr="00B96360">
        <w:rPr>
          <w:rFonts w:ascii="David" w:hAnsi="David" w:cs="David"/>
        </w:rPr>
        <w:t>46.4</w:t>
      </w:r>
      <w:r w:rsidR="00F76D1F">
        <w:rPr>
          <w:rFonts w:ascii="David" w:hAnsi="David" w:cs="David"/>
        </w:rPr>
        <w:t xml:space="preserve">, </w:t>
      </w:r>
      <w:r w:rsidR="00555E00" w:rsidRPr="00B96360">
        <w:rPr>
          <w:rFonts w:ascii="David" w:hAnsi="David" w:cs="David"/>
        </w:rPr>
        <w:t>2012</w:t>
      </w:r>
      <w:r w:rsidR="00F76D1F">
        <w:rPr>
          <w:rFonts w:ascii="David" w:hAnsi="David" w:cs="David"/>
        </w:rPr>
        <w:t>, pp.</w:t>
      </w:r>
      <w:r w:rsidR="00555E00" w:rsidRPr="00B96360">
        <w:rPr>
          <w:rFonts w:ascii="David" w:hAnsi="David" w:cs="David"/>
        </w:rPr>
        <w:t xml:space="preserve"> 853-887.</w:t>
      </w:r>
      <w:r w:rsidR="00555E00" w:rsidRPr="00B96360">
        <w:rPr>
          <w:rFonts w:ascii="David" w:hAnsi="David" w:cs="David"/>
          <w:rtl/>
        </w:rPr>
        <w:t>‏</w:t>
      </w:r>
    </w:p>
  </w:footnote>
  <w:footnote w:id="75">
    <w:p w14:paraId="191AFA4F" w14:textId="4B58848D" w:rsidR="00E2365B" w:rsidRDefault="00E2365B">
      <w:pPr>
        <w:pStyle w:val="FootnoteText"/>
      </w:pPr>
      <w:r>
        <w:rPr>
          <w:rStyle w:val="FootnoteReference"/>
        </w:rPr>
        <w:footnoteRef/>
      </w:r>
      <w:r>
        <w:t xml:space="preserve"> </w:t>
      </w:r>
      <w:r>
        <w:rPr>
          <w:rFonts w:ascii="Arial" w:hAnsi="Arial" w:cs="Arial"/>
          <w:color w:val="222222"/>
          <w:shd w:val="clear" w:color="auto" w:fill="FFFFFF"/>
        </w:rPr>
        <w:t>Cooter, Robert. "Expressive law and economics." </w:t>
      </w:r>
      <w:r>
        <w:rPr>
          <w:rFonts w:ascii="Arial" w:hAnsi="Arial" w:cs="Arial"/>
          <w:i/>
          <w:iCs/>
          <w:color w:val="222222"/>
          <w:shd w:val="clear" w:color="auto" w:fill="FFFFFF"/>
        </w:rPr>
        <w:t>The Journal of Legal Studies</w:t>
      </w:r>
      <w:r>
        <w:rPr>
          <w:rFonts w:ascii="Arial" w:hAnsi="Arial" w:cs="Arial"/>
          <w:color w:val="222222"/>
          <w:shd w:val="clear" w:color="auto" w:fill="FFFFFF"/>
        </w:rPr>
        <w:t> 27.S2 (1998): 585-607.</w:t>
      </w:r>
    </w:p>
  </w:footnote>
  <w:footnote w:id="76">
    <w:p w14:paraId="6E2F742B" w14:textId="02937B18"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_Ref66028756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1581.</w:t>
      </w:r>
    </w:p>
  </w:footnote>
  <w:footnote w:id="77">
    <w:p w14:paraId="44645955" w14:textId="4B545252"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i/>
          <w:iCs/>
          <w:highlight w:val="green"/>
        </w:rPr>
        <w:t>Id</w:t>
      </w:r>
      <w:r w:rsidRPr="00D501AC">
        <w:rPr>
          <w:rFonts w:asciiTheme="majorBidi" w:hAnsiTheme="majorBidi"/>
          <w:i/>
          <w:highlight w:val="green"/>
        </w:rPr>
        <w:t>.</w:t>
      </w:r>
      <w:r w:rsidRPr="00D501AC">
        <w:rPr>
          <w:rFonts w:asciiTheme="majorBidi" w:hAnsiTheme="majorBidi" w:cstheme="majorBidi"/>
          <w:highlight w:val="green"/>
        </w:rPr>
        <w:t xml:space="preserve"> at 1594.</w:t>
      </w:r>
    </w:p>
  </w:footnote>
  <w:footnote w:id="78">
    <w:p w14:paraId="42A64D77" w14:textId="35BD32D0"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i/>
          <w:iCs/>
          <w:highlight w:val="green"/>
        </w:rPr>
        <w:t>Id.</w:t>
      </w:r>
      <w:r w:rsidRPr="00D501AC">
        <w:rPr>
          <w:rFonts w:asciiTheme="majorBidi" w:hAnsiTheme="majorBidi" w:cstheme="majorBidi"/>
          <w:highlight w:val="green"/>
        </w:rPr>
        <w:t xml:space="preserve"> at</w:t>
      </w:r>
      <w:r w:rsidRPr="00D501AC">
        <w:rPr>
          <w:rFonts w:asciiTheme="majorBidi" w:hAnsiTheme="majorBidi" w:cstheme="majorBidi"/>
          <w:i/>
          <w:iCs/>
          <w:highlight w:val="green"/>
        </w:rPr>
        <w:t xml:space="preserve"> </w:t>
      </w:r>
      <w:r w:rsidRPr="00D501AC">
        <w:rPr>
          <w:rFonts w:asciiTheme="majorBidi" w:hAnsiTheme="majorBidi" w:cstheme="majorBidi"/>
          <w:highlight w:val="green"/>
        </w:rPr>
        <w:t>1581</w:t>
      </w:r>
      <w:r w:rsidRPr="00D501AC">
        <w:rPr>
          <w:highlight w:val="green"/>
        </w:rPr>
        <w:t>.</w:t>
      </w:r>
    </w:p>
  </w:footnote>
  <w:footnote w:id="79">
    <w:p w14:paraId="146C5F2F" w14:textId="288068B8" w:rsidR="00AF60B4" w:rsidRDefault="00AF60B4">
      <w:pPr>
        <w:pStyle w:val="FootnoteText"/>
      </w:pPr>
      <w:r>
        <w:rPr>
          <w:rStyle w:val="FootnoteReference"/>
        </w:rPr>
        <w:footnoteRef/>
      </w:r>
      <w:r>
        <w:t xml:space="preserve"> </w:t>
      </w:r>
      <w:r w:rsidRPr="002B3FF5">
        <w:rPr>
          <w:rFonts w:asciiTheme="majorBidi" w:hAnsiTheme="majorBidi" w:cstheme="majorBidi"/>
        </w:rPr>
        <w:t xml:space="preserve">For a critical discussion of this assumption, </w:t>
      </w:r>
      <w:r w:rsidRPr="002B3FF5">
        <w:rPr>
          <w:rFonts w:asciiTheme="majorBidi" w:hAnsiTheme="majorBidi" w:cstheme="majorBidi"/>
          <w:i/>
        </w:rPr>
        <w:t>see</w:t>
      </w:r>
      <w:r w:rsidRPr="002B3FF5">
        <w:rPr>
          <w:rFonts w:asciiTheme="majorBidi" w:hAnsiTheme="majorBidi" w:cstheme="majorBidi"/>
        </w:rPr>
        <w:t xml:space="preserve"> Robert, E. Scott, </w:t>
      </w:r>
      <w:r w:rsidR="00F76D1F">
        <w:rPr>
          <w:rFonts w:asciiTheme="majorBidi" w:hAnsiTheme="majorBidi" w:cstheme="majorBidi"/>
        </w:rPr>
        <w:t>“</w:t>
      </w:r>
      <w:r w:rsidRPr="00F76D1F">
        <w:rPr>
          <w:rFonts w:asciiTheme="majorBidi" w:hAnsiTheme="majorBidi" w:cstheme="majorBidi"/>
        </w:rPr>
        <w:t xml:space="preserve">The </w:t>
      </w:r>
      <w:r w:rsidRPr="00F76D1F">
        <w:rPr>
          <w:rStyle w:val="term1"/>
          <w:rFonts w:asciiTheme="majorBidi" w:hAnsiTheme="majorBidi" w:cstheme="majorBidi"/>
          <w:b w:val="0"/>
          <w:bCs w:val="0"/>
        </w:rPr>
        <w:t>Limits of Behavioral</w:t>
      </w:r>
      <w:r w:rsidRPr="00F76D1F">
        <w:rPr>
          <w:rFonts w:asciiTheme="majorBidi" w:hAnsiTheme="majorBidi" w:cstheme="majorBidi"/>
        </w:rPr>
        <w:t xml:space="preserve"> Theories of Law and Social </w:t>
      </w:r>
      <w:r w:rsidRPr="00F76D1F">
        <w:rPr>
          <w:rStyle w:val="term1"/>
          <w:rFonts w:asciiTheme="majorBidi" w:hAnsiTheme="majorBidi" w:cstheme="majorBidi"/>
          <w:b w:val="0"/>
          <w:bCs w:val="0"/>
        </w:rPr>
        <w:t>Norms</w:t>
      </w:r>
      <w:r w:rsidR="00F76D1F" w:rsidRPr="00F76D1F">
        <w:rPr>
          <w:rStyle w:val="term1"/>
          <w:rFonts w:asciiTheme="majorBidi" w:hAnsiTheme="majorBidi" w:cstheme="majorBidi"/>
          <w:b w:val="0"/>
          <w:bCs w:val="0"/>
        </w:rPr>
        <w:t>.”</w:t>
      </w:r>
      <w:r w:rsidR="00F76D1F" w:rsidRPr="00F76D1F">
        <w:rPr>
          <w:rFonts w:asciiTheme="majorBidi" w:hAnsiTheme="majorBidi" w:cstheme="majorBidi"/>
          <w:i/>
          <w:iCs/>
          <w:smallCaps/>
        </w:rPr>
        <w:t xml:space="preserve"> Va. L. Rev</w:t>
      </w:r>
      <w:r w:rsidR="00F76D1F" w:rsidRPr="00F76D1F">
        <w:rPr>
          <w:rFonts w:asciiTheme="majorBidi" w:hAnsiTheme="majorBidi" w:cstheme="majorBidi"/>
          <w:i/>
          <w:iCs/>
        </w:rPr>
        <w:t>.</w:t>
      </w:r>
      <w:r w:rsidR="00F76D1F">
        <w:rPr>
          <w:rFonts w:asciiTheme="majorBidi" w:hAnsiTheme="majorBidi" w:cstheme="majorBidi"/>
          <w:i/>
          <w:iCs/>
        </w:rPr>
        <w:t xml:space="preserve">, </w:t>
      </w:r>
      <w:r w:rsidR="00F76D1F">
        <w:rPr>
          <w:rFonts w:asciiTheme="majorBidi" w:hAnsiTheme="majorBidi" w:cstheme="majorBidi"/>
        </w:rPr>
        <w:t>vol.</w:t>
      </w:r>
      <w:r w:rsidRPr="002B3FF5">
        <w:rPr>
          <w:rFonts w:asciiTheme="majorBidi" w:hAnsiTheme="majorBidi" w:cstheme="majorBidi"/>
        </w:rPr>
        <w:t xml:space="preserve"> 86</w:t>
      </w:r>
      <w:r w:rsidR="00F76D1F">
        <w:rPr>
          <w:rFonts w:asciiTheme="majorBidi" w:hAnsiTheme="majorBidi" w:cstheme="majorBidi"/>
        </w:rPr>
        <w:t>, 2000, pp.</w:t>
      </w:r>
      <w:r w:rsidRPr="002B3FF5">
        <w:rPr>
          <w:rFonts w:asciiTheme="majorBidi" w:hAnsiTheme="majorBidi" w:cstheme="majorBidi"/>
        </w:rPr>
        <w:t xml:space="preserve"> 1603.</w:t>
      </w:r>
    </w:p>
  </w:footnote>
  <w:footnote w:id="80">
    <w:p w14:paraId="4DA8DB27" w14:textId="12FDA8B0"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_Ref66028756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1597.</w:t>
      </w:r>
    </w:p>
  </w:footnote>
  <w:footnote w:id="81">
    <w:p w14:paraId="00DBC26A" w14:textId="4B477F1B"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i/>
          <w:iCs/>
          <w:highlight w:val="green"/>
        </w:rPr>
        <w:t>Id</w:t>
      </w:r>
      <w:r w:rsidRPr="00D501AC">
        <w:rPr>
          <w:rFonts w:asciiTheme="majorBidi" w:hAnsiTheme="majorBidi"/>
          <w:i/>
          <w:highlight w:val="green"/>
        </w:rPr>
        <w:t>.</w:t>
      </w:r>
    </w:p>
  </w:footnote>
  <w:footnote w:id="82">
    <w:p w14:paraId="44D1A4FB" w14:textId="6023815E" w:rsidR="00AF60B4" w:rsidRDefault="00AF60B4">
      <w:pPr>
        <w:pStyle w:val="FootnoteText"/>
      </w:pPr>
      <w:r>
        <w:rPr>
          <w:rStyle w:val="FootnoteReference"/>
        </w:rPr>
        <w:footnoteRef/>
      </w:r>
      <w:r>
        <w:t xml:space="preserve"> </w:t>
      </w:r>
      <w:r w:rsidRPr="001617AA">
        <w:rPr>
          <w:rFonts w:asciiTheme="majorBidi" w:hAnsiTheme="majorBidi" w:cstheme="majorBidi"/>
          <w:i/>
          <w:iCs/>
        </w:rPr>
        <w:t>Id.</w:t>
      </w:r>
      <w:r w:rsidRPr="002B3FF5">
        <w:rPr>
          <w:rFonts w:asciiTheme="majorBidi" w:hAnsiTheme="majorBidi" w:cstheme="majorBidi"/>
        </w:rPr>
        <w:t>, at 159</w:t>
      </w:r>
      <w:r>
        <w:rPr>
          <w:rFonts w:asciiTheme="majorBidi" w:hAnsiTheme="majorBidi" w:cstheme="majorBidi"/>
        </w:rPr>
        <w:t>8;</w:t>
      </w:r>
      <w:r w:rsidRPr="002B3FF5">
        <w:rPr>
          <w:rFonts w:asciiTheme="majorBidi" w:hAnsiTheme="majorBidi" w:cstheme="majorBidi"/>
          <w:rtl/>
        </w:rPr>
        <w:t xml:space="preserve"> </w:t>
      </w:r>
      <w:r w:rsidRPr="002B3FF5">
        <w:rPr>
          <w:rFonts w:asciiTheme="majorBidi" w:hAnsiTheme="majorBidi" w:cstheme="majorBidi"/>
        </w:rPr>
        <w:t>Similar arguments are advanced by Paul Robinson and John Darley, who argue that legal rules are more effective when they converge with conventional morality</w:t>
      </w:r>
      <w:r>
        <w:rPr>
          <w:rFonts w:asciiTheme="majorBidi" w:hAnsiTheme="majorBidi" w:cstheme="majorBidi"/>
        </w:rPr>
        <w:t>:</w:t>
      </w:r>
      <w:r w:rsidRPr="002B3FF5">
        <w:rPr>
          <w:rFonts w:asciiTheme="majorBidi" w:hAnsiTheme="majorBidi" w:cstheme="majorBidi"/>
        </w:rPr>
        <w:t xml:space="preserve"> Paul H. Robinson &amp; John M. Darley, </w:t>
      </w:r>
      <w:r w:rsidR="00F76D1F">
        <w:rPr>
          <w:rFonts w:asciiTheme="majorBidi" w:hAnsiTheme="majorBidi" w:cstheme="majorBidi"/>
        </w:rPr>
        <w:t>“</w:t>
      </w:r>
      <w:r w:rsidRPr="00F76D1F">
        <w:rPr>
          <w:rFonts w:asciiTheme="majorBidi" w:hAnsiTheme="majorBidi" w:cstheme="majorBidi"/>
          <w:iCs/>
        </w:rPr>
        <w:t>The Utility of Desert</w:t>
      </w:r>
      <w:r w:rsidR="00F76D1F">
        <w:rPr>
          <w:rFonts w:asciiTheme="majorBidi" w:hAnsiTheme="majorBidi" w:cstheme="majorBidi"/>
          <w:iCs/>
        </w:rPr>
        <w:t>”</w:t>
      </w:r>
      <w:r w:rsidRPr="002B3FF5">
        <w:rPr>
          <w:rFonts w:asciiTheme="majorBidi" w:hAnsiTheme="majorBidi" w:cstheme="majorBidi"/>
        </w:rPr>
        <w:t xml:space="preserve">, </w:t>
      </w:r>
      <w:r w:rsidRPr="002B3FF5">
        <w:rPr>
          <w:rFonts w:asciiTheme="majorBidi" w:hAnsiTheme="majorBidi" w:cstheme="majorBidi"/>
          <w:smallCaps/>
        </w:rPr>
        <w:t>Nw. U. L. Rev</w:t>
      </w:r>
      <w:r w:rsidR="00F76D1F">
        <w:rPr>
          <w:rFonts w:asciiTheme="majorBidi" w:hAnsiTheme="majorBidi" w:cstheme="majorBidi"/>
        </w:rPr>
        <w:t xml:space="preserve">, vol </w:t>
      </w:r>
      <w:r w:rsidR="00F76D1F" w:rsidRPr="002B3FF5">
        <w:rPr>
          <w:rFonts w:asciiTheme="majorBidi" w:hAnsiTheme="majorBidi" w:cstheme="majorBidi"/>
        </w:rPr>
        <w:t>91</w:t>
      </w:r>
      <w:r w:rsidR="00F76D1F">
        <w:rPr>
          <w:rFonts w:asciiTheme="majorBidi" w:hAnsiTheme="majorBidi" w:cstheme="majorBidi"/>
        </w:rPr>
        <w:t>,</w:t>
      </w:r>
      <w:r w:rsidRPr="002B3FF5">
        <w:rPr>
          <w:rFonts w:asciiTheme="majorBidi" w:hAnsiTheme="majorBidi" w:cstheme="majorBidi"/>
        </w:rPr>
        <w:t xml:space="preserve"> </w:t>
      </w:r>
      <w:r w:rsidR="00F76D1F">
        <w:rPr>
          <w:rFonts w:asciiTheme="majorBidi" w:hAnsiTheme="majorBidi" w:cstheme="majorBidi"/>
        </w:rPr>
        <w:t xml:space="preserve">1997, pp. </w:t>
      </w:r>
      <w:r w:rsidRPr="002B3FF5">
        <w:rPr>
          <w:rFonts w:asciiTheme="majorBidi" w:hAnsiTheme="majorBidi" w:cstheme="majorBidi"/>
        </w:rPr>
        <w:t xml:space="preserve">453. </w:t>
      </w:r>
      <w:r w:rsidRPr="002B3FF5">
        <w:rPr>
          <w:rFonts w:asciiTheme="majorBidi" w:hAnsiTheme="majorBidi" w:cstheme="majorBidi"/>
          <w:i/>
        </w:rPr>
        <w:t>See also</w:t>
      </w:r>
      <w:r w:rsidRPr="002B3FF5">
        <w:rPr>
          <w:rFonts w:asciiTheme="majorBidi" w:hAnsiTheme="majorBidi" w:cstheme="majorBidi"/>
        </w:rPr>
        <w:t xml:space="preserve"> </w:t>
      </w:r>
      <w:r w:rsidRPr="002B3FF5">
        <w:rPr>
          <w:rFonts w:asciiTheme="majorBidi" w:hAnsiTheme="majorBidi" w:cstheme="majorBidi"/>
          <w:smallCaps/>
        </w:rPr>
        <w:t>Tom R. Tyler, Why People Obey the Law</w:t>
      </w:r>
      <w:r w:rsidR="00D501AC">
        <w:rPr>
          <w:rFonts w:asciiTheme="majorBidi" w:hAnsiTheme="majorBidi" w:cstheme="majorBidi"/>
        </w:rPr>
        <w:t xml:space="preserve">, 1990, pp. </w:t>
      </w:r>
      <w:r w:rsidRPr="002B3FF5">
        <w:rPr>
          <w:rFonts w:asciiTheme="majorBidi" w:hAnsiTheme="majorBidi" w:cstheme="majorBidi"/>
        </w:rPr>
        <w:t>6</w:t>
      </w:r>
      <w:r w:rsidR="00D501AC">
        <w:rPr>
          <w:rFonts w:asciiTheme="majorBidi" w:hAnsiTheme="majorBidi" w:cstheme="majorBidi"/>
        </w:rPr>
        <w:t>5</w:t>
      </w:r>
      <w:r w:rsidRPr="002B3FF5">
        <w:rPr>
          <w:rFonts w:asciiTheme="majorBidi" w:hAnsiTheme="majorBidi" w:cstheme="majorBidi"/>
        </w:rPr>
        <w:t xml:space="preserve">; Lawrence Lessig, </w:t>
      </w:r>
      <w:r w:rsidRPr="002B3FF5">
        <w:rPr>
          <w:rFonts w:asciiTheme="majorBidi" w:hAnsiTheme="majorBidi" w:cstheme="majorBidi"/>
          <w:i/>
          <w:iCs/>
        </w:rPr>
        <w:t>The New Chicago School</w:t>
      </w:r>
      <w:r w:rsidRPr="002B3FF5">
        <w:rPr>
          <w:rFonts w:asciiTheme="majorBidi" w:hAnsiTheme="majorBidi" w:cstheme="majorBidi"/>
        </w:rPr>
        <w:t>, J</w:t>
      </w:r>
      <w:r w:rsidRPr="002B3FF5">
        <w:rPr>
          <w:rFonts w:asciiTheme="majorBidi" w:hAnsiTheme="majorBidi" w:cstheme="majorBidi"/>
          <w:smallCaps/>
        </w:rPr>
        <w:t>. Legal Stud</w:t>
      </w:r>
      <w:r w:rsidR="00D501AC">
        <w:rPr>
          <w:rFonts w:asciiTheme="majorBidi" w:hAnsiTheme="majorBidi" w:cstheme="majorBidi"/>
          <w:smallCaps/>
        </w:rPr>
        <w:t xml:space="preserve">, vol. 27, 1998, </w:t>
      </w:r>
      <w:r w:rsidR="00D501AC">
        <w:rPr>
          <w:rFonts w:asciiTheme="majorBidi" w:hAnsiTheme="majorBidi" w:cstheme="majorBidi"/>
        </w:rPr>
        <w:t>pp.</w:t>
      </w:r>
      <w:r w:rsidRPr="002B3FF5">
        <w:rPr>
          <w:rFonts w:asciiTheme="majorBidi" w:hAnsiTheme="majorBidi" w:cstheme="majorBidi"/>
        </w:rPr>
        <w:t xml:space="preserve"> 661; Lawrence Lessig, </w:t>
      </w:r>
      <w:r w:rsidRPr="002B3FF5">
        <w:rPr>
          <w:rFonts w:asciiTheme="majorBidi" w:hAnsiTheme="majorBidi" w:cstheme="majorBidi"/>
          <w:i/>
          <w:iCs/>
        </w:rPr>
        <w:t>The Regulation of Social Meaning</w:t>
      </w:r>
      <w:r w:rsidRPr="002B3FF5">
        <w:rPr>
          <w:rFonts w:asciiTheme="majorBidi" w:hAnsiTheme="majorBidi" w:cstheme="majorBidi"/>
        </w:rPr>
        <w:t xml:space="preserve">, </w:t>
      </w:r>
      <w:r w:rsidRPr="002B3FF5">
        <w:rPr>
          <w:rFonts w:asciiTheme="majorBidi" w:hAnsiTheme="majorBidi" w:cstheme="majorBidi"/>
          <w:smallCaps/>
        </w:rPr>
        <w:t>U. Chi. L. Rev</w:t>
      </w:r>
      <w:r w:rsidRPr="002B3FF5">
        <w:rPr>
          <w:rFonts w:asciiTheme="majorBidi" w:hAnsiTheme="majorBidi" w:cstheme="majorBidi"/>
        </w:rPr>
        <w:t xml:space="preserve">. </w:t>
      </w:r>
      <w:r w:rsidR="00D501AC">
        <w:rPr>
          <w:rFonts w:asciiTheme="majorBidi" w:hAnsiTheme="majorBidi" w:cstheme="majorBidi"/>
        </w:rPr>
        <w:t xml:space="preserve">vol. </w:t>
      </w:r>
      <w:r w:rsidR="00D501AC" w:rsidRPr="002B3FF5">
        <w:rPr>
          <w:rFonts w:asciiTheme="majorBidi" w:hAnsiTheme="majorBidi" w:cstheme="majorBidi"/>
        </w:rPr>
        <w:t>62</w:t>
      </w:r>
      <w:r w:rsidR="00D501AC">
        <w:rPr>
          <w:rFonts w:asciiTheme="majorBidi" w:hAnsiTheme="majorBidi" w:cstheme="majorBidi"/>
        </w:rPr>
        <w:t xml:space="preserve">, 1995, pp. </w:t>
      </w:r>
      <w:r w:rsidRPr="002B3FF5">
        <w:rPr>
          <w:rFonts w:asciiTheme="majorBidi" w:hAnsiTheme="majorBidi" w:cstheme="majorBidi"/>
        </w:rPr>
        <w:t xml:space="preserve">943, 964-73; Lawrence Lessig, </w:t>
      </w:r>
      <w:r w:rsidRPr="002B3FF5">
        <w:rPr>
          <w:rFonts w:asciiTheme="majorBidi" w:hAnsiTheme="majorBidi" w:cstheme="majorBidi"/>
          <w:i/>
          <w:iCs/>
        </w:rPr>
        <w:t>Social Meaning and Social Norms</w:t>
      </w:r>
      <w:r w:rsidRPr="002B3FF5">
        <w:rPr>
          <w:rFonts w:asciiTheme="majorBidi" w:hAnsiTheme="majorBidi" w:cstheme="majorBidi"/>
        </w:rPr>
        <w:t>, U</w:t>
      </w:r>
      <w:r w:rsidRPr="002B3FF5">
        <w:rPr>
          <w:rFonts w:asciiTheme="majorBidi" w:hAnsiTheme="majorBidi" w:cstheme="majorBidi"/>
          <w:smallCaps/>
        </w:rPr>
        <w:t>. Pa. L. Rev</w:t>
      </w:r>
      <w:r w:rsidRPr="002B3FF5">
        <w:rPr>
          <w:rFonts w:asciiTheme="majorBidi" w:hAnsiTheme="majorBidi" w:cstheme="majorBidi"/>
        </w:rPr>
        <w:t>.</w:t>
      </w:r>
      <w:r w:rsidR="00D501AC">
        <w:rPr>
          <w:rFonts w:asciiTheme="majorBidi" w:hAnsiTheme="majorBidi" w:cstheme="majorBidi"/>
        </w:rPr>
        <w:t xml:space="preserve"> vol. </w:t>
      </w:r>
      <w:r w:rsidR="00D501AC" w:rsidRPr="002B3FF5">
        <w:rPr>
          <w:rFonts w:asciiTheme="majorBidi" w:hAnsiTheme="majorBidi" w:cstheme="majorBidi"/>
        </w:rPr>
        <w:t>144</w:t>
      </w:r>
      <w:r w:rsidR="00D501AC">
        <w:rPr>
          <w:rFonts w:asciiTheme="majorBidi" w:hAnsiTheme="majorBidi" w:cstheme="majorBidi"/>
        </w:rPr>
        <w:t>, 1996,</w:t>
      </w:r>
      <w:r w:rsidR="00D501AC" w:rsidRPr="002B3FF5">
        <w:rPr>
          <w:rFonts w:asciiTheme="majorBidi" w:hAnsiTheme="majorBidi" w:cstheme="majorBidi"/>
        </w:rPr>
        <w:t xml:space="preserve"> </w:t>
      </w:r>
      <w:r w:rsidR="00D501AC">
        <w:rPr>
          <w:rFonts w:asciiTheme="majorBidi" w:hAnsiTheme="majorBidi" w:cstheme="majorBidi"/>
        </w:rPr>
        <w:t>pp.</w:t>
      </w:r>
      <w:r w:rsidRPr="002B3FF5">
        <w:rPr>
          <w:rFonts w:asciiTheme="majorBidi" w:hAnsiTheme="majorBidi" w:cstheme="majorBidi"/>
        </w:rPr>
        <w:t xml:space="preserve"> 2181.</w:t>
      </w:r>
    </w:p>
  </w:footnote>
  <w:footnote w:id="83">
    <w:p w14:paraId="3E65E4FE" w14:textId="18608E0A"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_Ref52896334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903.</w:t>
      </w:r>
    </w:p>
  </w:footnote>
  <w:footnote w:id="84">
    <w:p w14:paraId="4C572BE1" w14:textId="6986C76B"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_Ref66028756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1581.</w:t>
      </w:r>
    </w:p>
  </w:footnote>
  <w:footnote w:id="85">
    <w:p w14:paraId="16905F76" w14:textId="77777777" w:rsidR="002106A9" w:rsidRPr="002B3FF5" w:rsidRDefault="002106A9" w:rsidP="002106A9">
      <w:pPr>
        <w:pStyle w:val="FootnoteText"/>
        <w:spacing w:before="100" w:beforeAutospacing="1" w:after="100" w:afterAutospacing="1"/>
        <w:contextualSpacing/>
        <w:jc w:val="both"/>
        <w:rPr>
          <w:rFonts w:asciiTheme="majorBidi" w:hAnsiTheme="majorBidi" w:cstheme="majorBidi"/>
        </w:rPr>
      </w:pPr>
      <w:r w:rsidRPr="00D501AC">
        <w:rPr>
          <w:rStyle w:val="FootnoteReference"/>
          <w:rFonts w:asciiTheme="majorBidi" w:hAnsiTheme="majorBidi" w:cstheme="majorBidi"/>
          <w:highlight w:val="green"/>
        </w:rPr>
        <w:footnoteRef/>
      </w:r>
      <w:r w:rsidRPr="00D501AC">
        <w:rPr>
          <w:rFonts w:asciiTheme="majorBidi" w:hAnsiTheme="majorBidi" w:cstheme="majorBidi"/>
          <w:highlight w:val="green"/>
          <w:rtl/>
        </w:rPr>
        <w:t xml:space="preserve"> </w:t>
      </w:r>
      <w:r w:rsidRPr="00D501AC">
        <w:rPr>
          <w:rFonts w:asciiTheme="majorBidi" w:hAnsiTheme="majorBidi" w:cstheme="majorBidi"/>
          <w:i/>
          <w:iCs/>
          <w:highlight w:val="green"/>
        </w:rPr>
        <w:t>Id</w:t>
      </w:r>
      <w:r w:rsidRPr="00D501AC">
        <w:rPr>
          <w:rFonts w:asciiTheme="majorBidi" w:hAnsiTheme="majorBidi"/>
          <w:i/>
          <w:highlight w:val="green"/>
        </w:rPr>
        <w:t>.</w:t>
      </w:r>
      <w:r w:rsidRPr="00D501AC">
        <w:rPr>
          <w:rFonts w:asciiTheme="majorBidi" w:hAnsiTheme="majorBidi" w:cstheme="majorBidi"/>
          <w:highlight w:val="green"/>
        </w:rPr>
        <w:t xml:space="preserve"> at 1587-9.</w:t>
      </w:r>
    </w:p>
  </w:footnote>
  <w:footnote w:id="86">
    <w:p w14:paraId="3BAAF4EE" w14:textId="2287D2FD" w:rsidR="002106A9" w:rsidRPr="00AF60B4" w:rsidRDefault="002106A9" w:rsidP="002106A9">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Petty, Richard E., and Pablo Brinol. "Attitude </w:t>
      </w:r>
      <w:r w:rsidR="00D501AC">
        <w:rPr>
          <w:rFonts w:ascii="David" w:hAnsi="David" w:cs="David"/>
          <w:color w:val="222222"/>
          <w:shd w:val="clear" w:color="auto" w:fill="FFFFFF"/>
        </w:rPr>
        <w:t>C</w:t>
      </w:r>
      <w:r w:rsidRPr="00AF60B4">
        <w:rPr>
          <w:rFonts w:ascii="David" w:hAnsi="David" w:cs="David"/>
          <w:color w:val="222222"/>
          <w:shd w:val="clear" w:color="auto" w:fill="FFFFFF"/>
        </w:rPr>
        <w:t>hange." 2010.</w:t>
      </w:r>
    </w:p>
  </w:footnote>
  <w:footnote w:id="87">
    <w:p w14:paraId="288317BE" w14:textId="08DB51BB" w:rsidR="002106A9" w:rsidRPr="00AF60B4" w:rsidRDefault="002106A9" w:rsidP="002106A9">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Kruglanski, Arie W., and Erik P. Thompson. "Persuasion by a </w:t>
      </w:r>
      <w:r w:rsidR="00D501AC">
        <w:rPr>
          <w:rFonts w:ascii="David" w:hAnsi="David" w:cs="David"/>
          <w:color w:val="222222"/>
          <w:shd w:val="clear" w:color="auto" w:fill="FFFFFF"/>
        </w:rPr>
        <w:t>S</w:t>
      </w:r>
      <w:r w:rsidRPr="00AF60B4">
        <w:rPr>
          <w:rFonts w:ascii="David" w:hAnsi="David" w:cs="David"/>
          <w:color w:val="222222"/>
          <w:shd w:val="clear" w:color="auto" w:fill="FFFFFF"/>
        </w:rPr>
        <w:t xml:space="preserve">ingle </w:t>
      </w:r>
      <w:r w:rsidR="00D501AC">
        <w:rPr>
          <w:rFonts w:ascii="David" w:hAnsi="David" w:cs="David"/>
          <w:color w:val="222222"/>
          <w:shd w:val="clear" w:color="auto" w:fill="FFFFFF"/>
        </w:rPr>
        <w:t>R</w:t>
      </w:r>
      <w:r w:rsidRPr="00AF60B4">
        <w:rPr>
          <w:rFonts w:ascii="David" w:hAnsi="David" w:cs="David"/>
          <w:color w:val="222222"/>
          <w:shd w:val="clear" w:color="auto" w:fill="FFFFFF"/>
        </w:rPr>
        <w:t xml:space="preserve">oute: A </w:t>
      </w:r>
      <w:r w:rsidR="00D501AC">
        <w:rPr>
          <w:rFonts w:ascii="David" w:hAnsi="David" w:cs="David"/>
          <w:color w:val="222222"/>
          <w:shd w:val="clear" w:color="auto" w:fill="FFFFFF"/>
        </w:rPr>
        <w:t>V</w:t>
      </w:r>
      <w:r w:rsidRPr="00AF60B4">
        <w:rPr>
          <w:rFonts w:ascii="David" w:hAnsi="David" w:cs="David"/>
          <w:color w:val="222222"/>
          <w:shd w:val="clear" w:color="auto" w:fill="FFFFFF"/>
        </w:rPr>
        <w:t xml:space="preserve">iew from the </w:t>
      </w:r>
      <w:proofErr w:type="spellStart"/>
      <w:r w:rsidR="00D501AC">
        <w:rPr>
          <w:rFonts w:ascii="David" w:hAnsi="David" w:cs="David"/>
          <w:color w:val="222222"/>
          <w:shd w:val="clear" w:color="auto" w:fill="FFFFFF"/>
        </w:rPr>
        <w:t>U</w:t>
      </w:r>
      <w:r w:rsidRPr="00AF60B4">
        <w:rPr>
          <w:rFonts w:ascii="David" w:hAnsi="David" w:cs="David"/>
          <w:color w:val="222222"/>
          <w:shd w:val="clear" w:color="auto" w:fill="FFFFFF"/>
        </w:rPr>
        <w:t>nimodel</w:t>
      </w:r>
      <w:proofErr w:type="spellEnd"/>
      <w:r w:rsidRPr="00AF60B4">
        <w:rPr>
          <w:rFonts w:ascii="David" w:hAnsi="David" w:cs="David"/>
          <w:color w:val="222222"/>
          <w:shd w:val="clear" w:color="auto" w:fill="FFFFFF"/>
        </w:rPr>
        <w:t>." </w:t>
      </w:r>
      <w:r w:rsidRPr="00AF60B4">
        <w:rPr>
          <w:rFonts w:ascii="David" w:hAnsi="David" w:cs="David"/>
          <w:i/>
          <w:iCs/>
          <w:color w:val="222222"/>
          <w:shd w:val="clear" w:color="auto" w:fill="FFFFFF"/>
        </w:rPr>
        <w:t>Psychological Inquiry</w:t>
      </w:r>
      <w:r w:rsidR="00D501AC">
        <w:rPr>
          <w:rFonts w:ascii="David" w:hAnsi="David" w:cs="David"/>
          <w:color w:val="222222"/>
          <w:shd w:val="clear" w:color="auto" w:fill="FFFFFF"/>
        </w:rPr>
        <w:t xml:space="preserve">, vol. </w:t>
      </w:r>
      <w:r w:rsidRPr="00AF60B4">
        <w:rPr>
          <w:rFonts w:ascii="David" w:hAnsi="David" w:cs="David"/>
          <w:color w:val="222222"/>
          <w:shd w:val="clear" w:color="auto" w:fill="FFFFFF"/>
        </w:rPr>
        <w:t>10.2</w:t>
      </w:r>
      <w:r w:rsidR="00D501AC">
        <w:rPr>
          <w:rFonts w:ascii="David" w:hAnsi="David" w:cs="David"/>
          <w:color w:val="222222"/>
          <w:shd w:val="clear" w:color="auto" w:fill="FFFFFF"/>
        </w:rPr>
        <w:t xml:space="preserve">, </w:t>
      </w:r>
      <w:r w:rsidRPr="00AF60B4">
        <w:rPr>
          <w:rFonts w:ascii="David" w:hAnsi="David" w:cs="David"/>
          <w:color w:val="222222"/>
          <w:shd w:val="clear" w:color="auto" w:fill="FFFFFF"/>
        </w:rPr>
        <w:t>1999</w:t>
      </w:r>
      <w:r w:rsidR="00D501AC">
        <w:rPr>
          <w:rFonts w:ascii="David" w:hAnsi="David" w:cs="David"/>
          <w:color w:val="222222"/>
          <w:shd w:val="clear" w:color="auto" w:fill="FFFFFF"/>
        </w:rPr>
        <w:t>, pp.</w:t>
      </w:r>
      <w:r w:rsidRPr="00AF60B4">
        <w:rPr>
          <w:rFonts w:ascii="David" w:hAnsi="David" w:cs="David"/>
          <w:color w:val="222222"/>
          <w:shd w:val="clear" w:color="auto" w:fill="FFFFFF"/>
        </w:rPr>
        <w:t xml:space="preserve"> 83-109.</w:t>
      </w:r>
    </w:p>
  </w:footnote>
  <w:footnote w:id="88">
    <w:p w14:paraId="4832A03A" w14:textId="1EE604D6" w:rsidR="002106A9" w:rsidRPr="00AF60B4" w:rsidRDefault="002106A9" w:rsidP="002106A9">
      <w:pPr>
        <w:pStyle w:val="FootnoteText"/>
        <w:rPr>
          <w:rFonts w:ascii="David" w:hAnsi="David" w:cs="David"/>
          <w:rtl/>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Petty, Richard E., S. Christian Wheeler, and George Y. Bizer. "Is </w:t>
      </w:r>
      <w:r w:rsidR="00D501AC">
        <w:rPr>
          <w:rFonts w:ascii="David" w:hAnsi="David" w:cs="David"/>
          <w:color w:val="222222"/>
          <w:shd w:val="clear" w:color="auto" w:fill="FFFFFF"/>
        </w:rPr>
        <w:t>T</w:t>
      </w:r>
      <w:r w:rsidRPr="00AF60B4">
        <w:rPr>
          <w:rFonts w:ascii="David" w:hAnsi="David" w:cs="David"/>
          <w:color w:val="222222"/>
          <w:shd w:val="clear" w:color="auto" w:fill="FFFFFF"/>
        </w:rPr>
        <w:t xml:space="preserve">here </w:t>
      </w:r>
      <w:r w:rsidR="00D501AC">
        <w:rPr>
          <w:rFonts w:ascii="David" w:hAnsi="David" w:cs="David"/>
          <w:color w:val="222222"/>
          <w:shd w:val="clear" w:color="auto" w:fill="FFFFFF"/>
        </w:rPr>
        <w:t>O</w:t>
      </w:r>
      <w:r w:rsidRPr="00AF60B4">
        <w:rPr>
          <w:rFonts w:ascii="David" w:hAnsi="David" w:cs="David"/>
          <w:color w:val="222222"/>
          <w:shd w:val="clear" w:color="auto" w:fill="FFFFFF"/>
        </w:rPr>
        <w:t xml:space="preserve">ne </w:t>
      </w:r>
      <w:r w:rsidR="00D501AC">
        <w:rPr>
          <w:rFonts w:ascii="David" w:hAnsi="David" w:cs="David"/>
          <w:color w:val="222222"/>
          <w:shd w:val="clear" w:color="auto" w:fill="FFFFFF"/>
        </w:rPr>
        <w:t>P</w:t>
      </w:r>
      <w:r w:rsidRPr="00AF60B4">
        <w:rPr>
          <w:rFonts w:ascii="David" w:hAnsi="David" w:cs="David"/>
          <w:color w:val="222222"/>
          <w:shd w:val="clear" w:color="auto" w:fill="FFFFFF"/>
        </w:rPr>
        <w:t xml:space="preserve">ersuasion </w:t>
      </w:r>
      <w:r w:rsidR="00D501AC">
        <w:rPr>
          <w:rFonts w:ascii="David" w:hAnsi="David" w:cs="David"/>
          <w:color w:val="222222"/>
          <w:shd w:val="clear" w:color="auto" w:fill="FFFFFF"/>
        </w:rPr>
        <w:t>P</w:t>
      </w:r>
      <w:r w:rsidRPr="00AF60B4">
        <w:rPr>
          <w:rFonts w:ascii="David" w:hAnsi="David" w:cs="David"/>
          <w:color w:val="222222"/>
          <w:shd w:val="clear" w:color="auto" w:fill="FFFFFF"/>
        </w:rPr>
        <w:t xml:space="preserve">rocess or </w:t>
      </w:r>
      <w:r w:rsidR="00D501AC">
        <w:rPr>
          <w:rFonts w:ascii="David" w:hAnsi="David" w:cs="David"/>
          <w:color w:val="222222"/>
          <w:shd w:val="clear" w:color="auto" w:fill="FFFFFF"/>
        </w:rPr>
        <w:t>M</w:t>
      </w:r>
      <w:r w:rsidRPr="00AF60B4">
        <w:rPr>
          <w:rFonts w:ascii="David" w:hAnsi="David" w:cs="David"/>
          <w:color w:val="222222"/>
          <w:shd w:val="clear" w:color="auto" w:fill="FFFFFF"/>
        </w:rPr>
        <w:t xml:space="preserve">ore? Lumping </w:t>
      </w:r>
      <w:r w:rsidR="00D501AC">
        <w:rPr>
          <w:rFonts w:ascii="David" w:hAnsi="David" w:cs="David"/>
          <w:color w:val="222222"/>
          <w:shd w:val="clear" w:color="auto" w:fill="FFFFFF"/>
        </w:rPr>
        <w:t>V</w:t>
      </w:r>
      <w:r w:rsidRPr="00AF60B4">
        <w:rPr>
          <w:rFonts w:ascii="David" w:hAnsi="David" w:cs="David"/>
          <w:color w:val="222222"/>
          <w:shd w:val="clear" w:color="auto" w:fill="FFFFFF"/>
        </w:rPr>
        <w:t xml:space="preserve">ersus </w:t>
      </w:r>
      <w:r w:rsidR="00D501AC">
        <w:rPr>
          <w:rFonts w:ascii="David" w:hAnsi="David" w:cs="David"/>
          <w:color w:val="222222"/>
          <w:shd w:val="clear" w:color="auto" w:fill="FFFFFF"/>
        </w:rPr>
        <w:t>S</w:t>
      </w:r>
      <w:r w:rsidRPr="00AF60B4">
        <w:rPr>
          <w:rFonts w:ascii="David" w:hAnsi="David" w:cs="David"/>
          <w:color w:val="222222"/>
          <w:shd w:val="clear" w:color="auto" w:fill="FFFFFF"/>
        </w:rPr>
        <w:t xml:space="preserve">plitting in </w:t>
      </w:r>
      <w:r w:rsidR="00D501AC">
        <w:rPr>
          <w:rFonts w:ascii="David" w:hAnsi="David" w:cs="David"/>
          <w:color w:val="222222"/>
          <w:shd w:val="clear" w:color="auto" w:fill="FFFFFF"/>
        </w:rPr>
        <w:t>A</w:t>
      </w:r>
      <w:r w:rsidRPr="00AF60B4">
        <w:rPr>
          <w:rFonts w:ascii="David" w:hAnsi="David" w:cs="David"/>
          <w:color w:val="222222"/>
          <w:shd w:val="clear" w:color="auto" w:fill="FFFFFF"/>
        </w:rPr>
        <w:t xml:space="preserve">ttitude </w:t>
      </w:r>
      <w:r w:rsidR="00D501AC">
        <w:rPr>
          <w:rFonts w:ascii="David" w:hAnsi="David" w:cs="David"/>
          <w:color w:val="222222"/>
          <w:shd w:val="clear" w:color="auto" w:fill="FFFFFF"/>
        </w:rPr>
        <w:t>C</w:t>
      </w:r>
      <w:r w:rsidRPr="00AF60B4">
        <w:rPr>
          <w:rFonts w:ascii="David" w:hAnsi="David" w:cs="David"/>
          <w:color w:val="222222"/>
          <w:shd w:val="clear" w:color="auto" w:fill="FFFFFF"/>
        </w:rPr>
        <w:t xml:space="preserve">hange </w:t>
      </w:r>
      <w:r w:rsidR="00D501AC">
        <w:rPr>
          <w:rFonts w:ascii="David" w:hAnsi="David" w:cs="David"/>
          <w:color w:val="222222"/>
          <w:shd w:val="clear" w:color="auto" w:fill="FFFFFF"/>
        </w:rPr>
        <w:t>T</w:t>
      </w:r>
      <w:r w:rsidRPr="00AF60B4">
        <w:rPr>
          <w:rFonts w:ascii="David" w:hAnsi="David" w:cs="David"/>
          <w:color w:val="222222"/>
          <w:shd w:val="clear" w:color="auto" w:fill="FFFFFF"/>
        </w:rPr>
        <w:t>heories." </w:t>
      </w:r>
      <w:r w:rsidRPr="00AF60B4">
        <w:rPr>
          <w:rFonts w:ascii="David" w:hAnsi="David" w:cs="David"/>
          <w:i/>
          <w:iCs/>
          <w:color w:val="222222"/>
          <w:shd w:val="clear" w:color="auto" w:fill="FFFFFF"/>
        </w:rPr>
        <w:t>Psychological Inquiry</w:t>
      </w:r>
      <w:r w:rsidR="00D501AC">
        <w:rPr>
          <w:rFonts w:ascii="David" w:hAnsi="David" w:cs="David"/>
          <w:color w:val="222222"/>
          <w:shd w:val="clear" w:color="auto" w:fill="FFFFFF"/>
        </w:rPr>
        <w:t xml:space="preserve">, vol. </w:t>
      </w:r>
      <w:r w:rsidRPr="00AF60B4">
        <w:rPr>
          <w:rFonts w:ascii="David" w:hAnsi="David" w:cs="David"/>
          <w:color w:val="222222"/>
          <w:shd w:val="clear" w:color="auto" w:fill="FFFFFF"/>
        </w:rPr>
        <w:t>10.2</w:t>
      </w:r>
      <w:r w:rsidR="00D501AC">
        <w:rPr>
          <w:rFonts w:ascii="David" w:hAnsi="David" w:cs="David"/>
          <w:color w:val="222222"/>
          <w:shd w:val="clear" w:color="auto" w:fill="FFFFFF"/>
        </w:rPr>
        <w:t xml:space="preserve">, </w:t>
      </w:r>
      <w:r w:rsidRPr="00AF60B4">
        <w:rPr>
          <w:rFonts w:ascii="David" w:hAnsi="David" w:cs="David"/>
          <w:color w:val="222222"/>
          <w:shd w:val="clear" w:color="auto" w:fill="FFFFFF"/>
        </w:rPr>
        <w:t>1999</w:t>
      </w:r>
      <w:r w:rsidR="00D501AC">
        <w:rPr>
          <w:rFonts w:ascii="David" w:hAnsi="David" w:cs="David"/>
          <w:color w:val="222222"/>
          <w:shd w:val="clear" w:color="auto" w:fill="FFFFFF"/>
        </w:rPr>
        <w:t>, pp.</w:t>
      </w:r>
      <w:r w:rsidRPr="00AF60B4">
        <w:rPr>
          <w:rFonts w:ascii="David" w:hAnsi="David" w:cs="David"/>
          <w:color w:val="222222"/>
          <w:shd w:val="clear" w:color="auto" w:fill="FFFFFF"/>
        </w:rPr>
        <w:t xml:space="preserve"> 156-163.</w:t>
      </w:r>
    </w:p>
  </w:footnote>
  <w:footnote w:id="89">
    <w:p w14:paraId="5939A07E" w14:textId="0801FB7C" w:rsidR="002106A9" w:rsidRPr="00AF60B4" w:rsidRDefault="002106A9" w:rsidP="002106A9">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Briñol, Pablo, and Richard E. Petty. "A </w:t>
      </w:r>
      <w:r w:rsidR="00D501AC">
        <w:rPr>
          <w:rFonts w:ascii="David" w:hAnsi="David" w:cs="David"/>
          <w:color w:val="222222"/>
          <w:shd w:val="clear" w:color="auto" w:fill="FFFFFF"/>
        </w:rPr>
        <w:t>H</w:t>
      </w:r>
      <w:r w:rsidRPr="00AF60B4">
        <w:rPr>
          <w:rFonts w:ascii="David" w:hAnsi="David" w:cs="David"/>
          <w:color w:val="222222"/>
          <w:shd w:val="clear" w:color="auto" w:fill="FFFFFF"/>
        </w:rPr>
        <w:t xml:space="preserve">istory of </w:t>
      </w:r>
      <w:r w:rsidR="00D501AC">
        <w:rPr>
          <w:rFonts w:ascii="David" w:hAnsi="David" w:cs="David"/>
          <w:color w:val="222222"/>
          <w:shd w:val="clear" w:color="auto" w:fill="FFFFFF"/>
        </w:rPr>
        <w:t>A</w:t>
      </w:r>
      <w:r w:rsidRPr="00AF60B4">
        <w:rPr>
          <w:rFonts w:ascii="David" w:hAnsi="David" w:cs="David"/>
          <w:color w:val="222222"/>
          <w:shd w:val="clear" w:color="auto" w:fill="FFFFFF"/>
        </w:rPr>
        <w:t xml:space="preserve">ttitudes and </w:t>
      </w:r>
      <w:r w:rsidR="00D501AC">
        <w:rPr>
          <w:rFonts w:ascii="David" w:hAnsi="David" w:cs="David"/>
          <w:color w:val="222222"/>
          <w:shd w:val="clear" w:color="auto" w:fill="FFFFFF"/>
        </w:rPr>
        <w:t>P</w:t>
      </w:r>
      <w:r w:rsidRPr="00AF60B4">
        <w:rPr>
          <w:rFonts w:ascii="David" w:hAnsi="David" w:cs="David"/>
          <w:color w:val="222222"/>
          <w:shd w:val="clear" w:color="auto" w:fill="FFFFFF"/>
        </w:rPr>
        <w:t xml:space="preserve">ersuasion </w:t>
      </w:r>
      <w:r w:rsidR="00D501AC">
        <w:rPr>
          <w:rFonts w:ascii="David" w:hAnsi="David" w:cs="David"/>
          <w:color w:val="222222"/>
          <w:shd w:val="clear" w:color="auto" w:fill="FFFFFF"/>
        </w:rPr>
        <w:t>R</w:t>
      </w:r>
      <w:r w:rsidRPr="00AF60B4">
        <w:rPr>
          <w:rFonts w:ascii="David" w:hAnsi="David" w:cs="David"/>
          <w:color w:val="222222"/>
          <w:shd w:val="clear" w:color="auto" w:fill="FFFFFF"/>
        </w:rPr>
        <w:t>esearch." 2012.</w:t>
      </w:r>
    </w:p>
  </w:footnote>
  <w:footnote w:id="90">
    <w:p w14:paraId="2646584A" w14:textId="5E534D2F" w:rsidR="00BE0630" w:rsidRDefault="00BE0630">
      <w:pPr>
        <w:pStyle w:val="FootnoteText"/>
      </w:pPr>
      <w:r>
        <w:rPr>
          <w:rStyle w:val="FootnoteReference"/>
        </w:rPr>
        <w:footnoteRef/>
      </w:r>
      <w:r>
        <w:t xml:space="preserve"> </w:t>
      </w:r>
      <w:r>
        <w:rPr>
          <w:rFonts w:ascii="Arial" w:hAnsi="Arial" w:cs="Arial"/>
          <w:color w:val="222222"/>
          <w:shd w:val="clear" w:color="auto" w:fill="FFFFFF"/>
        </w:rPr>
        <w:t>Banerjee, Sanchayan, and Peter John. “Nudge plus: incorporating reflection into behavioral public policy.” </w:t>
      </w:r>
      <w:r>
        <w:rPr>
          <w:rFonts w:ascii="Arial" w:hAnsi="Arial" w:cs="Arial"/>
          <w:i/>
          <w:iCs/>
          <w:color w:val="222222"/>
          <w:shd w:val="clear" w:color="auto" w:fill="FFFFFF"/>
        </w:rPr>
        <w:t>Behavioral Public Policy</w:t>
      </w:r>
      <w:r>
        <w:rPr>
          <w:rFonts w:ascii="Arial" w:hAnsi="Arial" w:cs="Arial"/>
          <w:color w:val="222222"/>
          <w:shd w:val="clear" w:color="auto" w:fill="FFFFFF"/>
        </w:rPr>
        <w:t> 8.1 (2024): 69-84.</w:t>
      </w:r>
    </w:p>
  </w:footnote>
  <w:footnote w:id="91">
    <w:p w14:paraId="556B23C5" w14:textId="4BDE4518" w:rsidR="00AF60B4" w:rsidRPr="00807F9B" w:rsidRDefault="00AF60B4" w:rsidP="00AF60B4">
      <w:pPr>
        <w:pStyle w:val="FootnoteText"/>
        <w:contextualSpacing/>
        <w:jc w:val="both"/>
        <w:rPr>
          <w:rFonts w:asciiTheme="majorBidi" w:hAnsiTheme="majorBidi" w:cstheme="majorBidi"/>
        </w:rPr>
      </w:pPr>
      <w:r>
        <w:rPr>
          <w:rStyle w:val="FootnoteReference"/>
        </w:rPr>
        <w:footnoteRef/>
      </w:r>
      <w:r>
        <w:t xml:space="preserve"> </w:t>
      </w:r>
      <w:r w:rsidRPr="00AE23BD">
        <w:rPr>
          <w:rFonts w:asciiTheme="majorBidi" w:hAnsiTheme="majorBidi" w:cstheme="majorBidi"/>
          <w:shd w:val="clear" w:color="auto" w:fill="FFFFFF"/>
        </w:rPr>
        <w:t xml:space="preserve">Haidt, Jonathan. "The </w:t>
      </w:r>
      <w:r w:rsidR="00D501AC">
        <w:rPr>
          <w:rFonts w:asciiTheme="majorBidi" w:hAnsiTheme="majorBidi" w:cstheme="majorBidi"/>
          <w:shd w:val="clear" w:color="auto" w:fill="FFFFFF"/>
        </w:rPr>
        <w:t>E</w:t>
      </w:r>
      <w:r w:rsidRPr="00AE23BD">
        <w:rPr>
          <w:rFonts w:asciiTheme="majorBidi" w:hAnsiTheme="majorBidi" w:cstheme="majorBidi"/>
          <w:shd w:val="clear" w:color="auto" w:fill="FFFFFF"/>
        </w:rPr>
        <w:t xml:space="preserve">motional </w:t>
      </w:r>
      <w:r w:rsidR="00D501AC">
        <w:rPr>
          <w:rFonts w:asciiTheme="majorBidi" w:hAnsiTheme="majorBidi" w:cstheme="majorBidi"/>
          <w:shd w:val="clear" w:color="auto" w:fill="FFFFFF"/>
        </w:rPr>
        <w:t>D</w:t>
      </w:r>
      <w:r w:rsidRPr="00AE23BD">
        <w:rPr>
          <w:rFonts w:asciiTheme="majorBidi" w:hAnsiTheme="majorBidi" w:cstheme="majorBidi"/>
          <w:shd w:val="clear" w:color="auto" w:fill="FFFFFF"/>
        </w:rPr>
        <w:t xml:space="preserve">og and its </w:t>
      </w:r>
      <w:r w:rsidR="00D501AC">
        <w:rPr>
          <w:rFonts w:asciiTheme="majorBidi" w:hAnsiTheme="majorBidi" w:cstheme="majorBidi"/>
          <w:shd w:val="clear" w:color="auto" w:fill="FFFFFF"/>
        </w:rPr>
        <w:t>R</w:t>
      </w:r>
      <w:r w:rsidRPr="00AE23BD">
        <w:rPr>
          <w:rFonts w:asciiTheme="majorBidi" w:hAnsiTheme="majorBidi" w:cstheme="majorBidi"/>
          <w:shd w:val="clear" w:color="auto" w:fill="FFFFFF"/>
        </w:rPr>
        <w:t xml:space="preserve">ational </w:t>
      </w:r>
      <w:r w:rsidR="00D501AC">
        <w:rPr>
          <w:rFonts w:asciiTheme="majorBidi" w:hAnsiTheme="majorBidi" w:cstheme="majorBidi"/>
          <w:shd w:val="clear" w:color="auto" w:fill="FFFFFF"/>
        </w:rPr>
        <w:t>T</w:t>
      </w:r>
      <w:r w:rsidRPr="00AE23BD">
        <w:rPr>
          <w:rFonts w:asciiTheme="majorBidi" w:hAnsiTheme="majorBidi" w:cstheme="majorBidi"/>
          <w:shd w:val="clear" w:color="auto" w:fill="FFFFFF"/>
        </w:rPr>
        <w:t xml:space="preserve">ail: </w:t>
      </w:r>
      <w:r w:rsidR="00D501AC">
        <w:rPr>
          <w:rFonts w:asciiTheme="majorBidi" w:hAnsiTheme="majorBidi" w:cstheme="majorBidi"/>
          <w:shd w:val="clear" w:color="auto" w:fill="FFFFFF"/>
        </w:rPr>
        <w:t>A</w:t>
      </w:r>
      <w:r w:rsidRPr="00AE23BD">
        <w:rPr>
          <w:rFonts w:asciiTheme="majorBidi" w:hAnsiTheme="majorBidi" w:cstheme="majorBidi"/>
          <w:shd w:val="clear" w:color="auto" w:fill="FFFFFF"/>
        </w:rPr>
        <w:t xml:space="preserve"> </w:t>
      </w:r>
      <w:r w:rsidR="00D501AC">
        <w:rPr>
          <w:rFonts w:asciiTheme="majorBidi" w:hAnsiTheme="majorBidi" w:cstheme="majorBidi"/>
          <w:shd w:val="clear" w:color="auto" w:fill="FFFFFF"/>
        </w:rPr>
        <w:t>S</w:t>
      </w:r>
      <w:r w:rsidRPr="00AE23BD">
        <w:rPr>
          <w:rFonts w:asciiTheme="majorBidi" w:hAnsiTheme="majorBidi" w:cstheme="majorBidi"/>
          <w:shd w:val="clear" w:color="auto" w:fill="FFFFFF"/>
        </w:rPr>
        <w:t xml:space="preserve">ocial </w:t>
      </w:r>
      <w:r w:rsidR="00D501AC">
        <w:rPr>
          <w:rFonts w:asciiTheme="majorBidi" w:hAnsiTheme="majorBidi" w:cstheme="majorBidi"/>
          <w:shd w:val="clear" w:color="auto" w:fill="FFFFFF"/>
        </w:rPr>
        <w:t>I</w:t>
      </w:r>
      <w:r w:rsidRPr="00AE23BD">
        <w:rPr>
          <w:rFonts w:asciiTheme="majorBidi" w:hAnsiTheme="majorBidi" w:cstheme="majorBidi"/>
          <w:shd w:val="clear" w:color="auto" w:fill="FFFFFF"/>
        </w:rPr>
        <w:t xml:space="preserve">ntuitionist </w:t>
      </w:r>
      <w:r w:rsidR="00D501AC">
        <w:rPr>
          <w:rFonts w:asciiTheme="majorBidi" w:hAnsiTheme="majorBidi" w:cstheme="majorBidi"/>
          <w:shd w:val="clear" w:color="auto" w:fill="FFFFFF"/>
        </w:rPr>
        <w:t>A</w:t>
      </w:r>
      <w:r w:rsidRPr="00AE23BD">
        <w:rPr>
          <w:rFonts w:asciiTheme="majorBidi" w:hAnsiTheme="majorBidi" w:cstheme="majorBidi"/>
          <w:shd w:val="clear" w:color="auto" w:fill="FFFFFF"/>
        </w:rPr>
        <w:t xml:space="preserve">pproach to </w:t>
      </w:r>
      <w:r w:rsidR="00D501AC">
        <w:rPr>
          <w:rFonts w:asciiTheme="majorBidi" w:hAnsiTheme="majorBidi" w:cstheme="majorBidi"/>
          <w:shd w:val="clear" w:color="auto" w:fill="FFFFFF"/>
        </w:rPr>
        <w:t>M</w:t>
      </w:r>
      <w:r w:rsidRPr="00AE23BD">
        <w:rPr>
          <w:rFonts w:asciiTheme="majorBidi" w:hAnsiTheme="majorBidi" w:cstheme="majorBidi"/>
          <w:shd w:val="clear" w:color="auto" w:fill="FFFFFF"/>
        </w:rPr>
        <w:t xml:space="preserve">oral </w:t>
      </w:r>
      <w:r w:rsidR="00D501AC">
        <w:rPr>
          <w:rFonts w:asciiTheme="majorBidi" w:hAnsiTheme="majorBidi" w:cstheme="majorBidi"/>
          <w:shd w:val="clear" w:color="auto" w:fill="FFFFFF"/>
        </w:rPr>
        <w:t>J</w:t>
      </w:r>
      <w:r w:rsidRPr="00AE23BD">
        <w:rPr>
          <w:rFonts w:asciiTheme="majorBidi" w:hAnsiTheme="majorBidi" w:cstheme="majorBidi"/>
          <w:shd w:val="clear" w:color="auto" w:fill="FFFFFF"/>
        </w:rPr>
        <w:t>udgment." </w:t>
      </w:r>
      <w:r w:rsidRPr="00AE23BD">
        <w:rPr>
          <w:rFonts w:asciiTheme="majorBidi" w:hAnsiTheme="majorBidi" w:cstheme="majorBidi"/>
          <w:i/>
          <w:iCs/>
          <w:shd w:val="clear" w:color="auto" w:fill="FFFFFF"/>
        </w:rPr>
        <w:t xml:space="preserve">Psychological </w:t>
      </w:r>
      <w:r w:rsidR="00D501AC">
        <w:rPr>
          <w:rFonts w:asciiTheme="majorBidi" w:hAnsiTheme="majorBidi" w:cstheme="majorBidi"/>
          <w:i/>
          <w:iCs/>
          <w:shd w:val="clear" w:color="auto" w:fill="FFFFFF"/>
        </w:rPr>
        <w:t>R</w:t>
      </w:r>
      <w:r w:rsidRPr="00AE23BD">
        <w:rPr>
          <w:rFonts w:asciiTheme="majorBidi" w:hAnsiTheme="majorBidi" w:cstheme="majorBidi"/>
          <w:i/>
          <w:iCs/>
          <w:shd w:val="clear" w:color="auto" w:fill="FFFFFF"/>
        </w:rPr>
        <w:t>eview</w:t>
      </w:r>
      <w:r w:rsidR="00D501AC">
        <w:rPr>
          <w:rFonts w:asciiTheme="majorBidi" w:hAnsiTheme="majorBidi" w:cstheme="majorBidi"/>
          <w:shd w:val="clear" w:color="auto" w:fill="FFFFFF"/>
        </w:rPr>
        <w:t>, vol.</w:t>
      </w:r>
      <w:r w:rsidRPr="00AE23BD">
        <w:rPr>
          <w:rFonts w:asciiTheme="majorBidi" w:hAnsiTheme="majorBidi" w:cstheme="majorBidi"/>
          <w:shd w:val="clear" w:color="auto" w:fill="FFFFFF"/>
        </w:rPr>
        <w:t>108.4</w:t>
      </w:r>
      <w:r w:rsidR="00D501AC">
        <w:rPr>
          <w:rFonts w:asciiTheme="majorBidi" w:hAnsiTheme="majorBidi" w:cstheme="majorBidi"/>
          <w:shd w:val="clear" w:color="auto" w:fill="FFFFFF"/>
        </w:rPr>
        <w:t xml:space="preserve">, </w:t>
      </w:r>
      <w:r w:rsidRPr="00AE23BD">
        <w:rPr>
          <w:rFonts w:asciiTheme="majorBidi" w:hAnsiTheme="majorBidi" w:cstheme="majorBidi"/>
          <w:shd w:val="clear" w:color="auto" w:fill="FFFFFF"/>
        </w:rPr>
        <w:t>2001</w:t>
      </w:r>
      <w:r w:rsidR="00D501AC">
        <w:rPr>
          <w:rFonts w:asciiTheme="majorBidi" w:hAnsiTheme="majorBidi" w:cstheme="majorBidi"/>
          <w:shd w:val="clear" w:color="auto" w:fill="FFFFFF"/>
        </w:rPr>
        <w:t>, pp.</w:t>
      </w:r>
      <w:r w:rsidRPr="00AE23BD">
        <w:rPr>
          <w:rFonts w:asciiTheme="majorBidi" w:hAnsiTheme="majorBidi" w:cstheme="majorBidi"/>
          <w:shd w:val="clear" w:color="auto" w:fill="FFFFFF"/>
        </w:rPr>
        <w:t xml:space="preserve"> 814.</w:t>
      </w:r>
      <w:r w:rsidRPr="00AE23BD">
        <w:rPr>
          <w:rFonts w:asciiTheme="majorBidi" w:hAnsiTheme="majorBidi" w:cstheme="majorBidi"/>
          <w:shd w:val="clear" w:color="auto" w:fill="FFFFFF"/>
          <w:rtl/>
        </w:rPr>
        <w:t>‏</w:t>
      </w:r>
      <w:r w:rsidRPr="00AE23BD">
        <w:rPr>
          <w:rFonts w:asciiTheme="majorBidi" w:hAnsiTheme="majorBidi" w:cstheme="majorBidi"/>
          <w:shd w:val="clear" w:color="auto" w:fill="FFFFFF"/>
        </w:rPr>
        <w:t xml:space="preserve"> </w:t>
      </w:r>
      <w:r w:rsidRPr="00807F9B">
        <w:rPr>
          <w:rFonts w:asciiTheme="majorBidi" w:hAnsiTheme="majorBidi" w:cstheme="majorBidi"/>
          <w:shd w:val="clear" w:color="auto" w:fill="FFFFFF"/>
        </w:rPr>
        <w:t>(arguing that moral reasoning is typically the result of quick, automatic evaluation and that rational justifications are only made after the fact).</w:t>
      </w:r>
    </w:p>
    <w:p w14:paraId="4FCBE4D2" w14:textId="035E80E0" w:rsidR="00AF60B4" w:rsidRDefault="00AF60B4" w:rsidP="00AF60B4">
      <w:pPr>
        <w:pStyle w:val="FootnoteText"/>
      </w:pPr>
      <w:r w:rsidRPr="00807F9B">
        <w:rPr>
          <w:rStyle w:val="FootnoteReference"/>
          <w:rFonts w:asciiTheme="majorBidi" w:hAnsiTheme="majorBidi" w:cstheme="majorBidi"/>
        </w:rPr>
        <w:footnoteRef/>
      </w:r>
      <w:r w:rsidRPr="00AE23BD">
        <w:rPr>
          <w:rFonts w:ascii="Arial" w:hAnsi="Arial" w:cs="Arial"/>
          <w:color w:val="222222"/>
          <w:shd w:val="clear" w:color="auto" w:fill="FFFFFF"/>
        </w:rPr>
        <w:t xml:space="preserve"> </w:t>
      </w:r>
      <w:r w:rsidRPr="00AE23BD">
        <w:rPr>
          <w:rFonts w:asciiTheme="majorBidi" w:hAnsiTheme="majorBidi" w:cstheme="majorBidi"/>
        </w:rPr>
        <w:t>Kahneman, Daniel. </w:t>
      </w:r>
      <w:r w:rsidRPr="00AE23BD">
        <w:rPr>
          <w:rFonts w:asciiTheme="majorBidi" w:hAnsiTheme="majorBidi" w:cstheme="majorBidi"/>
          <w:i/>
          <w:iCs/>
        </w:rPr>
        <w:t xml:space="preserve">Thinking, </w:t>
      </w:r>
      <w:r w:rsidR="00B70FEB">
        <w:rPr>
          <w:rFonts w:asciiTheme="majorBidi" w:hAnsiTheme="majorBidi" w:cstheme="majorBidi"/>
          <w:i/>
          <w:iCs/>
        </w:rPr>
        <w:t>F</w:t>
      </w:r>
      <w:r w:rsidR="00B70FEB" w:rsidRPr="00AE23BD">
        <w:rPr>
          <w:rFonts w:asciiTheme="majorBidi" w:hAnsiTheme="majorBidi" w:cstheme="majorBidi"/>
          <w:i/>
          <w:iCs/>
        </w:rPr>
        <w:t xml:space="preserve">ast </w:t>
      </w:r>
      <w:r w:rsidRPr="00AE23BD">
        <w:rPr>
          <w:rFonts w:asciiTheme="majorBidi" w:hAnsiTheme="majorBidi" w:cstheme="majorBidi"/>
          <w:i/>
          <w:iCs/>
        </w:rPr>
        <w:t xml:space="preserve">and </w:t>
      </w:r>
      <w:r w:rsidR="00B70FEB">
        <w:rPr>
          <w:rFonts w:asciiTheme="majorBidi" w:hAnsiTheme="majorBidi" w:cstheme="majorBidi"/>
          <w:i/>
          <w:iCs/>
        </w:rPr>
        <w:t>S</w:t>
      </w:r>
      <w:r w:rsidR="00B70FEB" w:rsidRPr="00AE23BD">
        <w:rPr>
          <w:rFonts w:asciiTheme="majorBidi" w:hAnsiTheme="majorBidi" w:cstheme="majorBidi"/>
          <w:i/>
          <w:iCs/>
        </w:rPr>
        <w:t>low</w:t>
      </w:r>
      <w:r w:rsidRPr="00AE23BD">
        <w:rPr>
          <w:rFonts w:asciiTheme="majorBidi" w:hAnsiTheme="majorBidi" w:cstheme="majorBidi"/>
        </w:rPr>
        <w:t>. Macmillan, 2011.</w:t>
      </w:r>
      <w:r w:rsidRPr="00AE23BD">
        <w:rPr>
          <w:rFonts w:asciiTheme="majorBidi" w:hAnsiTheme="majorBidi" w:cstheme="majorBidi"/>
          <w:rtl/>
        </w:rPr>
        <w:t>‏</w:t>
      </w:r>
    </w:p>
  </w:footnote>
  <w:footnote w:id="92">
    <w:p w14:paraId="7674306B" w14:textId="43C3A57D" w:rsidR="00AF60B4" w:rsidRDefault="00AF60B4">
      <w:pPr>
        <w:pStyle w:val="FootnoteText"/>
      </w:pPr>
      <w:r>
        <w:rPr>
          <w:rStyle w:val="FootnoteReference"/>
        </w:rPr>
        <w:footnoteRef/>
      </w:r>
      <w:r>
        <w:t xml:space="preserve"> </w:t>
      </w:r>
      <w:r w:rsidRPr="00AE23BD">
        <w:rPr>
          <w:rFonts w:asciiTheme="majorBidi" w:hAnsiTheme="majorBidi" w:cstheme="majorBidi"/>
        </w:rPr>
        <w:t>Kahneman, Daniel. </w:t>
      </w:r>
      <w:r w:rsidRPr="00AE23BD">
        <w:rPr>
          <w:rFonts w:asciiTheme="majorBidi" w:hAnsiTheme="majorBidi" w:cstheme="majorBidi"/>
          <w:i/>
          <w:iCs/>
        </w:rPr>
        <w:t xml:space="preserve">Thinking, </w:t>
      </w:r>
      <w:r w:rsidR="00B70FEB">
        <w:rPr>
          <w:rFonts w:asciiTheme="majorBidi" w:hAnsiTheme="majorBidi" w:cstheme="majorBidi"/>
          <w:i/>
          <w:iCs/>
        </w:rPr>
        <w:t>F</w:t>
      </w:r>
      <w:r w:rsidR="00B70FEB" w:rsidRPr="00AE23BD">
        <w:rPr>
          <w:rFonts w:asciiTheme="majorBidi" w:hAnsiTheme="majorBidi" w:cstheme="majorBidi"/>
          <w:i/>
          <w:iCs/>
        </w:rPr>
        <w:t xml:space="preserve">ast </w:t>
      </w:r>
      <w:r w:rsidRPr="00AE23BD">
        <w:rPr>
          <w:rFonts w:asciiTheme="majorBidi" w:hAnsiTheme="majorBidi" w:cstheme="majorBidi"/>
          <w:i/>
          <w:iCs/>
        </w:rPr>
        <w:t xml:space="preserve">and </w:t>
      </w:r>
      <w:r w:rsidR="00B70FEB">
        <w:rPr>
          <w:rFonts w:asciiTheme="majorBidi" w:hAnsiTheme="majorBidi" w:cstheme="majorBidi"/>
          <w:i/>
          <w:iCs/>
        </w:rPr>
        <w:t>Sl</w:t>
      </w:r>
      <w:r w:rsidR="00B70FEB" w:rsidRPr="00AE23BD">
        <w:rPr>
          <w:rFonts w:asciiTheme="majorBidi" w:hAnsiTheme="majorBidi" w:cstheme="majorBidi"/>
          <w:i/>
          <w:iCs/>
        </w:rPr>
        <w:t>ow</w:t>
      </w:r>
      <w:r w:rsidRPr="00AE23BD">
        <w:rPr>
          <w:rFonts w:asciiTheme="majorBidi" w:hAnsiTheme="majorBidi" w:cstheme="majorBidi"/>
        </w:rPr>
        <w:t>. Macmillan, 2011.</w:t>
      </w:r>
      <w:r w:rsidRPr="00AE23BD">
        <w:rPr>
          <w:rFonts w:asciiTheme="majorBidi" w:hAnsiTheme="majorBidi" w:cstheme="majorBidi"/>
          <w:rtl/>
        </w:rPr>
        <w:t>‏</w:t>
      </w:r>
    </w:p>
  </w:footnote>
  <w:footnote w:id="93">
    <w:p w14:paraId="1FD40C27" w14:textId="44A1A41F" w:rsidR="00AF60B4" w:rsidRDefault="00AF60B4">
      <w:pPr>
        <w:pStyle w:val="FootnoteText"/>
      </w:pPr>
      <w:r>
        <w:rPr>
          <w:rStyle w:val="FootnoteReference"/>
        </w:rPr>
        <w:footnoteRef/>
      </w:r>
      <w:r>
        <w:t xml:space="preserve"> </w:t>
      </w:r>
      <w:r w:rsidRPr="00CB26D0">
        <w:rPr>
          <w:rFonts w:asciiTheme="majorBidi" w:hAnsiTheme="majorBidi" w:cstheme="majorBidi"/>
        </w:rPr>
        <w:t>Feldman, Yuval. </w:t>
      </w:r>
      <w:r w:rsidRPr="00CB26D0">
        <w:rPr>
          <w:rFonts w:asciiTheme="majorBidi" w:hAnsiTheme="majorBidi" w:cstheme="majorBidi"/>
          <w:i/>
          <w:iCs/>
        </w:rPr>
        <w:t xml:space="preserve">The </w:t>
      </w:r>
      <w:r w:rsidR="00D501AC">
        <w:rPr>
          <w:rFonts w:asciiTheme="majorBidi" w:hAnsiTheme="majorBidi" w:cstheme="majorBidi"/>
          <w:i/>
          <w:iCs/>
        </w:rPr>
        <w:t>L</w:t>
      </w:r>
      <w:r w:rsidRPr="00CB26D0">
        <w:rPr>
          <w:rFonts w:asciiTheme="majorBidi" w:hAnsiTheme="majorBidi" w:cstheme="majorBidi"/>
          <w:i/>
          <w:iCs/>
        </w:rPr>
        <w:t xml:space="preserve">aw of </w:t>
      </w:r>
      <w:r w:rsidR="00D501AC">
        <w:rPr>
          <w:rFonts w:asciiTheme="majorBidi" w:hAnsiTheme="majorBidi" w:cstheme="majorBidi"/>
          <w:i/>
          <w:iCs/>
        </w:rPr>
        <w:t>G</w:t>
      </w:r>
      <w:r w:rsidRPr="00CB26D0">
        <w:rPr>
          <w:rFonts w:asciiTheme="majorBidi" w:hAnsiTheme="majorBidi" w:cstheme="majorBidi"/>
          <w:i/>
          <w:iCs/>
        </w:rPr>
        <w:t xml:space="preserve">ood </w:t>
      </w:r>
      <w:r w:rsidR="00D501AC">
        <w:rPr>
          <w:rFonts w:asciiTheme="majorBidi" w:hAnsiTheme="majorBidi" w:cstheme="majorBidi"/>
          <w:i/>
          <w:iCs/>
        </w:rPr>
        <w:t>P</w:t>
      </w:r>
      <w:r w:rsidRPr="00CB26D0">
        <w:rPr>
          <w:rFonts w:asciiTheme="majorBidi" w:hAnsiTheme="majorBidi" w:cstheme="majorBidi"/>
          <w:i/>
          <w:iCs/>
        </w:rPr>
        <w:t xml:space="preserve">eople: Challenging </w:t>
      </w:r>
      <w:r w:rsidR="00D501AC">
        <w:rPr>
          <w:rFonts w:asciiTheme="majorBidi" w:hAnsiTheme="majorBidi" w:cstheme="majorBidi"/>
          <w:i/>
          <w:iCs/>
        </w:rPr>
        <w:t>S</w:t>
      </w:r>
      <w:r w:rsidRPr="00CB26D0">
        <w:rPr>
          <w:rFonts w:asciiTheme="majorBidi" w:hAnsiTheme="majorBidi" w:cstheme="majorBidi"/>
          <w:i/>
          <w:iCs/>
        </w:rPr>
        <w:t xml:space="preserve">tates' </w:t>
      </w:r>
      <w:r w:rsidR="00D501AC">
        <w:rPr>
          <w:rFonts w:asciiTheme="majorBidi" w:hAnsiTheme="majorBidi" w:cstheme="majorBidi"/>
          <w:i/>
          <w:iCs/>
        </w:rPr>
        <w:t>A</w:t>
      </w:r>
      <w:r w:rsidRPr="00CB26D0">
        <w:rPr>
          <w:rFonts w:asciiTheme="majorBidi" w:hAnsiTheme="majorBidi" w:cstheme="majorBidi"/>
          <w:i/>
          <w:iCs/>
        </w:rPr>
        <w:t xml:space="preserve">bility to </w:t>
      </w:r>
      <w:r w:rsidR="00D501AC">
        <w:rPr>
          <w:rFonts w:asciiTheme="majorBidi" w:hAnsiTheme="majorBidi" w:cstheme="majorBidi"/>
          <w:i/>
          <w:iCs/>
        </w:rPr>
        <w:t>R</w:t>
      </w:r>
      <w:r w:rsidRPr="00CB26D0">
        <w:rPr>
          <w:rFonts w:asciiTheme="majorBidi" w:hAnsiTheme="majorBidi" w:cstheme="majorBidi"/>
          <w:i/>
          <w:iCs/>
        </w:rPr>
        <w:t xml:space="preserve">egulate </w:t>
      </w:r>
      <w:r w:rsidR="00D501AC">
        <w:rPr>
          <w:rFonts w:asciiTheme="majorBidi" w:hAnsiTheme="majorBidi" w:cstheme="majorBidi"/>
          <w:i/>
          <w:iCs/>
        </w:rPr>
        <w:t>H</w:t>
      </w:r>
      <w:r w:rsidRPr="00CB26D0">
        <w:rPr>
          <w:rFonts w:asciiTheme="majorBidi" w:hAnsiTheme="majorBidi" w:cstheme="majorBidi"/>
          <w:i/>
          <w:iCs/>
        </w:rPr>
        <w:t xml:space="preserve">uman </w:t>
      </w:r>
      <w:r w:rsidR="00D501AC">
        <w:rPr>
          <w:rFonts w:asciiTheme="majorBidi" w:hAnsiTheme="majorBidi" w:cstheme="majorBidi"/>
          <w:i/>
          <w:iCs/>
        </w:rPr>
        <w:t>B</w:t>
      </w:r>
      <w:r w:rsidRPr="00CB26D0">
        <w:rPr>
          <w:rFonts w:asciiTheme="majorBidi" w:hAnsiTheme="majorBidi" w:cstheme="majorBidi"/>
          <w:i/>
          <w:iCs/>
        </w:rPr>
        <w:t>ehavior</w:t>
      </w:r>
      <w:r w:rsidRPr="00CB26D0">
        <w:rPr>
          <w:rFonts w:asciiTheme="majorBidi" w:hAnsiTheme="majorBidi" w:cstheme="majorBidi"/>
        </w:rPr>
        <w:t>. Cambridge University Press, 2018.</w:t>
      </w:r>
      <w:r w:rsidRPr="00CB26D0">
        <w:rPr>
          <w:rFonts w:asciiTheme="majorBidi" w:hAnsiTheme="majorBidi" w:cstheme="majorBidi"/>
          <w:rtl/>
        </w:rPr>
        <w:t>‏</w:t>
      </w:r>
      <w:r w:rsidRPr="00CB26D0">
        <w:rPr>
          <w:rFonts w:asciiTheme="majorBidi" w:hAnsiTheme="majorBidi" w:cstheme="majorBidi"/>
        </w:rPr>
        <w:t xml:space="preserve"> </w:t>
      </w:r>
      <w:r w:rsidRPr="00807F9B">
        <w:rPr>
          <w:rFonts w:asciiTheme="majorBidi" w:hAnsiTheme="majorBidi" w:cstheme="majorBidi"/>
        </w:rPr>
        <w:t>(“various psychological and social mechanisms . . . prevent people from recognizing their wrongdoing and encourage them to feel as if they are far more moral, unbiased, and law abiding than they actually are”).</w:t>
      </w:r>
    </w:p>
  </w:footnote>
  <w:footnote w:id="94">
    <w:p w14:paraId="1784625F" w14:textId="7F70DF7C" w:rsidR="00AF60B4" w:rsidRPr="00AF60B4" w:rsidRDefault="00AF60B4" w:rsidP="00AF60B4">
      <w:pPr>
        <w:pStyle w:val="FootnoteText"/>
        <w:contextualSpacing/>
        <w:jc w:val="both"/>
        <w:rPr>
          <w:rFonts w:asciiTheme="majorBidi" w:hAnsiTheme="majorBidi" w:cstheme="majorBidi"/>
        </w:rPr>
      </w:pPr>
      <w:r>
        <w:rPr>
          <w:rStyle w:val="FootnoteReference"/>
        </w:rPr>
        <w:footnoteRef/>
      </w:r>
      <w:r>
        <w:t xml:space="preserve"> </w:t>
      </w:r>
      <w:r w:rsidRPr="00CB26D0">
        <w:rPr>
          <w:rFonts w:asciiTheme="majorBidi" w:hAnsiTheme="majorBidi" w:cstheme="majorBidi"/>
        </w:rPr>
        <w:t xml:space="preserve">Merritt, Anna C., Daniel A. Effron, and Benoît Monin. "Moral </w:t>
      </w:r>
      <w:r w:rsidR="00D501AC">
        <w:rPr>
          <w:rFonts w:asciiTheme="majorBidi" w:hAnsiTheme="majorBidi" w:cstheme="majorBidi"/>
        </w:rPr>
        <w:t>S</w:t>
      </w:r>
      <w:r w:rsidRPr="00CB26D0">
        <w:rPr>
          <w:rFonts w:asciiTheme="majorBidi" w:hAnsiTheme="majorBidi" w:cstheme="majorBidi"/>
        </w:rPr>
        <w:t xml:space="preserve">elf‐licensing: When </w:t>
      </w:r>
      <w:r w:rsidR="00D501AC">
        <w:rPr>
          <w:rFonts w:asciiTheme="majorBidi" w:hAnsiTheme="majorBidi" w:cstheme="majorBidi"/>
        </w:rPr>
        <w:t>B</w:t>
      </w:r>
      <w:r w:rsidRPr="00CB26D0">
        <w:rPr>
          <w:rFonts w:asciiTheme="majorBidi" w:hAnsiTheme="majorBidi" w:cstheme="majorBidi"/>
        </w:rPr>
        <w:t xml:space="preserve">eing </w:t>
      </w:r>
      <w:r w:rsidR="00D501AC">
        <w:rPr>
          <w:rFonts w:asciiTheme="majorBidi" w:hAnsiTheme="majorBidi" w:cstheme="majorBidi"/>
        </w:rPr>
        <w:t>G</w:t>
      </w:r>
      <w:r w:rsidRPr="00CB26D0">
        <w:rPr>
          <w:rFonts w:asciiTheme="majorBidi" w:hAnsiTheme="majorBidi" w:cstheme="majorBidi"/>
        </w:rPr>
        <w:t xml:space="preserve">ood </w:t>
      </w:r>
      <w:r w:rsidR="00D501AC">
        <w:rPr>
          <w:rFonts w:asciiTheme="majorBidi" w:hAnsiTheme="majorBidi" w:cstheme="majorBidi"/>
        </w:rPr>
        <w:t>F</w:t>
      </w:r>
      <w:r w:rsidRPr="00CB26D0">
        <w:rPr>
          <w:rFonts w:asciiTheme="majorBidi" w:hAnsiTheme="majorBidi" w:cstheme="majorBidi"/>
        </w:rPr>
        <w:t xml:space="preserve">rees </w:t>
      </w:r>
      <w:r w:rsidR="00D501AC">
        <w:rPr>
          <w:rFonts w:asciiTheme="majorBidi" w:hAnsiTheme="majorBidi" w:cstheme="majorBidi"/>
        </w:rPr>
        <w:t>U</w:t>
      </w:r>
      <w:r w:rsidRPr="00CB26D0">
        <w:rPr>
          <w:rFonts w:asciiTheme="majorBidi" w:hAnsiTheme="majorBidi" w:cstheme="majorBidi"/>
        </w:rPr>
        <w:t xml:space="preserve">s to </w:t>
      </w:r>
      <w:r w:rsidR="00D501AC">
        <w:rPr>
          <w:rFonts w:asciiTheme="majorBidi" w:hAnsiTheme="majorBidi" w:cstheme="majorBidi"/>
        </w:rPr>
        <w:t>B</w:t>
      </w:r>
      <w:r w:rsidRPr="00CB26D0">
        <w:rPr>
          <w:rFonts w:asciiTheme="majorBidi" w:hAnsiTheme="majorBidi" w:cstheme="majorBidi"/>
        </w:rPr>
        <w:t xml:space="preserve">e </w:t>
      </w:r>
      <w:r w:rsidR="00D501AC">
        <w:rPr>
          <w:rFonts w:asciiTheme="majorBidi" w:hAnsiTheme="majorBidi" w:cstheme="majorBidi"/>
        </w:rPr>
        <w:t>B</w:t>
      </w:r>
      <w:r w:rsidRPr="00CB26D0">
        <w:rPr>
          <w:rFonts w:asciiTheme="majorBidi" w:hAnsiTheme="majorBidi" w:cstheme="majorBidi"/>
        </w:rPr>
        <w:t>ad." </w:t>
      </w:r>
      <w:r w:rsidRPr="00CB26D0">
        <w:rPr>
          <w:rFonts w:asciiTheme="majorBidi" w:hAnsiTheme="majorBidi" w:cstheme="majorBidi"/>
          <w:i/>
          <w:iCs/>
        </w:rPr>
        <w:t xml:space="preserve">Social and </w:t>
      </w:r>
      <w:r w:rsidR="00D501AC">
        <w:rPr>
          <w:rFonts w:asciiTheme="majorBidi" w:hAnsiTheme="majorBidi" w:cstheme="majorBidi"/>
          <w:i/>
          <w:iCs/>
        </w:rPr>
        <w:t>P</w:t>
      </w:r>
      <w:r w:rsidRPr="00CB26D0">
        <w:rPr>
          <w:rFonts w:asciiTheme="majorBidi" w:hAnsiTheme="majorBidi" w:cstheme="majorBidi"/>
          <w:i/>
          <w:iCs/>
        </w:rPr>
        <w:t xml:space="preserve">ersonality </w:t>
      </w:r>
      <w:r w:rsidR="00D501AC">
        <w:rPr>
          <w:rFonts w:asciiTheme="majorBidi" w:hAnsiTheme="majorBidi" w:cstheme="majorBidi"/>
          <w:i/>
          <w:iCs/>
        </w:rPr>
        <w:t>P</w:t>
      </w:r>
      <w:r w:rsidRPr="00CB26D0">
        <w:rPr>
          <w:rFonts w:asciiTheme="majorBidi" w:hAnsiTheme="majorBidi" w:cstheme="majorBidi"/>
          <w:i/>
          <w:iCs/>
        </w:rPr>
        <w:t xml:space="preserve">sychology </w:t>
      </w:r>
      <w:r w:rsidR="00D501AC">
        <w:rPr>
          <w:rFonts w:asciiTheme="majorBidi" w:hAnsiTheme="majorBidi" w:cstheme="majorBidi"/>
          <w:i/>
          <w:iCs/>
        </w:rPr>
        <w:t>C</w:t>
      </w:r>
      <w:r w:rsidRPr="00CB26D0">
        <w:rPr>
          <w:rFonts w:asciiTheme="majorBidi" w:hAnsiTheme="majorBidi" w:cstheme="majorBidi"/>
          <w:i/>
          <w:iCs/>
        </w:rPr>
        <w:t>ompass</w:t>
      </w:r>
      <w:r w:rsidR="00D501AC">
        <w:rPr>
          <w:rFonts w:asciiTheme="majorBidi" w:hAnsiTheme="majorBidi" w:cstheme="majorBidi"/>
        </w:rPr>
        <w:t xml:space="preserve">, vol. </w:t>
      </w:r>
      <w:r w:rsidRPr="00CB26D0">
        <w:rPr>
          <w:rFonts w:asciiTheme="majorBidi" w:hAnsiTheme="majorBidi" w:cstheme="majorBidi"/>
        </w:rPr>
        <w:t>4.5</w:t>
      </w:r>
      <w:r w:rsidR="00D501AC">
        <w:rPr>
          <w:rFonts w:asciiTheme="majorBidi" w:hAnsiTheme="majorBidi" w:cstheme="majorBidi"/>
        </w:rPr>
        <w:t xml:space="preserve">, </w:t>
      </w:r>
      <w:r w:rsidRPr="00CB26D0">
        <w:rPr>
          <w:rFonts w:asciiTheme="majorBidi" w:hAnsiTheme="majorBidi" w:cstheme="majorBidi"/>
        </w:rPr>
        <w:t>2010</w:t>
      </w:r>
      <w:r w:rsidR="00D501AC">
        <w:rPr>
          <w:rFonts w:asciiTheme="majorBidi" w:hAnsiTheme="majorBidi" w:cstheme="majorBidi"/>
        </w:rPr>
        <w:t>, pp.</w:t>
      </w:r>
      <w:r w:rsidRPr="00CB26D0">
        <w:rPr>
          <w:rFonts w:asciiTheme="majorBidi" w:hAnsiTheme="majorBidi" w:cstheme="majorBidi"/>
        </w:rPr>
        <w:t xml:space="preserve"> 344-357.</w:t>
      </w:r>
      <w:r w:rsidRPr="00CB26D0">
        <w:rPr>
          <w:rFonts w:asciiTheme="majorBidi" w:hAnsiTheme="majorBidi" w:cstheme="majorBidi"/>
          <w:rtl/>
          <w:lang w:val="fr-FR"/>
        </w:rPr>
        <w:t>‏</w:t>
      </w:r>
      <w:r w:rsidRPr="00807F9B">
        <w:rPr>
          <w:rFonts w:asciiTheme="majorBidi" w:hAnsiTheme="majorBidi" w:cstheme="majorBidi"/>
          <w:lang w:val="fr-FR"/>
        </w:rPr>
        <w:t xml:space="preserve"> (</w:t>
      </w:r>
      <w:r w:rsidRPr="00807F9B">
        <w:rPr>
          <w:rFonts w:asciiTheme="majorBidi" w:hAnsiTheme="majorBidi" w:cstheme="majorBidi"/>
        </w:rPr>
        <w:t>showing that individuals can use past good deeds to justify future violations of moral norms).</w:t>
      </w:r>
    </w:p>
  </w:footnote>
  <w:footnote w:id="95">
    <w:p w14:paraId="25F9CE69" w14:textId="322D070D" w:rsidR="00AF60B4" w:rsidRPr="00B96360" w:rsidRDefault="00AF60B4">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Tenbrunsel, Ann E., and David </w:t>
      </w:r>
      <w:r w:rsidRPr="00F9087B">
        <w:rPr>
          <w:rFonts w:ascii="David" w:hAnsi="David" w:cs="David"/>
        </w:rPr>
        <w:t xml:space="preserve">M. Messick. "Ethical </w:t>
      </w:r>
      <w:r w:rsidR="00D501AC">
        <w:rPr>
          <w:rFonts w:ascii="David" w:hAnsi="David" w:cs="David"/>
        </w:rPr>
        <w:t>F</w:t>
      </w:r>
      <w:r w:rsidRPr="00F9087B">
        <w:rPr>
          <w:rFonts w:ascii="David" w:hAnsi="David" w:cs="David"/>
        </w:rPr>
        <w:t xml:space="preserve">ading: The </w:t>
      </w:r>
      <w:r w:rsidR="00D501AC">
        <w:rPr>
          <w:rFonts w:ascii="David" w:hAnsi="David" w:cs="David"/>
        </w:rPr>
        <w:t>R</w:t>
      </w:r>
      <w:r w:rsidRPr="00F9087B">
        <w:rPr>
          <w:rFonts w:ascii="David" w:hAnsi="David" w:cs="David"/>
        </w:rPr>
        <w:t xml:space="preserve">ole of </w:t>
      </w:r>
      <w:r w:rsidR="00D501AC">
        <w:rPr>
          <w:rFonts w:ascii="David" w:hAnsi="David" w:cs="David"/>
        </w:rPr>
        <w:t>S</w:t>
      </w:r>
      <w:r w:rsidRPr="00F9087B">
        <w:rPr>
          <w:rFonts w:ascii="David" w:hAnsi="David" w:cs="David"/>
        </w:rPr>
        <w:t>elf-</w:t>
      </w:r>
      <w:r w:rsidR="00D501AC">
        <w:rPr>
          <w:rFonts w:ascii="David" w:hAnsi="David" w:cs="David"/>
        </w:rPr>
        <w:t>D</w:t>
      </w:r>
      <w:r w:rsidRPr="00F9087B">
        <w:rPr>
          <w:rFonts w:ascii="David" w:hAnsi="David" w:cs="David"/>
        </w:rPr>
        <w:t xml:space="preserve">eception in </w:t>
      </w:r>
      <w:r w:rsidR="00D501AC">
        <w:rPr>
          <w:rFonts w:ascii="David" w:hAnsi="David" w:cs="David"/>
        </w:rPr>
        <w:t>U</w:t>
      </w:r>
      <w:r w:rsidRPr="00F9087B">
        <w:rPr>
          <w:rFonts w:ascii="David" w:hAnsi="David" w:cs="David"/>
        </w:rPr>
        <w:t xml:space="preserve">nethical </w:t>
      </w:r>
      <w:r w:rsidR="00D501AC">
        <w:rPr>
          <w:rFonts w:ascii="David" w:hAnsi="David" w:cs="David"/>
        </w:rPr>
        <w:t>B</w:t>
      </w:r>
      <w:r w:rsidRPr="00F9087B">
        <w:rPr>
          <w:rFonts w:ascii="David" w:hAnsi="David" w:cs="David"/>
        </w:rPr>
        <w:t>ehavior." </w:t>
      </w:r>
      <w:r w:rsidRPr="00F9087B">
        <w:rPr>
          <w:rFonts w:ascii="David" w:hAnsi="David" w:cs="David"/>
          <w:i/>
          <w:iCs/>
        </w:rPr>
        <w:t xml:space="preserve">Social </w:t>
      </w:r>
      <w:r w:rsidR="00D501AC">
        <w:rPr>
          <w:rFonts w:ascii="David" w:hAnsi="David" w:cs="David"/>
          <w:i/>
          <w:iCs/>
        </w:rPr>
        <w:t>J</w:t>
      </w:r>
      <w:r w:rsidRPr="00F9087B">
        <w:rPr>
          <w:rFonts w:ascii="David" w:hAnsi="David" w:cs="David"/>
          <w:i/>
          <w:iCs/>
        </w:rPr>
        <w:t xml:space="preserve">ustice </w:t>
      </w:r>
      <w:r w:rsidR="00D501AC">
        <w:rPr>
          <w:rFonts w:ascii="David" w:hAnsi="David" w:cs="David"/>
          <w:i/>
          <w:iCs/>
        </w:rPr>
        <w:t>R</w:t>
      </w:r>
      <w:r w:rsidRPr="00F9087B">
        <w:rPr>
          <w:rFonts w:ascii="David" w:hAnsi="David" w:cs="David"/>
          <w:i/>
          <w:iCs/>
        </w:rPr>
        <w:t>esearch</w:t>
      </w:r>
      <w:r w:rsidR="00D501AC">
        <w:rPr>
          <w:rFonts w:ascii="David" w:hAnsi="David" w:cs="David"/>
        </w:rPr>
        <w:t xml:space="preserve">, vol. </w:t>
      </w:r>
      <w:r w:rsidRPr="00F9087B">
        <w:rPr>
          <w:rFonts w:ascii="David" w:hAnsi="David" w:cs="David"/>
        </w:rPr>
        <w:t>17, no. 2</w:t>
      </w:r>
      <w:r w:rsidR="00D501AC">
        <w:rPr>
          <w:rFonts w:ascii="David" w:hAnsi="David" w:cs="David"/>
        </w:rPr>
        <w:t xml:space="preserve">, </w:t>
      </w:r>
      <w:r w:rsidRPr="00F9087B">
        <w:rPr>
          <w:rFonts w:ascii="David" w:hAnsi="David" w:cs="David"/>
        </w:rPr>
        <w:t>2004</w:t>
      </w:r>
      <w:r w:rsidR="00D501AC">
        <w:rPr>
          <w:rFonts w:ascii="David" w:hAnsi="David" w:cs="David"/>
        </w:rPr>
        <w:t>, pp.</w:t>
      </w:r>
      <w:r w:rsidRPr="00F9087B">
        <w:rPr>
          <w:rFonts w:ascii="David" w:hAnsi="David" w:cs="David"/>
        </w:rPr>
        <w:t xml:space="preserve"> 223-236</w:t>
      </w:r>
    </w:p>
  </w:footnote>
  <w:footnote w:id="96">
    <w:p w14:paraId="2C28A86B" w14:textId="2638DFF5" w:rsidR="00AF60B4" w:rsidRDefault="00AF60B4">
      <w:pPr>
        <w:pStyle w:val="FootnoteText"/>
      </w:pPr>
      <w:r>
        <w:rPr>
          <w:rStyle w:val="FootnoteReference"/>
        </w:rPr>
        <w:footnoteRef/>
      </w:r>
      <w:r>
        <w:t xml:space="preserve"> </w:t>
      </w:r>
      <w:r w:rsidRPr="00AE23BD">
        <w:rPr>
          <w:rFonts w:asciiTheme="majorBidi" w:hAnsiTheme="majorBidi" w:cstheme="majorBidi"/>
          <w:b/>
          <w:bCs/>
          <w:smallCaps/>
          <w:spacing w:val="5"/>
        </w:rPr>
        <w:t>Tenbrunsel, Ann E., and Max H. Bazerman. </w:t>
      </w:r>
      <w:r w:rsidRPr="00AE23BD">
        <w:rPr>
          <w:rFonts w:asciiTheme="majorBidi" w:hAnsiTheme="majorBidi" w:cstheme="majorBidi"/>
          <w:b/>
          <w:bCs/>
          <w:i/>
          <w:iCs/>
          <w:smallCaps/>
          <w:spacing w:val="5"/>
        </w:rPr>
        <w:t>Blind Spots: Why We Fail to Do What's Right and What to Do about It</w:t>
      </w:r>
      <w:r w:rsidRPr="00AE23BD">
        <w:rPr>
          <w:rFonts w:asciiTheme="majorBidi" w:hAnsiTheme="majorBidi" w:cstheme="majorBidi"/>
          <w:b/>
          <w:bCs/>
          <w:smallCaps/>
          <w:spacing w:val="5"/>
        </w:rPr>
        <w:t xml:space="preserve">. Princeton University Press, </w:t>
      </w:r>
      <w:proofErr w:type="gramStart"/>
      <w:r w:rsidRPr="00AE23BD">
        <w:rPr>
          <w:rFonts w:asciiTheme="majorBidi" w:hAnsiTheme="majorBidi" w:cstheme="majorBidi"/>
          <w:b/>
          <w:bCs/>
          <w:smallCaps/>
          <w:spacing w:val="5"/>
        </w:rPr>
        <w:t>2011.</w:t>
      </w:r>
      <w:r w:rsidRPr="00AE23BD">
        <w:rPr>
          <w:rFonts w:asciiTheme="majorBidi" w:hAnsiTheme="majorBidi" w:cstheme="majorBidi"/>
          <w:b/>
          <w:bCs/>
          <w:smallCaps/>
          <w:spacing w:val="5"/>
          <w:rtl/>
        </w:rPr>
        <w:t>‏</w:t>
      </w:r>
      <w:r w:rsidRPr="00807F9B">
        <w:rPr>
          <w:rFonts w:asciiTheme="majorBidi" w:hAnsiTheme="majorBidi" w:cstheme="majorBidi"/>
        </w:rPr>
        <w:t>(</w:t>
      </w:r>
      <w:proofErr w:type="gramEnd"/>
      <w:r w:rsidRPr="00807F9B">
        <w:rPr>
          <w:rFonts w:asciiTheme="majorBidi" w:hAnsiTheme="majorBidi" w:cstheme="majorBidi"/>
        </w:rPr>
        <w:t>explaining the concept of ethical blind spots, situations in which ethical deliberation is hindered and unethicality therefore proliferates).</w:t>
      </w:r>
    </w:p>
  </w:footnote>
  <w:footnote w:id="97">
    <w:p w14:paraId="2EA4C57E" w14:textId="2706433D" w:rsidR="00AF60B4" w:rsidRDefault="00AF60B4">
      <w:pPr>
        <w:pStyle w:val="FootnoteText"/>
      </w:pPr>
      <w:r>
        <w:rPr>
          <w:rStyle w:val="FootnoteReference"/>
        </w:rPr>
        <w:footnoteRef/>
      </w:r>
      <w:r>
        <w:t xml:space="preserve"> </w:t>
      </w:r>
      <w:r w:rsidRPr="00807F9B">
        <w:rPr>
          <w:rFonts w:asciiTheme="majorBidi" w:hAnsiTheme="majorBidi" w:cstheme="majorBidi"/>
        </w:rPr>
        <w:t xml:space="preserve">Traditional preference-change literature recognizes external constraints on people’s preferences. That is, it might be that a person holds a preference for helping others, but she is not able to act on that preference since she does not possess the necessary financial means. Our argument in this paper adds another layer, that of internal constraints, to the factors limiting peoples’ ability to realize their preferences. That is, we argue that even if a person </w:t>
      </w:r>
      <w:proofErr w:type="gramStart"/>
      <w:r w:rsidRPr="00807F9B">
        <w:rPr>
          <w:rFonts w:asciiTheme="majorBidi" w:hAnsiTheme="majorBidi" w:cstheme="majorBidi"/>
        </w:rPr>
        <w:t>has a preference for</w:t>
      </w:r>
      <w:proofErr w:type="gramEnd"/>
      <w:r w:rsidRPr="00807F9B">
        <w:rPr>
          <w:rFonts w:asciiTheme="majorBidi" w:hAnsiTheme="majorBidi" w:cstheme="majorBidi"/>
        </w:rPr>
        <w:t xml:space="preserve"> helping others, and that person is able to realize this preference as a matter of external constraints, it might still be the case that cognitive biases will interrupt and limit that person’s ability to realize her explicit preference.</w:t>
      </w:r>
    </w:p>
  </w:footnote>
  <w:footnote w:id="98">
    <w:p w14:paraId="05D5B4A8" w14:textId="4DACD221"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6, at 1579.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6FD6"/>
    <w:multiLevelType w:val="hybridMultilevel"/>
    <w:tmpl w:val="03A082D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A2FCE"/>
    <w:multiLevelType w:val="multilevel"/>
    <w:tmpl w:val="70D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36A19"/>
    <w:multiLevelType w:val="hybridMultilevel"/>
    <w:tmpl w:val="186C3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B103938"/>
    <w:multiLevelType w:val="hybridMultilevel"/>
    <w:tmpl w:val="929263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623897"/>
    <w:multiLevelType w:val="multilevel"/>
    <w:tmpl w:val="6B143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4244C0"/>
    <w:multiLevelType w:val="hybridMultilevel"/>
    <w:tmpl w:val="9B3A8C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4D4FBA"/>
    <w:multiLevelType w:val="multilevel"/>
    <w:tmpl w:val="D406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C28E9"/>
    <w:multiLevelType w:val="hybridMultilevel"/>
    <w:tmpl w:val="CB3AFFC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A03111"/>
    <w:multiLevelType w:val="hybridMultilevel"/>
    <w:tmpl w:val="B4A801FC"/>
    <w:lvl w:ilvl="0" w:tplc="EB7EFF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A242E"/>
    <w:multiLevelType w:val="multilevel"/>
    <w:tmpl w:val="453A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065846">
    <w:abstractNumId w:val="8"/>
  </w:num>
  <w:num w:numId="2" w16cid:durableId="1130973398">
    <w:abstractNumId w:val="3"/>
  </w:num>
  <w:num w:numId="3" w16cid:durableId="1221677199">
    <w:abstractNumId w:val="2"/>
  </w:num>
  <w:num w:numId="4" w16cid:durableId="141391060">
    <w:abstractNumId w:val="5"/>
  </w:num>
  <w:num w:numId="5" w16cid:durableId="1194997097">
    <w:abstractNumId w:val="7"/>
  </w:num>
  <w:num w:numId="6" w16cid:durableId="161701332">
    <w:abstractNumId w:val="0"/>
  </w:num>
  <w:num w:numId="7" w16cid:durableId="1423382152">
    <w:abstractNumId w:val="4"/>
  </w:num>
  <w:num w:numId="8" w16cid:durableId="45839379">
    <w:abstractNumId w:val="1"/>
  </w:num>
  <w:num w:numId="9" w16cid:durableId="1826816490">
    <w:abstractNumId w:val="6"/>
  </w:num>
  <w:num w:numId="10" w16cid:durableId="12837271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yala Sela">
    <w15:presenceInfo w15:providerId="AD" w15:userId="S::ayala.sela1@live.biu.ac.il::96256a5d-d186-4deb-a563-6b43d7a9a73f"/>
  </w15:person>
  <w15:person w15:author="Yuval Feldman">
    <w15:presenceInfo w15:providerId="AD" w15:userId="S::YFELDMAN@biu.ac.il::ec6ffb3d-3779-4d78-8f4b-f151e8ba5227"/>
  </w15:person>
  <w15:person w15:author="אריה בלבן">
    <w15:presenceInfo w15:providerId="Windows Live" w15:userId="ea59c3b175cf1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A9"/>
    <w:rsid w:val="00001CC7"/>
    <w:rsid w:val="00004745"/>
    <w:rsid w:val="0001061B"/>
    <w:rsid w:val="0001160C"/>
    <w:rsid w:val="00015629"/>
    <w:rsid w:val="00015ED3"/>
    <w:rsid w:val="00016AE4"/>
    <w:rsid w:val="00027501"/>
    <w:rsid w:val="00027D30"/>
    <w:rsid w:val="0003741D"/>
    <w:rsid w:val="00046496"/>
    <w:rsid w:val="00063647"/>
    <w:rsid w:val="00063C24"/>
    <w:rsid w:val="00073229"/>
    <w:rsid w:val="00085F77"/>
    <w:rsid w:val="000A7ADC"/>
    <w:rsid w:val="000A7D6F"/>
    <w:rsid w:val="000C26B7"/>
    <w:rsid w:val="000C782F"/>
    <w:rsid w:val="000D7E87"/>
    <w:rsid w:val="000E6682"/>
    <w:rsid w:val="00103430"/>
    <w:rsid w:val="001072F0"/>
    <w:rsid w:val="00107A90"/>
    <w:rsid w:val="00107D73"/>
    <w:rsid w:val="00113200"/>
    <w:rsid w:val="00120838"/>
    <w:rsid w:val="00122F99"/>
    <w:rsid w:val="001370A5"/>
    <w:rsid w:val="001379BE"/>
    <w:rsid w:val="00143AF8"/>
    <w:rsid w:val="00155E43"/>
    <w:rsid w:val="00186EE5"/>
    <w:rsid w:val="001950E4"/>
    <w:rsid w:val="001A2D14"/>
    <w:rsid w:val="001A58AC"/>
    <w:rsid w:val="001A7036"/>
    <w:rsid w:val="001A7788"/>
    <w:rsid w:val="001B4D0D"/>
    <w:rsid w:val="001D218D"/>
    <w:rsid w:val="001D486A"/>
    <w:rsid w:val="001E23A3"/>
    <w:rsid w:val="001F18B4"/>
    <w:rsid w:val="002106A9"/>
    <w:rsid w:val="00215271"/>
    <w:rsid w:val="002166E5"/>
    <w:rsid w:val="002212AF"/>
    <w:rsid w:val="00227AF2"/>
    <w:rsid w:val="00231405"/>
    <w:rsid w:val="00253FD5"/>
    <w:rsid w:val="0026456D"/>
    <w:rsid w:val="002746A7"/>
    <w:rsid w:val="002A7F7D"/>
    <w:rsid w:val="002B07E7"/>
    <w:rsid w:val="002C07AE"/>
    <w:rsid w:val="002C453C"/>
    <w:rsid w:val="002D546C"/>
    <w:rsid w:val="002E1DB4"/>
    <w:rsid w:val="002F1A86"/>
    <w:rsid w:val="002F3F0D"/>
    <w:rsid w:val="002F4763"/>
    <w:rsid w:val="002F7F9C"/>
    <w:rsid w:val="00306C8A"/>
    <w:rsid w:val="00323D89"/>
    <w:rsid w:val="0032670A"/>
    <w:rsid w:val="003320DA"/>
    <w:rsid w:val="003329E2"/>
    <w:rsid w:val="00333A14"/>
    <w:rsid w:val="00344991"/>
    <w:rsid w:val="00347632"/>
    <w:rsid w:val="0036547C"/>
    <w:rsid w:val="0038487D"/>
    <w:rsid w:val="00390BEE"/>
    <w:rsid w:val="003943B3"/>
    <w:rsid w:val="003A2FB1"/>
    <w:rsid w:val="003A36B0"/>
    <w:rsid w:val="003A52B7"/>
    <w:rsid w:val="003A6C64"/>
    <w:rsid w:val="003C1ACB"/>
    <w:rsid w:val="003E09D7"/>
    <w:rsid w:val="003E16FC"/>
    <w:rsid w:val="003E2B1D"/>
    <w:rsid w:val="00407203"/>
    <w:rsid w:val="004107B9"/>
    <w:rsid w:val="00415DF5"/>
    <w:rsid w:val="00423596"/>
    <w:rsid w:val="00426CF5"/>
    <w:rsid w:val="00430B58"/>
    <w:rsid w:val="004421C0"/>
    <w:rsid w:val="00443FB4"/>
    <w:rsid w:val="00445A5B"/>
    <w:rsid w:val="00460523"/>
    <w:rsid w:val="004611BB"/>
    <w:rsid w:val="00476064"/>
    <w:rsid w:val="0048237A"/>
    <w:rsid w:val="00483357"/>
    <w:rsid w:val="004851EC"/>
    <w:rsid w:val="004B66AE"/>
    <w:rsid w:val="004C22F8"/>
    <w:rsid w:val="004C2E30"/>
    <w:rsid w:val="004C5451"/>
    <w:rsid w:val="004D132F"/>
    <w:rsid w:val="004D5D45"/>
    <w:rsid w:val="005041CB"/>
    <w:rsid w:val="00504603"/>
    <w:rsid w:val="00510737"/>
    <w:rsid w:val="00510DBA"/>
    <w:rsid w:val="00513600"/>
    <w:rsid w:val="0051461F"/>
    <w:rsid w:val="005210A1"/>
    <w:rsid w:val="005228B8"/>
    <w:rsid w:val="00527203"/>
    <w:rsid w:val="0053395E"/>
    <w:rsid w:val="00537A3B"/>
    <w:rsid w:val="00555E00"/>
    <w:rsid w:val="00573C56"/>
    <w:rsid w:val="00577B77"/>
    <w:rsid w:val="00585EC8"/>
    <w:rsid w:val="005A1B53"/>
    <w:rsid w:val="005A2850"/>
    <w:rsid w:val="005B7E1D"/>
    <w:rsid w:val="005C09F7"/>
    <w:rsid w:val="005C6FC9"/>
    <w:rsid w:val="005D722F"/>
    <w:rsid w:val="005E0467"/>
    <w:rsid w:val="005F2EEE"/>
    <w:rsid w:val="00600F0D"/>
    <w:rsid w:val="006013CB"/>
    <w:rsid w:val="00602FC7"/>
    <w:rsid w:val="00613484"/>
    <w:rsid w:val="00616A12"/>
    <w:rsid w:val="00624EB4"/>
    <w:rsid w:val="00632DD8"/>
    <w:rsid w:val="00641094"/>
    <w:rsid w:val="006541D5"/>
    <w:rsid w:val="00654344"/>
    <w:rsid w:val="00665508"/>
    <w:rsid w:val="00666944"/>
    <w:rsid w:val="006865C4"/>
    <w:rsid w:val="00692BFC"/>
    <w:rsid w:val="00696B6E"/>
    <w:rsid w:val="006A7457"/>
    <w:rsid w:val="006C19FD"/>
    <w:rsid w:val="006D1EA3"/>
    <w:rsid w:val="006D74AC"/>
    <w:rsid w:val="006D77C7"/>
    <w:rsid w:val="006E0178"/>
    <w:rsid w:val="006E2075"/>
    <w:rsid w:val="006E2358"/>
    <w:rsid w:val="006E5D8C"/>
    <w:rsid w:val="006F2BBF"/>
    <w:rsid w:val="006F4C06"/>
    <w:rsid w:val="007110CB"/>
    <w:rsid w:val="007145EF"/>
    <w:rsid w:val="007255D5"/>
    <w:rsid w:val="0072608C"/>
    <w:rsid w:val="0072691B"/>
    <w:rsid w:val="007443D1"/>
    <w:rsid w:val="00763BB4"/>
    <w:rsid w:val="00765D48"/>
    <w:rsid w:val="00766A08"/>
    <w:rsid w:val="00770EC9"/>
    <w:rsid w:val="00784543"/>
    <w:rsid w:val="007847C3"/>
    <w:rsid w:val="007900CD"/>
    <w:rsid w:val="007931DD"/>
    <w:rsid w:val="00794B02"/>
    <w:rsid w:val="007959D7"/>
    <w:rsid w:val="00795FD3"/>
    <w:rsid w:val="007A2F6B"/>
    <w:rsid w:val="007B4A4E"/>
    <w:rsid w:val="007B62DF"/>
    <w:rsid w:val="007C0F5D"/>
    <w:rsid w:val="007C4F11"/>
    <w:rsid w:val="007C760B"/>
    <w:rsid w:val="007D7674"/>
    <w:rsid w:val="007F3A5E"/>
    <w:rsid w:val="00811222"/>
    <w:rsid w:val="008119F0"/>
    <w:rsid w:val="00813BE4"/>
    <w:rsid w:val="0082105D"/>
    <w:rsid w:val="00821963"/>
    <w:rsid w:val="00827668"/>
    <w:rsid w:val="00836617"/>
    <w:rsid w:val="00836A51"/>
    <w:rsid w:val="00843AD9"/>
    <w:rsid w:val="0084545E"/>
    <w:rsid w:val="00851923"/>
    <w:rsid w:val="00854D34"/>
    <w:rsid w:val="00855CF4"/>
    <w:rsid w:val="0086078C"/>
    <w:rsid w:val="00865BDB"/>
    <w:rsid w:val="008807FC"/>
    <w:rsid w:val="0088086A"/>
    <w:rsid w:val="00882E25"/>
    <w:rsid w:val="00883121"/>
    <w:rsid w:val="008A11DE"/>
    <w:rsid w:val="008A1580"/>
    <w:rsid w:val="008A19BE"/>
    <w:rsid w:val="008A349B"/>
    <w:rsid w:val="008A4627"/>
    <w:rsid w:val="008A555E"/>
    <w:rsid w:val="008B0189"/>
    <w:rsid w:val="008B0FDE"/>
    <w:rsid w:val="008D4647"/>
    <w:rsid w:val="008D6115"/>
    <w:rsid w:val="008E4E4D"/>
    <w:rsid w:val="00910055"/>
    <w:rsid w:val="009136A3"/>
    <w:rsid w:val="009164F6"/>
    <w:rsid w:val="00925043"/>
    <w:rsid w:val="00925F18"/>
    <w:rsid w:val="0093331B"/>
    <w:rsid w:val="00934517"/>
    <w:rsid w:val="00941C78"/>
    <w:rsid w:val="0094412E"/>
    <w:rsid w:val="00953412"/>
    <w:rsid w:val="00961E75"/>
    <w:rsid w:val="009704C1"/>
    <w:rsid w:val="00971D82"/>
    <w:rsid w:val="00972C53"/>
    <w:rsid w:val="00984010"/>
    <w:rsid w:val="0098602B"/>
    <w:rsid w:val="00991A8E"/>
    <w:rsid w:val="009941DE"/>
    <w:rsid w:val="00996BE9"/>
    <w:rsid w:val="009A3EA7"/>
    <w:rsid w:val="009A5CFE"/>
    <w:rsid w:val="009A7DC1"/>
    <w:rsid w:val="009B488B"/>
    <w:rsid w:val="009B6D36"/>
    <w:rsid w:val="009D1305"/>
    <w:rsid w:val="009D3F77"/>
    <w:rsid w:val="009E3F2C"/>
    <w:rsid w:val="009E597F"/>
    <w:rsid w:val="009E72A0"/>
    <w:rsid w:val="009F7977"/>
    <w:rsid w:val="00A161B2"/>
    <w:rsid w:val="00A271F9"/>
    <w:rsid w:val="00A34937"/>
    <w:rsid w:val="00A3548B"/>
    <w:rsid w:val="00A3711C"/>
    <w:rsid w:val="00A4055F"/>
    <w:rsid w:val="00A416D1"/>
    <w:rsid w:val="00A44509"/>
    <w:rsid w:val="00A4783F"/>
    <w:rsid w:val="00A55A23"/>
    <w:rsid w:val="00A72BA1"/>
    <w:rsid w:val="00A8491D"/>
    <w:rsid w:val="00A9197E"/>
    <w:rsid w:val="00AA1A2C"/>
    <w:rsid w:val="00AA2E7A"/>
    <w:rsid w:val="00AA432C"/>
    <w:rsid w:val="00AB4C92"/>
    <w:rsid w:val="00AC4EB5"/>
    <w:rsid w:val="00AF253B"/>
    <w:rsid w:val="00AF5E02"/>
    <w:rsid w:val="00AF60B4"/>
    <w:rsid w:val="00AF6AD2"/>
    <w:rsid w:val="00B214E6"/>
    <w:rsid w:val="00B32512"/>
    <w:rsid w:val="00B41F29"/>
    <w:rsid w:val="00B5246F"/>
    <w:rsid w:val="00B52F39"/>
    <w:rsid w:val="00B625B0"/>
    <w:rsid w:val="00B70FEB"/>
    <w:rsid w:val="00B86AD2"/>
    <w:rsid w:val="00B96360"/>
    <w:rsid w:val="00B96C0C"/>
    <w:rsid w:val="00BA7549"/>
    <w:rsid w:val="00BB6EE2"/>
    <w:rsid w:val="00BC6306"/>
    <w:rsid w:val="00BC72C9"/>
    <w:rsid w:val="00BE0630"/>
    <w:rsid w:val="00BE6982"/>
    <w:rsid w:val="00BF3C40"/>
    <w:rsid w:val="00C04A08"/>
    <w:rsid w:val="00C11C67"/>
    <w:rsid w:val="00C123B6"/>
    <w:rsid w:val="00C145A0"/>
    <w:rsid w:val="00C16F4A"/>
    <w:rsid w:val="00C34D78"/>
    <w:rsid w:val="00C3675F"/>
    <w:rsid w:val="00C61BC6"/>
    <w:rsid w:val="00C654EA"/>
    <w:rsid w:val="00C816C5"/>
    <w:rsid w:val="00C9257A"/>
    <w:rsid w:val="00C93ADE"/>
    <w:rsid w:val="00C958A4"/>
    <w:rsid w:val="00CA5191"/>
    <w:rsid w:val="00CB1C4D"/>
    <w:rsid w:val="00CB2CED"/>
    <w:rsid w:val="00CB658A"/>
    <w:rsid w:val="00CC602A"/>
    <w:rsid w:val="00CC7705"/>
    <w:rsid w:val="00CD60F6"/>
    <w:rsid w:val="00CE2BD8"/>
    <w:rsid w:val="00CE6F68"/>
    <w:rsid w:val="00CF0D41"/>
    <w:rsid w:val="00CF4486"/>
    <w:rsid w:val="00CF46E8"/>
    <w:rsid w:val="00D043F6"/>
    <w:rsid w:val="00D07EBF"/>
    <w:rsid w:val="00D134BA"/>
    <w:rsid w:val="00D1523F"/>
    <w:rsid w:val="00D236DB"/>
    <w:rsid w:val="00D250A0"/>
    <w:rsid w:val="00D33ED2"/>
    <w:rsid w:val="00D5011E"/>
    <w:rsid w:val="00D501AC"/>
    <w:rsid w:val="00D52B6A"/>
    <w:rsid w:val="00D65CBB"/>
    <w:rsid w:val="00D67476"/>
    <w:rsid w:val="00D73162"/>
    <w:rsid w:val="00D7341D"/>
    <w:rsid w:val="00D90688"/>
    <w:rsid w:val="00D90A8A"/>
    <w:rsid w:val="00D939D7"/>
    <w:rsid w:val="00DA310D"/>
    <w:rsid w:val="00DB1EF5"/>
    <w:rsid w:val="00DB273A"/>
    <w:rsid w:val="00DE1187"/>
    <w:rsid w:val="00DE1509"/>
    <w:rsid w:val="00DE1536"/>
    <w:rsid w:val="00DE4AB5"/>
    <w:rsid w:val="00DE6B09"/>
    <w:rsid w:val="00E05EBD"/>
    <w:rsid w:val="00E11A3B"/>
    <w:rsid w:val="00E133A1"/>
    <w:rsid w:val="00E2365B"/>
    <w:rsid w:val="00E41F9E"/>
    <w:rsid w:val="00E4409E"/>
    <w:rsid w:val="00E47899"/>
    <w:rsid w:val="00E67D7A"/>
    <w:rsid w:val="00E75686"/>
    <w:rsid w:val="00E807E6"/>
    <w:rsid w:val="00E814EE"/>
    <w:rsid w:val="00E83E61"/>
    <w:rsid w:val="00E921DD"/>
    <w:rsid w:val="00E93D03"/>
    <w:rsid w:val="00EB18D4"/>
    <w:rsid w:val="00EB7921"/>
    <w:rsid w:val="00EC21A0"/>
    <w:rsid w:val="00EC42AA"/>
    <w:rsid w:val="00EC5EEF"/>
    <w:rsid w:val="00ED5BDF"/>
    <w:rsid w:val="00ED695D"/>
    <w:rsid w:val="00EE238E"/>
    <w:rsid w:val="00EE3D4D"/>
    <w:rsid w:val="00EE4019"/>
    <w:rsid w:val="00EF1BD2"/>
    <w:rsid w:val="00EF37FB"/>
    <w:rsid w:val="00F01C74"/>
    <w:rsid w:val="00F21D48"/>
    <w:rsid w:val="00F22856"/>
    <w:rsid w:val="00F302D7"/>
    <w:rsid w:val="00F357E4"/>
    <w:rsid w:val="00F37DB3"/>
    <w:rsid w:val="00F5545D"/>
    <w:rsid w:val="00F62942"/>
    <w:rsid w:val="00F72B07"/>
    <w:rsid w:val="00F75867"/>
    <w:rsid w:val="00F764D3"/>
    <w:rsid w:val="00F76D1F"/>
    <w:rsid w:val="00F85845"/>
    <w:rsid w:val="00F9087B"/>
    <w:rsid w:val="00FA227F"/>
    <w:rsid w:val="00FA6FFB"/>
    <w:rsid w:val="00FB27CC"/>
    <w:rsid w:val="00FB43FA"/>
    <w:rsid w:val="00FB70F2"/>
    <w:rsid w:val="00FC3F5D"/>
    <w:rsid w:val="00FC4E8A"/>
    <w:rsid w:val="00FD1E0D"/>
    <w:rsid w:val="00FD3FFA"/>
    <w:rsid w:val="00FD4065"/>
    <w:rsid w:val="00FD41F9"/>
    <w:rsid w:val="00FD59DC"/>
    <w:rsid w:val="00FE53C8"/>
    <w:rsid w:val="00FE7959"/>
    <w:rsid w:val="00FF263A"/>
    <w:rsid w:val="00FF26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AB61C"/>
  <w15:docId w15:val="{AD769338-06EB-4BAF-A75E-2E06749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A9"/>
    <w:rPr>
      <w:kern w:val="0"/>
      <w14:ligatures w14:val="none"/>
    </w:rPr>
  </w:style>
  <w:style w:type="paragraph" w:styleId="Heading1">
    <w:name w:val="heading 1"/>
    <w:basedOn w:val="Normal"/>
    <w:next w:val="Normal"/>
    <w:link w:val="Heading1Char"/>
    <w:uiPriority w:val="9"/>
    <w:qFormat/>
    <w:rsid w:val="002106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6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06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6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106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2106A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2106A9"/>
    <w:rPr>
      <w:color w:val="0000FF"/>
      <w:u w:val="single"/>
    </w:rPr>
  </w:style>
  <w:style w:type="paragraph" w:styleId="FootnoteText">
    <w:name w:val="footnote text"/>
    <w:aliases w:val=" תו תו תו תו,תו תו תו תו Char,תו תו תו תו,טקסט הערות שוליים תו,fn,Footnotes,Footnote ak,*Footnote Text Char,*Footnote Text,טקסט הערות שוליים תו Char Char Char,fn Char Char Char,טקסט הערות שוליים תו Char Char,טקסט הערות שוליים תו תו תו,F"/>
    <w:basedOn w:val="Normal"/>
    <w:link w:val="FootnoteTextChar"/>
    <w:uiPriority w:val="99"/>
    <w:unhideWhenUsed/>
    <w:rsid w:val="002106A9"/>
    <w:pPr>
      <w:spacing w:after="0" w:line="240" w:lineRule="auto"/>
    </w:pPr>
    <w:rPr>
      <w:sz w:val="20"/>
      <w:szCs w:val="20"/>
    </w:rPr>
  </w:style>
  <w:style w:type="character" w:customStyle="1" w:styleId="FootnoteTextChar">
    <w:name w:val="Footnote Text Char"/>
    <w:aliases w:val=" תו תו תו תו Char,תו תו תו תו Char Char,תו תו תו תו Char1,טקסט הערות שוליים תו Char,fn Char,Footnotes Char,Footnote ak Char,*Footnote Text Char Char,*Footnote Text Char1,טקסט הערות שוליים תו Char Char Char Char,fn Char Char Char Char"/>
    <w:basedOn w:val="DefaultParagraphFont"/>
    <w:link w:val="FootnoteText"/>
    <w:uiPriority w:val="99"/>
    <w:rsid w:val="002106A9"/>
    <w:rPr>
      <w:kern w:val="0"/>
      <w:sz w:val="20"/>
      <w:szCs w:val="20"/>
      <w14:ligatures w14:val="none"/>
    </w:rPr>
  </w:style>
  <w:style w:type="character" w:styleId="FootnoteReference">
    <w:name w:val="footnote reference"/>
    <w:aliases w:val="*Footnote Reference,header 3,Footnotes refss,ה&quot;ש"/>
    <w:basedOn w:val="DefaultParagraphFont"/>
    <w:uiPriority w:val="99"/>
    <w:unhideWhenUsed/>
    <w:qFormat/>
    <w:rsid w:val="002106A9"/>
    <w:rPr>
      <w:vertAlign w:val="superscript"/>
    </w:rPr>
  </w:style>
  <w:style w:type="paragraph" w:styleId="TOCHeading">
    <w:name w:val="TOC Heading"/>
    <w:basedOn w:val="Heading1"/>
    <w:next w:val="Normal"/>
    <w:uiPriority w:val="39"/>
    <w:unhideWhenUsed/>
    <w:qFormat/>
    <w:rsid w:val="002106A9"/>
    <w:pPr>
      <w:outlineLvl w:val="9"/>
    </w:pPr>
    <w:rPr>
      <w:lang w:bidi="ar-SA"/>
    </w:rPr>
  </w:style>
  <w:style w:type="paragraph" w:styleId="TOC2">
    <w:name w:val="toc 2"/>
    <w:basedOn w:val="Normal"/>
    <w:next w:val="Normal"/>
    <w:autoRedefine/>
    <w:uiPriority w:val="39"/>
    <w:unhideWhenUsed/>
    <w:rsid w:val="002106A9"/>
    <w:pPr>
      <w:spacing w:after="100"/>
      <w:ind w:left="220"/>
    </w:pPr>
  </w:style>
  <w:style w:type="paragraph" w:styleId="TOC1">
    <w:name w:val="toc 1"/>
    <w:basedOn w:val="Normal"/>
    <w:next w:val="Normal"/>
    <w:autoRedefine/>
    <w:uiPriority w:val="39"/>
    <w:unhideWhenUsed/>
    <w:rsid w:val="002106A9"/>
    <w:pPr>
      <w:spacing w:after="100"/>
    </w:pPr>
  </w:style>
  <w:style w:type="paragraph" w:styleId="BalloonText">
    <w:name w:val="Balloon Text"/>
    <w:basedOn w:val="Normal"/>
    <w:link w:val="BalloonTextChar"/>
    <w:uiPriority w:val="99"/>
    <w:semiHidden/>
    <w:unhideWhenUsed/>
    <w:rsid w:val="0021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A9"/>
    <w:rPr>
      <w:rFonts w:ascii="Segoe UI" w:hAnsi="Segoe UI" w:cs="Segoe UI"/>
      <w:kern w:val="0"/>
      <w:sz w:val="18"/>
      <w:szCs w:val="18"/>
      <w14:ligatures w14:val="none"/>
    </w:rPr>
  </w:style>
  <w:style w:type="character" w:customStyle="1" w:styleId="apple-converted-space">
    <w:name w:val="apple-converted-space"/>
    <w:rsid w:val="002106A9"/>
  </w:style>
  <w:style w:type="character" w:styleId="CommentReference">
    <w:name w:val="annotation reference"/>
    <w:basedOn w:val="DefaultParagraphFont"/>
    <w:uiPriority w:val="99"/>
    <w:semiHidden/>
    <w:unhideWhenUsed/>
    <w:rsid w:val="002106A9"/>
    <w:rPr>
      <w:sz w:val="16"/>
      <w:szCs w:val="16"/>
    </w:rPr>
  </w:style>
  <w:style w:type="paragraph" w:styleId="CommentText">
    <w:name w:val="annotation text"/>
    <w:basedOn w:val="Normal"/>
    <w:link w:val="CommentTextChar"/>
    <w:uiPriority w:val="99"/>
    <w:unhideWhenUsed/>
    <w:rsid w:val="002106A9"/>
    <w:pPr>
      <w:spacing w:line="240" w:lineRule="auto"/>
    </w:pPr>
    <w:rPr>
      <w:sz w:val="20"/>
      <w:szCs w:val="20"/>
    </w:rPr>
  </w:style>
  <w:style w:type="character" w:customStyle="1" w:styleId="CommentTextChar">
    <w:name w:val="Comment Text Char"/>
    <w:basedOn w:val="DefaultParagraphFont"/>
    <w:link w:val="CommentText"/>
    <w:uiPriority w:val="99"/>
    <w:rsid w:val="002106A9"/>
    <w:rPr>
      <w:kern w:val="0"/>
      <w:sz w:val="20"/>
      <w:szCs w:val="20"/>
      <w14:ligatures w14:val="none"/>
    </w:rPr>
  </w:style>
  <w:style w:type="character" w:styleId="BookTitle">
    <w:name w:val="Book Title"/>
    <w:uiPriority w:val="33"/>
    <w:qFormat/>
    <w:rsid w:val="002106A9"/>
    <w:rPr>
      <w:b/>
      <w:bCs/>
      <w:smallCaps/>
      <w:spacing w:val="5"/>
    </w:rPr>
  </w:style>
  <w:style w:type="paragraph" w:styleId="TOC3">
    <w:name w:val="toc 3"/>
    <w:basedOn w:val="Normal"/>
    <w:next w:val="Normal"/>
    <w:autoRedefine/>
    <w:uiPriority w:val="39"/>
    <w:unhideWhenUsed/>
    <w:rsid w:val="002106A9"/>
    <w:pPr>
      <w:spacing w:after="100"/>
      <w:ind w:left="440"/>
    </w:pPr>
  </w:style>
  <w:style w:type="paragraph" w:styleId="CommentSubject">
    <w:name w:val="annotation subject"/>
    <w:basedOn w:val="CommentText"/>
    <w:next w:val="CommentText"/>
    <w:link w:val="CommentSubjectChar"/>
    <w:uiPriority w:val="99"/>
    <w:semiHidden/>
    <w:unhideWhenUsed/>
    <w:rsid w:val="002106A9"/>
    <w:rPr>
      <w:b/>
      <w:bCs/>
    </w:rPr>
  </w:style>
  <w:style w:type="character" w:customStyle="1" w:styleId="CommentSubjectChar">
    <w:name w:val="Comment Subject Char"/>
    <w:basedOn w:val="CommentTextChar"/>
    <w:link w:val="CommentSubject"/>
    <w:uiPriority w:val="99"/>
    <w:semiHidden/>
    <w:rsid w:val="002106A9"/>
    <w:rPr>
      <w:b/>
      <w:bCs/>
      <w:kern w:val="0"/>
      <w:sz w:val="20"/>
      <w:szCs w:val="20"/>
      <w14:ligatures w14:val="none"/>
    </w:rPr>
  </w:style>
  <w:style w:type="character" w:customStyle="1" w:styleId="term1">
    <w:name w:val="term1"/>
    <w:basedOn w:val="DefaultParagraphFont"/>
    <w:rsid w:val="002106A9"/>
    <w:rPr>
      <w:b/>
      <w:bCs/>
    </w:rPr>
  </w:style>
  <w:style w:type="paragraph" w:styleId="NormalWeb">
    <w:name w:val="Normal (Web)"/>
    <w:basedOn w:val="Normal"/>
    <w:uiPriority w:val="99"/>
    <w:unhideWhenUsed/>
    <w:rsid w:val="002106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06A9"/>
    <w:rPr>
      <w:rFonts w:cs="Times New Roman"/>
      <w:i/>
      <w:iCs/>
    </w:rPr>
  </w:style>
  <w:style w:type="paragraph" w:customStyle="1" w:styleId="Document">
    <w:name w:val="_Document"/>
    <w:basedOn w:val="Normal"/>
    <w:link w:val="Document0"/>
    <w:rsid w:val="002106A9"/>
    <w:pPr>
      <w:widowControl w:val="0"/>
      <w:suppressLineNumbers/>
      <w:tabs>
        <w:tab w:val="left" w:pos="0"/>
        <w:tab w:val="left" w:pos="200"/>
        <w:tab w:val="left" w:pos="620"/>
      </w:tabs>
      <w:spacing w:after="0" w:line="240" w:lineRule="exact"/>
      <w:ind w:firstLine="200"/>
      <w:jc w:val="both"/>
    </w:pPr>
    <w:rPr>
      <w:rFonts w:ascii="Times" w:eastAsia="Times New Roman" w:hAnsi="Times" w:cs="Times New Roman"/>
      <w:szCs w:val="20"/>
      <w:lang w:bidi="ar-SA"/>
    </w:rPr>
  </w:style>
  <w:style w:type="character" w:customStyle="1" w:styleId="Document0">
    <w:name w:val="_Document תו"/>
    <w:basedOn w:val="DefaultParagraphFont"/>
    <w:link w:val="Document"/>
    <w:rsid w:val="002106A9"/>
    <w:rPr>
      <w:rFonts w:ascii="Times" w:eastAsia="Times New Roman" w:hAnsi="Times" w:cs="Times New Roman"/>
      <w:kern w:val="0"/>
      <w:szCs w:val="20"/>
      <w:lang w:bidi="ar-SA"/>
      <w14:ligatures w14:val="none"/>
    </w:rPr>
  </w:style>
  <w:style w:type="character" w:customStyle="1" w:styleId="title-text">
    <w:name w:val="title-text"/>
    <w:basedOn w:val="DefaultParagraphFont"/>
    <w:rsid w:val="002106A9"/>
  </w:style>
  <w:style w:type="character" w:customStyle="1" w:styleId="sr-only">
    <w:name w:val="sr-only"/>
    <w:basedOn w:val="DefaultParagraphFont"/>
    <w:rsid w:val="002106A9"/>
  </w:style>
  <w:style w:type="character" w:customStyle="1" w:styleId="text">
    <w:name w:val="text"/>
    <w:basedOn w:val="DefaultParagraphFont"/>
    <w:rsid w:val="002106A9"/>
  </w:style>
  <w:style w:type="character" w:customStyle="1" w:styleId="author-ref">
    <w:name w:val="author-ref"/>
    <w:basedOn w:val="DefaultParagraphFont"/>
    <w:rsid w:val="002106A9"/>
  </w:style>
  <w:style w:type="character" w:customStyle="1" w:styleId="button-text">
    <w:name w:val="button-text"/>
    <w:basedOn w:val="DefaultParagraphFont"/>
    <w:rsid w:val="002106A9"/>
  </w:style>
  <w:style w:type="character" w:customStyle="1" w:styleId="button-link-text">
    <w:name w:val="button-link-text"/>
    <w:basedOn w:val="DefaultParagraphFont"/>
    <w:rsid w:val="002106A9"/>
  </w:style>
  <w:style w:type="paragraph" w:styleId="Header">
    <w:name w:val="header"/>
    <w:basedOn w:val="Normal"/>
    <w:link w:val="HeaderChar"/>
    <w:uiPriority w:val="99"/>
    <w:unhideWhenUsed/>
    <w:rsid w:val="002106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6A9"/>
    <w:rPr>
      <w:kern w:val="0"/>
      <w14:ligatures w14:val="none"/>
    </w:rPr>
  </w:style>
  <w:style w:type="paragraph" w:styleId="Footer">
    <w:name w:val="footer"/>
    <w:basedOn w:val="Normal"/>
    <w:link w:val="FooterChar"/>
    <w:uiPriority w:val="99"/>
    <w:unhideWhenUsed/>
    <w:rsid w:val="002106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6A9"/>
    <w:rPr>
      <w:kern w:val="0"/>
      <w14:ligatures w14:val="none"/>
    </w:rPr>
  </w:style>
  <w:style w:type="paragraph" w:styleId="HTMLPreformatted">
    <w:name w:val="HTML Preformatted"/>
    <w:basedOn w:val="Normal"/>
    <w:link w:val="HTMLPreformattedChar"/>
    <w:uiPriority w:val="99"/>
    <w:semiHidden/>
    <w:unhideWhenUsed/>
    <w:rsid w:val="002106A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06A9"/>
    <w:rPr>
      <w:rFonts w:ascii="Consolas" w:hAnsi="Consolas"/>
      <w:kern w:val="0"/>
      <w:sz w:val="20"/>
      <w:szCs w:val="20"/>
      <w14:ligatures w14:val="none"/>
    </w:rPr>
  </w:style>
  <w:style w:type="character" w:styleId="FollowedHyperlink">
    <w:name w:val="FollowedHyperlink"/>
    <w:basedOn w:val="DefaultParagraphFont"/>
    <w:uiPriority w:val="99"/>
    <w:semiHidden/>
    <w:unhideWhenUsed/>
    <w:rsid w:val="002106A9"/>
    <w:rPr>
      <w:color w:val="954F72" w:themeColor="followedHyperlink"/>
      <w:u w:val="single"/>
    </w:rPr>
  </w:style>
  <w:style w:type="paragraph" w:styleId="Revision">
    <w:name w:val="Revision"/>
    <w:hidden/>
    <w:uiPriority w:val="99"/>
    <w:semiHidden/>
    <w:rsid w:val="002106A9"/>
    <w:pPr>
      <w:spacing w:after="0" w:line="240" w:lineRule="auto"/>
    </w:pPr>
    <w:rPr>
      <w:kern w:val="0"/>
      <w14:ligatures w14:val="none"/>
    </w:rPr>
  </w:style>
  <w:style w:type="character" w:customStyle="1" w:styleId="cf01">
    <w:name w:val="cf01"/>
    <w:basedOn w:val="DefaultParagraphFont"/>
    <w:rsid w:val="00063C24"/>
    <w:rPr>
      <w:rFonts w:ascii="Segoe UI" w:hAnsi="Segoe UI" w:cs="Segoe UI" w:hint="default"/>
      <w:color w:val="222222"/>
      <w:sz w:val="18"/>
      <w:szCs w:val="18"/>
      <w:shd w:val="clear" w:color="auto" w:fill="FFFFFF"/>
    </w:rPr>
  </w:style>
  <w:style w:type="character" w:customStyle="1" w:styleId="cf11">
    <w:name w:val="cf11"/>
    <w:basedOn w:val="DefaultParagraphFont"/>
    <w:rsid w:val="00063C24"/>
    <w:rPr>
      <w:rFonts w:ascii="Segoe UI" w:hAnsi="Segoe UI" w:cs="Segoe UI" w:hint="default"/>
      <w:color w:val="222222"/>
      <w:sz w:val="18"/>
      <w:szCs w:val="18"/>
      <w:shd w:val="clear" w:color="auto" w:fill="FFFFFF"/>
    </w:rPr>
  </w:style>
  <w:style w:type="character" w:customStyle="1" w:styleId="cf21">
    <w:name w:val="cf21"/>
    <w:basedOn w:val="DefaultParagraphFont"/>
    <w:rsid w:val="00063C24"/>
    <w:rPr>
      <w:rFonts w:ascii="Segoe UI" w:hAnsi="Segoe UI" w:cs="Segoe UI" w:hint="default"/>
      <w:i/>
      <w:iCs/>
      <w:color w:val="222222"/>
      <w:sz w:val="18"/>
      <w:szCs w:val="18"/>
      <w:shd w:val="clear" w:color="auto" w:fill="FFFFFF"/>
    </w:rPr>
  </w:style>
  <w:style w:type="paragraph" w:customStyle="1" w:styleId="pf0">
    <w:name w:val="pf0"/>
    <w:basedOn w:val="Normal"/>
    <w:rsid w:val="00107D73"/>
    <w:pPr>
      <w:spacing w:before="100" w:beforeAutospacing="1" w:after="100" w:afterAutospacing="1" w:line="240" w:lineRule="auto"/>
      <w:jc w:val="righ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0178"/>
    <w:rPr>
      <w:color w:val="605E5C"/>
      <w:shd w:val="clear" w:color="auto" w:fill="E1DFDD"/>
    </w:rPr>
  </w:style>
  <w:style w:type="paragraph" w:styleId="ListParagraph">
    <w:name w:val="List Paragraph"/>
    <w:basedOn w:val="Normal"/>
    <w:uiPriority w:val="34"/>
    <w:qFormat/>
    <w:rsid w:val="004D132F"/>
    <w:pPr>
      <w:ind w:left="720"/>
      <w:contextualSpacing/>
    </w:pPr>
  </w:style>
  <w:style w:type="character" w:customStyle="1" w:styleId="y2iqfc">
    <w:name w:val="y2iqfc"/>
    <w:basedOn w:val="DefaultParagraphFont"/>
    <w:rsid w:val="005C09F7"/>
  </w:style>
  <w:style w:type="character" w:styleId="Strong">
    <w:name w:val="Strong"/>
    <w:basedOn w:val="DefaultParagraphFont"/>
    <w:uiPriority w:val="22"/>
    <w:qFormat/>
    <w:rsid w:val="008B0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50528">
      <w:bodyDiv w:val="1"/>
      <w:marLeft w:val="0"/>
      <w:marRight w:val="0"/>
      <w:marTop w:val="0"/>
      <w:marBottom w:val="0"/>
      <w:divBdr>
        <w:top w:val="none" w:sz="0" w:space="0" w:color="auto"/>
        <w:left w:val="none" w:sz="0" w:space="0" w:color="auto"/>
        <w:bottom w:val="none" w:sz="0" w:space="0" w:color="auto"/>
        <w:right w:val="none" w:sz="0" w:space="0" w:color="auto"/>
      </w:divBdr>
    </w:div>
    <w:div w:id="321813568">
      <w:bodyDiv w:val="1"/>
      <w:marLeft w:val="0"/>
      <w:marRight w:val="0"/>
      <w:marTop w:val="0"/>
      <w:marBottom w:val="0"/>
      <w:divBdr>
        <w:top w:val="none" w:sz="0" w:space="0" w:color="auto"/>
        <w:left w:val="none" w:sz="0" w:space="0" w:color="auto"/>
        <w:bottom w:val="none" w:sz="0" w:space="0" w:color="auto"/>
        <w:right w:val="none" w:sz="0" w:space="0" w:color="auto"/>
      </w:divBdr>
    </w:div>
    <w:div w:id="718014215">
      <w:bodyDiv w:val="1"/>
      <w:marLeft w:val="0"/>
      <w:marRight w:val="0"/>
      <w:marTop w:val="0"/>
      <w:marBottom w:val="0"/>
      <w:divBdr>
        <w:top w:val="none" w:sz="0" w:space="0" w:color="auto"/>
        <w:left w:val="none" w:sz="0" w:space="0" w:color="auto"/>
        <w:bottom w:val="none" w:sz="0" w:space="0" w:color="auto"/>
        <w:right w:val="none" w:sz="0" w:space="0" w:color="auto"/>
      </w:divBdr>
      <w:divsChild>
        <w:div w:id="1045564962">
          <w:marLeft w:val="0"/>
          <w:marRight w:val="0"/>
          <w:marTop w:val="0"/>
          <w:marBottom w:val="0"/>
          <w:divBdr>
            <w:top w:val="none" w:sz="0" w:space="0" w:color="auto"/>
            <w:left w:val="none" w:sz="0" w:space="0" w:color="auto"/>
            <w:bottom w:val="none" w:sz="0" w:space="0" w:color="auto"/>
            <w:right w:val="none" w:sz="0" w:space="0" w:color="auto"/>
          </w:divBdr>
          <w:divsChild>
            <w:div w:id="401606651">
              <w:marLeft w:val="0"/>
              <w:marRight w:val="0"/>
              <w:marTop w:val="0"/>
              <w:marBottom w:val="0"/>
              <w:divBdr>
                <w:top w:val="none" w:sz="0" w:space="0" w:color="auto"/>
                <w:left w:val="none" w:sz="0" w:space="0" w:color="auto"/>
                <w:bottom w:val="none" w:sz="0" w:space="0" w:color="auto"/>
                <w:right w:val="none" w:sz="0" w:space="0" w:color="auto"/>
              </w:divBdr>
              <w:divsChild>
                <w:div w:id="10779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2987">
      <w:bodyDiv w:val="1"/>
      <w:marLeft w:val="0"/>
      <w:marRight w:val="0"/>
      <w:marTop w:val="0"/>
      <w:marBottom w:val="0"/>
      <w:divBdr>
        <w:top w:val="none" w:sz="0" w:space="0" w:color="auto"/>
        <w:left w:val="none" w:sz="0" w:space="0" w:color="auto"/>
        <w:bottom w:val="none" w:sz="0" w:space="0" w:color="auto"/>
        <w:right w:val="none" w:sz="0" w:space="0" w:color="auto"/>
      </w:divBdr>
    </w:div>
    <w:div w:id="976683589">
      <w:bodyDiv w:val="1"/>
      <w:marLeft w:val="0"/>
      <w:marRight w:val="0"/>
      <w:marTop w:val="0"/>
      <w:marBottom w:val="0"/>
      <w:divBdr>
        <w:top w:val="none" w:sz="0" w:space="0" w:color="auto"/>
        <w:left w:val="none" w:sz="0" w:space="0" w:color="auto"/>
        <w:bottom w:val="none" w:sz="0" w:space="0" w:color="auto"/>
        <w:right w:val="none" w:sz="0" w:space="0" w:color="auto"/>
      </w:divBdr>
      <w:divsChild>
        <w:div w:id="1305819305">
          <w:marLeft w:val="0"/>
          <w:marRight w:val="0"/>
          <w:marTop w:val="0"/>
          <w:marBottom w:val="0"/>
          <w:divBdr>
            <w:top w:val="none" w:sz="0" w:space="0" w:color="auto"/>
            <w:left w:val="none" w:sz="0" w:space="0" w:color="auto"/>
            <w:bottom w:val="none" w:sz="0" w:space="0" w:color="auto"/>
            <w:right w:val="none" w:sz="0" w:space="0" w:color="auto"/>
          </w:divBdr>
          <w:divsChild>
            <w:div w:id="767965807">
              <w:marLeft w:val="0"/>
              <w:marRight w:val="0"/>
              <w:marTop w:val="0"/>
              <w:marBottom w:val="0"/>
              <w:divBdr>
                <w:top w:val="none" w:sz="0" w:space="0" w:color="auto"/>
                <w:left w:val="none" w:sz="0" w:space="0" w:color="auto"/>
                <w:bottom w:val="none" w:sz="0" w:space="0" w:color="auto"/>
                <w:right w:val="none" w:sz="0" w:space="0" w:color="auto"/>
              </w:divBdr>
              <w:divsChild>
                <w:div w:id="10736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8717">
      <w:bodyDiv w:val="1"/>
      <w:marLeft w:val="0"/>
      <w:marRight w:val="0"/>
      <w:marTop w:val="0"/>
      <w:marBottom w:val="0"/>
      <w:divBdr>
        <w:top w:val="none" w:sz="0" w:space="0" w:color="auto"/>
        <w:left w:val="none" w:sz="0" w:space="0" w:color="auto"/>
        <w:bottom w:val="none" w:sz="0" w:space="0" w:color="auto"/>
        <w:right w:val="none" w:sz="0" w:space="0" w:color="auto"/>
      </w:divBdr>
      <w:divsChild>
        <w:div w:id="2034575298">
          <w:marLeft w:val="0"/>
          <w:marRight w:val="0"/>
          <w:marTop w:val="0"/>
          <w:marBottom w:val="0"/>
          <w:divBdr>
            <w:top w:val="none" w:sz="0" w:space="0" w:color="auto"/>
            <w:left w:val="none" w:sz="0" w:space="0" w:color="auto"/>
            <w:bottom w:val="none" w:sz="0" w:space="0" w:color="auto"/>
            <w:right w:val="none" w:sz="0" w:space="0" w:color="auto"/>
          </w:divBdr>
          <w:divsChild>
            <w:div w:id="638536839">
              <w:marLeft w:val="0"/>
              <w:marRight w:val="0"/>
              <w:marTop w:val="0"/>
              <w:marBottom w:val="0"/>
              <w:divBdr>
                <w:top w:val="none" w:sz="0" w:space="0" w:color="auto"/>
                <w:left w:val="none" w:sz="0" w:space="0" w:color="auto"/>
                <w:bottom w:val="none" w:sz="0" w:space="0" w:color="auto"/>
                <w:right w:val="none" w:sz="0" w:space="0" w:color="auto"/>
              </w:divBdr>
              <w:divsChild>
                <w:div w:id="6795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29257">
      <w:bodyDiv w:val="1"/>
      <w:marLeft w:val="0"/>
      <w:marRight w:val="0"/>
      <w:marTop w:val="0"/>
      <w:marBottom w:val="0"/>
      <w:divBdr>
        <w:top w:val="none" w:sz="0" w:space="0" w:color="auto"/>
        <w:left w:val="none" w:sz="0" w:space="0" w:color="auto"/>
        <w:bottom w:val="none" w:sz="0" w:space="0" w:color="auto"/>
        <w:right w:val="none" w:sz="0" w:space="0" w:color="auto"/>
      </w:divBdr>
      <w:divsChild>
        <w:div w:id="1479805602">
          <w:marLeft w:val="0"/>
          <w:marRight w:val="0"/>
          <w:marTop w:val="0"/>
          <w:marBottom w:val="0"/>
          <w:divBdr>
            <w:top w:val="none" w:sz="0" w:space="0" w:color="auto"/>
            <w:left w:val="none" w:sz="0" w:space="0" w:color="auto"/>
            <w:bottom w:val="none" w:sz="0" w:space="0" w:color="auto"/>
            <w:right w:val="none" w:sz="0" w:space="0" w:color="auto"/>
          </w:divBdr>
          <w:divsChild>
            <w:div w:id="1649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384">
      <w:bodyDiv w:val="1"/>
      <w:marLeft w:val="0"/>
      <w:marRight w:val="0"/>
      <w:marTop w:val="0"/>
      <w:marBottom w:val="0"/>
      <w:divBdr>
        <w:top w:val="none" w:sz="0" w:space="0" w:color="auto"/>
        <w:left w:val="none" w:sz="0" w:space="0" w:color="auto"/>
        <w:bottom w:val="none" w:sz="0" w:space="0" w:color="auto"/>
        <w:right w:val="none" w:sz="0" w:space="0" w:color="auto"/>
      </w:divBdr>
    </w:div>
    <w:div w:id="1688210826">
      <w:bodyDiv w:val="1"/>
      <w:marLeft w:val="0"/>
      <w:marRight w:val="0"/>
      <w:marTop w:val="0"/>
      <w:marBottom w:val="0"/>
      <w:divBdr>
        <w:top w:val="none" w:sz="0" w:space="0" w:color="auto"/>
        <w:left w:val="none" w:sz="0" w:space="0" w:color="auto"/>
        <w:bottom w:val="none" w:sz="0" w:space="0" w:color="auto"/>
        <w:right w:val="none" w:sz="0" w:space="0" w:color="auto"/>
      </w:divBdr>
    </w:div>
    <w:div w:id="1823160424">
      <w:bodyDiv w:val="1"/>
      <w:marLeft w:val="0"/>
      <w:marRight w:val="0"/>
      <w:marTop w:val="0"/>
      <w:marBottom w:val="0"/>
      <w:divBdr>
        <w:top w:val="none" w:sz="0" w:space="0" w:color="auto"/>
        <w:left w:val="none" w:sz="0" w:space="0" w:color="auto"/>
        <w:bottom w:val="none" w:sz="0" w:space="0" w:color="auto"/>
        <w:right w:val="none" w:sz="0" w:space="0" w:color="auto"/>
      </w:divBdr>
    </w:div>
    <w:div w:id="1905605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use.jhu.edu/article/57840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A942-02BE-474A-B5DD-4B20AEE8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11804</Words>
  <Characters>63274</Characters>
  <Application>Microsoft Office Word</Application>
  <DocSecurity>0</DocSecurity>
  <Lines>1004</Lines>
  <Paragraphs>239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בלבן</dc:creator>
  <cp:keywords/>
  <dc:description/>
  <cp:lastModifiedBy>Susan Doron</cp:lastModifiedBy>
  <cp:revision>2</cp:revision>
  <cp:lastPrinted>2023-12-17T15:41:00Z</cp:lastPrinted>
  <dcterms:created xsi:type="dcterms:W3CDTF">2024-04-03T20:03:00Z</dcterms:created>
  <dcterms:modified xsi:type="dcterms:W3CDTF">2024-04-03T20:03:00Z</dcterms:modified>
</cp:coreProperties>
</file>