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30FF2" w14:textId="6BDA21C1" w:rsidR="00000463" w:rsidRDefault="004139E5" w:rsidP="00646B31">
      <w:pPr>
        <w:spacing w:before="120" w:after="120"/>
        <w:jc w:val="center"/>
        <w:rPr>
          <w:rFonts w:cstheme="majorBidi"/>
          <w:b/>
          <w:bCs/>
          <w:sz w:val="30"/>
          <w:szCs w:val="30"/>
          <w:lang w:eastAsia="he-IL"/>
        </w:rPr>
      </w:pPr>
      <w:bookmarkStart w:id="0" w:name="_Hlk64562452"/>
      <w:r w:rsidRPr="004139E5">
        <w:rPr>
          <w:rFonts w:ascii="Garamond" w:hAnsi="Garamond" w:cstheme="majorBidi"/>
          <w:b/>
          <w:bCs/>
          <w:sz w:val="30"/>
          <w:szCs w:val="30"/>
          <w:lang w:eastAsia="he-IL"/>
        </w:rPr>
        <w:t>Courts, Legislatures and Delaware’s Competitive Strategy</w:t>
      </w:r>
      <w:r w:rsidR="00000463" w:rsidRPr="00000463">
        <w:rPr>
          <w:rFonts w:ascii="Garamond" w:hAnsi="Garamond" w:cstheme="majorBidi"/>
          <w:b/>
          <w:bCs/>
          <w:sz w:val="30"/>
          <w:szCs w:val="30"/>
          <w:lang w:eastAsia="he-IL"/>
        </w:rPr>
        <w:t xml:space="preserve"> </w:t>
      </w:r>
    </w:p>
    <w:bookmarkEnd w:id="0"/>
    <w:p w14:paraId="09329165" w14:textId="702EEFB5" w:rsidR="008E251D" w:rsidRDefault="008E251D" w:rsidP="00000463">
      <w:pPr>
        <w:spacing w:before="120" w:after="120"/>
        <w:jc w:val="center"/>
        <w:rPr>
          <w:rFonts w:ascii="Garamond" w:hAnsi="Garamond" w:cstheme="majorBidi"/>
          <w:b/>
          <w:lang w:eastAsia="he-IL"/>
        </w:rPr>
      </w:pPr>
    </w:p>
    <w:p w14:paraId="06D0569E" w14:textId="7DB0F84D" w:rsidR="00000463" w:rsidRDefault="00000463" w:rsidP="00000463">
      <w:pPr>
        <w:spacing w:before="120" w:after="120"/>
        <w:jc w:val="center"/>
        <w:rPr>
          <w:rFonts w:ascii="Garamond" w:eastAsia="Calibri" w:hAnsi="Garamond" w:cstheme="majorBidi"/>
          <w:smallCaps/>
        </w:rPr>
      </w:pPr>
      <w:r>
        <w:rPr>
          <w:rFonts w:ascii="Garamond" w:hAnsi="Garamond" w:cstheme="majorBidi"/>
          <w:b/>
          <w:lang w:eastAsia="he-IL"/>
        </w:rPr>
        <w:t>Assaf Hamdani</w:t>
      </w:r>
      <w:r w:rsidRPr="001426AC">
        <w:rPr>
          <w:rStyle w:val="FootnoteReference"/>
          <w:rFonts w:ascii="Garamond" w:hAnsi="Garamond" w:cstheme="majorBidi"/>
          <w:b/>
          <w:lang w:eastAsia="he-IL"/>
        </w:rPr>
        <w:footnoteReference w:customMarkFollows="1" w:id="1"/>
        <w:t>*</w:t>
      </w:r>
      <w:r w:rsidRPr="001426AC">
        <w:rPr>
          <w:rFonts w:ascii="Garamond" w:hAnsi="Garamond" w:cstheme="majorBidi"/>
          <w:b/>
          <w:lang w:eastAsia="he-IL"/>
        </w:rPr>
        <w:t xml:space="preserve"> and </w:t>
      </w:r>
      <w:r>
        <w:rPr>
          <w:rFonts w:ascii="Garamond" w:hAnsi="Garamond" w:cstheme="majorBidi"/>
          <w:b/>
          <w:lang w:eastAsia="he-IL"/>
        </w:rPr>
        <w:t>Kobi Kastiel</w:t>
      </w:r>
      <w:r w:rsidRPr="001426AC">
        <w:rPr>
          <w:rStyle w:val="FootnoteReference"/>
          <w:rFonts w:ascii="Garamond" w:hAnsi="Garamond" w:cstheme="majorBidi"/>
          <w:b/>
          <w:bCs/>
          <w:lang w:eastAsia="he-IL"/>
        </w:rPr>
        <w:footnoteReference w:customMarkFollows="1" w:id="2"/>
        <w:t>**</w:t>
      </w:r>
      <w:r w:rsidRPr="001426AC">
        <w:rPr>
          <w:rFonts w:ascii="Garamond" w:hAnsi="Garamond" w:cstheme="majorBidi"/>
          <w:b/>
          <w:lang w:eastAsia="he-IL"/>
        </w:rPr>
        <w:t xml:space="preserve"> </w:t>
      </w:r>
    </w:p>
    <w:p w14:paraId="14B5F8F1" w14:textId="77777777" w:rsidR="002321B6" w:rsidRDefault="002321B6" w:rsidP="00000463">
      <w:pPr>
        <w:autoSpaceDE w:val="0"/>
        <w:autoSpaceDN w:val="0"/>
        <w:adjustRightInd w:val="0"/>
        <w:spacing w:before="120" w:after="120"/>
        <w:ind w:right="108"/>
        <w:jc w:val="center"/>
        <w:rPr>
          <w:rFonts w:eastAsia="Calibri" w:cstheme="majorBidi"/>
          <w:smallCaps/>
        </w:rPr>
      </w:pPr>
    </w:p>
    <w:p w14:paraId="0197A699" w14:textId="308D6AE6" w:rsidR="00000463" w:rsidRDefault="00000463" w:rsidP="00000463">
      <w:pPr>
        <w:autoSpaceDE w:val="0"/>
        <w:autoSpaceDN w:val="0"/>
        <w:adjustRightInd w:val="0"/>
        <w:spacing w:before="120" w:after="120"/>
        <w:ind w:right="108"/>
        <w:jc w:val="center"/>
        <w:rPr>
          <w:rFonts w:ascii="Garamond" w:hAnsi="Garamond"/>
          <w:i/>
        </w:rPr>
      </w:pPr>
      <w:r w:rsidRPr="00DB3612">
        <w:rPr>
          <w:rFonts w:ascii="Garamond" w:eastAsia="Calibri" w:hAnsi="Garamond" w:cstheme="majorBidi"/>
          <w:smallCaps/>
        </w:rPr>
        <w:t>Abstract</w:t>
      </w:r>
    </w:p>
    <w:p w14:paraId="1872670F" w14:textId="77777777" w:rsidR="002321B6" w:rsidRDefault="00000463" w:rsidP="00D73263">
      <w:pPr>
        <w:jc w:val="both"/>
        <w:rPr>
          <w:i/>
          <w:iCs/>
        </w:rPr>
      </w:pPr>
      <w:r>
        <w:rPr>
          <w:rFonts w:ascii="Garamond" w:hAnsi="Garamond"/>
          <w:i/>
          <w:iCs/>
        </w:rPr>
        <w:tab/>
      </w:r>
    </w:p>
    <w:p w14:paraId="5CFA1E72" w14:textId="12E51C04" w:rsidR="00000463" w:rsidRDefault="002321B6" w:rsidP="00F11956">
      <w:pPr>
        <w:ind w:firstLine="720"/>
        <w:jc w:val="both"/>
        <w:rPr>
          <w:rFonts w:ascii="Garamond" w:hAnsi="Garamond"/>
          <w:i/>
          <w:iCs/>
        </w:rPr>
      </w:pPr>
      <w:r w:rsidRPr="002321B6">
        <w:rPr>
          <w:rFonts w:ascii="Garamond" w:hAnsi="Garamond"/>
          <w:i/>
          <w:iCs/>
        </w:rPr>
        <w:t xml:space="preserve">Delaware is the leading state for incorporations. While commentators disagree over whether the race is to the top or to the bottom, they all agree that Delaware specialized Chancery courts and their expert judges play an important role in Delaware’s success. Indeed, states like Texas and foreign jurisdictions are creating specialized business courts to gain a competitive advantage in the market for incorporations. In this </w:t>
      </w:r>
      <w:r w:rsidR="00A95640">
        <w:rPr>
          <w:rFonts w:ascii="Garamond" w:hAnsi="Garamond"/>
          <w:i/>
          <w:iCs/>
        </w:rPr>
        <w:t>Article</w:t>
      </w:r>
      <w:r w:rsidRPr="002321B6">
        <w:rPr>
          <w:rFonts w:ascii="Garamond" w:hAnsi="Garamond"/>
          <w:i/>
          <w:iCs/>
        </w:rPr>
        <w:t xml:space="preserve">, we </w:t>
      </w:r>
      <w:r w:rsidR="000D592D">
        <w:rPr>
          <w:rFonts w:ascii="Garamond" w:hAnsi="Garamond"/>
          <w:i/>
          <w:iCs/>
        </w:rPr>
        <w:t>identify</w:t>
      </w:r>
      <w:r>
        <w:rPr>
          <w:rFonts w:ascii="Garamond" w:hAnsi="Garamond"/>
          <w:i/>
          <w:iCs/>
        </w:rPr>
        <w:t xml:space="preserve"> another feature</w:t>
      </w:r>
      <w:r w:rsidRPr="002321B6">
        <w:rPr>
          <w:rFonts w:ascii="Garamond" w:hAnsi="Garamond"/>
          <w:i/>
          <w:iCs/>
        </w:rPr>
        <w:t xml:space="preserve"> </w:t>
      </w:r>
      <w:r>
        <w:rPr>
          <w:rFonts w:ascii="Garamond" w:hAnsi="Garamond"/>
          <w:i/>
          <w:iCs/>
        </w:rPr>
        <w:t xml:space="preserve">that </w:t>
      </w:r>
      <w:r w:rsidRPr="002321B6">
        <w:rPr>
          <w:rFonts w:ascii="Garamond" w:hAnsi="Garamond"/>
          <w:i/>
          <w:iCs/>
        </w:rPr>
        <w:t>is essential to Delawar</w:t>
      </w:r>
      <w:r>
        <w:rPr>
          <w:rFonts w:ascii="Garamond" w:hAnsi="Garamond"/>
          <w:i/>
          <w:iCs/>
        </w:rPr>
        <w:t>e</w:t>
      </w:r>
      <w:r w:rsidRPr="002321B6">
        <w:rPr>
          <w:rFonts w:ascii="Garamond" w:hAnsi="Garamond"/>
          <w:i/>
          <w:iCs/>
        </w:rPr>
        <w:t>’s continuing success to maintain its edge as the leader in the market for incorporations</w:t>
      </w:r>
      <w:r>
        <w:rPr>
          <w:rFonts w:ascii="Garamond" w:hAnsi="Garamond"/>
          <w:i/>
          <w:iCs/>
        </w:rPr>
        <w:t xml:space="preserve">: </w:t>
      </w:r>
      <w:r w:rsidRPr="00574C4D">
        <w:rPr>
          <w:rFonts w:ascii="Garamond" w:hAnsi="Garamond"/>
          <w:i/>
          <w:iCs/>
        </w:rPr>
        <w:t xml:space="preserve">the interaction of Delaware’s </w:t>
      </w:r>
      <w:r w:rsidRPr="00395745">
        <w:rPr>
          <w:rFonts w:ascii="Garamond" w:hAnsi="Garamond"/>
          <w:i/>
          <w:iCs/>
        </w:rPr>
        <w:t>legislative branch</w:t>
      </w:r>
      <w:r w:rsidR="00574C4D" w:rsidRPr="006A39EF">
        <w:rPr>
          <w:rFonts w:ascii="Garamond" w:hAnsi="Garamond"/>
          <w:i/>
          <w:iCs/>
        </w:rPr>
        <w:t xml:space="preserve"> and its </w:t>
      </w:r>
      <w:r w:rsidR="006D4BE2">
        <w:rPr>
          <w:rFonts w:ascii="Garamond" w:hAnsi="Garamond"/>
          <w:i/>
          <w:iCs/>
        </w:rPr>
        <w:t>judiciary</w:t>
      </w:r>
      <w:r w:rsidRPr="00395745">
        <w:rPr>
          <w:rFonts w:ascii="Garamond" w:hAnsi="Garamond"/>
          <w:i/>
          <w:iCs/>
        </w:rPr>
        <w:t xml:space="preserve">. We </w:t>
      </w:r>
      <w:r w:rsidR="000D592D" w:rsidRPr="002321B6">
        <w:rPr>
          <w:rFonts w:ascii="Garamond" w:hAnsi="Garamond"/>
          <w:i/>
          <w:iCs/>
        </w:rPr>
        <w:t>document a persistent pattern of legislative response</w:t>
      </w:r>
      <w:r w:rsidR="002E197C">
        <w:rPr>
          <w:rFonts w:ascii="Garamond" w:hAnsi="Garamond"/>
          <w:i/>
          <w:iCs/>
        </w:rPr>
        <w:t>s</w:t>
      </w:r>
      <w:r w:rsidR="000D592D" w:rsidRPr="002321B6">
        <w:rPr>
          <w:rFonts w:ascii="Garamond" w:hAnsi="Garamond"/>
          <w:i/>
          <w:iCs/>
        </w:rPr>
        <w:t xml:space="preserve"> to judicial decisions</w:t>
      </w:r>
      <w:r w:rsidR="000D592D" w:rsidRPr="00395745">
        <w:rPr>
          <w:rFonts w:ascii="Garamond" w:hAnsi="Garamond"/>
          <w:i/>
          <w:iCs/>
        </w:rPr>
        <w:t xml:space="preserve"> </w:t>
      </w:r>
      <w:r w:rsidR="000D592D">
        <w:rPr>
          <w:rFonts w:ascii="Garamond" w:hAnsi="Garamond"/>
          <w:i/>
          <w:iCs/>
        </w:rPr>
        <w:t xml:space="preserve">and </w:t>
      </w:r>
      <w:r w:rsidRPr="00395745">
        <w:rPr>
          <w:rFonts w:ascii="Garamond" w:hAnsi="Garamond"/>
          <w:i/>
          <w:iCs/>
        </w:rPr>
        <w:t>develop a</w:t>
      </w:r>
      <w:r w:rsidR="00A95640" w:rsidRPr="00395745">
        <w:rPr>
          <w:rFonts w:ascii="Garamond" w:hAnsi="Garamond"/>
          <w:i/>
          <w:iCs/>
        </w:rPr>
        <w:t xml:space="preserve"> </w:t>
      </w:r>
      <w:r w:rsidRPr="006A39EF">
        <w:rPr>
          <w:rFonts w:ascii="Garamond" w:hAnsi="Garamond"/>
          <w:i/>
          <w:iCs/>
        </w:rPr>
        <w:t xml:space="preserve">framework that explains why legislative </w:t>
      </w:r>
      <w:r w:rsidR="004C5A6A">
        <w:rPr>
          <w:rFonts w:ascii="Garamond" w:hAnsi="Garamond"/>
          <w:i/>
          <w:iCs/>
        </w:rPr>
        <w:t>responsiveness is</w:t>
      </w:r>
      <w:r w:rsidRPr="00395745">
        <w:rPr>
          <w:rFonts w:ascii="Garamond" w:hAnsi="Garamond"/>
          <w:i/>
          <w:iCs/>
        </w:rPr>
        <w:t xml:space="preserve"> required especially for a regime that heavily relies on courts to develop and enforce corporate</w:t>
      </w:r>
      <w:r w:rsidRPr="002321B6">
        <w:rPr>
          <w:rFonts w:ascii="Garamond" w:hAnsi="Garamond"/>
          <w:i/>
          <w:iCs/>
        </w:rPr>
        <w:t xml:space="preserve"> norms</w:t>
      </w:r>
      <w:r>
        <w:rPr>
          <w:rFonts w:ascii="Garamond" w:hAnsi="Garamond"/>
          <w:i/>
          <w:iCs/>
        </w:rPr>
        <w:t xml:space="preserve"> through litigation</w:t>
      </w:r>
      <w:r w:rsidRPr="002321B6">
        <w:rPr>
          <w:rFonts w:ascii="Garamond" w:hAnsi="Garamond"/>
          <w:i/>
          <w:iCs/>
        </w:rPr>
        <w:t>.</w:t>
      </w:r>
      <w:r>
        <w:rPr>
          <w:rFonts w:ascii="Garamond" w:hAnsi="Garamond"/>
          <w:i/>
          <w:iCs/>
        </w:rPr>
        <w:t xml:space="preserve"> </w:t>
      </w:r>
      <w:r w:rsidR="00F21A42">
        <w:rPr>
          <w:rFonts w:ascii="Garamond" w:hAnsi="Garamond"/>
          <w:i/>
          <w:iCs/>
        </w:rPr>
        <w:t xml:space="preserve">Legislative responses </w:t>
      </w:r>
      <w:r w:rsidR="00574C4D">
        <w:rPr>
          <w:rFonts w:ascii="Garamond" w:hAnsi="Garamond"/>
          <w:i/>
          <w:iCs/>
        </w:rPr>
        <w:t>(</w:t>
      </w:r>
      <w:proofErr w:type="spellStart"/>
      <w:r w:rsidR="00574C4D">
        <w:rPr>
          <w:rFonts w:ascii="Garamond" w:hAnsi="Garamond"/>
          <w:i/>
          <w:iCs/>
        </w:rPr>
        <w:t>i</w:t>
      </w:r>
      <w:proofErr w:type="spellEnd"/>
      <w:r w:rsidR="00574C4D">
        <w:rPr>
          <w:rFonts w:ascii="Garamond" w:hAnsi="Garamond"/>
          <w:i/>
          <w:iCs/>
        </w:rPr>
        <w:t>) enabl</w:t>
      </w:r>
      <w:r w:rsidR="00F21A42">
        <w:rPr>
          <w:rFonts w:ascii="Garamond" w:hAnsi="Garamond"/>
          <w:i/>
          <w:iCs/>
        </w:rPr>
        <w:t>e</w:t>
      </w:r>
      <w:r w:rsidR="00574C4D">
        <w:rPr>
          <w:rFonts w:ascii="Garamond" w:hAnsi="Garamond"/>
          <w:i/>
          <w:iCs/>
        </w:rPr>
        <w:t xml:space="preserve"> courts to set norms without imposing </w:t>
      </w:r>
      <w:r w:rsidR="00574C4D" w:rsidRPr="00574C4D">
        <w:rPr>
          <w:rFonts w:ascii="Garamond" w:hAnsi="Garamond"/>
          <w:i/>
          <w:iCs/>
        </w:rPr>
        <w:t>out-of-pocket liability</w:t>
      </w:r>
      <w:r w:rsidR="00574C4D">
        <w:rPr>
          <w:rFonts w:ascii="Garamond" w:hAnsi="Garamond"/>
          <w:i/>
          <w:iCs/>
        </w:rPr>
        <w:t xml:space="preserve"> on directors and officers; (ii) </w:t>
      </w:r>
      <w:r w:rsidR="00045447">
        <w:rPr>
          <w:rFonts w:ascii="Garamond" w:hAnsi="Garamond"/>
          <w:i/>
          <w:iCs/>
        </w:rPr>
        <w:t xml:space="preserve">balance </w:t>
      </w:r>
      <w:r>
        <w:rPr>
          <w:rFonts w:ascii="Garamond" w:hAnsi="Garamond"/>
          <w:i/>
          <w:iCs/>
        </w:rPr>
        <w:t xml:space="preserve">fiduciary duties </w:t>
      </w:r>
      <w:r w:rsidR="00045447">
        <w:rPr>
          <w:rFonts w:ascii="Garamond" w:hAnsi="Garamond"/>
          <w:i/>
          <w:iCs/>
        </w:rPr>
        <w:t xml:space="preserve">and </w:t>
      </w:r>
      <w:r>
        <w:rPr>
          <w:rFonts w:ascii="Garamond" w:hAnsi="Garamond"/>
          <w:i/>
          <w:iCs/>
        </w:rPr>
        <w:t xml:space="preserve">private ordering </w:t>
      </w:r>
      <w:r w:rsidR="00045447">
        <w:rPr>
          <w:rFonts w:ascii="Garamond" w:hAnsi="Garamond"/>
          <w:i/>
          <w:iCs/>
        </w:rPr>
        <w:t>and provide tailored rules that might be in tension with fiduciary standards</w:t>
      </w:r>
      <w:r w:rsidR="00574C4D">
        <w:rPr>
          <w:rFonts w:ascii="Garamond" w:hAnsi="Garamond"/>
          <w:i/>
          <w:iCs/>
        </w:rPr>
        <w:t xml:space="preserve">; and (iii) </w:t>
      </w:r>
      <w:r w:rsidR="00045447">
        <w:rPr>
          <w:rFonts w:ascii="Garamond" w:hAnsi="Garamond"/>
          <w:i/>
          <w:iCs/>
        </w:rPr>
        <w:t xml:space="preserve">devise arrangements that require ‘political’ bargains across legal questions, provide certainty and </w:t>
      </w:r>
      <w:r w:rsidR="00574C4D">
        <w:rPr>
          <w:rFonts w:ascii="Garamond" w:hAnsi="Garamond"/>
          <w:i/>
          <w:iCs/>
        </w:rPr>
        <w:t>address</w:t>
      </w:r>
      <w:r w:rsidR="00045447">
        <w:rPr>
          <w:rFonts w:ascii="Garamond" w:hAnsi="Garamond"/>
          <w:i/>
          <w:iCs/>
        </w:rPr>
        <w:t xml:space="preserve"> </w:t>
      </w:r>
      <w:r w:rsidR="00705715">
        <w:rPr>
          <w:rFonts w:ascii="Garamond" w:hAnsi="Garamond"/>
          <w:i/>
          <w:iCs/>
        </w:rPr>
        <w:t>changing market practices</w:t>
      </w:r>
      <w:r>
        <w:rPr>
          <w:rFonts w:ascii="Garamond" w:hAnsi="Garamond"/>
          <w:i/>
          <w:iCs/>
        </w:rPr>
        <w:t>.</w:t>
      </w:r>
      <w:r w:rsidRPr="002321B6">
        <w:rPr>
          <w:rFonts w:ascii="Garamond" w:hAnsi="Garamond"/>
          <w:i/>
          <w:iCs/>
        </w:rPr>
        <w:t xml:space="preserve"> </w:t>
      </w:r>
      <w:r w:rsidR="00705715">
        <w:rPr>
          <w:rFonts w:ascii="Garamond" w:hAnsi="Garamond" w:hint="cs"/>
          <w:i/>
          <w:iCs/>
        </w:rPr>
        <w:t>W</w:t>
      </w:r>
      <w:r>
        <w:rPr>
          <w:rFonts w:ascii="Garamond" w:hAnsi="Garamond"/>
          <w:i/>
          <w:iCs/>
        </w:rPr>
        <w:t>e</w:t>
      </w:r>
      <w:r w:rsidRPr="002321B6">
        <w:rPr>
          <w:rFonts w:ascii="Garamond" w:hAnsi="Garamond"/>
          <w:i/>
          <w:iCs/>
        </w:rPr>
        <w:t xml:space="preserve"> explain how Delaware uses this interaction to respond to some of the </w:t>
      </w:r>
      <w:r w:rsidR="00B001CE">
        <w:rPr>
          <w:rFonts w:ascii="Garamond" w:hAnsi="Garamond"/>
          <w:i/>
          <w:iCs/>
        </w:rPr>
        <w:t>challenges</w:t>
      </w:r>
      <w:r w:rsidR="00B001CE" w:rsidRPr="002321B6">
        <w:rPr>
          <w:rFonts w:ascii="Garamond" w:hAnsi="Garamond"/>
          <w:i/>
          <w:iCs/>
        </w:rPr>
        <w:t xml:space="preserve"> </w:t>
      </w:r>
      <w:r w:rsidRPr="002321B6">
        <w:rPr>
          <w:rFonts w:ascii="Garamond" w:hAnsi="Garamond"/>
          <w:i/>
          <w:iCs/>
        </w:rPr>
        <w:t>it</w:t>
      </w:r>
      <w:r>
        <w:rPr>
          <w:rFonts w:ascii="Garamond" w:hAnsi="Garamond"/>
          <w:i/>
          <w:iCs/>
        </w:rPr>
        <w:t>s system</w:t>
      </w:r>
      <w:r w:rsidR="00B001CE">
        <w:rPr>
          <w:rFonts w:ascii="Garamond" w:hAnsi="Garamond"/>
          <w:i/>
          <w:iCs/>
        </w:rPr>
        <w:t xml:space="preserve"> face</w:t>
      </w:r>
      <w:r w:rsidR="00F11956">
        <w:rPr>
          <w:rFonts w:ascii="Garamond" w:hAnsi="Garamond"/>
          <w:i/>
          <w:iCs/>
        </w:rPr>
        <w:t>s</w:t>
      </w:r>
      <w:r>
        <w:rPr>
          <w:rFonts w:ascii="Garamond" w:hAnsi="Garamond"/>
          <w:i/>
          <w:iCs/>
        </w:rPr>
        <w:t xml:space="preserve"> and explore the implications of our analysis</w:t>
      </w:r>
      <w:r w:rsidR="00045447">
        <w:rPr>
          <w:rFonts w:ascii="Garamond" w:hAnsi="Garamond"/>
          <w:i/>
          <w:iCs/>
        </w:rPr>
        <w:t xml:space="preserve"> and the normative questions i</w:t>
      </w:r>
      <w:r w:rsidR="00F11956">
        <w:rPr>
          <w:rFonts w:ascii="Garamond" w:hAnsi="Garamond"/>
          <w:i/>
          <w:iCs/>
        </w:rPr>
        <w:t>t</w:t>
      </w:r>
      <w:r w:rsidR="00045447">
        <w:rPr>
          <w:rFonts w:ascii="Garamond" w:hAnsi="Garamond"/>
          <w:i/>
          <w:iCs/>
        </w:rPr>
        <w:t xml:space="preserve"> raises</w:t>
      </w:r>
      <w:r w:rsidRPr="002321B6">
        <w:rPr>
          <w:rFonts w:ascii="Garamond" w:hAnsi="Garamond"/>
          <w:i/>
          <w:iCs/>
        </w:rPr>
        <w:t>.</w:t>
      </w:r>
    </w:p>
    <w:p w14:paraId="53B296A0" w14:textId="744D3FF4" w:rsidR="00705715" w:rsidRDefault="00705715">
      <w:pPr>
        <w:rPr>
          <w:rFonts w:ascii="Garamond" w:hAnsi="Garamond"/>
          <w:i/>
          <w:iCs/>
        </w:rPr>
      </w:pPr>
      <w:r>
        <w:rPr>
          <w:rFonts w:ascii="Garamond" w:hAnsi="Garamond"/>
          <w:i/>
          <w:iCs/>
        </w:rPr>
        <w:br w:type="page"/>
      </w:r>
    </w:p>
    <w:p w14:paraId="529B58F1" w14:textId="77777777" w:rsidR="001357D0" w:rsidRDefault="001357D0" w:rsidP="00D73263">
      <w:pPr>
        <w:ind w:firstLine="720"/>
        <w:jc w:val="both"/>
        <w:rPr>
          <w:rFonts w:ascii="Garamond" w:hAnsi="Garamond"/>
          <w:i/>
          <w:iCs/>
        </w:rPr>
      </w:pPr>
    </w:p>
    <w:sdt>
      <w:sdtPr>
        <w:rPr>
          <w:rFonts w:ascii="Times New Roman" w:eastAsia="Times New Roman" w:hAnsi="Times New Roman" w:cs="Times New Roman"/>
          <w:color w:val="auto"/>
          <w:sz w:val="24"/>
          <w:szCs w:val="24"/>
          <w:lang w:bidi="he-IL"/>
        </w:rPr>
        <w:id w:val="-1336989773"/>
        <w:docPartObj>
          <w:docPartGallery w:val="Table of Contents"/>
          <w:docPartUnique/>
        </w:docPartObj>
      </w:sdtPr>
      <w:sdtEndPr>
        <w:rPr>
          <w:b/>
          <w:bCs/>
          <w:noProof/>
        </w:rPr>
      </w:sdtEndPr>
      <w:sdtContent>
        <w:p w14:paraId="4F59ABDC" w14:textId="6CE43946" w:rsidR="00000463" w:rsidRDefault="00000463">
          <w:pPr>
            <w:pStyle w:val="TOCHeading"/>
          </w:pPr>
        </w:p>
        <w:p w14:paraId="47302CB2" w14:textId="217AAECD" w:rsidR="004167B8" w:rsidRDefault="0000046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3269476" w:history="1">
            <w:r w:rsidR="004167B8" w:rsidRPr="007C4EE8">
              <w:rPr>
                <w:rStyle w:val="Hyperlink"/>
                <w:rFonts w:ascii="Garamond" w:eastAsia="Garamond" w:hAnsi="Garamond" w:cs="Garamond"/>
                <w:b/>
                <w:bCs/>
                <w:noProof/>
              </w:rPr>
              <w:t>Introduction</w:t>
            </w:r>
            <w:r w:rsidR="004167B8">
              <w:rPr>
                <w:noProof/>
                <w:webHidden/>
              </w:rPr>
              <w:tab/>
            </w:r>
            <w:r w:rsidR="004167B8">
              <w:rPr>
                <w:noProof/>
                <w:webHidden/>
              </w:rPr>
              <w:fldChar w:fldCharType="begin"/>
            </w:r>
            <w:r w:rsidR="004167B8">
              <w:rPr>
                <w:noProof/>
                <w:webHidden/>
              </w:rPr>
              <w:instrText xml:space="preserve"> PAGEREF _Toc163269476 \h </w:instrText>
            </w:r>
            <w:r w:rsidR="004167B8">
              <w:rPr>
                <w:noProof/>
                <w:webHidden/>
              </w:rPr>
            </w:r>
            <w:r w:rsidR="004167B8">
              <w:rPr>
                <w:noProof/>
                <w:webHidden/>
              </w:rPr>
              <w:fldChar w:fldCharType="separate"/>
            </w:r>
            <w:r w:rsidR="004167B8">
              <w:rPr>
                <w:noProof/>
                <w:webHidden/>
              </w:rPr>
              <w:t>2</w:t>
            </w:r>
            <w:r w:rsidR="004167B8">
              <w:rPr>
                <w:noProof/>
                <w:webHidden/>
              </w:rPr>
              <w:fldChar w:fldCharType="end"/>
            </w:r>
          </w:hyperlink>
        </w:p>
        <w:p w14:paraId="1E2F8D25" w14:textId="6EB2F9D2" w:rsidR="004167B8" w:rsidRDefault="00000000">
          <w:pPr>
            <w:pStyle w:val="TOC1"/>
            <w:tabs>
              <w:tab w:val="left" w:pos="440"/>
              <w:tab w:val="right" w:leader="dot" w:pos="9350"/>
            </w:tabs>
            <w:rPr>
              <w:rFonts w:asciiTheme="minorHAnsi" w:eastAsiaTheme="minorEastAsia" w:hAnsiTheme="minorHAnsi" w:cstheme="minorBidi"/>
              <w:noProof/>
              <w:sz w:val="22"/>
              <w:szCs w:val="22"/>
            </w:rPr>
          </w:pPr>
          <w:hyperlink w:anchor="_Toc163269477" w:history="1">
            <w:r w:rsidR="004167B8" w:rsidRPr="007C4EE8">
              <w:rPr>
                <w:rStyle w:val="Hyperlink"/>
                <w:rFonts w:ascii="Garamond" w:eastAsia="Garamond" w:hAnsi="Garamond" w:cs="Garamond"/>
                <w:b/>
                <w:bCs/>
                <w:noProof/>
              </w:rPr>
              <w:t>I.</w:t>
            </w:r>
            <w:r w:rsidR="004167B8">
              <w:rPr>
                <w:rFonts w:asciiTheme="minorHAnsi" w:eastAsiaTheme="minorEastAsia" w:hAnsiTheme="minorHAnsi" w:cstheme="minorBidi"/>
                <w:noProof/>
                <w:sz w:val="22"/>
                <w:szCs w:val="22"/>
              </w:rPr>
              <w:tab/>
            </w:r>
            <w:r w:rsidR="004167B8" w:rsidRPr="007C4EE8">
              <w:rPr>
                <w:rStyle w:val="Hyperlink"/>
                <w:rFonts w:ascii="Garamond" w:eastAsia="Garamond" w:hAnsi="Garamond" w:cs="Garamond"/>
                <w:b/>
                <w:bCs/>
                <w:noProof/>
              </w:rPr>
              <w:t>The</w:t>
            </w:r>
            <w:r w:rsidR="004167B8" w:rsidRPr="007C4EE8">
              <w:rPr>
                <w:rStyle w:val="Hyperlink"/>
                <w:rFonts w:ascii="Garamond" w:hAnsi="Garamond" w:cs="David"/>
                <w:b/>
                <w:bCs/>
                <w:noProof/>
              </w:rPr>
              <w:t xml:space="preserve"> </w:t>
            </w:r>
            <w:r w:rsidR="004167B8" w:rsidRPr="007C4EE8">
              <w:rPr>
                <w:rStyle w:val="Hyperlink"/>
                <w:rFonts w:ascii="Garamond" w:eastAsia="Garamond" w:hAnsi="Garamond" w:cs="Garamond"/>
                <w:b/>
                <w:bCs/>
                <w:noProof/>
              </w:rPr>
              <w:t>Prevailing Perspective on Delaware’s Law and Its Blind Spot</w:t>
            </w:r>
            <w:r w:rsidR="004167B8">
              <w:rPr>
                <w:noProof/>
                <w:webHidden/>
              </w:rPr>
              <w:tab/>
            </w:r>
            <w:r w:rsidR="004167B8">
              <w:rPr>
                <w:noProof/>
                <w:webHidden/>
              </w:rPr>
              <w:fldChar w:fldCharType="begin"/>
            </w:r>
            <w:r w:rsidR="004167B8">
              <w:rPr>
                <w:noProof/>
                <w:webHidden/>
              </w:rPr>
              <w:instrText xml:space="preserve"> PAGEREF _Toc163269477 \h </w:instrText>
            </w:r>
            <w:r w:rsidR="004167B8">
              <w:rPr>
                <w:noProof/>
                <w:webHidden/>
              </w:rPr>
            </w:r>
            <w:r w:rsidR="004167B8">
              <w:rPr>
                <w:noProof/>
                <w:webHidden/>
              </w:rPr>
              <w:fldChar w:fldCharType="separate"/>
            </w:r>
            <w:r w:rsidR="004167B8">
              <w:rPr>
                <w:noProof/>
                <w:webHidden/>
              </w:rPr>
              <w:t>10</w:t>
            </w:r>
            <w:r w:rsidR="004167B8">
              <w:rPr>
                <w:noProof/>
                <w:webHidden/>
              </w:rPr>
              <w:fldChar w:fldCharType="end"/>
            </w:r>
          </w:hyperlink>
        </w:p>
        <w:p w14:paraId="21468E2C" w14:textId="354E4948" w:rsidR="004167B8" w:rsidRDefault="00000000">
          <w:pPr>
            <w:pStyle w:val="TOC2"/>
            <w:rPr>
              <w:rFonts w:asciiTheme="minorHAnsi" w:eastAsiaTheme="minorEastAsia" w:hAnsiTheme="minorHAnsi" w:cstheme="minorBidi"/>
              <w:noProof/>
              <w:sz w:val="22"/>
              <w:szCs w:val="22"/>
            </w:rPr>
          </w:pPr>
          <w:hyperlink w:anchor="_Toc163269478" w:history="1">
            <w:r w:rsidR="004167B8" w:rsidRPr="007C4EE8">
              <w:rPr>
                <w:rStyle w:val="Hyperlink"/>
                <w:rFonts w:ascii="Garamond" w:eastAsiaTheme="majorEastAsia" w:hAnsi="Garamond" w:cstheme="majorBidi"/>
                <w:i/>
                <w:iCs/>
                <w:noProof/>
              </w:rPr>
              <w:t>A</w:t>
            </w:r>
            <w:r w:rsidR="004167B8" w:rsidRPr="007C4EE8">
              <w:rPr>
                <w:rStyle w:val="Hyperlink"/>
                <w:rFonts w:ascii="Garamond" w:eastAsiaTheme="majorEastAsia" w:hAnsi="Garamond" w:cstheme="majorBidi"/>
                <w:i/>
                <w:iCs/>
                <w:noProof/>
                <w:rtl/>
              </w:rPr>
              <w:t>.</w:t>
            </w:r>
            <w:r w:rsidR="004167B8">
              <w:rPr>
                <w:rFonts w:asciiTheme="minorHAnsi" w:eastAsiaTheme="minorEastAsia" w:hAnsiTheme="minorHAnsi" w:cstheme="minorBidi"/>
                <w:noProof/>
                <w:sz w:val="22"/>
                <w:szCs w:val="22"/>
              </w:rPr>
              <w:tab/>
            </w:r>
            <w:r w:rsidR="004167B8" w:rsidRPr="007C4EE8">
              <w:rPr>
                <w:rStyle w:val="Hyperlink"/>
                <w:rFonts w:ascii="Garamond" w:hAnsi="Garamond"/>
                <w:i/>
                <w:iCs/>
                <w:noProof/>
              </w:rPr>
              <w:t>Delaware Dominance: The Building Blocks</w:t>
            </w:r>
            <w:r w:rsidR="004167B8">
              <w:rPr>
                <w:noProof/>
                <w:webHidden/>
              </w:rPr>
              <w:tab/>
            </w:r>
            <w:r w:rsidR="004167B8">
              <w:rPr>
                <w:noProof/>
                <w:webHidden/>
              </w:rPr>
              <w:fldChar w:fldCharType="begin"/>
            </w:r>
            <w:r w:rsidR="004167B8">
              <w:rPr>
                <w:noProof/>
                <w:webHidden/>
              </w:rPr>
              <w:instrText xml:space="preserve"> PAGEREF _Toc163269478 \h </w:instrText>
            </w:r>
            <w:r w:rsidR="004167B8">
              <w:rPr>
                <w:noProof/>
                <w:webHidden/>
              </w:rPr>
            </w:r>
            <w:r w:rsidR="004167B8">
              <w:rPr>
                <w:noProof/>
                <w:webHidden/>
              </w:rPr>
              <w:fldChar w:fldCharType="separate"/>
            </w:r>
            <w:r w:rsidR="004167B8">
              <w:rPr>
                <w:noProof/>
                <w:webHidden/>
              </w:rPr>
              <w:t>10</w:t>
            </w:r>
            <w:r w:rsidR="004167B8">
              <w:rPr>
                <w:noProof/>
                <w:webHidden/>
              </w:rPr>
              <w:fldChar w:fldCharType="end"/>
            </w:r>
          </w:hyperlink>
        </w:p>
        <w:p w14:paraId="2AC8FDA3" w14:textId="5995FD2E" w:rsidR="004167B8" w:rsidRDefault="00000000">
          <w:pPr>
            <w:pStyle w:val="TOC2"/>
            <w:rPr>
              <w:rFonts w:asciiTheme="minorHAnsi" w:eastAsiaTheme="minorEastAsia" w:hAnsiTheme="minorHAnsi" w:cstheme="minorBidi"/>
              <w:noProof/>
              <w:sz w:val="22"/>
              <w:szCs w:val="22"/>
            </w:rPr>
          </w:pPr>
          <w:hyperlink w:anchor="_Toc163269479" w:history="1">
            <w:r w:rsidR="004167B8" w:rsidRPr="007C4EE8">
              <w:rPr>
                <w:rStyle w:val="Hyperlink"/>
                <w:rFonts w:ascii="Garamond" w:eastAsiaTheme="majorEastAsia" w:hAnsi="Garamond" w:cstheme="majorBidi"/>
                <w:i/>
                <w:iCs/>
                <w:noProof/>
              </w:rPr>
              <w:t>B</w:t>
            </w:r>
            <w:r w:rsidR="004167B8" w:rsidRPr="007C4EE8">
              <w:rPr>
                <w:rStyle w:val="Hyperlink"/>
                <w:rFonts w:ascii="Garamond" w:eastAsiaTheme="majorEastAsia" w:hAnsi="Garamond" w:cstheme="majorBidi"/>
                <w:i/>
                <w:iCs/>
                <w:noProof/>
                <w:rtl/>
              </w:rPr>
              <w:t>.</w:t>
            </w:r>
            <w:r w:rsidR="004167B8">
              <w:rPr>
                <w:rFonts w:asciiTheme="minorHAnsi" w:eastAsiaTheme="minorEastAsia" w:hAnsiTheme="minorHAnsi" w:cstheme="minorBidi"/>
                <w:noProof/>
                <w:sz w:val="22"/>
                <w:szCs w:val="22"/>
              </w:rPr>
              <w:tab/>
            </w:r>
            <w:r w:rsidR="004167B8" w:rsidRPr="007C4EE8">
              <w:rPr>
                <w:rStyle w:val="Hyperlink"/>
                <w:rFonts w:ascii="Garamond" w:hAnsi="Garamond"/>
                <w:i/>
                <w:iCs/>
                <w:noProof/>
              </w:rPr>
              <w:t>The Missing Piece</w:t>
            </w:r>
            <w:r w:rsidR="004167B8">
              <w:rPr>
                <w:noProof/>
                <w:webHidden/>
              </w:rPr>
              <w:tab/>
            </w:r>
            <w:r w:rsidR="004167B8">
              <w:rPr>
                <w:noProof/>
                <w:webHidden/>
              </w:rPr>
              <w:fldChar w:fldCharType="begin"/>
            </w:r>
            <w:r w:rsidR="004167B8">
              <w:rPr>
                <w:noProof/>
                <w:webHidden/>
              </w:rPr>
              <w:instrText xml:space="preserve"> PAGEREF _Toc163269479 \h </w:instrText>
            </w:r>
            <w:r w:rsidR="004167B8">
              <w:rPr>
                <w:noProof/>
                <w:webHidden/>
              </w:rPr>
            </w:r>
            <w:r w:rsidR="004167B8">
              <w:rPr>
                <w:noProof/>
                <w:webHidden/>
              </w:rPr>
              <w:fldChar w:fldCharType="separate"/>
            </w:r>
            <w:r w:rsidR="004167B8">
              <w:rPr>
                <w:noProof/>
                <w:webHidden/>
              </w:rPr>
              <w:t>13</w:t>
            </w:r>
            <w:r w:rsidR="004167B8">
              <w:rPr>
                <w:noProof/>
                <w:webHidden/>
              </w:rPr>
              <w:fldChar w:fldCharType="end"/>
            </w:r>
          </w:hyperlink>
        </w:p>
        <w:p w14:paraId="7BB70CE9" w14:textId="43112291" w:rsidR="004167B8" w:rsidRDefault="00000000">
          <w:pPr>
            <w:pStyle w:val="TOC1"/>
            <w:tabs>
              <w:tab w:val="left" w:pos="660"/>
              <w:tab w:val="right" w:leader="dot" w:pos="9350"/>
            </w:tabs>
            <w:rPr>
              <w:rFonts w:asciiTheme="minorHAnsi" w:eastAsiaTheme="minorEastAsia" w:hAnsiTheme="minorHAnsi" w:cstheme="minorBidi"/>
              <w:noProof/>
              <w:sz w:val="22"/>
              <w:szCs w:val="22"/>
            </w:rPr>
          </w:pPr>
          <w:hyperlink w:anchor="_Toc163269480" w:history="1">
            <w:r w:rsidR="004167B8" w:rsidRPr="007C4EE8">
              <w:rPr>
                <w:rStyle w:val="Hyperlink"/>
                <w:rFonts w:ascii="Garamond" w:eastAsia="Garamond" w:hAnsi="Garamond" w:cs="Garamond"/>
                <w:b/>
                <w:bCs/>
                <w:noProof/>
              </w:rPr>
              <w:t>II.</w:t>
            </w:r>
            <w:r w:rsidR="004167B8">
              <w:rPr>
                <w:rFonts w:asciiTheme="minorHAnsi" w:eastAsiaTheme="minorEastAsia" w:hAnsiTheme="minorHAnsi" w:cstheme="minorBidi"/>
                <w:noProof/>
                <w:sz w:val="22"/>
                <w:szCs w:val="22"/>
              </w:rPr>
              <w:tab/>
            </w:r>
            <w:r w:rsidR="004167B8" w:rsidRPr="007C4EE8">
              <w:rPr>
                <w:rStyle w:val="Hyperlink"/>
                <w:rFonts w:ascii="Garamond" w:eastAsia="Garamond" w:hAnsi="Garamond" w:cs="Garamond"/>
                <w:b/>
                <w:bCs/>
                <w:noProof/>
              </w:rPr>
              <w:t>Courts, Legislatures, and Corporate Law: Toward a Comprehensive Framework</w:t>
            </w:r>
            <w:r w:rsidR="004167B8">
              <w:rPr>
                <w:noProof/>
                <w:webHidden/>
              </w:rPr>
              <w:tab/>
            </w:r>
            <w:r w:rsidR="004167B8">
              <w:rPr>
                <w:noProof/>
                <w:webHidden/>
              </w:rPr>
              <w:fldChar w:fldCharType="begin"/>
            </w:r>
            <w:r w:rsidR="004167B8">
              <w:rPr>
                <w:noProof/>
                <w:webHidden/>
              </w:rPr>
              <w:instrText xml:space="preserve"> PAGEREF _Toc163269480 \h </w:instrText>
            </w:r>
            <w:r w:rsidR="004167B8">
              <w:rPr>
                <w:noProof/>
                <w:webHidden/>
              </w:rPr>
            </w:r>
            <w:r w:rsidR="004167B8">
              <w:rPr>
                <w:noProof/>
                <w:webHidden/>
              </w:rPr>
              <w:fldChar w:fldCharType="separate"/>
            </w:r>
            <w:r w:rsidR="004167B8">
              <w:rPr>
                <w:noProof/>
                <w:webHidden/>
              </w:rPr>
              <w:t>15</w:t>
            </w:r>
            <w:r w:rsidR="004167B8">
              <w:rPr>
                <w:noProof/>
                <w:webHidden/>
              </w:rPr>
              <w:fldChar w:fldCharType="end"/>
            </w:r>
          </w:hyperlink>
        </w:p>
        <w:p w14:paraId="3877376A" w14:textId="48855C4F" w:rsidR="004167B8" w:rsidRDefault="00000000">
          <w:pPr>
            <w:pStyle w:val="TOC2"/>
            <w:rPr>
              <w:rFonts w:asciiTheme="minorHAnsi" w:eastAsiaTheme="minorEastAsia" w:hAnsiTheme="minorHAnsi" w:cstheme="minorBidi"/>
              <w:noProof/>
              <w:sz w:val="22"/>
              <w:szCs w:val="22"/>
            </w:rPr>
          </w:pPr>
          <w:hyperlink w:anchor="_Toc163269481" w:history="1">
            <w:r w:rsidR="004167B8" w:rsidRPr="007C4EE8">
              <w:rPr>
                <w:rStyle w:val="Hyperlink"/>
                <w:rFonts w:ascii="Garamond" w:eastAsiaTheme="majorEastAsia" w:hAnsi="Garamond" w:cstheme="majorBidi"/>
                <w:i/>
                <w:iCs/>
                <w:noProof/>
              </w:rPr>
              <w:t>A</w:t>
            </w:r>
            <w:r w:rsidR="004167B8" w:rsidRPr="007C4EE8">
              <w:rPr>
                <w:rStyle w:val="Hyperlink"/>
                <w:rFonts w:ascii="Garamond" w:eastAsiaTheme="majorEastAsia" w:hAnsi="Garamond" w:cstheme="majorBidi"/>
                <w:i/>
                <w:iCs/>
                <w:noProof/>
                <w:rtl/>
              </w:rPr>
              <w:t>.</w:t>
            </w:r>
            <w:r w:rsidR="004167B8">
              <w:rPr>
                <w:rFonts w:asciiTheme="minorHAnsi" w:eastAsiaTheme="minorEastAsia" w:hAnsiTheme="minorHAnsi" w:cstheme="minorBidi"/>
                <w:noProof/>
                <w:sz w:val="22"/>
                <w:szCs w:val="22"/>
              </w:rPr>
              <w:tab/>
            </w:r>
            <w:r w:rsidR="004167B8" w:rsidRPr="007C4EE8">
              <w:rPr>
                <w:rStyle w:val="Hyperlink"/>
                <w:rFonts w:ascii="Garamond" w:hAnsi="Garamond"/>
                <w:i/>
                <w:iCs/>
                <w:noProof/>
              </w:rPr>
              <w:t>Setting Norms without Out-of-Pocket Liability</w:t>
            </w:r>
            <w:r w:rsidR="004167B8">
              <w:rPr>
                <w:noProof/>
                <w:webHidden/>
              </w:rPr>
              <w:tab/>
            </w:r>
            <w:r w:rsidR="004167B8">
              <w:rPr>
                <w:noProof/>
                <w:webHidden/>
              </w:rPr>
              <w:fldChar w:fldCharType="begin"/>
            </w:r>
            <w:r w:rsidR="004167B8">
              <w:rPr>
                <w:noProof/>
                <w:webHidden/>
              </w:rPr>
              <w:instrText xml:space="preserve"> PAGEREF _Toc163269481 \h </w:instrText>
            </w:r>
            <w:r w:rsidR="004167B8">
              <w:rPr>
                <w:noProof/>
                <w:webHidden/>
              </w:rPr>
            </w:r>
            <w:r w:rsidR="004167B8">
              <w:rPr>
                <w:noProof/>
                <w:webHidden/>
              </w:rPr>
              <w:fldChar w:fldCharType="separate"/>
            </w:r>
            <w:r w:rsidR="004167B8">
              <w:rPr>
                <w:noProof/>
                <w:webHidden/>
              </w:rPr>
              <w:t>16</w:t>
            </w:r>
            <w:r w:rsidR="004167B8">
              <w:rPr>
                <w:noProof/>
                <w:webHidden/>
              </w:rPr>
              <w:fldChar w:fldCharType="end"/>
            </w:r>
          </w:hyperlink>
        </w:p>
        <w:p w14:paraId="50959F38" w14:textId="58668C0A" w:rsidR="004167B8" w:rsidRDefault="00000000">
          <w:pPr>
            <w:pStyle w:val="TOC2"/>
            <w:rPr>
              <w:rFonts w:asciiTheme="minorHAnsi" w:eastAsiaTheme="minorEastAsia" w:hAnsiTheme="minorHAnsi" w:cstheme="minorBidi"/>
              <w:noProof/>
              <w:sz w:val="22"/>
              <w:szCs w:val="22"/>
            </w:rPr>
          </w:pPr>
          <w:hyperlink w:anchor="_Toc163269482" w:history="1">
            <w:r w:rsidR="004167B8" w:rsidRPr="007C4EE8">
              <w:rPr>
                <w:rStyle w:val="Hyperlink"/>
                <w:rFonts w:ascii="Garamond" w:eastAsiaTheme="majorEastAsia" w:hAnsi="Garamond" w:cstheme="majorBidi"/>
                <w:i/>
                <w:iCs/>
                <w:noProof/>
              </w:rPr>
              <w:t>B.</w:t>
            </w:r>
            <w:r w:rsidR="004167B8">
              <w:rPr>
                <w:rFonts w:asciiTheme="minorHAnsi" w:eastAsiaTheme="minorEastAsia" w:hAnsiTheme="minorHAnsi" w:cstheme="minorBidi"/>
                <w:noProof/>
                <w:sz w:val="22"/>
                <w:szCs w:val="22"/>
              </w:rPr>
              <w:tab/>
            </w:r>
            <w:r w:rsidR="004167B8" w:rsidRPr="007C4EE8">
              <w:rPr>
                <w:rStyle w:val="Hyperlink"/>
                <w:rFonts w:ascii="Garamond" w:hAnsi="Garamond"/>
                <w:i/>
                <w:iCs/>
                <w:noProof/>
              </w:rPr>
              <w:t>Fiduciary Tailoring</w:t>
            </w:r>
            <w:r w:rsidR="004167B8">
              <w:rPr>
                <w:noProof/>
                <w:webHidden/>
              </w:rPr>
              <w:tab/>
            </w:r>
            <w:r w:rsidR="004167B8">
              <w:rPr>
                <w:noProof/>
                <w:webHidden/>
              </w:rPr>
              <w:fldChar w:fldCharType="begin"/>
            </w:r>
            <w:r w:rsidR="004167B8">
              <w:rPr>
                <w:noProof/>
                <w:webHidden/>
              </w:rPr>
              <w:instrText xml:space="preserve"> PAGEREF _Toc163269482 \h </w:instrText>
            </w:r>
            <w:r w:rsidR="004167B8">
              <w:rPr>
                <w:noProof/>
                <w:webHidden/>
              </w:rPr>
            </w:r>
            <w:r w:rsidR="004167B8">
              <w:rPr>
                <w:noProof/>
                <w:webHidden/>
              </w:rPr>
              <w:fldChar w:fldCharType="separate"/>
            </w:r>
            <w:r w:rsidR="004167B8">
              <w:rPr>
                <w:noProof/>
                <w:webHidden/>
              </w:rPr>
              <w:t>23</w:t>
            </w:r>
            <w:r w:rsidR="004167B8">
              <w:rPr>
                <w:noProof/>
                <w:webHidden/>
              </w:rPr>
              <w:fldChar w:fldCharType="end"/>
            </w:r>
          </w:hyperlink>
        </w:p>
        <w:p w14:paraId="170A0CA6" w14:textId="5FACE2A8" w:rsidR="004167B8" w:rsidRDefault="00000000">
          <w:pPr>
            <w:pStyle w:val="TOC2"/>
            <w:rPr>
              <w:rFonts w:asciiTheme="minorHAnsi" w:eastAsiaTheme="minorEastAsia" w:hAnsiTheme="minorHAnsi" w:cstheme="minorBidi"/>
              <w:noProof/>
              <w:sz w:val="22"/>
              <w:szCs w:val="22"/>
            </w:rPr>
          </w:pPr>
          <w:hyperlink w:anchor="_Toc163269483" w:history="1">
            <w:r w:rsidR="004167B8" w:rsidRPr="007C4EE8">
              <w:rPr>
                <w:rStyle w:val="Hyperlink"/>
                <w:rFonts w:ascii="Garamond" w:eastAsiaTheme="majorEastAsia" w:hAnsi="Garamond" w:cstheme="majorBidi"/>
                <w:i/>
                <w:iCs/>
                <w:noProof/>
              </w:rPr>
              <w:t>C.</w:t>
            </w:r>
            <w:r w:rsidR="004167B8">
              <w:rPr>
                <w:rFonts w:asciiTheme="minorHAnsi" w:eastAsiaTheme="minorEastAsia" w:hAnsiTheme="minorHAnsi" w:cstheme="minorBidi"/>
                <w:noProof/>
                <w:sz w:val="22"/>
                <w:szCs w:val="22"/>
              </w:rPr>
              <w:tab/>
            </w:r>
            <w:r w:rsidR="004167B8" w:rsidRPr="007C4EE8">
              <w:rPr>
                <w:rStyle w:val="Hyperlink"/>
                <w:rFonts w:ascii="Garamond" w:hAnsi="Garamond"/>
                <w:i/>
                <w:iCs/>
                <w:noProof/>
              </w:rPr>
              <w:t>Courts’ Institutional Limitations</w:t>
            </w:r>
            <w:r w:rsidR="004167B8">
              <w:rPr>
                <w:noProof/>
                <w:webHidden/>
              </w:rPr>
              <w:tab/>
            </w:r>
            <w:r w:rsidR="004167B8">
              <w:rPr>
                <w:noProof/>
                <w:webHidden/>
              </w:rPr>
              <w:fldChar w:fldCharType="begin"/>
            </w:r>
            <w:r w:rsidR="004167B8">
              <w:rPr>
                <w:noProof/>
                <w:webHidden/>
              </w:rPr>
              <w:instrText xml:space="preserve"> PAGEREF _Toc163269483 \h </w:instrText>
            </w:r>
            <w:r w:rsidR="004167B8">
              <w:rPr>
                <w:noProof/>
                <w:webHidden/>
              </w:rPr>
            </w:r>
            <w:r w:rsidR="004167B8">
              <w:rPr>
                <w:noProof/>
                <w:webHidden/>
              </w:rPr>
              <w:fldChar w:fldCharType="separate"/>
            </w:r>
            <w:r w:rsidR="004167B8">
              <w:rPr>
                <w:noProof/>
                <w:webHidden/>
              </w:rPr>
              <w:t>28</w:t>
            </w:r>
            <w:r w:rsidR="004167B8">
              <w:rPr>
                <w:noProof/>
                <w:webHidden/>
              </w:rPr>
              <w:fldChar w:fldCharType="end"/>
            </w:r>
          </w:hyperlink>
        </w:p>
        <w:p w14:paraId="779405F5" w14:textId="5C17230D" w:rsidR="004167B8" w:rsidRDefault="00000000">
          <w:pPr>
            <w:pStyle w:val="TOC1"/>
            <w:tabs>
              <w:tab w:val="left" w:pos="660"/>
              <w:tab w:val="right" w:leader="dot" w:pos="9350"/>
            </w:tabs>
            <w:rPr>
              <w:rFonts w:asciiTheme="minorHAnsi" w:eastAsiaTheme="minorEastAsia" w:hAnsiTheme="minorHAnsi" w:cstheme="minorBidi"/>
              <w:noProof/>
              <w:sz w:val="22"/>
              <w:szCs w:val="22"/>
            </w:rPr>
          </w:pPr>
          <w:hyperlink w:anchor="_Toc163269484" w:history="1">
            <w:r w:rsidR="004167B8" w:rsidRPr="007C4EE8">
              <w:rPr>
                <w:rStyle w:val="Hyperlink"/>
                <w:rFonts w:ascii="Garamond" w:eastAsia="Garamond" w:hAnsi="Garamond" w:cs="Garamond"/>
                <w:b/>
                <w:bCs/>
                <w:noProof/>
              </w:rPr>
              <w:t>III.</w:t>
            </w:r>
            <w:r w:rsidR="004167B8">
              <w:rPr>
                <w:rFonts w:asciiTheme="minorHAnsi" w:eastAsiaTheme="minorEastAsia" w:hAnsiTheme="minorHAnsi" w:cstheme="minorBidi"/>
                <w:noProof/>
                <w:sz w:val="22"/>
                <w:szCs w:val="22"/>
              </w:rPr>
              <w:tab/>
            </w:r>
            <w:r w:rsidR="004167B8" w:rsidRPr="007C4EE8">
              <w:rPr>
                <w:rStyle w:val="Hyperlink"/>
                <w:rFonts w:ascii="Garamond" w:eastAsia="Garamond" w:hAnsi="Garamond" w:cs="Garamond"/>
                <w:b/>
                <w:bCs/>
                <w:noProof/>
              </w:rPr>
              <w:t>Implications</w:t>
            </w:r>
            <w:r w:rsidR="004167B8">
              <w:rPr>
                <w:noProof/>
                <w:webHidden/>
              </w:rPr>
              <w:tab/>
            </w:r>
            <w:r w:rsidR="004167B8">
              <w:rPr>
                <w:noProof/>
                <w:webHidden/>
              </w:rPr>
              <w:fldChar w:fldCharType="begin"/>
            </w:r>
            <w:r w:rsidR="004167B8">
              <w:rPr>
                <w:noProof/>
                <w:webHidden/>
              </w:rPr>
              <w:instrText xml:space="preserve"> PAGEREF _Toc163269484 \h </w:instrText>
            </w:r>
            <w:r w:rsidR="004167B8">
              <w:rPr>
                <w:noProof/>
                <w:webHidden/>
              </w:rPr>
            </w:r>
            <w:r w:rsidR="004167B8">
              <w:rPr>
                <w:noProof/>
                <w:webHidden/>
              </w:rPr>
              <w:fldChar w:fldCharType="separate"/>
            </w:r>
            <w:r w:rsidR="004167B8">
              <w:rPr>
                <w:noProof/>
                <w:webHidden/>
              </w:rPr>
              <w:t>36</w:t>
            </w:r>
            <w:r w:rsidR="004167B8">
              <w:rPr>
                <w:noProof/>
                <w:webHidden/>
              </w:rPr>
              <w:fldChar w:fldCharType="end"/>
            </w:r>
          </w:hyperlink>
        </w:p>
        <w:p w14:paraId="04B5770D" w14:textId="5A40B7B5" w:rsidR="004167B8" w:rsidRDefault="00000000">
          <w:pPr>
            <w:pStyle w:val="TOC2"/>
            <w:rPr>
              <w:rFonts w:asciiTheme="minorHAnsi" w:eastAsiaTheme="minorEastAsia" w:hAnsiTheme="minorHAnsi" w:cstheme="minorBidi"/>
              <w:noProof/>
              <w:sz w:val="22"/>
              <w:szCs w:val="22"/>
            </w:rPr>
          </w:pPr>
          <w:hyperlink w:anchor="_Toc163269485" w:history="1">
            <w:r w:rsidR="004167B8" w:rsidRPr="007C4EE8">
              <w:rPr>
                <w:rStyle w:val="Hyperlink"/>
                <w:rFonts w:ascii="Garamond" w:eastAsiaTheme="majorEastAsia" w:hAnsi="Garamond" w:cstheme="majorBidi"/>
                <w:i/>
                <w:iCs/>
                <w:noProof/>
              </w:rPr>
              <w:t>A.</w:t>
            </w:r>
            <w:r w:rsidR="004167B8">
              <w:rPr>
                <w:rFonts w:asciiTheme="minorHAnsi" w:eastAsiaTheme="minorEastAsia" w:hAnsiTheme="minorHAnsi" w:cstheme="minorBidi"/>
                <w:noProof/>
                <w:sz w:val="22"/>
                <w:szCs w:val="22"/>
              </w:rPr>
              <w:tab/>
            </w:r>
            <w:r w:rsidR="004167B8" w:rsidRPr="007C4EE8">
              <w:rPr>
                <w:rStyle w:val="Hyperlink"/>
                <w:rFonts w:ascii="Garamond" w:hAnsi="Garamond"/>
                <w:i/>
                <w:iCs/>
                <w:noProof/>
              </w:rPr>
              <w:t>Specialized Courts and the Competition Debate</w:t>
            </w:r>
            <w:r w:rsidR="004167B8">
              <w:rPr>
                <w:noProof/>
                <w:webHidden/>
              </w:rPr>
              <w:tab/>
            </w:r>
            <w:r w:rsidR="004167B8">
              <w:rPr>
                <w:noProof/>
                <w:webHidden/>
              </w:rPr>
              <w:fldChar w:fldCharType="begin"/>
            </w:r>
            <w:r w:rsidR="004167B8">
              <w:rPr>
                <w:noProof/>
                <w:webHidden/>
              </w:rPr>
              <w:instrText xml:space="preserve"> PAGEREF _Toc163269485 \h </w:instrText>
            </w:r>
            <w:r w:rsidR="004167B8">
              <w:rPr>
                <w:noProof/>
                <w:webHidden/>
              </w:rPr>
            </w:r>
            <w:r w:rsidR="004167B8">
              <w:rPr>
                <w:noProof/>
                <w:webHidden/>
              </w:rPr>
              <w:fldChar w:fldCharType="separate"/>
            </w:r>
            <w:r w:rsidR="004167B8">
              <w:rPr>
                <w:noProof/>
                <w:webHidden/>
              </w:rPr>
              <w:t>36</w:t>
            </w:r>
            <w:r w:rsidR="004167B8">
              <w:rPr>
                <w:noProof/>
                <w:webHidden/>
              </w:rPr>
              <w:fldChar w:fldCharType="end"/>
            </w:r>
          </w:hyperlink>
        </w:p>
        <w:p w14:paraId="40A4E8B1" w14:textId="66E86BA6" w:rsidR="004167B8" w:rsidRDefault="00000000">
          <w:pPr>
            <w:pStyle w:val="TOC2"/>
            <w:rPr>
              <w:rFonts w:asciiTheme="minorHAnsi" w:eastAsiaTheme="minorEastAsia" w:hAnsiTheme="minorHAnsi" w:cstheme="minorBidi"/>
              <w:noProof/>
              <w:sz w:val="22"/>
              <w:szCs w:val="22"/>
            </w:rPr>
          </w:pPr>
          <w:hyperlink w:anchor="_Toc163269486" w:history="1">
            <w:r w:rsidR="004167B8" w:rsidRPr="007C4EE8">
              <w:rPr>
                <w:rStyle w:val="Hyperlink"/>
                <w:rFonts w:ascii="Garamond" w:eastAsiaTheme="majorEastAsia" w:hAnsi="Garamond" w:cstheme="majorBidi"/>
                <w:i/>
                <w:iCs/>
                <w:noProof/>
              </w:rPr>
              <w:t>B.</w:t>
            </w:r>
            <w:r w:rsidR="004167B8">
              <w:rPr>
                <w:rFonts w:asciiTheme="minorHAnsi" w:eastAsiaTheme="minorEastAsia" w:hAnsiTheme="minorHAnsi" w:cstheme="minorBidi"/>
                <w:noProof/>
                <w:sz w:val="22"/>
                <w:szCs w:val="22"/>
              </w:rPr>
              <w:tab/>
            </w:r>
            <w:r w:rsidR="004167B8" w:rsidRPr="007C4EE8">
              <w:rPr>
                <w:rStyle w:val="Hyperlink"/>
                <w:rFonts w:ascii="Garamond" w:hAnsi="Garamond"/>
                <w:i/>
                <w:iCs/>
                <w:noProof/>
              </w:rPr>
              <w:t>Normative Questions</w:t>
            </w:r>
            <w:r w:rsidR="004167B8">
              <w:rPr>
                <w:noProof/>
                <w:webHidden/>
              </w:rPr>
              <w:tab/>
            </w:r>
            <w:r w:rsidR="004167B8">
              <w:rPr>
                <w:noProof/>
                <w:webHidden/>
              </w:rPr>
              <w:fldChar w:fldCharType="begin"/>
            </w:r>
            <w:r w:rsidR="004167B8">
              <w:rPr>
                <w:noProof/>
                <w:webHidden/>
              </w:rPr>
              <w:instrText xml:space="preserve"> PAGEREF _Toc163269486 \h </w:instrText>
            </w:r>
            <w:r w:rsidR="004167B8">
              <w:rPr>
                <w:noProof/>
                <w:webHidden/>
              </w:rPr>
            </w:r>
            <w:r w:rsidR="004167B8">
              <w:rPr>
                <w:noProof/>
                <w:webHidden/>
              </w:rPr>
              <w:fldChar w:fldCharType="separate"/>
            </w:r>
            <w:r w:rsidR="004167B8">
              <w:rPr>
                <w:noProof/>
                <w:webHidden/>
              </w:rPr>
              <w:t>37</w:t>
            </w:r>
            <w:r w:rsidR="004167B8">
              <w:rPr>
                <w:noProof/>
                <w:webHidden/>
              </w:rPr>
              <w:fldChar w:fldCharType="end"/>
            </w:r>
          </w:hyperlink>
        </w:p>
        <w:p w14:paraId="117FA645" w14:textId="6F3EE458" w:rsidR="004167B8" w:rsidRDefault="00000000">
          <w:pPr>
            <w:pStyle w:val="TOC2"/>
            <w:rPr>
              <w:rFonts w:asciiTheme="minorHAnsi" w:eastAsiaTheme="minorEastAsia" w:hAnsiTheme="minorHAnsi" w:cstheme="minorBidi"/>
              <w:noProof/>
              <w:sz w:val="22"/>
              <w:szCs w:val="22"/>
            </w:rPr>
          </w:pPr>
          <w:hyperlink w:anchor="_Toc163269487" w:history="1">
            <w:r w:rsidR="004167B8" w:rsidRPr="007C4EE8">
              <w:rPr>
                <w:rStyle w:val="Hyperlink"/>
                <w:rFonts w:ascii="Garamond" w:eastAsiaTheme="majorEastAsia" w:hAnsi="Garamond" w:cstheme="majorBidi"/>
                <w:i/>
                <w:iCs/>
                <w:noProof/>
              </w:rPr>
              <w:t>C.</w:t>
            </w:r>
            <w:r w:rsidR="004167B8">
              <w:rPr>
                <w:rFonts w:asciiTheme="minorHAnsi" w:eastAsiaTheme="minorEastAsia" w:hAnsiTheme="minorHAnsi" w:cstheme="minorBidi"/>
                <w:noProof/>
                <w:sz w:val="22"/>
                <w:szCs w:val="22"/>
              </w:rPr>
              <w:tab/>
            </w:r>
            <w:r w:rsidR="004167B8" w:rsidRPr="007C4EE8">
              <w:rPr>
                <w:rStyle w:val="Hyperlink"/>
                <w:rFonts w:ascii="Garamond" w:hAnsi="Garamond"/>
                <w:i/>
                <w:iCs/>
                <w:noProof/>
              </w:rPr>
              <w:t>Deterrence and Stakeholder Protections</w:t>
            </w:r>
            <w:r w:rsidR="004167B8">
              <w:rPr>
                <w:noProof/>
                <w:webHidden/>
              </w:rPr>
              <w:tab/>
            </w:r>
            <w:r w:rsidR="004167B8">
              <w:rPr>
                <w:noProof/>
                <w:webHidden/>
              </w:rPr>
              <w:fldChar w:fldCharType="begin"/>
            </w:r>
            <w:r w:rsidR="004167B8">
              <w:rPr>
                <w:noProof/>
                <w:webHidden/>
              </w:rPr>
              <w:instrText xml:space="preserve"> PAGEREF _Toc163269487 \h </w:instrText>
            </w:r>
            <w:r w:rsidR="004167B8">
              <w:rPr>
                <w:noProof/>
                <w:webHidden/>
              </w:rPr>
            </w:r>
            <w:r w:rsidR="004167B8">
              <w:rPr>
                <w:noProof/>
                <w:webHidden/>
              </w:rPr>
              <w:fldChar w:fldCharType="separate"/>
            </w:r>
            <w:r w:rsidR="004167B8">
              <w:rPr>
                <w:noProof/>
                <w:webHidden/>
              </w:rPr>
              <w:t>38</w:t>
            </w:r>
            <w:r w:rsidR="004167B8">
              <w:rPr>
                <w:noProof/>
                <w:webHidden/>
              </w:rPr>
              <w:fldChar w:fldCharType="end"/>
            </w:r>
          </w:hyperlink>
        </w:p>
        <w:p w14:paraId="691A61FB" w14:textId="04FC2DCD" w:rsidR="004167B8" w:rsidRDefault="00000000">
          <w:pPr>
            <w:pStyle w:val="TOC2"/>
            <w:rPr>
              <w:rFonts w:asciiTheme="minorHAnsi" w:eastAsiaTheme="minorEastAsia" w:hAnsiTheme="minorHAnsi" w:cstheme="minorBidi"/>
              <w:noProof/>
              <w:sz w:val="22"/>
              <w:szCs w:val="22"/>
            </w:rPr>
          </w:pPr>
          <w:hyperlink w:anchor="_Toc163269488" w:history="1">
            <w:r w:rsidR="004167B8" w:rsidRPr="007C4EE8">
              <w:rPr>
                <w:rStyle w:val="Hyperlink"/>
                <w:rFonts w:ascii="Garamond" w:eastAsiaTheme="majorEastAsia" w:hAnsi="Garamond" w:cstheme="majorBidi"/>
                <w:i/>
                <w:iCs/>
                <w:noProof/>
              </w:rPr>
              <w:t>D.</w:t>
            </w:r>
            <w:r w:rsidR="004167B8">
              <w:rPr>
                <w:rFonts w:asciiTheme="minorHAnsi" w:eastAsiaTheme="minorEastAsia" w:hAnsiTheme="minorHAnsi" w:cstheme="minorBidi"/>
                <w:noProof/>
                <w:sz w:val="22"/>
                <w:szCs w:val="22"/>
              </w:rPr>
              <w:tab/>
            </w:r>
            <w:r w:rsidR="004167B8" w:rsidRPr="007C4EE8">
              <w:rPr>
                <w:rStyle w:val="Hyperlink"/>
                <w:rFonts w:ascii="Garamond" w:hAnsi="Garamond"/>
                <w:i/>
                <w:iCs/>
                <w:noProof/>
              </w:rPr>
              <w:t>A Look into the (Near) Future</w:t>
            </w:r>
            <w:r w:rsidR="004167B8">
              <w:rPr>
                <w:noProof/>
                <w:webHidden/>
              </w:rPr>
              <w:tab/>
            </w:r>
            <w:r w:rsidR="004167B8">
              <w:rPr>
                <w:noProof/>
                <w:webHidden/>
              </w:rPr>
              <w:fldChar w:fldCharType="begin"/>
            </w:r>
            <w:r w:rsidR="004167B8">
              <w:rPr>
                <w:noProof/>
                <w:webHidden/>
              </w:rPr>
              <w:instrText xml:space="preserve"> PAGEREF _Toc163269488 \h </w:instrText>
            </w:r>
            <w:r w:rsidR="004167B8">
              <w:rPr>
                <w:noProof/>
                <w:webHidden/>
              </w:rPr>
            </w:r>
            <w:r w:rsidR="004167B8">
              <w:rPr>
                <w:noProof/>
                <w:webHidden/>
              </w:rPr>
              <w:fldChar w:fldCharType="separate"/>
            </w:r>
            <w:r w:rsidR="004167B8">
              <w:rPr>
                <w:noProof/>
                <w:webHidden/>
              </w:rPr>
              <w:t>39</w:t>
            </w:r>
            <w:r w:rsidR="004167B8">
              <w:rPr>
                <w:noProof/>
                <w:webHidden/>
              </w:rPr>
              <w:fldChar w:fldCharType="end"/>
            </w:r>
          </w:hyperlink>
        </w:p>
        <w:p w14:paraId="342DCDE0" w14:textId="47F2D9D9" w:rsidR="004167B8" w:rsidRDefault="00000000">
          <w:pPr>
            <w:pStyle w:val="TOC1"/>
            <w:tabs>
              <w:tab w:val="right" w:leader="dot" w:pos="9350"/>
            </w:tabs>
            <w:rPr>
              <w:rFonts w:asciiTheme="minorHAnsi" w:eastAsiaTheme="minorEastAsia" w:hAnsiTheme="minorHAnsi" w:cstheme="minorBidi"/>
              <w:noProof/>
              <w:sz w:val="22"/>
              <w:szCs w:val="22"/>
            </w:rPr>
          </w:pPr>
          <w:hyperlink w:anchor="_Toc163269489" w:history="1">
            <w:r w:rsidR="004167B8" w:rsidRPr="007C4EE8">
              <w:rPr>
                <w:rStyle w:val="Hyperlink"/>
                <w:rFonts w:ascii="Garamond" w:eastAsia="Garamond" w:hAnsi="Garamond" w:cs="Garamond"/>
                <w:b/>
                <w:bCs/>
                <w:noProof/>
              </w:rPr>
              <w:t>Conclusions</w:t>
            </w:r>
            <w:r w:rsidR="004167B8">
              <w:rPr>
                <w:noProof/>
                <w:webHidden/>
              </w:rPr>
              <w:tab/>
            </w:r>
            <w:r w:rsidR="004167B8">
              <w:rPr>
                <w:noProof/>
                <w:webHidden/>
              </w:rPr>
              <w:fldChar w:fldCharType="begin"/>
            </w:r>
            <w:r w:rsidR="004167B8">
              <w:rPr>
                <w:noProof/>
                <w:webHidden/>
              </w:rPr>
              <w:instrText xml:space="preserve"> PAGEREF _Toc163269489 \h </w:instrText>
            </w:r>
            <w:r w:rsidR="004167B8">
              <w:rPr>
                <w:noProof/>
                <w:webHidden/>
              </w:rPr>
            </w:r>
            <w:r w:rsidR="004167B8">
              <w:rPr>
                <w:noProof/>
                <w:webHidden/>
              </w:rPr>
              <w:fldChar w:fldCharType="separate"/>
            </w:r>
            <w:r w:rsidR="004167B8">
              <w:rPr>
                <w:noProof/>
                <w:webHidden/>
              </w:rPr>
              <w:t>40</w:t>
            </w:r>
            <w:r w:rsidR="004167B8">
              <w:rPr>
                <w:noProof/>
                <w:webHidden/>
              </w:rPr>
              <w:fldChar w:fldCharType="end"/>
            </w:r>
          </w:hyperlink>
        </w:p>
        <w:p w14:paraId="3E230298" w14:textId="09EF94E8" w:rsidR="00000463" w:rsidRDefault="00000463">
          <w:r>
            <w:rPr>
              <w:b/>
              <w:bCs/>
              <w:noProof/>
            </w:rPr>
            <w:fldChar w:fldCharType="end"/>
          </w:r>
        </w:p>
      </w:sdtContent>
    </w:sdt>
    <w:p w14:paraId="38E0A0C7" w14:textId="2B7E1A15" w:rsidR="000B7222" w:rsidRPr="00D55344" w:rsidRDefault="000B7222" w:rsidP="000B7222">
      <w:pPr>
        <w:pStyle w:val="Heading1"/>
        <w:keepLines w:val="0"/>
        <w:spacing w:before="120" w:after="120"/>
        <w:rPr>
          <w:rFonts w:ascii="Garamond" w:eastAsia="Garamond" w:hAnsi="Garamond" w:cs="Garamond"/>
          <w:b/>
          <w:bCs/>
          <w:color w:val="auto"/>
          <w:sz w:val="28"/>
          <w:szCs w:val="28"/>
        </w:rPr>
      </w:pPr>
      <w:bookmarkStart w:id="1" w:name="_Toc163269476"/>
      <w:r>
        <w:rPr>
          <w:rFonts w:ascii="Garamond" w:eastAsia="Garamond" w:hAnsi="Garamond" w:cs="Garamond"/>
          <w:b/>
          <w:bCs/>
          <w:color w:val="auto"/>
          <w:sz w:val="28"/>
          <w:szCs w:val="28"/>
        </w:rPr>
        <w:t>Introduction</w:t>
      </w:r>
      <w:bookmarkEnd w:id="1"/>
    </w:p>
    <w:p w14:paraId="7AD08872" w14:textId="5241ADC2" w:rsidR="001C29DA" w:rsidRDefault="007D4B91" w:rsidP="001C29DA">
      <w:pPr>
        <w:spacing w:before="120" w:after="120"/>
        <w:ind w:firstLine="720"/>
        <w:jc w:val="both"/>
        <w:rPr>
          <w:rFonts w:cstheme="majorBidi"/>
        </w:rPr>
      </w:pPr>
      <w:r w:rsidRPr="000B7222">
        <w:rPr>
          <w:rFonts w:ascii="Garamond" w:hAnsi="Garamond" w:cs="David"/>
        </w:rPr>
        <w:t>I</w:t>
      </w:r>
      <w:r w:rsidR="001C29DA" w:rsidRPr="000B7222">
        <w:rPr>
          <w:rFonts w:ascii="Garamond" w:hAnsi="Garamond" w:cs="David"/>
        </w:rPr>
        <w:t xml:space="preserve">n </w:t>
      </w:r>
      <w:r w:rsidR="001C29DA">
        <w:rPr>
          <w:rFonts w:ascii="Garamond" w:hAnsi="Garamond" w:cs="David"/>
        </w:rPr>
        <w:t xml:space="preserve">a dramatic decision in </w:t>
      </w:r>
      <w:r w:rsidR="001C29DA" w:rsidRPr="000B7222">
        <w:rPr>
          <w:rFonts w:ascii="Garamond" w:hAnsi="Garamond" w:cs="David"/>
        </w:rPr>
        <w:t xml:space="preserve">September 2021, the Delaware Chancery Court denied a motion to dismiss a derivative lawsuit against </w:t>
      </w:r>
      <w:r w:rsidR="001C29DA">
        <w:rPr>
          <w:rFonts w:ascii="Garamond" w:hAnsi="Garamond" w:cs="David"/>
        </w:rPr>
        <w:t xml:space="preserve">the directors of </w:t>
      </w:r>
      <w:r w:rsidR="001C29DA" w:rsidRPr="000B7222">
        <w:rPr>
          <w:rFonts w:ascii="Garamond" w:hAnsi="Garamond" w:cs="David"/>
        </w:rPr>
        <w:t>Boeing</w:t>
      </w:r>
      <w:r w:rsidR="001C29DA">
        <w:rPr>
          <w:rFonts w:ascii="Garamond" w:hAnsi="Garamond" w:cs="David"/>
        </w:rPr>
        <w:t xml:space="preserve">, </w:t>
      </w:r>
      <w:r w:rsidR="001C29DA" w:rsidRPr="00B97A73">
        <w:rPr>
          <w:rFonts w:ascii="Garamond" w:hAnsi="Garamond" w:cs="David"/>
        </w:rPr>
        <w:t>a</w:t>
      </w:r>
      <w:r w:rsidR="001C29DA">
        <w:rPr>
          <w:rFonts w:ascii="Garamond" w:hAnsi="Garamond" w:cs="David"/>
        </w:rPr>
        <w:t xml:space="preserve"> leading </w:t>
      </w:r>
      <w:r w:rsidR="001C29DA" w:rsidRPr="00B97A73">
        <w:rPr>
          <w:rFonts w:ascii="Garamond" w:hAnsi="Garamond" w:cs="David"/>
        </w:rPr>
        <w:t>aerospace corporation</w:t>
      </w:r>
      <w:r w:rsidR="001C29DA" w:rsidRPr="000B7222">
        <w:rPr>
          <w:rFonts w:ascii="Garamond" w:hAnsi="Garamond" w:cs="David"/>
        </w:rPr>
        <w:t>.</w:t>
      </w:r>
      <w:bookmarkStart w:id="2" w:name="_Ref162891953"/>
      <w:r w:rsidR="001C29DA" w:rsidRPr="00D55344">
        <w:rPr>
          <w:rStyle w:val="FootnoteReference"/>
          <w:rFonts w:ascii="Garamond" w:hAnsi="Garamond"/>
        </w:rPr>
        <w:footnoteReference w:id="3"/>
      </w:r>
      <w:bookmarkEnd w:id="2"/>
      <w:r w:rsidR="001C29DA" w:rsidRPr="000B7222">
        <w:rPr>
          <w:rFonts w:ascii="Garamond" w:hAnsi="Garamond" w:cs="David"/>
        </w:rPr>
        <w:t xml:space="preserve"> The Court </w:t>
      </w:r>
      <w:r w:rsidR="001C29DA">
        <w:rPr>
          <w:rFonts w:ascii="Garamond" w:hAnsi="Garamond" w:cs="David"/>
        </w:rPr>
        <w:t>signaled</w:t>
      </w:r>
      <w:r w:rsidR="001C29DA" w:rsidRPr="000B7222">
        <w:rPr>
          <w:rFonts w:ascii="Garamond" w:hAnsi="Garamond" w:cs="David"/>
        </w:rPr>
        <w:t xml:space="preserve"> its willingness to accept the allegations that Boeing</w:t>
      </w:r>
      <w:r w:rsidR="001C29DA">
        <w:rPr>
          <w:rFonts w:ascii="Garamond" w:hAnsi="Garamond" w:cs="David"/>
        </w:rPr>
        <w:t>’</w:t>
      </w:r>
      <w:r w:rsidR="001C29DA" w:rsidRPr="000B7222">
        <w:rPr>
          <w:rFonts w:ascii="Garamond" w:hAnsi="Garamond" w:cs="David"/>
        </w:rPr>
        <w:t xml:space="preserve">s directors </w:t>
      </w:r>
      <w:r w:rsidR="001C29DA">
        <w:rPr>
          <w:rFonts w:ascii="Garamond" w:hAnsi="Garamond" w:cs="David"/>
        </w:rPr>
        <w:t xml:space="preserve">had failed to fulfil </w:t>
      </w:r>
      <w:r w:rsidR="001C29DA" w:rsidRPr="000B7222">
        <w:rPr>
          <w:rFonts w:ascii="Garamond" w:hAnsi="Garamond" w:cs="David"/>
        </w:rPr>
        <w:t xml:space="preserve">their oversight </w:t>
      </w:r>
      <w:r w:rsidR="001C29DA">
        <w:rPr>
          <w:rFonts w:ascii="Garamond" w:hAnsi="Garamond" w:cs="David"/>
        </w:rPr>
        <w:t xml:space="preserve">responsibilities, </w:t>
      </w:r>
      <w:r w:rsidR="001C29DA" w:rsidRPr="00D55344">
        <w:rPr>
          <w:rFonts w:ascii="Garamond" w:hAnsi="Garamond"/>
        </w:rPr>
        <w:t>known as “</w:t>
      </w:r>
      <w:r w:rsidR="001C29DA" w:rsidRPr="00F56AD8">
        <w:rPr>
          <w:rFonts w:ascii="Garamond" w:hAnsi="Garamond"/>
          <w:i/>
          <w:iCs/>
        </w:rPr>
        <w:t>Caremark</w:t>
      </w:r>
      <w:r w:rsidR="001C29DA" w:rsidRPr="00D55344">
        <w:rPr>
          <w:rFonts w:ascii="Garamond" w:hAnsi="Garamond"/>
        </w:rPr>
        <w:t xml:space="preserve"> duties</w:t>
      </w:r>
      <w:r w:rsidR="001C29DA">
        <w:rPr>
          <w:rFonts w:ascii="Garamond" w:hAnsi="Garamond"/>
        </w:rPr>
        <w:t>,”</w:t>
      </w:r>
      <w:r w:rsidR="001C29DA">
        <w:rPr>
          <w:rStyle w:val="FootnoteReference"/>
          <w:rFonts w:ascii="Garamond" w:hAnsi="Garamond"/>
        </w:rPr>
        <w:footnoteReference w:id="4"/>
      </w:r>
      <w:r w:rsidR="001C29DA">
        <w:rPr>
          <w:rFonts w:ascii="Garamond" w:hAnsi="Garamond" w:cs="David"/>
        </w:rPr>
        <w:t xml:space="preserve"> </w:t>
      </w:r>
      <w:r w:rsidR="001C29DA" w:rsidRPr="000B7222">
        <w:rPr>
          <w:rFonts w:ascii="Garamond" w:hAnsi="Garamond" w:cs="David"/>
        </w:rPr>
        <w:t xml:space="preserve">by </w:t>
      </w:r>
      <w:r w:rsidR="001C29DA">
        <w:rPr>
          <w:rFonts w:ascii="Garamond" w:hAnsi="Garamond" w:cs="David"/>
        </w:rPr>
        <w:t>neglecting</w:t>
      </w:r>
      <w:r w:rsidR="001C29DA" w:rsidRPr="000B7222">
        <w:rPr>
          <w:rFonts w:ascii="Garamond" w:hAnsi="Garamond" w:cs="David"/>
        </w:rPr>
        <w:t xml:space="preserve"> to monitor the safety of the company’s 737 Max airplanes</w:t>
      </w:r>
      <w:r w:rsidR="001C29DA">
        <w:rPr>
          <w:rFonts w:ascii="Garamond" w:hAnsi="Garamond" w:cs="David"/>
        </w:rPr>
        <w:t>.</w:t>
      </w:r>
      <w:r w:rsidR="001C29DA" w:rsidRPr="00D55344">
        <w:rPr>
          <w:rStyle w:val="FootnoteReference"/>
          <w:rFonts w:ascii="Garamond" w:hAnsi="Garamond"/>
        </w:rPr>
        <w:footnoteReference w:id="5"/>
      </w:r>
      <w:r w:rsidR="001C29DA">
        <w:rPr>
          <w:rFonts w:ascii="Garamond" w:hAnsi="Garamond" w:cs="David"/>
        </w:rPr>
        <w:t xml:space="preserve"> That oversight lapse was linked</w:t>
      </w:r>
      <w:r w:rsidR="001C29DA" w:rsidRPr="000B7222">
        <w:rPr>
          <w:rFonts w:ascii="Garamond" w:hAnsi="Garamond" w:cs="David"/>
        </w:rPr>
        <w:t xml:space="preserve"> to the Lion Air and Ethiopian Airlines crashes</w:t>
      </w:r>
      <w:r w:rsidR="001C29DA">
        <w:rPr>
          <w:rFonts w:ascii="Garamond" w:hAnsi="Garamond" w:cs="David"/>
        </w:rPr>
        <w:t xml:space="preserve">, which resulted in the loss </w:t>
      </w:r>
      <w:r w:rsidR="001C29DA" w:rsidRPr="00D55344">
        <w:rPr>
          <w:rFonts w:ascii="Garamond" w:hAnsi="Garamond"/>
        </w:rPr>
        <w:t xml:space="preserve">of 346 </w:t>
      </w:r>
      <w:r w:rsidR="001C29DA">
        <w:rPr>
          <w:rFonts w:ascii="Garamond" w:hAnsi="Garamond"/>
        </w:rPr>
        <w:t>lives</w:t>
      </w:r>
      <w:r w:rsidR="001C29DA" w:rsidRPr="00D55344">
        <w:rPr>
          <w:rFonts w:ascii="Garamond" w:hAnsi="Garamond"/>
        </w:rPr>
        <w:t>.</w:t>
      </w:r>
      <w:r w:rsidR="001C29DA" w:rsidRPr="00D55344">
        <w:rPr>
          <w:rStyle w:val="FootnoteReference"/>
          <w:rFonts w:ascii="Garamond" w:hAnsi="Garamond"/>
        </w:rPr>
        <w:footnoteReference w:id="6"/>
      </w:r>
      <w:r w:rsidR="001C29DA">
        <w:rPr>
          <w:rFonts w:ascii="Garamond" w:hAnsi="Garamond" w:cs="David"/>
        </w:rPr>
        <w:t xml:space="preserve"> N</w:t>
      </w:r>
      <w:r w:rsidR="001C29DA" w:rsidRPr="000B7222">
        <w:rPr>
          <w:rFonts w:ascii="Garamond" w:hAnsi="Garamond" w:cs="David"/>
        </w:rPr>
        <w:t xml:space="preserve">ot long afterwards, the directors settled for $237.5 million, </w:t>
      </w:r>
      <w:r w:rsidR="001C29DA">
        <w:rPr>
          <w:rFonts w:ascii="Garamond" w:hAnsi="Garamond" w:cs="David"/>
        </w:rPr>
        <w:t xml:space="preserve">marking </w:t>
      </w:r>
      <w:r w:rsidR="001C29DA" w:rsidRPr="000B7222">
        <w:rPr>
          <w:rFonts w:ascii="Garamond" w:hAnsi="Garamond" w:cs="David"/>
        </w:rPr>
        <w:t xml:space="preserve">one of the largest settlements in </w:t>
      </w:r>
      <w:r w:rsidR="001C29DA">
        <w:rPr>
          <w:rFonts w:ascii="Garamond" w:hAnsi="Garamond" w:cs="David"/>
        </w:rPr>
        <w:t xml:space="preserve">the history of </w:t>
      </w:r>
      <w:r w:rsidR="001C29DA" w:rsidRPr="000B7222">
        <w:rPr>
          <w:rFonts w:ascii="Garamond" w:hAnsi="Garamond" w:cs="David"/>
        </w:rPr>
        <w:t>derivative lawsuits</w:t>
      </w:r>
      <w:r w:rsidR="001C29DA" w:rsidRPr="000B7222">
        <w:rPr>
          <w:rFonts w:ascii="Garamond" w:hAnsi="Garamond" w:cstheme="majorBidi"/>
        </w:rPr>
        <w:t>.</w:t>
      </w:r>
      <w:r w:rsidR="001C29DA" w:rsidRPr="000B7222">
        <w:rPr>
          <w:rStyle w:val="FootnoteReference"/>
          <w:rFonts w:ascii="Garamond" w:hAnsi="Garamond" w:cstheme="majorBidi"/>
        </w:rPr>
        <w:footnoteReference w:id="7"/>
      </w:r>
      <w:r w:rsidR="001C29DA" w:rsidRPr="000B7222">
        <w:rPr>
          <w:rFonts w:ascii="Garamond" w:hAnsi="Garamond" w:cstheme="majorBidi"/>
        </w:rPr>
        <w:t xml:space="preserve"> </w:t>
      </w:r>
    </w:p>
    <w:p w14:paraId="2D0F7108" w14:textId="77777777" w:rsidR="001C29DA" w:rsidRPr="00CC2E72" w:rsidRDefault="001C29DA" w:rsidP="001C29DA">
      <w:pPr>
        <w:spacing w:before="120" w:after="120"/>
        <w:ind w:firstLine="720"/>
        <w:jc w:val="both"/>
      </w:pPr>
      <w:r w:rsidRPr="002C7315">
        <w:rPr>
          <w:rFonts w:ascii="Garamond" w:hAnsi="Garamond" w:cstheme="majorBidi"/>
        </w:rPr>
        <w:t>Th</w:t>
      </w:r>
      <w:r>
        <w:rPr>
          <w:rFonts w:ascii="Garamond" w:hAnsi="Garamond" w:cstheme="majorBidi"/>
        </w:rPr>
        <w:t>e</w:t>
      </w:r>
      <w:r w:rsidRPr="002C7315">
        <w:rPr>
          <w:rFonts w:ascii="Garamond" w:hAnsi="Garamond" w:cstheme="majorBidi"/>
        </w:rPr>
        <w:t xml:space="preserve"> </w:t>
      </w:r>
      <w:r>
        <w:rPr>
          <w:rFonts w:ascii="Garamond" w:hAnsi="Garamond" w:cstheme="majorBidi"/>
        </w:rPr>
        <w:t xml:space="preserve">development </w:t>
      </w:r>
      <w:r w:rsidRPr="0002196F">
        <w:rPr>
          <w:rFonts w:ascii="Garamond" w:hAnsi="Garamond"/>
        </w:rPr>
        <w:t xml:space="preserve">received significant attention </w:t>
      </w:r>
      <w:r>
        <w:rPr>
          <w:rFonts w:ascii="Garamond" w:hAnsi="Garamond"/>
        </w:rPr>
        <w:t>from both</w:t>
      </w:r>
      <w:r w:rsidRPr="0002196F">
        <w:rPr>
          <w:rFonts w:ascii="Garamond" w:hAnsi="Garamond"/>
        </w:rPr>
        <w:t xml:space="preserve"> the business press and the legal community</w:t>
      </w:r>
      <w:r>
        <w:rPr>
          <w:rFonts w:ascii="Garamond" w:hAnsi="Garamond" w:cstheme="majorBidi"/>
        </w:rPr>
        <w:t>.</w:t>
      </w:r>
      <w:r w:rsidRPr="00D55344">
        <w:rPr>
          <w:rStyle w:val="FootnoteReference"/>
          <w:rFonts w:ascii="Garamond" w:hAnsi="Garamond"/>
        </w:rPr>
        <w:footnoteReference w:id="8"/>
      </w:r>
      <w:r>
        <w:rPr>
          <w:rFonts w:ascii="Garamond" w:hAnsi="Garamond" w:cstheme="majorBidi"/>
        </w:rPr>
        <w:t xml:space="preserve"> It was the latest in a series of </w:t>
      </w:r>
      <w:r>
        <w:rPr>
          <w:rFonts w:ascii="Garamond" w:hAnsi="Garamond"/>
        </w:rPr>
        <w:t>decisions in which the Delaware courts</w:t>
      </w:r>
      <w:r w:rsidRPr="00C4145C">
        <w:rPr>
          <w:rFonts w:ascii="Garamond" w:hAnsi="Garamond"/>
        </w:rPr>
        <w:t xml:space="preserve"> allowed </w:t>
      </w:r>
      <w:r w:rsidRPr="00C4145C">
        <w:rPr>
          <w:rFonts w:ascii="Garamond" w:hAnsi="Garamond"/>
          <w:i/>
          <w:iCs/>
        </w:rPr>
        <w:lastRenderedPageBreak/>
        <w:t>Caremark </w:t>
      </w:r>
      <w:r w:rsidRPr="00C4145C">
        <w:rPr>
          <w:rFonts w:ascii="Garamond" w:hAnsi="Garamond"/>
        </w:rPr>
        <w:t>claim</w:t>
      </w:r>
      <w:r>
        <w:rPr>
          <w:rFonts w:ascii="Garamond" w:hAnsi="Garamond"/>
        </w:rPr>
        <w:t xml:space="preserve">s–historically </w:t>
      </w:r>
      <w:r w:rsidRPr="00B57716">
        <w:rPr>
          <w:rFonts w:ascii="Garamond" w:hAnsi="Garamond"/>
        </w:rPr>
        <w:t>difficult to plead</w:t>
      </w:r>
      <w:r>
        <w:rPr>
          <w:rFonts w:ascii="Garamond" w:hAnsi="Garamond"/>
        </w:rPr>
        <w:t>–</w:t>
      </w:r>
      <w:r w:rsidRPr="00C4145C">
        <w:rPr>
          <w:rFonts w:ascii="Garamond" w:hAnsi="Garamond"/>
        </w:rPr>
        <w:t>to survive a motion to dismiss</w:t>
      </w:r>
      <w:r>
        <w:rPr>
          <w:rFonts w:ascii="Garamond" w:hAnsi="Garamond"/>
        </w:rPr>
        <w:t>.</w:t>
      </w:r>
      <w:bookmarkStart w:id="3" w:name="_Ref162891986"/>
      <w:r>
        <w:rPr>
          <w:rStyle w:val="FootnoteReference"/>
          <w:rFonts w:ascii="Garamond" w:hAnsi="Garamond"/>
        </w:rPr>
        <w:footnoteReference w:id="9"/>
      </w:r>
      <w:bookmarkEnd w:id="3"/>
      <w:r>
        <w:rPr>
          <w:rFonts w:ascii="Garamond" w:hAnsi="Garamond"/>
        </w:rPr>
        <w:t xml:space="preserve"> </w:t>
      </w:r>
      <w:r w:rsidRPr="004B05B1">
        <w:rPr>
          <w:rFonts w:ascii="Garamond" w:hAnsi="Garamond" w:cstheme="majorBidi"/>
        </w:rPr>
        <w:t>Law firms issued client alerts</w:t>
      </w:r>
      <w:r>
        <w:rPr>
          <w:rFonts w:ascii="Garamond" w:hAnsi="Garamond" w:cstheme="majorBidi"/>
        </w:rPr>
        <w:t xml:space="preserve"> cautioning </w:t>
      </w:r>
      <w:r w:rsidRPr="00F17ABD">
        <w:rPr>
          <w:rFonts w:ascii="Garamond" w:hAnsi="Garamond" w:cstheme="majorBidi"/>
        </w:rPr>
        <w:t xml:space="preserve">that “directors may be more exposed to </w:t>
      </w:r>
      <w:r>
        <w:rPr>
          <w:rFonts w:ascii="Garamond" w:hAnsi="Garamond" w:cstheme="majorBidi"/>
        </w:rPr>
        <w:t>[Caremark]</w:t>
      </w:r>
      <w:r w:rsidRPr="00F17ABD">
        <w:rPr>
          <w:rFonts w:ascii="Garamond" w:hAnsi="Garamond" w:cstheme="majorBidi"/>
        </w:rPr>
        <w:t xml:space="preserve"> claims than they have been in the past</w:t>
      </w:r>
      <w:r>
        <w:rPr>
          <w:rFonts w:ascii="Garamond" w:hAnsi="Garamond" w:cstheme="majorBidi"/>
        </w:rPr>
        <w:t>,</w:t>
      </w:r>
      <w:r w:rsidRPr="00F17ABD">
        <w:rPr>
          <w:rFonts w:ascii="Garamond" w:hAnsi="Garamond" w:cstheme="majorBidi"/>
        </w:rPr>
        <w:t>”</w:t>
      </w:r>
      <w:r>
        <w:rPr>
          <w:rFonts w:ascii="Garamond" w:hAnsi="Garamond"/>
        </w:rPr>
        <w:t xml:space="preserve"> </w:t>
      </w:r>
      <w:r>
        <w:rPr>
          <w:rFonts w:ascii="Garamond" w:hAnsi="Garamond" w:cstheme="majorBidi"/>
        </w:rPr>
        <w:t>and advising on</w:t>
      </w:r>
      <w:r w:rsidRPr="004B05B1">
        <w:rPr>
          <w:rFonts w:ascii="Garamond" w:hAnsi="Garamond" w:cstheme="majorBidi"/>
        </w:rPr>
        <w:t xml:space="preserve"> measures to reduce </w:t>
      </w:r>
      <w:r>
        <w:rPr>
          <w:rFonts w:ascii="Garamond" w:hAnsi="Garamond" w:cstheme="majorBidi"/>
        </w:rPr>
        <w:t>directors’</w:t>
      </w:r>
      <w:r w:rsidRPr="004B05B1">
        <w:rPr>
          <w:rFonts w:ascii="Garamond" w:hAnsi="Garamond" w:cstheme="majorBidi"/>
        </w:rPr>
        <w:t xml:space="preserve"> exposure to personal liability for corporate traumas.</w:t>
      </w:r>
      <w:bookmarkStart w:id="4" w:name="_Ref162892024"/>
      <w:r>
        <w:rPr>
          <w:rStyle w:val="FootnoteReference"/>
          <w:rFonts w:ascii="Garamond" w:hAnsi="Garamond" w:cstheme="majorBidi"/>
        </w:rPr>
        <w:footnoteReference w:id="10"/>
      </w:r>
      <w:bookmarkEnd w:id="4"/>
      <w:r>
        <w:rPr>
          <w:rFonts w:ascii="Garamond" w:hAnsi="Garamond" w:cstheme="majorBidi"/>
        </w:rPr>
        <w:t xml:space="preserve"> Corporate law s</w:t>
      </w:r>
      <w:r w:rsidRPr="004B05B1">
        <w:rPr>
          <w:rFonts w:ascii="Garamond" w:hAnsi="Garamond" w:cstheme="majorBidi"/>
        </w:rPr>
        <w:t xml:space="preserve">cholars </w:t>
      </w:r>
      <w:r>
        <w:rPr>
          <w:rFonts w:ascii="Garamond" w:hAnsi="Garamond" w:cstheme="majorBidi"/>
        </w:rPr>
        <w:t>argued that</w:t>
      </w:r>
      <w:r w:rsidRPr="004B05B1">
        <w:rPr>
          <w:rFonts w:ascii="Garamond" w:hAnsi="Garamond" w:cstheme="majorBidi"/>
        </w:rPr>
        <w:t xml:space="preserve"> this</w:t>
      </w:r>
      <w:r>
        <w:rPr>
          <w:rFonts w:ascii="Garamond" w:hAnsi="Garamond" w:cstheme="majorBidi"/>
        </w:rPr>
        <w:t xml:space="preserve"> line </w:t>
      </w:r>
      <w:r w:rsidRPr="00B70BB4">
        <w:rPr>
          <w:rFonts w:ascii="Garamond" w:hAnsi="Garamond" w:cstheme="majorBidi"/>
        </w:rPr>
        <w:t xml:space="preserve">of decisions marks a </w:t>
      </w:r>
      <w:r>
        <w:rPr>
          <w:rFonts w:ascii="Garamond" w:hAnsi="Garamond" w:cstheme="majorBidi"/>
        </w:rPr>
        <w:t>“</w:t>
      </w:r>
      <w:r w:rsidRPr="00C50314">
        <w:rPr>
          <w:rFonts w:ascii="Garamond" w:hAnsi="Garamond" w:cstheme="majorBidi"/>
        </w:rPr>
        <w:t>new era</w:t>
      </w:r>
      <w:r>
        <w:rPr>
          <w:rFonts w:ascii="Garamond" w:hAnsi="Garamond" w:cstheme="majorBidi"/>
        </w:rPr>
        <w:t>”</w:t>
      </w:r>
      <w:r w:rsidRPr="00B70BB4">
        <w:rPr>
          <w:rFonts w:ascii="Garamond" w:hAnsi="Garamond" w:cstheme="majorBidi"/>
        </w:rPr>
        <w:t xml:space="preserve"> in which Delaware imposes enhanced duties on</w:t>
      </w:r>
      <w:r>
        <w:rPr>
          <w:rFonts w:ascii="Garamond" w:hAnsi="Garamond" w:cstheme="majorBidi"/>
        </w:rPr>
        <w:t xml:space="preserve"> </w:t>
      </w:r>
      <w:r w:rsidRPr="00B70BB4">
        <w:rPr>
          <w:rFonts w:ascii="Garamond" w:hAnsi="Garamond" w:cstheme="majorBidi"/>
        </w:rPr>
        <w:t>directors.</w:t>
      </w:r>
      <w:bookmarkStart w:id="5" w:name="_Ref162892160"/>
      <w:r w:rsidRPr="00B70BB4">
        <w:rPr>
          <w:rStyle w:val="FootnoteReference"/>
          <w:rFonts w:ascii="Garamond" w:hAnsi="Garamond"/>
        </w:rPr>
        <w:footnoteReference w:id="11"/>
      </w:r>
      <w:bookmarkEnd w:id="5"/>
      <w:r>
        <w:rPr>
          <w:rFonts w:ascii="Garamond" w:hAnsi="Garamond"/>
        </w:rPr>
        <w:t xml:space="preserve"> </w:t>
      </w:r>
    </w:p>
    <w:p w14:paraId="446FFDDF" w14:textId="3CB3CEC2" w:rsidR="001C29DA" w:rsidRPr="00B12144" w:rsidRDefault="001C29DA" w:rsidP="001C29DA">
      <w:pPr>
        <w:spacing w:before="120" w:after="120"/>
        <w:ind w:firstLine="720"/>
        <w:jc w:val="both"/>
      </w:pPr>
      <w:r>
        <w:rPr>
          <w:rFonts w:ascii="Garamond" w:hAnsi="Garamond"/>
        </w:rPr>
        <w:t>T</w:t>
      </w:r>
      <w:r w:rsidRPr="00D55344">
        <w:rPr>
          <w:rFonts w:ascii="Garamond" w:hAnsi="Garamond"/>
        </w:rPr>
        <w:t xml:space="preserve">he Boeing settlement </w:t>
      </w:r>
      <w:r>
        <w:rPr>
          <w:rFonts w:ascii="Garamond" w:hAnsi="Garamond"/>
        </w:rPr>
        <w:t>followed</w:t>
      </w:r>
      <w:r w:rsidRPr="00D55344">
        <w:rPr>
          <w:rFonts w:ascii="Garamond" w:hAnsi="Garamond"/>
        </w:rPr>
        <w:t xml:space="preserve"> </w:t>
      </w:r>
      <w:r>
        <w:rPr>
          <w:rFonts w:ascii="Garamond" w:hAnsi="Garamond"/>
        </w:rPr>
        <w:t>other</w:t>
      </w:r>
      <w:r w:rsidRPr="00D55344">
        <w:rPr>
          <w:rFonts w:ascii="Garamond" w:hAnsi="Garamond"/>
        </w:rPr>
        <w:t xml:space="preserve"> </w:t>
      </w:r>
      <w:r>
        <w:rPr>
          <w:rFonts w:ascii="Garamond" w:hAnsi="Garamond"/>
        </w:rPr>
        <w:t>mega</w:t>
      </w:r>
      <w:r w:rsidRPr="00D55344">
        <w:rPr>
          <w:rFonts w:ascii="Garamond" w:hAnsi="Garamond"/>
        </w:rPr>
        <w:t xml:space="preserve"> settlements of derivative litigation </w:t>
      </w:r>
      <w:r>
        <w:rPr>
          <w:rFonts w:ascii="Garamond" w:hAnsi="Garamond"/>
        </w:rPr>
        <w:t>involving</w:t>
      </w:r>
      <w:r w:rsidRPr="00D55344">
        <w:rPr>
          <w:rFonts w:ascii="Garamond" w:hAnsi="Garamond"/>
        </w:rPr>
        <w:t xml:space="preserve"> large-cap companies</w:t>
      </w:r>
      <w:r>
        <w:rPr>
          <w:rFonts w:ascii="Garamond" w:hAnsi="Garamond"/>
        </w:rPr>
        <w:t xml:space="preserve"> </w:t>
      </w:r>
      <w:r w:rsidRPr="00D55344">
        <w:rPr>
          <w:rFonts w:ascii="Garamond" w:hAnsi="Garamond"/>
        </w:rPr>
        <w:t xml:space="preserve">where </w:t>
      </w:r>
      <w:r>
        <w:rPr>
          <w:rFonts w:ascii="Garamond" w:hAnsi="Garamond"/>
        </w:rPr>
        <w:t>directors and officers (</w:t>
      </w:r>
      <w:r w:rsidRPr="00D55344">
        <w:rPr>
          <w:rFonts w:ascii="Garamond" w:hAnsi="Garamond"/>
        </w:rPr>
        <w:t>D&amp;O</w:t>
      </w:r>
      <w:r>
        <w:rPr>
          <w:rFonts w:ascii="Garamond" w:hAnsi="Garamond"/>
        </w:rPr>
        <w:t>)</w:t>
      </w:r>
      <w:r w:rsidRPr="00D55344">
        <w:rPr>
          <w:rFonts w:ascii="Garamond" w:hAnsi="Garamond"/>
        </w:rPr>
        <w:t xml:space="preserve"> </w:t>
      </w:r>
      <w:r>
        <w:rPr>
          <w:rFonts w:ascii="Garamond" w:hAnsi="Garamond"/>
        </w:rPr>
        <w:t>insurers made</w:t>
      </w:r>
      <w:r w:rsidRPr="00D55344">
        <w:rPr>
          <w:rFonts w:ascii="Garamond" w:hAnsi="Garamond"/>
        </w:rPr>
        <w:t xml:space="preserve"> a significant contribution</w:t>
      </w:r>
      <w:r>
        <w:rPr>
          <w:rFonts w:ascii="Garamond" w:hAnsi="Garamond"/>
        </w:rPr>
        <w:t>.</w:t>
      </w:r>
      <w:r>
        <w:rPr>
          <w:rStyle w:val="FootnoteReference"/>
          <w:rFonts w:ascii="Garamond" w:hAnsi="Garamond"/>
        </w:rPr>
        <w:footnoteReference w:id="12"/>
      </w:r>
      <w:r w:rsidRPr="00D55344">
        <w:rPr>
          <w:rFonts w:ascii="Garamond" w:hAnsi="Garamond"/>
        </w:rPr>
        <w:t xml:space="preserve"> </w:t>
      </w:r>
      <w:r>
        <w:rPr>
          <w:rFonts w:ascii="Garamond" w:hAnsi="Garamond"/>
        </w:rPr>
        <w:t>Practitioners started describing increasing challenges for c</w:t>
      </w:r>
      <w:r w:rsidRPr="00D55344">
        <w:rPr>
          <w:rFonts w:ascii="Garamond" w:hAnsi="Garamond"/>
        </w:rPr>
        <w:t>orporations seeking D&amp;O coverage, including significant premium</w:t>
      </w:r>
      <w:r>
        <w:rPr>
          <w:rFonts w:ascii="Garamond" w:hAnsi="Garamond"/>
        </w:rPr>
        <w:t xml:space="preserve"> hikes</w:t>
      </w:r>
      <w:r w:rsidRPr="00D55344">
        <w:rPr>
          <w:rFonts w:ascii="Garamond" w:hAnsi="Garamond"/>
        </w:rPr>
        <w:t xml:space="preserve"> </w:t>
      </w:r>
      <w:r>
        <w:rPr>
          <w:rFonts w:ascii="Garamond" w:hAnsi="Garamond"/>
        </w:rPr>
        <w:t>and</w:t>
      </w:r>
      <w:r w:rsidRPr="00D55344">
        <w:rPr>
          <w:rFonts w:ascii="Garamond" w:hAnsi="Garamond"/>
        </w:rPr>
        <w:t xml:space="preserve"> less favorable coverage terms.</w:t>
      </w:r>
      <w:r w:rsidRPr="00D55344">
        <w:rPr>
          <w:rStyle w:val="FootnoteReference"/>
          <w:rFonts w:ascii="Garamond" w:hAnsi="Garamond"/>
        </w:rPr>
        <w:footnoteReference w:id="13"/>
      </w:r>
      <w:r w:rsidRPr="00D55344">
        <w:rPr>
          <w:rFonts w:ascii="Garamond" w:hAnsi="Garamond"/>
        </w:rPr>
        <w:t xml:space="preserve"> </w:t>
      </w:r>
      <w:r>
        <w:rPr>
          <w:rFonts w:ascii="Garamond" w:hAnsi="Garamond"/>
        </w:rPr>
        <w:t>I</w:t>
      </w:r>
      <w:r w:rsidRPr="00D42718">
        <w:rPr>
          <w:rFonts w:ascii="Garamond" w:hAnsi="Garamond"/>
        </w:rPr>
        <w:t>nsurance experts</w:t>
      </w:r>
      <w:r>
        <w:rPr>
          <w:rFonts w:ascii="Garamond" w:hAnsi="Garamond"/>
        </w:rPr>
        <w:t xml:space="preserve"> estimated that the large derivate settlements had</w:t>
      </w:r>
      <w:r w:rsidRPr="00D42718">
        <w:rPr>
          <w:rFonts w:ascii="Garamond" w:hAnsi="Garamond"/>
        </w:rPr>
        <w:t xml:space="preserve"> driven up the </w:t>
      </w:r>
      <w:r>
        <w:rPr>
          <w:rFonts w:ascii="Garamond" w:hAnsi="Garamond"/>
        </w:rPr>
        <w:t>cost</w:t>
      </w:r>
      <w:r w:rsidRPr="00D42718">
        <w:rPr>
          <w:rFonts w:ascii="Garamond" w:hAnsi="Garamond"/>
        </w:rPr>
        <w:t xml:space="preserve"> of </w:t>
      </w:r>
      <w:r>
        <w:rPr>
          <w:rFonts w:ascii="Garamond" w:hAnsi="Garamond"/>
        </w:rPr>
        <w:t xml:space="preserve">D&amp;O </w:t>
      </w:r>
      <w:r w:rsidRPr="00D42718">
        <w:rPr>
          <w:rFonts w:ascii="Garamond" w:hAnsi="Garamond"/>
        </w:rPr>
        <w:t>insurance by 300–500% for most companies.</w:t>
      </w:r>
      <w:r>
        <w:rPr>
          <w:rStyle w:val="FootnoteReference"/>
          <w:rFonts w:ascii="Garamond" w:hAnsi="Garamond"/>
        </w:rPr>
        <w:footnoteReference w:id="14"/>
      </w:r>
      <w:r>
        <w:rPr>
          <w:rFonts w:ascii="Garamond" w:hAnsi="Garamond"/>
        </w:rPr>
        <w:t xml:space="preserve"> C</w:t>
      </w:r>
      <w:r w:rsidRPr="00795741">
        <w:rPr>
          <w:rFonts w:ascii="Garamond" w:hAnsi="Garamond"/>
        </w:rPr>
        <w:t>oncer</w:t>
      </w:r>
      <w:r>
        <w:rPr>
          <w:rFonts w:ascii="Garamond" w:hAnsi="Garamond"/>
        </w:rPr>
        <w:t>ns</w:t>
      </w:r>
      <w:r w:rsidRPr="00795741">
        <w:rPr>
          <w:rFonts w:ascii="Garamond" w:hAnsi="Garamond"/>
        </w:rPr>
        <w:t xml:space="preserve"> </w:t>
      </w:r>
      <w:r>
        <w:rPr>
          <w:rFonts w:ascii="Garamond" w:hAnsi="Garamond"/>
        </w:rPr>
        <w:t xml:space="preserve">were reported </w:t>
      </w:r>
      <w:r w:rsidRPr="00795741">
        <w:rPr>
          <w:rFonts w:ascii="Garamond" w:hAnsi="Garamond"/>
        </w:rPr>
        <w:t xml:space="preserve">that existing insurance policies </w:t>
      </w:r>
      <w:r>
        <w:rPr>
          <w:rFonts w:ascii="Garamond" w:hAnsi="Garamond"/>
        </w:rPr>
        <w:t xml:space="preserve">might </w:t>
      </w:r>
      <w:r w:rsidRPr="00795741">
        <w:rPr>
          <w:rFonts w:ascii="Garamond" w:hAnsi="Garamond"/>
        </w:rPr>
        <w:t xml:space="preserve">not </w:t>
      </w:r>
      <w:r>
        <w:rPr>
          <w:rFonts w:ascii="Garamond" w:hAnsi="Garamond"/>
        </w:rPr>
        <w:t>suffice</w:t>
      </w:r>
      <w:r w:rsidRPr="00795741">
        <w:rPr>
          <w:rFonts w:ascii="Garamond" w:hAnsi="Garamond"/>
        </w:rPr>
        <w:t xml:space="preserve"> to cover directors’ potential liability in future cases</w:t>
      </w:r>
      <w:r>
        <w:rPr>
          <w:rFonts w:ascii="Garamond" w:hAnsi="Garamond"/>
        </w:rPr>
        <w:t>,</w:t>
      </w:r>
      <w:r w:rsidRPr="00D55344">
        <w:rPr>
          <w:rStyle w:val="FootnoteReference"/>
          <w:rFonts w:ascii="Garamond" w:hAnsi="Garamond"/>
        </w:rPr>
        <w:footnoteReference w:id="15"/>
      </w:r>
      <w:r>
        <w:rPr>
          <w:rFonts w:ascii="Garamond" w:hAnsi="Garamond"/>
        </w:rPr>
        <w:t xml:space="preserve"> and that </w:t>
      </w:r>
      <w:r w:rsidRPr="00D753C5">
        <w:rPr>
          <w:rFonts w:ascii="Garamond" w:hAnsi="Garamond"/>
        </w:rPr>
        <w:t xml:space="preserve">the </w:t>
      </w:r>
      <w:r w:rsidRPr="00B12144">
        <w:rPr>
          <w:rFonts w:ascii="Garamond" w:hAnsi="Garamond"/>
        </w:rPr>
        <w:t>perceived liability risk “may reduce willingness to serve as directors.”</w:t>
      </w:r>
      <w:r w:rsidRPr="00B12144">
        <w:rPr>
          <w:rStyle w:val="FootnoteReference"/>
          <w:rFonts w:ascii="Garamond" w:hAnsi="Garamond"/>
        </w:rPr>
        <w:footnoteReference w:id="16"/>
      </w:r>
      <w:r w:rsidRPr="00B12144">
        <w:t xml:space="preserve"> </w:t>
      </w:r>
    </w:p>
    <w:p w14:paraId="176B362C" w14:textId="590FB5CD" w:rsidR="001C29DA" w:rsidRDefault="001C29DA" w:rsidP="001C29DA">
      <w:pPr>
        <w:spacing w:before="120" w:after="120"/>
        <w:ind w:firstLine="720"/>
        <w:jc w:val="both"/>
        <w:rPr>
          <w:rFonts w:ascii="Garamond" w:hAnsi="Garamond" w:cstheme="majorBidi"/>
        </w:rPr>
      </w:pPr>
      <w:r w:rsidRPr="00B12144">
        <w:rPr>
          <w:rFonts w:ascii="Garamond" w:hAnsi="Garamond" w:cstheme="majorBidi"/>
        </w:rPr>
        <w:lastRenderedPageBreak/>
        <w:t xml:space="preserve">In February 2022, </w:t>
      </w:r>
      <w:r>
        <w:rPr>
          <w:rFonts w:ascii="Garamond" w:hAnsi="Garamond" w:cstheme="majorBidi"/>
        </w:rPr>
        <w:t>just</w:t>
      </w:r>
      <w:r w:rsidRPr="00B12144">
        <w:rPr>
          <w:rFonts w:ascii="Garamond" w:hAnsi="Garamond" w:cstheme="majorBidi"/>
        </w:rPr>
        <w:t xml:space="preserve"> four months after the Boeing settlement, a much less noticed legal development </w:t>
      </w:r>
      <w:r>
        <w:rPr>
          <w:rFonts w:ascii="Garamond" w:hAnsi="Garamond" w:cstheme="majorBidi"/>
        </w:rPr>
        <w:t>occurred</w:t>
      </w:r>
      <w:r w:rsidRPr="00B12144">
        <w:rPr>
          <w:rFonts w:ascii="Garamond" w:hAnsi="Garamond" w:cstheme="majorBidi"/>
        </w:rPr>
        <w:t xml:space="preserve">. Delaware’s General Assembly approved an amendment to Delaware’s General Corporate Law (DGCL) </w:t>
      </w:r>
      <w:r>
        <w:rPr>
          <w:rFonts w:ascii="Garamond" w:hAnsi="Garamond" w:cstheme="majorBidi"/>
        </w:rPr>
        <w:t>allowing</w:t>
      </w:r>
      <w:r w:rsidRPr="00B12144">
        <w:rPr>
          <w:rFonts w:ascii="Garamond" w:hAnsi="Garamond" w:cstheme="majorBidi"/>
        </w:rPr>
        <w:t xml:space="preserve"> corporations to establish captive insurance subsidiar</w:t>
      </w:r>
      <w:r>
        <w:rPr>
          <w:rFonts w:ascii="Garamond" w:hAnsi="Garamond" w:cstheme="majorBidi"/>
        </w:rPr>
        <w:t>ies</w:t>
      </w:r>
      <w:r w:rsidRPr="00B12144">
        <w:rPr>
          <w:rFonts w:ascii="Garamond" w:hAnsi="Garamond" w:cstheme="majorBidi"/>
        </w:rPr>
        <w:t xml:space="preserve"> </w:t>
      </w:r>
      <w:r>
        <w:rPr>
          <w:rFonts w:ascii="Garamond" w:hAnsi="Garamond" w:cstheme="majorBidi"/>
        </w:rPr>
        <w:t>to</w:t>
      </w:r>
      <w:r w:rsidRPr="00B12144">
        <w:rPr>
          <w:rFonts w:ascii="Garamond" w:hAnsi="Garamond"/>
        </w:rPr>
        <w:t xml:space="preserve"> insure officers and directors against amounts paid in derivative claims</w:t>
      </w:r>
      <w:r w:rsidRPr="00B12144">
        <w:rPr>
          <w:rFonts w:ascii="Garamond" w:hAnsi="Garamond" w:cstheme="majorBidi"/>
        </w:rPr>
        <w:t>.</w:t>
      </w:r>
      <w:r w:rsidRPr="00B12144">
        <w:rPr>
          <w:rFonts w:ascii="Garamond" w:hAnsi="Garamond"/>
          <w:vertAlign w:val="superscript"/>
        </w:rPr>
        <w:footnoteReference w:id="17"/>
      </w:r>
      <w:r w:rsidRPr="00B12144">
        <w:rPr>
          <w:rFonts w:ascii="Garamond" w:hAnsi="Garamond" w:cstheme="majorBidi"/>
        </w:rPr>
        <w:t xml:space="preserve"> </w:t>
      </w:r>
      <w:r>
        <w:rPr>
          <w:rFonts w:ascii="Garamond" w:hAnsi="Garamond" w:cstheme="majorBidi"/>
        </w:rPr>
        <w:t>This</w:t>
      </w:r>
      <w:r w:rsidRPr="00B12144">
        <w:rPr>
          <w:rFonts w:ascii="Garamond" w:hAnsi="Garamond" w:cstheme="majorBidi"/>
        </w:rPr>
        <w:t xml:space="preserve"> seemingly technical amendment overturns a fundamental principle of corporate law</w:t>
      </w:r>
      <w:r>
        <w:rPr>
          <w:rFonts w:ascii="Garamond" w:hAnsi="Garamond" w:cstheme="majorBidi"/>
        </w:rPr>
        <w:t>: that a company cannot cover</w:t>
      </w:r>
      <w:r w:rsidRPr="00B12144">
        <w:rPr>
          <w:rFonts w:ascii="Garamond" w:hAnsi="Garamond" w:cstheme="majorBidi"/>
        </w:rPr>
        <w:t xml:space="preserve"> the damages imposed on director-defendants in a derivative lawsuit filed on behalf of the company </w:t>
      </w:r>
      <w:r>
        <w:rPr>
          <w:rFonts w:ascii="Garamond" w:hAnsi="Garamond" w:cstheme="majorBidi"/>
        </w:rPr>
        <w:t>itself</w:t>
      </w:r>
      <w:r w:rsidRPr="00B12144">
        <w:rPr>
          <w:rFonts w:ascii="Garamond" w:hAnsi="Garamond" w:cstheme="majorBidi"/>
        </w:rPr>
        <w:t>.</w:t>
      </w:r>
      <w:r w:rsidRPr="00B12144">
        <w:rPr>
          <w:rStyle w:val="FootnoteReference"/>
          <w:rFonts w:ascii="Garamond" w:hAnsi="Garamond"/>
        </w:rPr>
        <w:footnoteReference w:id="18"/>
      </w:r>
      <w:r w:rsidRPr="00B12144">
        <w:rPr>
          <w:rFonts w:ascii="Garamond" w:hAnsi="Garamond" w:cstheme="majorBidi"/>
        </w:rPr>
        <w:t xml:space="preserve"> </w:t>
      </w:r>
      <w:r>
        <w:rPr>
          <w:rFonts w:ascii="Garamond" w:hAnsi="Garamond"/>
        </w:rPr>
        <w:t>On its face</w:t>
      </w:r>
      <w:r w:rsidRPr="00B12144">
        <w:rPr>
          <w:rFonts w:ascii="Garamond" w:hAnsi="Garamond"/>
        </w:rPr>
        <w:t>,</w:t>
      </w:r>
      <w:r>
        <w:rPr>
          <w:rFonts w:ascii="Garamond" w:hAnsi="Garamond"/>
        </w:rPr>
        <w:t xml:space="preserve"> the amendment contradicts</w:t>
      </w:r>
      <w:r w:rsidRPr="00B12144">
        <w:rPr>
          <w:rFonts w:ascii="Garamond" w:hAnsi="Garamond"/>
        </w:rPr>
        <w:t xml:space="preserve"> </w:t>
      </w:r>
      <w:r>
        <w:rPr>
          <w:rFonts w:ascii="Garamond" w:hAnsi="Garamond"/>
        </w:rPr>
        <w:t>the prohibition on</w:t>
      </w:r>
      <w:r w:rsidRPr="00B12144">
        <w:rPr>
          <w:rFonts w:ascii="Garamond" w:hAnsi="Garamond"/>
        </w:rPr>
        <w:t xml:space="preserve"> companies from indemnifying officers and directors for payments made to the company in settlement of derivative claims.</w:t>
      </w:r>
      <w:r w:rsidRPr="00B12144">
        <w:rPr>
          <w:rStyle w:val="FootnoteReference"/>
          <w:rFonts w:ascii="Garamond" w:hAnsi="Garamond"/>
        </w:rPr>
        <w:footnoteReference w:id="19"/>
      </w:r>
    </w:p>
    <w:p w14:paraId="0709E784" w14:textId="77777777" w:rsidR="001C29DA" w:rsidRDefault="001C29DA" w:rsidP="001C29DA">
      <w:pPr>
        <w:spacing w:before="120" w:after="120"/>
        <w:ind w:firstLine="720"/>
        <w:jc w:val="both"/>
        <w:rPr>
          <w:rFonts w:ascii="Garamond" w:hAnsi="Garamond"/>
        </w:rPr>
      </w:pPr>
      <w:r>
        <w:rPr>
          <w:rFonts w:ascii="Garamond" w:hAnsi="Garamond"/>
        </w:rPr>
        <w:t>To clarify, Section 145(g) of DGCL</w:t>
      </w:r>
      <w:r w:rsidRPr="00FB43FA">
        <w:rPr>
          <w:rFonts w:ascii="Garamond" w:hAnsi="Garamond"/>
        </w:rPr>
        <w:t xml:space="preserve"> </w:t>
      </w:r>
      <w:r>
        <w:rPr>
          <w:rFonts w:ascii="Garamond" w:hAnsi="Garamond"/>
        </w:rPr>
        <w:t xml:space="preserve">explicitly permits corporations to </w:t>
      </w:r>
      <w:r w:rsidRPr="006A163F">
        <w:rPr>
          <w:rFonts w:ascii="Garamond" w:hAnsi="Garamond"/>
          <w:i/>
          <w:iCs/>
        </w:rPr>
        <w:t>insure</w:t>
      </w:r>
      <w:r>
        <w:rPr>
          <w:rFonts w:ascii="Garamond" w:hAnsi="Garamond"/>
        </w:rPr>
        <w:t xml:space="preserve"> a </w:t>
      </w:r>
      <w:r w:rsidRPr="00FB43FA">
        <w:rPr>
          <w:rFonts w:ascii="Garamond" w:hAnsi="Garamond"/>
        </w:rPr>
        <w:t xml:space="preserve">director </w:t>
      </w:r>
      <w:r>
        <w:rPr>
          <w:rFonts w:ascii="Garamond" w:hAnsi="Garamond"/>
        </w:rPr>
        <w:t>or</w:t>
      </w:r>
      <w:r w:rsidRPr="00FB43FA">
        <w:rPr>
          <w:rFonts w:ascii="Garamond" w:hAnsi="Garamond"/>
        </w:rPr>
        <w:t xml:space="preserve"> officer</w:t>
      </w:r>
      <w:r>
        <w:rPr>
          <w:rFonts w:ascii="Garamond" w:hAnsi="Garamond"/>
        </w:rPr>
        <w:t>s</w:t>
      </w:r>
      <w:r w:rsidRPr="00FB43FA">
        <w:rPr>
          <w:rFonts w:ascii="Garamond" w:hAnsi="Garamond"/>
        </w:rPr>
        <w:t xml:space="preserve"> against losses</w:t>
      </w:r>
      <w:r>
        <w:rPr>
          <w:rFonts w:ascii="Garamond" w:hAnsi="Garamond"/>
        </w:rPr>
        <w:t>,</w:t>
      </w:r>
      <w:r w:rsidRPr="00C66422">
        <w:rPr>
          <w:rFonts w:ascii="Garamond" w:hAnsi="Garamond"/>
        </w:rPr>
        <w:t xml:space="preserve"> “whether or not the corporation would have the power to indemnify such person.”</w:t>
      </w:r>
      <w:r w:rsidRPr="00FB43FA">
        <w:rPr>
          <w:rFonts w:ascii="Garamond" w:hAnsi="Garamond"/>
        </w:rPr>
        <w:t xml:space="preserve"> </w:t>
      </w:r>
      <w:r>
        <w:rPr>
          <w:rFonts w:ascii="Garamond" w:hAnsi="Garamond"/>
        </w:rPr>
        <w:t xml:space="preserve">However, </w:t>
      </w:r>
      <w:r w:rsidRPr="00D55344">
        <w:rPr>
          <w:rFonts w:ascii="Garamond" w:hAnsi="Garamond"/>
        </w:rPr>
        <w:t>Section 145(g) was</w:t>
      </w:r>
      <w:r>
        <w:rPr>
          <w:rFonts w:ascii="Garamond" w:hAnsi="Garamond"/>
        </w:rPr>
        <w:t xml:space="preserve"> </w:t>
      </w:r>
      <w:r w:rsidRPr="00D55344">
        <w:rPr>
          <w:rFonts w:ascii="Garamond" w:hAnsi="Garamond"/>
        </w:rPr>
        <w:t xml:space="preserve">interpreted as permitting companies to acquire insurance only from </w:t>
      </w:r>
      <w:r w:rsidRPr="00BE1F1F">
        <w:rPr>
          <w:rFonts w:ascii="Garamond" w:hAnsi="Garamond"/>
          <w:i/>
          <w:iCs/>
        </w:rPr>
        <w:t>third-party</w:t>
      </w:r>
      <w:r w:rsidRPr="00D55344">
        <w:rPr>
          <w:rFonts w:ascii="Garamond" w:hAnsi="Garamond"/>
        </w:rPr>
        <w:t xml:space="preserve"> providers</w:t>
      </w:r>
      <w:r>
        <w:rPr>
          <w:rFonts w:ascii="Garamond" w:hAnsi="Garamond"/>
        </w:rPr>
        <w:t>,</w:t>
      </w:r>
      <w:r w:rsidRPr="00D55344">
        <w:rPr>
          <w:rFonts w:ascii="Garamond" w:hAnsi="Garamond"/>
          <w:vertAlign w:val="superscript"/>
        </w:rPr>
        <w:footnoteReference w:id="20"/>
      </w:r>
      <w:r>
        <w:rPr>
          <w:rFonts w:ascii="Garamond" w:hAnsi="Garamond"/>
        </w:rPr>
        <w:t xml:space="preserve"> and corporations were reluctant to use captive insurance as protection from </w:t>
      </w:r>
      <w:r w:rsidRPr="004F6171">
        <w:rPr>
          <w:rFonts w:ascii="Garamond" w:hAnsi="Garamond"/>
          <w:i/>
          <w:iCs/>
        </w:rPr>
        <w:t>derivative</w:t>
      </w:r>
      <w:r>
        <w:rPr>
          <w:rFonts w:ascii="Garamond" w:hAnsi="Garamond"/>
        </w:rPr>
        <w:t xml:space="preserve"> claims.</w:t>
      </w:r>
      <w:r w:rsidRPr="00D55344">
        <w:rPr>
          <w:rFonts w:ascii="Garamond" w:hAnsi="Garamond"/>
          <w:vertAlign w:val="superscript"/>
        </w:rPr>
        <w:footnoteReference w:id="21"/>
      </w:r>
      <w:r w:rsidRPr="00D55344">
        <w:rPr>
          <w:rFonts w:ascii="Garamond" w:hAnsi="Garamond"/>
        </w:rPr>
        <w:t xml:space="preserve"> </w:t>
      </w:r>
      <w:r>
        <w:rPr>
          <w:rFonts w:ascii="Garamond" w:hAnsi="Garamond"/>
        </w:rPr>
        <w:t xml:space="preserve">The amendment removed this uncertainty, </w:t>
      </w:r>
      <w:r>
        <w:rPr>
          <w:rFonts w:ascii="Garamond" w:hAnsi="Garamond" w:cstheme="majorBidi"/>
        </w:rPr>
        <w:t>offering</w:t>
      </w:r>
      <w:r w:rsidRPr="005B528C">
        <w:rPr>
          <w:rFonts w:ascii="Garamond" w:hAnsi="Garamond" w:cstheme="majorBidi"/>
        </w:rPr>
        <w:t xml:space="preserve"> a </w:t>
      </w:r>
      <w:r>
        <w:rPr>
          <w:rFonts w:ascii="Garamond" w:hAnsi="Garamond" w:cstheme="majorBidi"/>
        </w:rPr>
        <w:t>swift</w:t>
      </w:r>
      <w:r w:rsidRPr="005B528C">
        <w:rPr>
          <w:rFonts w:ascii="Garamond" w:hAnsi="Garamond" w:cstheme="majorBidi"/>
        </w:rPr>
        <w:t xml:space="preserve"> response to the concern that the courts’ apparent expansion of directors’ oversight duties would increase their exposure to out-of-pocket liability</w:t>
      </w:r>
      <w:r w:rsidRPr="00AB5138">
        <w:rPr>
          <w:rFonts w:ascii="Garamond" w:hAnsi="Garamond"/>
        </w:rPr>
        <w:t>.</w:t>
      </w:r>
      <w:r>
        <w:rPr>
          <w:rStyle w:val="FootnoteReference"/>
          <w:rFonts w:ascii="Garamond" w:hAnsi="Garamond"/>
        </w:rPr>
        <w:footnoteReference w:id="22"/>
      </w:r>
      <w:r>
        <w:rPr>
          <w:rFonts w:ascii="Garamond" w:hAnsi="Garamond"/>
        </w:rPr>
        <w:t xml:space="preserve"> </w:t>
      </w:r>
    </w:p>
    <w:p w14:paraId="220368E7" w14:textId="0529D7BC" w:rsidR="001C29DA" w:rsidRDefault="001C29DA" w:rsidP="001C29DA">
      <w:pPr>
        <w:spacing w:before="120" w:after="120"/>
        <w:ind w:firstLine="720"/>
        <w:jc w:val="both"/>
        <w:rPr>
          <w:rFonts w:cstheme="majorBidi"/>
        </w:rPr>
      </w:pPr>
      <w:r>
        <w:rPr>
          <w:rFonts w:ascii="Garamond" w:hAnsi="Garamond"/>
        </w:rPr>
        <w:t>T</w:t>
      </w:r>
      <w:r>
        <w:rPr>
          <w:rFonts w:ascii="Garamond" w:hAnsi="Garamond" w:cstheme="majorBidi"/>
        </w:rPr>
        <w:t>his</w:t>
      </w:r>
      <w:r w:rsidRPr="000B7222">
        <w:rPr>
          <w:rFonts w:ascii="Garamond" w:hAnsi="Garamond" w:cstheme="majorBidi"/>
        </w:rPr>
        <w:t xml:space="preserve"> legislation did not overturn the Boeing decision</w:t>
      </w:r>
      <w:r>
        <w:rPr>
          <w:rFonts w:ascii="Garamond" w:hAnsi="Garamond" w:cstheme="majorBidi"/>
        </w:rPr>
        <w:t>,</w:t>
      </w:r>
      <w:r w:rsidRPr="000B7222">
        <w:rPr>
          <w:rFonts w:ascii="Garamond" w:hAnsi="Garamond" w:cstheme="majorBidi"/>
        </w:rPr>
        <w:t xml:space="preserve"> </w:t>
      </w:r>
      <w:r>
        <w:rPr>
          <w:rFonts w:ascii="Garamond" w:hAnsi="Garamond" w:cstheme="majorBidi"/>
        </w:rPr>
        <w:t>n</w:t>
      </w:r>
      <w:r w:rsidRPr="000B7222">
        <w:rPr>
          <w:rFonts w:ascii="Garamond" w:hAnsi="Garamond" w:cstheme="majorBidi"/>
        </w:rPr>
        <w:t xml:space="preserve">or did it even mention directors’ oversight duties. Yet, a careful </w:t>
      </w:r>
      <w:r>
        <w:rPr>
          <w:rFonts w:ascii="Garamond" w:hAnsi="Garamond" w:cstheme="majorBidi"/>
        </w:rPr>
        <w:t>examination</w:t>
      </w:r>
      <w:r w:rsidRPr="000B7222">
        <w:rPr>
          <w:rFonts w:ascii="Garamond" w:hAnsi="Garamond" w:cstheme="majorBidi"/>
        </w:rPr>
        <w:t xml:space="preserve"> of the amendment and its legislative history shows that</w:t>
      </w:r>
      <w:r>
        <w:rPr>
          <w:rFonts w:ascii="Garamond" w:hAnsi="Garamond" w:cstheme="majorBidi"/>
        </w:rPr>
        <w:t xml:space="preserve"> its objective was to expand the protection of directors against oversight claims. A</w:t>
      </w:r>
      <w:r w:rsidRPr="000B7222">
        <w:rPr>
          <w:rFonts w:ascii="Garamond" w:hAnsi="Garamond" w:cstheme="majorBidi"/>
        </w:rPr>
        <w:t xml:space="preserve">lthough </w:t>
      </w:r>
      <w:r>
        <w:rPr>
          <w:rFonts w:ascii="Garamond" w:hAnsi="Garamond" w:cstheme="majorBidi"/>
        </w:rPr>
        <w:t xml:space="preserve">a </w:t>
      </w:r>
      <w:r w:rsidRPr="000B7222">
        <w:rPr>
          <w:rFonts w:ascii="Garamond" w:hAnsi="Garamond" w:cstheme="majorBidi"/>
        </w:rPr>
        <w:t xml:space="preserve">failure to </w:t>
      </w:r>
      <w:r>
        <w:rPr>
          <w:rFonts w:ascii="Garamond" w:hAnsi="Garamond" w:cstheme="majorBidi"/>
        </w:rPr>
        <w:t>comply with</w:t>
      </w:r>
      <w:r w:rsidRPr="000B7222">
        <w:rPr>
          <w:rFonts w:ascii="Garamond" w:hAnsi="Garamond" w:cstheme="majorBidi"/>
        </w:rPr>
        <w:t xml:space="preserve"> </w:t>
      </w:r>
      <w:r w:rsidRPr="00DE5358">
        <w:rPr>
          <w:rFonts w:ascii="Garamond" w:hAnsi="Garamond" w:cstheme="majorBidi"/>
          <w:i/>
          <w:iCs/>
        </w:rPr>
        <w:t>Caremark</w:t>
      </w:r>
      <w:r w:rsidRPr="000B7222">
        <w:rPr>
          <w:rFonts w:ascii="Garamond" w:hAnsi="Garamond" w:cstheme="majorBidi"/>
        </w:rPr>
        <w:t xml:space="preserve"> duties is legally treated as a violation of the duty of loyalty</w:t>
      </w:r>
      <w:r>
        <w:rPr>
          <w:rFonts w:ascii="Garamond" w:hAnsi="Garamond" w:cstheme="majorBidi"/>
        </w:rPr>
        <w:t xml:space="preserve"> that </w:t>
      </w:r>
      <w:r>
        <w:rPr>
          <w:rFonts w:ascii="Garamond" w:hAnsi="Garamond"/>
        </w:rPr>
        <w:t>is</w:t>
      </w:r>
      <w:r w:rsidRPr="00D55344">
        <w:rPr>
          <w:rFonts w:ascii="Garamond" w:hAnsi="Garamond"/>
        </w:rPr>
        <w:t xml:space="preserve"> </w:t>
      </w:r>
      <w:r>
        <w:rPr>
          <w:rFonts w:ascii="Garamond" w:hAnsi="Garamond"/>
        </w:rPr>
        <w:t>un-</w:t>
      </w:r>
      <w:r w:rsidRPr="00D55344">
        <w:rPr>
          <w:rFonts w:ascii="Garamond" w:hAnsi="Garamond"/>
        </w:rPr>
        <w:t>exculpable under Section 102(b)(7)</w:t>
      </w:r>
      <w:r>
        <w:rPr>
          <w:rFonts w:ascii="Garamond" w:hAnsi="Garamond"/>
        </w:rPr>
        <w:t xml:space="preserve"> of DGCL</w:t>
      </w:r>
      <w:r w:rsidRPr="000B7222">
        <w:rPr>
          <w:rFonts w:ascii="Garamond" w:hAnsi="Garamond" w:cstheme="majorBidi"/>
        </w:rPr>
        <w:t xml:space="preserve">, </w:t>
      </w:r>
      <w:r>
        <w:rPr>
          <w:rFonts w:ascii="Garamond" w:hAnsi="Garamond" w:cstheme="majorBidi"/>
        </w:rPr>
        <w:t>the amendment</w:t>
      </w:r>
      <w:r w:rsidRPr="000B7222">
        <w:rPr>
          <w:rFonts w:ascii="Garamond" w:hAnsi="Garamond" w:cstheme="majorBidi"/>
        </w:rPr>
        <w:t xml:space="preserve"> allow</w:t>
      </w:r>
      <w:r>
        <w:rPr>
          <w:rFonts w:ascii="Garamond" w:hAnsi="Garamond" w:cstheme="majorBidi"/>
        </w:rPr>
        <w:t>s</w:t>
      </w:r>
      <w:r w:rsidRPr="000B7222">
        <w:rPr>
          <w:rFonts w:ascii="Garamond" w:hAnsi="Garamond" w:cstheme="majorBidi"/>
        </w:rPr>
        <w:t xml:space="preserve"> corporation</w:t>
      </w:r>
      <w:r>
        <w:rPr>
          <w:rFonts w:ascii="Garamond" w:hAnsi="Garamond" w:cstheme="majorBidi"/>
        </w:rPr>
        <w:t>s</w:t>
      </w:r>
      <w:r w:rsidRPr="000B7222">
        <w:rPr>
          <w:rFonts w:ascii="Garamond" w:hAnsi="Garamond" w:cstheme="majorBidi"/>
        </w:rPr>
        <w:t xml:space="preserve"> to use captive insurance to shield directors from liability </w:t>
      </w:r>
      <w:r>
        <w:rPr>
          <w:rFonts w:ascii="Garamond" w:hAnsi="Garamond"/>
        </w:rPr>
        <w:t xml:space="preserve">for </w:t>
      </w:r>
      <w:r w:rsidRPr="000B29C9">
        <w:rPr>
          <w:rFonts w:ascii="Garamond" w:hAnsi="Garamond"/>
          <w:i/>
          <w:iCs/>
        </w:rPr>
        <w:t>Caremark</w:t>
      </w:r>
      <w:r w:rsidRPr="00D55344">
        <w:rPr>
          <w:rFonts w:ascii="Garamond" w:hAnsi="Garamond"/>
        </w:rPr>
        <w:t xml:space="preserve"> claims</w:t>
      </w:r>
      <w:r>
        <w:rPr>
          <w:rFonts w:ascii="Garamond" w:hAnsi="Garamond"/>
        </w:rPr>
        <w:t xml:space="preserve"> (as long as</w:t>
      </w:r>
      <w:r w:rsidRPr="00D55344">
        <w:rPr>
          <w:rFonts w:ascii="Garamond" w:hAnsi="Garamond"/>
        </w:rPr>
        <w:t xml:space="preserve"> </w:t>
      </w:r>
      <w:r>
        <w:rPr>
          <w:rFonts w:ascii="Garamond" w:hAnsi="Garamond"/>
        </w:rPr>
        <w:t>they did not</w:t>
      </w:r>
      <w:r w:rsidRPr="00D55344">
        <w:rPr>
          <w:rFonts w:ascii="Garamond" w:hAnsi="Garamond"/>
        </w:rPr>
        <w:t xml:space="preserve"> </w:t>
      </w:r>
      <w:r w:rsidRPr="00D55344">
        <w:rPr>
          <w:rFonts w:ascii="Garamond" w:hAnsi="Garamond"/>
          <w:i/>
          <w:iCs/>
        </w:rPr>
        <w:t>knowingly</w:t>
      </w:r>
      <w:r w:rsidRPr="00D55344">
        <w:rPr>
          <w:rFonts w:ascii="Garamond" w:hAnsi="Garamond"/>
        </w:rPr>
        <w:t xml:space="preserve"> cause the</w:t>
      </w:r>
      <w:r>
        <w:rPr>
          <w:rFonts w:ascii="Garamond" w:hAnsi="Garamond"/>
        </w:rPr>
        <w:t xml:space="preserve"> corporation to violate the law)</w:t>
      </w:r>
      <w:r w:rsidRPr="00D55344">
        <w:rPr>
          <w:rFonts w:ascii="Garamond" w:hAnsi="Garamond"/>
        </w:rPr>
        <w:t>.</w:t>
      </w:r>
      <w:r>
        <w:rPr>
          <w:rStyle w:val="FootnoteReference"/>
          <w:rFonts w:ascii="Garamond" w:hAnsi="Garamond"/>
        </w:rPr>
        <w:footnoteReference w:id="23"/>
      </w:r>
    </w:p>
    <w:p w14:paraId="77DC375D" w14:textId="77777777" w:rsidR="001C29DA" w:rsidRPr="000B7222" w:rsidRDefault="001C29DA" w:rsidP="001C29DA">
      <w:pPr>
        <w:spacing w:before="120" w:after="120"/>
        <w:ind w:firstLine="720"/>
        <w:jc w:val="both"/>
        <w:rPr>
          <w:rFonts w:ascii="Garamond" w:hAnsi="Garamond" w:cstheme="majorBidi"/>
        </w:rPr>
      </w:pPr>
      <w:r w:rsidRPr="000B7222">
        <w:rPr>
          <w:rFonts w:ascii="Garamond" w:hAnsi="Garamond" w:cstheme="majorBidi"/>
        </w:rPr>
        <w:lastRenderedPageBreak/>
        <w:t xml:space="preserve">This overlooked development, we argue, is </w:t>
      </w:r>
      <w:r>
        <w:rPr>
          <w:rFonts w:ascii="Garamond" w:hAnsi="Garamond" w:cstheme="majorBidi"/>
        </w:rPr>
        <w:t>just</w:t>
      </w:r>
      <w:r w:rsidRPr="000B7222">
        <w:rPr>
          <w:rFonts w:ascii="Garamond" w:hAnsi="Garamond" w:cstheme="majorBidi"/>
        </w:rPr>
        <w:t xml:space="preserve"> one example of a pattern that characterizes Delaware’s </w:t>
      </w:r>
      <w:r w:rsidRPr="00395745">
        <w:rPr>
          <w:rFonts w:ascii="Garamond" w:hAnsi="Garamond" w:cstheme="majorBidi"/>
        </w:rPr>
        <w:t>distinct approach to corporate law.</w:t>
      </w:r>
      <w:r w:rsidRPr="00395745">
        <w:rPr>
          <w:rStyle w:val="FootnoteReference"/>
          <w:rFonts w:ascii="Garamond" w:hAnsi="Garamond" w:cstheme="majorBidi"/>
        </w:rPr>
        <w:footnoteReference w:id="24"/>
      </w:r>
      <w:r w:rsidRPr="00395745">
        <w:rPr>
          <w:rFonts w:ascii="Garamond" w:hAnsi="Garamond" w:cstheme="majorBidi"/>
        </w:rPr>
        <w:t xml:space="preserve"> Delaware relies on its prized </w:t>
      </w:r>
      <w:r>
        <w:rPr>
          <w:rFonts w:ascii="Garamond" w:hAnsi="Garamond" w:cstheme="majorBidi"/>
        </w:rPr>
        <w:t>judiciary</w:t>
      </w:r>
      <w:r w:rsidRPr="00395745">
        <w:rPr>
          <w:rFonts w:ascii="Garamond" w:hAnsi="Garamond" w:cstheme="majorBidi"/>
        </w:rPr>
        <w:t xml:space="preserve"> not onl</w:t>
      </w:r>
      <w:r w:rsidRPr="000B7222">
        <w:rPr>
          <w:rFonts w:ascii="Garamond" w:hAnsi="Garamond" w:cstheme="majorBidi"/>
        </w:rPr>
        <w:t>y to enforce the DGCL</w:t>
      </w:r>
      <w:r>
        <w:rPr>
          <w:rFonts w:ascii="Garamond" w:hAnsi="Garamond" w:cstheme="majorBidi"/>
        </w:rPr>
        <w:t>,</w:t>
      </w:r>
      <w:r w:rsidRPr="000B7222">
        <w:rPr>
          <w:rFonts w:ascii="Garamond" w:hAnsi="Garamond" w:cstheme="majorBidi"/>
        </w:rPr>
        <w:t xml:space="preserve"> but </w:t>
      </w:r>
      <w:r>
        <w:rPr>
          <w:rFonts w:ascii="Garamond" w:hAnsi="Garamond" w:cstheme="majorBidi"/>
        </w:rPr>
        <w:t xml:space="preserve">also </w:t>
      </w:r>
      <w:r w:rsidRPr="000B7222">
        <w:rPr>
          <w:rFonts w:ascii="Garamond" w:hAnsi="Garamond" w:cstheme="majorBidi"/>
        </w:rPr>
        <w:t xml:space="preserve">to promulgate norms </w:t>
      </w:r>
      <w:r>
        <w:rPr>
          <w:rFonts w:ascii="Garamond" w:hAnsi="Garamond" w:cstheme="majorBidi"/>
        </w:rPr>
        <w:t>that</w:t>
      </w:r>
      <w:r w:rsidRPr="000B7222">
        <w:rPr>
          <w:rFonts w:ascii="Garamond" w:hAnsi="Garamond" w:cstheme="majorBidi"/>
        </w:rPr>
        <w:t xml:space="preserve"> guide companies, directors, and their advisors.</w:t>
      </w:r>
      <w:bookmarkStart w:id="6" w:name="_Ref162891514"/>
      <w:r w:rsidRPr="00395745">
        <w:rPr>
          <w:rStyle w:val="FootnoteReference"/>
          <w:rFonts w:ascii="Garamond" w:hAnsi="Garamond" w:cstheme="majorBidi"/>
        </w:rPr>
        <w:footnoteReference w:id="25"/>
      </w:r>
      <w:bookmarkEnd w:id="6"/>
      <w:r w:rsidRPr="000B7222">
        <w:rPr>
          <w:rFonts w:ascii="Garamond" w:hAnsi="Garamond" w:cstheme="majorBidi"/>
        </w:rPr>
        <w:t xml:space="preserve"> Delaware courts, however, </w:t>
      </w:r>
      <w:r>
        <w:rPr>
          <w:rFonts w:ascii="Garamond" w:hAnsi="Garamond" w:cstheme="majorBidi"/>
        </w:rPr>
        <w:t>may</w:t>
      </w:r>
      <w:r w:rsidRPr="000B7222">
        <w:rPr>
          <w:rFonts w:ascii="Garamond" w:hAnsi="Garamond" w:cstheme="majorBidi"/>
        </w:rPr>
        <w:t xml:space="preserve"> </w:t>
      </w:r>
      <w:r>
        <w:rPr>
          <w:rFonts w:ascii="Garamond" w:hAnsi="Garamond" w:cstheme="majorBidi"/>
        </w:rPr>
        <w:t>set</w:t>
      </w:r>
      <w:r w:rsidRPr="000B7222">
        <w:rPr>
          <w:rFonts w:ascii="Garamond" w:hAnsi="Garamond" w:cstheme="majorBidi"/>
        </w:rPr>
        <w:t xml:space="preserve"> norms that increas</w:t>
      </w:r>
      <w:r>
        <w:rPr>
          <w:rFonts w:ascii="Garamond" w:hAnsi="Garamond" w:cstheme="majorBidi"/>
        </w:rPr>
        <w:t>e</w:t>
      </w:r>
      <w:r w:rsidRPr="000B7222">
        <w:rPr>
          <w:rFonts w:ascii="Garamond" w:hAnsi="Garamond" w:cstheme="majorBidi"/>
        </w:rPr>
        <w:t xml:space="preserve"> the </w:t>
      </w:r>
      <w:r>
        <w:rPr>
          <w:rFonts w:ascii="Garamond" w:hAnsi="Garamond" w:cstheme="majorBidi"/>
        </w:rPr>
        <w:t>risk</w:t>
      </w:r>
      <w:r w:rsidRPr="000B7222">
        <w:rPr>
          <w:rFonts w:ascii="Garamond" w:hAnsi="Garamond" w:cstheme="majorBidi"/>
        </w:rPr>
        <w:t xml:space="preserve"> </w:t>
      </w:r>
      <w:r>
        <w:rPr>
          <w:rFonts w:ascii="Garamond" w:hAnsi="Garamond" w:cstheme="majorBidi"/>
        </w:rPr>
        <w:t>out of</w:t>
      </w:r>
      <w:r w:rsidRPr="00395745">
        <w:rPr>
          <w:rFonts w:ascii="Garamond" w:hAnsi="Garamond" w:cstheme="majorBidi"/>
        </w:rPr>
        <w:t>-of-pocket liability</w:t>
      </w:r>
      <w:r w:rsidRPr="000B7222">
        <w:rPr>
          <w:rFonts w:ascii="Garamond" w:hAnsi="Garamond" w:cstheme="majorBidi"/>
        </w:rPr>
        <w:t xml:space="preserve"> </w:t>
      </w:r>
      <w:r>
        <w:rPr>
          <w:rFonts w:ascii="Garamond" w:hAnsi="Garamond" w:cstheme="majorBidi"/>
        </w:rPr>
        <w:t>for</w:t>
      </w:r>
      <w:r w:rsidRPr="000B7222">
        <w:rPr>
          <w:rFonts w:ascii="Garamond" w:hAnsi="Garamond" w:cstheme="majorBidi"/>
        </w:rPr>
        <w:t xml:space="preserve"> corporate officers and directors</w:t>
      </w:r>
      <w:r>
        <w:rPr>
          <w:rFonts w:ascii="Garamond" w:hAnsi="Garamond" w:cstheme="majorBidi"/>
        </w:rPr>
        <w:t xml:space="preserve">. This could lead to </w:t>
      </w:r>
      <w:r>
        <w:rPr>
          <w:rFonts w:ascii="Garamond" w:hAnsi="Garamond"/>
        </w:rPr>
        <w:t xml:space="preserve">concerns about </w:t>
      </w:r>
      <w:r w:rsidRPr="0092341E">
        <w:rPr>
          <w:rFonts w:ascii="Garamond" w:hAnsi="Garamond"/>
        </w:rPr>
        <w:t>deter</w:t>
      </w:r>
      <w:r>
        <w:rPr>
          <w:rFonts w:ascii="Garamond" w:hAnsi="Garamond"/>
        </w:rPr>
        <w:t>ring</w:t>
      </w:r>
      <w:r w:rsidRPr="0092341E">
        <w:rPr>
          <w:rFonts w:ascii="Garamond" w:hAnsi="Garamond"/>
        </w:rPr>
        <w:t xml:space="preserve"> highly qualified individuals from board service</w:t>
      </w:r>
      <w:r>
        <w:rPr>
          <w:rFonts w:ascii="Garamond" w:hAnsi="Garamond"/>
        </w:rPr>
        <w:t xml:space="preserve"> or</w:t>
      </w:r>
      <w:r w:rsidRPr="0092341E">
        <w:rPr>
          <w:rFonts w:ascii="Garamond" w:hAnsi="Garamond"/>
        </w:rPr>
        <w:t xml:space="preserve"> </w:t>
      </w:r>
      <w:r>
        <w:rPr>
          <w:rFonts w:ascii="Garamond" w:hAnsi="Garamond"/>
        </w:rPr>
        <w:t>from making risky decisions</w:t>
      </w:r>
      <w:r w:rsidRPr="000B7222">
        <w:rPr>
          <w:rFonts w:ascii="Garamond" w:hAnsi="Garamond" w:cstheme="majorBidi"/>
        </w:rPr>
        <w:t>.</w:t>
      </w:r>
      <w:r>
        <w:rPr>
          <w:rStyle w:val="FootnoteReference"/>
          <w:rFonts w:ascii="Garamond" w:hAnsi="Garamond" w:cstheme="majorBidi"/>
        </w:rPr>
        <w:footnoteReference w:id="26"/>
      </w:r>
      <w:r w:rsidRPr="000B7222">
        <w:rPr>
          <w:rFonts w:ascii="Garamond" w:hAnsi="Garamond" w:cstheme="majorBidi"/>
        </w:rPr>
        <w:t xml:space="preserve"> To </w:t>
      </w:r>
      <w:r>
        <w:rPr>
          <w:rFonts w:ascii="Garamond" w:hAnsi="Garamond" w:cstheme="majorBidi"/>
        </w:rPr>
        <w:t>address</w:t>
      </w:r>
      <w:r w:rsidRPr="000B7222">
        <w:rPr>
          <w:rFonts w:ascii="Garamond" w:hAnsi="Garamond" w:cstheme="majorBidi"/>
        </w:rPr>
        <w:t xml:space="preserve"> the</w:t>
      </w:r>
      <w:r>
        <w:rPr>
          <w:rFonts w:ascii="Garamond" w:hAnsi="Garamond" w:cstheme="majorBidi"/>
        </w:rPr>
        <w:t>se</w:t>
      </w:r>
      <w:r w:rsidRPr="000B7222">
        <w:rPr>
          <w:rFonts w:ascii="Garamond" w:hAnsi="Garamond" w:cstheme="majorBidi"/>
        </w:rPr>
        <w:t xml:space="preserve"> concerns, Delaware’s General Assembly </w:t>
      </w:r>
      <w:r>
        <w:rPr>
          <w:rFonts w:ascii="Garamond" w:hAnsi="Garamond" w:cstheme="majorBidi"/>
        </w:rPr>
        <w:t xml:space="preserve">has consistently acted </w:t>
      </w:r>
      <w:r w:rsidRPr="000B7222">
        <w:rPr>
          <w:rFonts w:ascii="Garamond" w:hAnsi="Garamond" w:cstheme="majorBidi"/>
        </w:rPr>
        <w:t xml:space="preserve">to provide corporations with </w:t>
      </w:r>
      <w:r>
        <w:rPr>
          <w:rFonts w:ascii="Garamond" w:hAnsi="Garamond" w:cstheme="majorBidi"/>
        </w:rPr>
        <w:t>greater</w:t>
      </w:r>
      <w:r w:rsidRPr="000B7222">
        <w:rPr>
          <w:rFonts w:ascii="Garamond" w:hAnsi="Garamond" w:cstheme="majorBidi"/>
        </w:rPr>
        <w:t xml:space="preserve"> </w:t>
      </w:r>
      <w:r>
        <w:rPr>
          <w:rFonts w:ascii="Garamond" w:hAnsi="Garamond" w:cstheme="majorBidi"/>
        </w:rPr>
        <w:t>flexibility</w:t>
      </w:r>
      <w:r w:rsidRPr="000B7222">
        <w:rPr>
          <w:rFonts w:ascii="Garamond" w:hAnsi="Garamond" w:cstheme="majorBidi"/>
        </w:rPr>
        <w:t xml:space="preserve"> to </w:t>
      </w:r>
      <w:r>
        <w:rPr>
          <w:rFonts w:ascii="Garamond" w:hAnsi="Garamond" w:cstheme="majorBidi"/>
        </w:rPr>
        <w:t xml:space="preserve">shield </w:t>
      </w:r>
      <w:r w:rsidRPr="000B7222">
        <w:rPr>
          <w:rFonts w:ascii="Garamond" w:hAnsi="Garamond" w:cstheme="majorBidi"/>
        </w:rPr>
        <w:t>corporate insiders</w:t>
      </w:r>
      <w:r>
        <w:rPr>
          <w:rFonts w:ascii="Garamond" w:hAnsi="Garamond" w:cstheme="majorBidi"/>
        </w:rPr>
        <w:t xml:space="preserve"> from </w:t>
      </w:r>
      <w:r w:rsidRPr="000B7222">
        <w:rPr>
          <w:rFonts w:ascii="Garamond" w:hAnsi="Garamond" w:cstheme="majorBidi"/>
        </w:rPr>
        <w:t>out-of-pocket liability.</w:t>
      </w:r>
    </w:p>
    <w:p w14:paraId="5644D5A2" w14:textId="3145FD52" w:rsidR="001C29DA" w:rsidRPr="00CC4C88" w:rsidRDefault="001C29DA" w:rsidP="001C29DA">
      <w:pPr>
        <w:spacing w:before="120" w:after="120"/>
        <w:ind w:firstLine="720"/>
        <w:jc w:val="both"/>
        <w:rPr>
          <w:rFonts w:cstheme="majorBidi"/>
        </w:rPr>
      </w:pPr>
      <w:bookmarkStart w:id="7" w:name="_Hlk162950347"/>
      <w:r>
        <w:rPr>
          <w:rFonts w:ascii="Garamond" w:hAnsi="Garamond" w:cstheme="majorBidi"/>
        </w:rPr>
        <w:t>This pattern, however,</w:t>
      </w:r>
      <w:r w:rsidRPr="000B7222">
        <w:rPr>
          <w:rFonts w:ascii="Garamond" w:hAnsi="Garamond" w:cstheme="majorBidi"/>
        </w:rPr>
        <w:t xml:space="preserve"> is itself a subset of a </w:t>
      </w:r>
      <w:r>
        <w:rPr>
          <w:rFonts w:ascii="Garamond" w:hAnsi="Garamond" w:cstheme="majorBidi"/>
        </w:rPr>
        <w:t>persistent</w:t>
      </w:r>
      <w:r w:rsidRPr="000B7222">
        <w:rPr>
          <w:rFonts w:ascii="Garamond" w:hAnsi="Garamond" w:cstheme="majorBidi"/>
        </w:rPr>
        <w:t xml:space="preserve"> dynamic of </w:t>
      </w:r>
      <w:r>
        <w:rPr>
          <w:rFonts w:ascii="Garamond" w:hAnsi="Garamond" w:cstheme="majorBidi"/>
        </w:rPr>
        <w:t xml:space="preserve">legislative responses to court rulings that </w:t>
      </w:r>
      <w:r w:rsidRPr="000B7222">
        <w:rPr>
          <w:rFonts w:ascii="Garamond" w:hAnsi="Garamond" w:cstheme="majorBidi"/>
        </w:rPr>
        <w:t>is a core feature</w:t>
      </w:r>
      <w:r>
        <w:rPr>
          <w:rFonts w:ascii="Garamond" w:hAnsi="Garamond" w:cstheme="majorBidi"/>
        </w:rPr>
        <w:t xml:space="preserve"> of Delaware’s corporate law. In this Article, we document this dynamic and</w:t>
      </w:r>
      <w:r w:rsidRPr="000B7222">
        <w:rPr>
          <w:rFonts w:ascii="Garamond" w:hAnsi="Garamond" w:cstheme="majorBidi"/>
        </w:rPr>
        <w:t xml:space="preserve"> </w:t>
      </w:r>
      <w:r>
        <w:rPr>
          <w:rFonts w:ascii="Garamond" w:hAnsi="Garamond" w:cstheme="majorBidi"/>
        </w:rPr>
        <w:t xml:space="preserve">develop a framework to explain </w:t>
      </w:r>
      <w:r w:rsidRPr="00CC4C88">
        <w:rPr>
          <w:rFonts w:ascii="Garamond" w:hAnsi="Garamond" w:cstheme="majorBidi"/>
        </w:rPr>
        <w:t xml:space="preserve">why </w:t>
      </w:r>
      <w:r>
        <w:rPr>
          <w:rFonts w:ascii="Garamond" w:hAnsi="Garamond" w:cstheme="majorBidi"/>
        </w:rPr>
        <w:t>it</w:t>
      </w:r>
      <w:r w:rsidRPr="00CC4C88">
        <w:rPr>
          <w:rFonts w:ascii="Garamond" w:hAnsi="Garamond" w:cstheme="majorBidi"/>
        </w:rPr>
        <w:t xml:space="preserve"> </w:t>
      </w:r>
      <w:r>
        <w:rPr>
          <w:rFonts w:ascii="Garamond" w:hAnsi="Garamond" w:cstheme="majorBidi"/>
        </w:rPr>
        <w:t>is necessary</w:t>
      </w:r>
      <w:r w:rsidRPr="00CC4C88">
        <w:rPr>
          <w:rFonts w:ascii="Garamond" w:hAnsi="Garamond" w:cstheme="majorBidi"/>
        </w:rPr>
        <w:t xml:space="preserve"> </w:t>
      </w:r>
      <w:r>
        <w:rPr>
          <w:rFonts w:ascii="Garamond" w:hAnsi="Garamond" w:cstheme="majorBidi"/>
        </w:rPr>
        <w:t xml:space="preserve">to address the inevitable challenges of </w:t>
      </w:r>
      <w:r w:rsidRPr="00CC4C88">
        <w:rPr>
          <w:rFonts w:ascii="Garamond" w:hAnsi="Garamond" w:cstheme="majorBidi"/>
        </w:rPr>
        <w:t xml:space="preserve">a corporate law regime that heavily relies on courts and </w:t>
      </w:r>
      <w:r>
        <w:rPr>
          <w:rFonts w:ascii="Garamond" w:hAnsi="Garamond" w:cstheme="majorBidi"/>
        </w:rPr>
        <w:t>private</w:t>
      </w:r>
      <w:r w:rsidRPr="00CC4C88">
        <w:rPr>
          <w:rFonts w:ascii="Garamond" w:hAnsi="Garamond" w:cstheme="majorBidi"/>
          <w:i/>
          <w:iCs/>
        </w:rPr>
        <w:t xml:space="preserve"> </w:t>
      </w:r>
      <w:r w:rsidRPr="00CC4C88">
        <w:rPr>
          <w:rFonts w:ascii="Garamond" w:hAnsi="Garamond" w:cstheme="majorBidi"/>
        </w:rPr>
        <w:t xml:space="preserve">litigation </w:t>
      </w:r>
      <w:r>
        <w:rPr>
          <w:rFonts w:ascii="Garamond" w:hAnsi="Garamond" w:cstheme="majorBidi"/>
        </w:rPr>
        <w:t xml:space="preserve">not only to enforce statutory rules, but also to develop </w:t>
      </w:r>
      <w:r w:rsidRPr="00CC4C88">
        <w:rPr>
          <w:rFonts w:ascii="Garamond" w:hAnsi="Garamond" w:cstheme="majorBidi"/>
        </w:rPr>
        <w:t>norms</w:t>
      </w:r>
      <w:r>
        <w:rPr>
          <w:rFonts w:ascii="Garamond" w:hAnsi="Garamond" w:cstheme="majorBidi"/>
        </w:rPr>
        <w:t xml:space="preserve"> that govern board conduct, corporate acquisitions, takeovers and other corporate matters</w:t>
      </w:r>
      <w:r w:rsidRPr="00CC4C88">
        <w:rPr>
          <w:rFonts w:ascii="Garamond" w:hAnsi="Garamond" w:cstheme="majorBidi"/>
        </w:rPr>
        <w:t>.</w:t>
      </w:r>
      <w:r w:rsidRPr="00CC4C88">
        <w:rPr>
          <w:rStyle w:val="FootnoteReference"/>
          <w:rFonts w:ascii="Garamond" w:hAnsi="Garamond" w:cstheme="majorBidi"/>
        </w:rPr>
        <w:footnoteReference w:id="27"/>
      </w:r>
      <w:r>
        <w:rPr>
          <w:rFonts w:ascii="Garamond" w:hAnsi="Garamond" w:cstheme="majorBidi"/>
        </w:rPr>
        <w:t xml:space="preserve"> This dynamic, we argue, is </w:t>
      </w:r>
      <w:r w:rsidRPr="000B7222">
        <w:rPr>
          <w:rFonts w:ascii="Garamond" w:hAnsi="Garamond" w:cstheme="majorBidi"/>
        </w:rPr>
        <w:t>essential to maintain</w:t>
      </w:r>
      <w:r>
        <w:rPr>
          <w:rFonts w:ascii="Garamond" w:hAnsi="Garamond" w:cstheme="majorBidi"/>
        </w:rPr>
        <w:t>ing</w:t>
      </w:r>
      <w:r w:rsidRPr="000B7222">
        <w:rPr>
          <w:rFonts w:ascii="Garamond" w:hAnsi="Garamond" w:cstheme="majorBidi"/>
        </w:rPr>
        <w:t xml:space="preserve"> </w:t>
      </w:r>
      <w:r>
        <w:rPr>
          <w:rFonts w:ascii="Garamond" w:hAnsi="Garamond" w:cstheme="majorBidi"/>
        </w:rPr>
        <w:t>Delaware’s</w:t>
      </w:r>
      <w:r w:rsidRPr="000B7222">
        <w:rPr>
          <w:rFonts w:ascii="Garamond" w:hAnsi="Garamond" w:cstheme="majorBidi"/>
        </w:rPr>
        <w:t xml:space="preserve"> </w:t>
      </w:r>
      <w:r>
        <w:rPr>
          <w:rFonts w:ascii="Garamond" w:hAnsi="Garamond" w:cstheme="majorBidi"/>
        </w:rPr>
        <w:t>dominance</w:t>
      </w:r>
      <w:r w:rsidRPr="000B7222">
        <w:rPr>
          <w:rFonts w:ascii="Garamond" w:hAnsi="Garamond" w:cstheme="majorBidi"/>
        </w:rPr>
        <w:t xml:space="preserve"> </w:t>
      </w:r>
      <w:r w:rsidRPr="00CC4C88">
        <w:rPr>
          <w:rFonts w:ascii="Garamond" w:hAnsi="Garamond" w:cstheme="majorBidi"/>
        </w:rPr>
        <w:t>in the market for incorporations, especially when states like Nevada, (now) Texas and other foreign jurisdictions created specialized business courts to lure companies away from Delaware.</w:t>
      </w:r>
      <w:bookmarkStart w:id="8" w:name="_Ref163061117"/>
      <w:r w:rsidRPr="00CC4C88">
        <w:rPr>
          <w:rStyle w:val="FootnoteReference"/>
          <w:rFonts w:ascii="Garamond" w:hAnsi="Garamond" w:cstheme="majorBidi"/>
        </w:rPr>
        <w:footnoteReference w:id="28"/>
      </w:r>
      <w:bookmarkEnd w:id="8"/>
      <w:r w:rsidRPr="00CC4C88">
        <w:rPr>
          <w:rFonts w:ascii="Garamond" w:hAnsi="Garamond" w:cstheme="majorBidi"/>
        </w:rPr>
        <w:t xml:space="preserve"> We also show how this </w:t>
      </w:r>
      <w:r>
        <w:rPr>
          <w:rFonts w:ascii="Garamond" w:hAnsi="Garamond" w:cstheme="majorBidi"/>
        </w:rPr>
        <w:t>dynamic</w:t>
      </w:r>
      <w:r w:rsidRPr="00CC4C88">
        <w:rPr>
          <w:rFonts w:ascii="Garamond" w:hAnsi="Garamond" w:cstheme="majorBidi"/>
        </w:rPr>
        <w:t xml:space="preserve"> helps Delaware to respond to some of the</w:t>
      </w:r>
      <w:r w:rsidRPr="00CC4C88">
        <w:rPr>
          <w:rFonts w:ascii="Garamond" w:hAnsi="Garamond" w:cstheme="majorBidi" w:hint="cs"/>
          <w:rtl/>
        </w:rPr>
        <w:t xml:space="preserve"> </w:t>
      </w:r>
      <w:r w:rsidRPr="00CC4C88">
        <w:rPr>
          <w:rFonts w:ascii="Garamond" w:hAnsi="Garamond" w:cstheme="majorBidi"/>
        </w:rPr>
        <w:t>unique challenges it faces</w:t>
      </w:r>
      <w:r>
        <w:rPr>
          <w:rFonts w:ascii="Garamond" w:hAnsi="Garamond" w:cstheme="majorBidi"/>
        </w:rPr>
        <w:t xml:space="preserve"> and explore the normative questions that it raises</w:t>
      </w:r>
      <w:r w:rsidRPr="00CC4C88">
        <w:rPr>
          <w:rFonts w:ascii="Garamond" w:hAnsi="Garamond" w:cstheme="majorBidi"/>
        </w:rPr>
        <w:t>.</w:t>
      </w:r>
      <w:r w:rsidRPr="00CC4C88">
        <w:rPr>
          <w:rStyle w:val="FootnoteReference"/>
          <w:rFonts w:ascii="Garamond" w:hAnsi="Garamond" w:cstheme="majorBidi"/>
        </w:rPr>
        <w:footnoteReference w:id="29"/>
      </w:r>
      <w:r w:rsidRPr="00CC4C88">
        <w:rPr>
          <w:rFonts w:ascii="Garamond" w:hAnsi="Garamond" w:cstheme="majorBidi"/>
        </w:rPr>
        <w:t xml:space="preserve"> </w:t>
      </w:r>
    </w:p>
    <w:bookmarkEnd w:id="7"/>
    <w:p w14:paraId="29C48297" w14:textId="78336F8F" w:rsidR="001C29DA" w:rsidRDefault="001C29DA" w:rsidP="001C29DA">
      <w:pPr>
        <w:spacing w:before="120" w:after="120"/>
        <w:ind w:firstLine="720"/>
        <w:jc w:val="both"/>
        <w:rPr>
          <w:rFonts w:ascii="Garamond" w:hAnsi="Garamond" w:cstheme="majorBidi"/>
        </w:rPr>
      </w:pPr>
      <w:r>
        <w:rPr>
          <w:rFonts w:ascii="Garamond" w:hAnsi="Garamond" w:cstheme="majorBidi"/>
        </w:rPr>
        <w:t>Delaware’s role as the dominant corporate law jurisdiction has occupied scholars for decades.</w:t>
      </w:r>
      <w:r w:rsidRPr="00C618C3">
        <w:rPr>
          <w:rFonts w:ascii="Garamond" w:hAnsi="Garamond" w:cstheme="majorBidi"/>
        </w:rPr>
        <w:t xml:space="preserve"> Optimists argue that Delaware wins the incorporations race by catering to investors and generating an optimal corporate law.</w:t>
      </w:r>
      <w:r w:rsidRPr="00C618C3">
        <w:rPr>
          <w:rStyle w:val="FootnoteReference"/>
          <w:rFonts w:ascii="Garamond" w:hAnsi="Garamond" w:cstheme="majorBidi"/>
        </w:rPr>
        <w:footnoteReference w:id="30"/>
      </w:r>
      <w:r w:rsidRPr="00C618C3">
        <w:rPr>
          <w:rFonts w:ascii="Garamond" w:hAnsi="Garamond" w:cstheme="majorBidi"/>
        </w:rPr>
        <w:t xml:space="preserve"> Pessimists argue that</w:t>
      </w:r>
      <w:r>
        <w:rPr>
          <w:rFonts w:ascii="Garamond" w:hAnsi="Garamond" w:cstheme="majorBidi"/>
        </w:rPr>
        <w:t xml:space="preserve"> the race runs to the bottom and </w:t>
      </w:r>
      <w:r w:rsidRPr="00C618C3">
        <w:rPr>
          <w:rFonts w:ascii="Garamond" w:hAnsi="Garamond" w:cstheme="majorBidi"/>
        </w:rPr>
        <w:t xml:space="preserve">Delaware </w:t>
      </w:r>
      <w:r>
        <w:rPr>
          <w:rFonts w:ascii="Garamond" w:hAnsi="Garamond" w:cstheme="majorBidi"/>
        </w:rPr>
        <w:t xml:space="preserve">mainly </w:t>
      </w:r>
      <w:r w:rsidRPr="00C618C3">
        <w:rPr>
          <w:rFonts w:ascii="Garamond" w:hAnsi="Garamond" w:cstheme="majorBidi"/>
        </w:rPr>
        <w:t>seeks to please managers</w:t>
      </w:r>
      <w:r>
        <w:rPr>
          <w:rFonts w:ascii="Garamond" w:hAnsi="Garamond" w:cstheme="majorBidi"/>
        </w:rPr>
        <w:t>, even at the expense of investor protection</w:t>
      </w:r>
      <w:r w:rsidRPr="00C618C3">
        <w:rPr>
          <w:rFonts w:ascii="Garamond" w:hAnsi="Garamond" w:cstheme="majorBidi"/>
        </w:rPr>
        <w:t>.</w:t>
      </w:r>
      <w:r>
        <w:rPr>
          <w:rStyle w:val="FootnoteReference"/>
          <w:rFonts w:ascii="Garamond" w:hAnsi="Garamond" w:cstheme="majorBidi"/>
        </w:rPr>
        <w:footnoteReference w:id="31"/>
      </w:r>
      <w:r w:rsidRPr="00C618C3">
        <w:rPr>
          <w:rFonts w:ascii="Garamond" w:hAnsi="Garamond" w:cstheme="majorBidi"/>
        </w:rPr>
        <w:t xml:space="preserve"> Others argue that Delaware is mindful of federal intervention in corporate law,</w:t>
      </w:r>
      <w:bookmarkStart w:id="9" w:name="_Ref162934344"/>
      <w:r>
        <w:rPr>
          <w:rStyle w:val="FootnoteReference"/>
          <w:rFonts w:ascii="Garamond" w:hAnsi="Garamond" w:cstheme="majorBidi"/>
        </w:rPr>
        <w:footnoteReference w:id="32"/>
      </w:r>
      <w:bookmarkEnd w:id="9"/>
      <w:r w:rsidRPr="00C618C3">
        <w:rPr>
          <w:rFonts w:ascii="Garamond" w:hAnsi="Garamond" w:cstheme="majorBidi"/>
        </w:rPr>
        <w:t xml:space="preserve"> or that Delaware</w:t>
      </w:r>
      <w:r>
        <w:rPr>
          <w:rFonts w:ascii="Garamond" w:hAnsi="Garamond" w:cstheme="majorBidi"/>
        </w:rPr>
        <w:t>’</w:t>
      </w:r>
      <w:r w:rsidRPr="00C618C3">
        <w:rPr>
          <w:rFonts w:ascii="Garamond" w:hAnsi="Garamond" w:cstheme="majorBidi"/>
        </w:rPr>
        <w:t xml:space="preserve">s </w:t>
      </w:r>
      <w:r>
        <w:rPr>
          <w:rFonts w:ascii="Garamond" w:hAnsi="Garamond" w:cstheme="majorBidi"/>
        </w:rPr>
        <w:t>reliance</w:t>
      </w:r>
      <w:r w:rsidRPr="00C618C3">
        <w:rPr>
          <w:rFonts w:ascii="Garamond" w:hAnsi="Garamond" w:cstheme="majorBidi"/>
        </w:rPr>
        <w:t xml:space="preserve"> </w:t>
      </w:r>
      <w:r>
        <w:rPr>
          <w:rFonts w:ascii="Garamond" w:hAnsi="Garamond" w:cstheme="majorBidi"/>
        </w:rPr>
        <w:t>on</w:t>
      </w:r>
      <w:r w:rsidRPr="00C618C3">
        <w:rPr>
          <w:rFonts w:ascii="Garamond" w:hAnsi="Garamond" w:cstheme="majorBidi"/>
        </w:rPr>
        <w:t xml:space="preserve"> vague standards </w:t>
      </w:r>
      <w:r>
        <w:rPr>
          <w:rFonts w:ascii="Garamond" w:hAnsi="Garamond" w:cstheme="majorBidi"/>
        </w:rPr>
        <w:t xml:space="preserve">to </w:t>
      </w:r>
      <w:r>
        <w:rPr>
          <w:rFonts w:ascii="Garamond" w:hAnsi="Garamond" w:cstheme="majorBidi"/>
        </w:rPr>
        <w:lastRenderedPageBreak/>
        <w:t xml:space="preserve">govern corporate affairs </w:t>
      </w:r>
      <w:r w:rsidRPr="00C618C3">
        <w:rPr>
          <w:rFonts w:ascii="Garamond" w:hAnsi="Garamond" w:cstheme="majorBidi"/>
        </w:rPr>
        <w:t>is aimed to benefit Delaware</w:t>
      </w:r>
      <w:r>
        <w:rPr>
          <w:rFonts w:ascii="Garamond" w:hAnsi="Garamond" w:cstheme="majorBidi"/>
        </w:rPr>
        <w:t>’s</w:t>
      </w:r>
      <w:r w:rsidRPr="00C618C3">
        <w:rPr>
          <w:rFonts w:ascii="Garamond" w:hAnsi="Garamond" w:cstheme="majorBidi"/>
        </w:rPr>
        <w:t xml:space="preserve"> legal community and to reinforce Delaware monopolistic power.</w:t>
      </w:r>
      <w:r w:rsidRPr="00C618C3">
        <w:rPr>
          <w:rStyle w:val="FootnoteReference"/>
          <w:rFonts w:ascii="Garamond" w:hAnsi="Garamond" w:cstheme="majorBidi"/>
        </w:rPr>
        <w:footnoteReference w:id="33"/>
      </w:r>
      <w:r w:rsidRPr="00C618C3">
        <w:rPr>
          <w:rFonts w:ascii="Garamond" w:hAnsi="Garamond" w:cstheme="majorBidi"/>
        </w:rPr>
        <w:t xml:space="preserve"> </w:t>
      </w:r>
    </w:p>
    <w:p w14:paraId="72D2B36B" w14:textId="55253976" w:rsidR="001C29DA" w:rsidRDefault="001C29DA" w:rsidP="001C29DA">
      <w:pPr>
        <w:spacing w:before="120" w:after="120"/>
        <w:ind w:firstLine="720"/>
        <w:jc w:val="both"/>
        <w:rPr>
          <w:rFonts w:ascii="Garamond" w:hAnsi="Garamond" w:cstheme="majorBidi"/>
        </w:rPr>
      </w:pPr>
      <w:r w:rsidRPr="00C618C3">
        <w:rPr>
          <w:rFonts w:ascii="Garamond" w:hAnsi="Garamond" w:cstheme="majorBidi"/>
        </w:rPr>
        <w:t xml:space="preserve">We do not take a </w:t>
      </w:r>
      <w:r>
        <w:rPr>
          <w:rFonts w:ascii="Garamond" w:hAnsi="Garamond" w:cstheme="majorBidi"/>
        </w:rPr>
        <w:t>position</w:t>
      </w:r>
      <w:r w:rsidRPr="00C618C3">
        <w:rPr>
          <w:rFonts w:ascii="Garamond" w:hAnsi="Garamond" w:cstheme="majorBidi"/>
        </w:rPr>
        <w:t xml:space="preserve"> </w:t>
      </w:r>
      <w:r>
        <w:rPr>
          <w:rFonts w:ascii="Garamond" w:hAnsi="Garamond" w:cstheme="majorBidi"/>
        </w:rPr>
        <w:t>in</w:t>
      </w:r>
      <w:r w:rsidRPr="00C618C3">
        <w:rPr>
          <w:rFonts w:ascii="Garamond" w:hAnsi="Garamond" w:cstheme="majorBidi"/>
        </w:rPr>
        <w:t xml:space="preserve"> th</w:t>
      </w:r>
      <w:r>
        <w:rPr>
          <w:rFonts w:ascii="Garamond" w:hAnsi="Garamond" w:cstheme="majorBidi"/>
        </w:rPr>
        <w:t>e</w:t>
      </w:r>
      <w:r w:rsidRPr="00C618C3">
        <w:rPr>
          <w:rFonts w:ascii="Garamond" w:hAnsi="Garamond" w:cstheme="majorBidi"/>
        </w:rPr>
        <w:t>s</w:t>
      </w:r>
      <w:r>
        <w:rPr>
          <w:rFonts w:ascii="Garamond" w:hAnsi="Garamond" w:cstheme="majorBidi"/>
        </w:rPr>
        <w:t>e long-standing</w:t>
      </w:r>
      <w:r w:rsidRPr="00C618C3">
        <w:rPr>
          <w:rFonts w:ascii="Garamond" w:hAnsi="Garamond" w:cstheme="majorBidi"/>
        </w:rPr>
        <w:t xml:space="preserve"> debate</w:t>
      </w:r>
      <w:r>
        <w:rPr>
          <w:rFonts w:ascii="Garamond" w:hAnsi="Garamond" w:cstheme="majorBidi"/>
        </w:rPr>
        <w:t>s</w:t>
      </w:r>
      <w:r w:rsidRPr="00C618C3">
        <w:rPr>
          <w:rFonts w:ascii="Garamond" w:hAnsi="Garamond" w:cstheme="majorBidi"/>
        </w:rPr>
        <w:t>.</w:t>
      </w:r>
      <w:r>
        <w:rPr>
          <w:rFonts w:ascii="Garamond" w:hAnsi="Garamond" w:cstheme="majorBidi"/>
        </w:rPr>
        <w:t xml:space="preserve"> Rather, we focus on the interaction</w:t>
      </w:r>
      <w:r w:rsidRPr="00406E23">
        <w:rPr>
          <w:rFonts w:ascii="Garamond" w:hAnsi="Garamond" w:cstheme="majorBidi"/>
        </w:rPr>
        <w:t xml:space="preserve"> between Delaware courts and </w:t>
      </w:r>
      <w:r>
        <w:rPr>
          <w:rFonts w:ascii="Garamond" w:hAnsi="Garamond" w:cstheme="majorBidi"/>
        </w:rPr>
        <w:t>its</w:t>
      </w:r>
      <w:r w:rsidRPr="00406E23">
        <w:rPr>
          <w:rFonts w:ascii="Garamond" w:hAnsi="Garamond" w:cstheme="majorBidi"/>
        </w:rPr>
        <w:t xml:space="preserve"> legislatu</w:t>
      </w:r>
      <w:r>
        <w:rPr>
          <w:rFonts w:ascii="Garamond" w:hAnsi="Garamond" w:cstheme="majorBidi"/>
        </w:rPr>
        <w:t>re</w:t>
      </w:r>
      <w:r w:rsidRPr="00406E23">
        <w:rPr>
          <w:rFonts w:ascii="Garamond" w:hAnsi="Garamond" w:cstheme="majorBidi"/>
        </w:rPr>
        <w:t>.</w:t>
      </w:r>
      <w:bookmarkStart w:id="10" w:name="_Ref162929160"/>
      <w:r>
        <w:rPr>
          <w:rStyle w:val="FootnoteReference"/>
          <w:rFonts w:ascii="Garamond" w:eastAsia="Calibri" w:hAnsi="Garamond" w:cs="Calibri"/>
          <w:color w:val="212121"/>
          <w:kern w:val="2"/>
          <w:shd w:val="clear" w:color="auto" w:fill="FFFFFF"/>
          <w14:ligatures w14:val="standardContextual"/>
        </w:rPr>
        <w:footnoteReference w:id="34"/>
      </w:r>
      <w:bookmarkEnd w:id="10"/>
      <w:r w:rsidRPr="00406E23">
        <w:rPr>
          <w:rFonts w:ascii="Garamond" w:hAnsi="Garamond" w:cstheme="majorBidi"/>
        </w:rPr>
        <w:t xml:space="preserve"> </w:t>
      </w:r>
      <w:r>
        <w:rPr>
          <w:rFonts w:ascii="Garamond" w:hAnsi="Garamond" w:cstheme="majorBidi"/>
        </w:rPr>
        <w:t>T</w:t>
      </w:r>
      <w:r w:rsidRPr="00406E23">
        <w:rPr>
          <w:rFonts w:ascii="Garamond" w:hAnsi="Garamond" w:cstheme="majorBidi"/>
        </w:rPr>
        <w:t xml:space="preserve">he prevailing view </w:t>
      </w:r>
      <w:r>
        <w:rPr>
          <w:rFonts w:ascii="Garamond" w:hAnsi="Garamond" w:cstheme="majorBidi"/>
        </w:rPr>
        <w:t xml:space="preserve">is that </w:t>
      </w:r>
      <w:r w:rsidRPr="000B7222">
        <w:rPr>
          <w:rFonts w:ascii="Garamond" w:hAnsi="Garamond" w:cstheme="majorBidi"/>
        </w:rPr>
        <w:t>Delaware</w:t>
      </w:r>
      <w:r>
        <w:rPr>
          <w:rFonts w:ascii="Garamond" w:hAnsi="Garamond" w:cstheme="majorBidi"/>
        </w:rPr>
        <w:t>’s</w:t>
      </w:r>
      <w:r w:rsidRPr="000B7222">
        <w:rPr>
          <w:rFonts w:ascii="Garamond" w:hAnsi="Garamond" w:cstheme="majorBidi"/>
        </w:rPr>
        <w:t xml:space="preserve"> specialized Chancery courts and their expert judges play a</w:t>
      </w:r>
      <w:r>
        <w:rPr>
          <w:rFonts w:ascii="Garamond" w:hAnsi="Garamond" w:cstheme="majorBidi"/>
        </w:rPr>
        <w:t xml:space="preserve"> crucial </w:t>
      </w:r>
      <w:r w:rsidRPr="000B7222">
        <w:rPr>
          <w:rFonts w:ascii="Garamond" w:hAnsi="Garamond" w:cstheme="majorBidi"/>
        </w:rPr>
        <w:t>role in Delaware’s success</w:t>
      </w:r>
      <w:r w:rsidRPr="00115312">
        <w:rPr>
          <w:rFonts w:ascii="Garamond" w:hAnsi="Garamond" w:cstheme="majorBidi"/>
        </w:rPr>
        <w:t>.</w:t>
      </w:r>
      <w:r w:rsidRPr="00C618C3">
        <w:rPr>
          <w:rStyle w:val="FootnoteReference"/>
          <w:rFonts w:ascii="Garamond" w:hAnsi="Garamond" w:cstheme="majorBidi"/>
        </w:rPr>
        <w:footnoteReference w:id="35"/>
      </w:r>
      <w:r w:rsidRPr="006A39EF">
        <w:rPr>
          <w:rFonts w:ascii="Garamond" w:hAnsi="Garamond" w:cstheme="majorBidi"/>
        </w:rPr>
        <w:t xml:space="preserve"> Indeed, </w:t>
      </w:r>
      <w:r w:rsidRPr="004B05B1">
        <w:rPr>
          <w:rFonts w:ascii="Garamond" w:hAnsi="Garamond" w:cstheme="majorBidi"/>
        </w:rPr>
        <w:t>a core feature of the Delaware model is that the D</w:t>
      </w:r>
      <w:r>
        <w:rPr>
          <w:rFonts w:ascii="Garamond" w:hAnsi="Garamond" w:cstheme="majorBidi"/>
        </w:rPr>
        <w:t>G</w:t>
      </w:r>
      <w:r w:rsidRPr="004B05B1">
        <w:rPr>
          <w:rFonts w:ascii="Garamond" w:hAnsi="Garamond" w:cstheme="majorBidi"/>
        </w:rPr>
        <w:t xml:space="preserve">CL leaves it to courts to set </w:t>
      </w:r>
      <w:r>
        <w:rPr>
          <w:rFonts w:ascii="Garamond" w:hAnsi="Garamond" w:cstheme="majorBidi"/>
        </w:rPr>
        <w:t xml:space="preserve">many </w:t>
      </w:r>
      <w:r w:rsidRPr="004B05B1">
        <w:rPr>
          <w:rFonts w:ascii="Garamond" w:hAnsi="Garamond" w:cstheme="majorBidi"/>
        </w:rPr>
        <w:t xml:space="preserve">corporate law norms through detailed opinions </w:t>
      </w:r>
      <w:r>
        <w:rPr>
          <w:rFonts w:ascii="Garamond" w:hAnsi="Garamond" w:cstheme="majorBidi"/>
        </w:rPr>
        <w:t>that apply</w:t>
      </w:r>
      <w:r w:rsidRPr="004B05B1">
        <w:rPr>
          <w:rFonts w:ascii="Garamond" w:hAnsi="Garamond" w:cstheme="majorBidi"/>
        </w:rPr>
        <w:t xml:space="preserve"> fiduciary </w:t>
      </w:r>
      <w:r>
        <w:rPr>
          <w:rFonts w:ascii="Garamond" w:hAnsi="Garamond" w:cstheme="majorBidi"/>
        </w:rPr>
        <w:t>principles</w:t>
      </w:r>
      <w:r w:rsidRPr="004B05B1">
        <w:rPr>
          <w:rFonts w:ascii="Garamond" w:hAnsi="Garamond" w:cstheme="majorBidi"/>
        </w:rPr>
        <w:t xml:space="preserve"> to complex transactions and other </w:t>
      </w:r>
      <w:r>
        <w:rPr>
          <w:rFonts w:ascii="Garamond" w:hAnsi="Garamond" w:cstheme="majorBidi"/>
        </w:rPr>
        <w:t xml:space="preserve">corporate </w:t>
      </w:r>
      <w:r w:rsidRPr="004B05B1">
        <w:rPr>
          <w:rFonts w:ascii="Garamond" w:hAnsi="Garamond" w:cstheme="majorBidi"/>
        </w:rPr>
        <w:t>settings.</w:t>
      </w:r>
      <w:r w:rsidRPr="00395745">
        <w:rPr>
          <w:rStyle w:val="FootnoteReference"/>
          <w:rFonts w:ascii="Garamond" w:hAnsi="Garamond" w:cstheme="majorBidi"/>
        </w:rPr>
        <w:footnoteReference w:id="36"/>
      </w:r>
      <w:r w:rsidRPr="00395745">
        <w:rPr>
          <w:rFonts w:ascii="Garamond" w:hAnsi="Garamond" w:cstheme="majorBidi"/>
        </w:rPr>
        <w:t xml:space="preserve"> </w:t>
      </w:r>
      <w:r>
        <w:rPr>
          <w:rFonts w:ascii="Garamond" w:hAnsi="Garamond" w:cstheme="majorBidi"/>
        </w:rPr>
        <w:t>For example, Delaware courts</w:t>
      </w:r>
      <w:r w:rsidRPr="006A39EF">
        <w:rPr>
          <w:rFonts w:ascii="Garamond" w:hAnsi="Garamond" w:cstheme="majorBidi"/>
        </w:rPr>
        <w:t xml:space="preserve"> </w:t>
      </w:r>
      <w:r w:rsidRPr="00115312">
        <w:rPr>
          <w:rFonts w:ascii="Garamond" w:hAnsi="Garamond" w:cstheme="majorBidi"/>
        </w:rPr>
        <w:t xml:space="preserve">determine </w:t>
      </w:r>
      <w:r>
        <w:rPr>
          <w:rFonts w:ascii="Garamond" w:hAnsi="Garamond" w:cstheme="majorBidi"/>
        </w:rPr>
        <w:t>whether</w:t>
      </w:r>
      <w:r w:rsidRPr="004B05B1">
        <w:rPr>
          <w:rFonts w:ascii="Garamond" w:hAnsi="Garamond" w:cstheme="majorBidi"/>
        </w:rPr>
        <w:t xml:space="preserve"> management can fend off takeover attempts by adopting a poison pill or taking other defensive measures.</w:t>
      </w:r>
      <w:bookmarkStart w:id="11" w:name="_Ref162891216"/>
      <w:r w:rsidRPr="00927C5C">
        <w:rPr>
          <w:rStyle w:val="FootnoteReference"/>
          <w:rFonts w:ascii="Garamond" w:hAnsi="Garamond" w:cstheme="majorBidi"/>
        </w:rPr>
        <w:footnoteReference w:id="37"/>
      </w:r>
      <w:bookmarkEnd w:id="11"/>
      <w:r w:rsidRPr="00395745">
        <w:rPr>
          <w:rFonts w:ascii="Garamond" w:hAnsi="Garamond" w:cstheme="majorBidi"/>
        </w:rPr>
        <w:t xml:space="preserve"> </w:t>
      </w:r>
      <w:r>
        <w:rPr>
          <w:rFonts w:ascii="Garamond" w:hAnsi="Garamond" w:cstheme="majorBidi"/>
        </w:rPr>
        <w:t>In contrast, t</w:t>
      </w:r>
      <w:r w:rsidRPr="00395745">
        <w:rPr>
          <w:rFonts w:ascii="Garamond" w:hAnsi="Garamond" w:cstheme="majorBidi"/>
        </w:rPr>
        <w:t xml:space="preserve">he </w:t>
      </w:r>
      <w:r w:rsidRPr="006A39EF">
        <w:rPr>
          <w:rFonts w:ascii="Garamond" w:hAnsi="Garamond" w:cstheme="majorBidi"/>
        </w:rPr>
        <w:t xml:space="preserve">Delaware legislature is perceived </w:t>
      </w:r>
      <w:r>
        <w:rPr>
          <w:rFonts w:ascii="Garamond" w:hAnsi="Garamond" w:cstheme="majorBidi"/>
        </w:rPr>
        <w:t>as relatively</w:t>
      </w:r>
      <w:r w:rsidRPr="006A39EF">
        <w:rPr>
          <w:rFonts w:ascii="Garamond" w:hAnsi="Garamond" w:cstheme="majorBidi"/>
        </w:rPr>
        <w:t xml:space="preserve"> passive</w:t>
      </w:r>
      <w:r>
        <w:rPr>
          <w:rFonts w:ascii="Garamond" w:hAnsi="Garamond" w:cstheme="majorBidi"/>
        </w:rPr>
        <w:t xml:space="preserve"> on major corporate law questions</w:t>
      </w:r>
      <w:bookmarkStart w:id="12" w:name="_Ref162891291"/>
      <w:r w:rsidRPr="00395745">
        <w:rPr>
          <w:rStyle w:val="FootnoteReference"/>
          <w:rFonts w:ascii="Garamond" w:hAnsi="Garamond" w:cstheme="majorBidi"/>
        </w:rPr>
        <w:footnoteReference w:id="38"/>
      </w:r>
      <w:bookmarkEnd w:id="12"/>
      <w:r>
        <w:rPr>
          <w:rFonts w:ascii="Garamond" w:hAnsi="Garamond" w:cstheme="majorBidi"/>
        </w:rPr>
        <w:t xml:space="preserve"> and instead is</w:t>
      </w:r>
      <w:r w:rsidRPr="00395745">
        <w:rPr>
          <w:rFonts w:ascii="Garamond" w:hAnsi="Garamond" w:cstheme="majorBidi"/>
        </w:rPr>
        <w:t xml:space="preserve"> </w:t>
      </w:r>
      <w:r>
        <w:rPr>
          <w:rFonts w:ascii="Garamond" w:hAnsi="Garamond" w:cstheme="majorBidi"/>
        </w:rPr>
        <w:t>primarily tasked</w:t>
      </w:r>
      <w:r w:rsidRPr="00395745">
        <w:rPr>
          <w:rFonts w:ascii="Garamond" w:hAnsi="Garamond" w:cstheme="majorBidi"/>
        </w:rPr>
        <w:t xml:space="preserve"> with </w:t>
      </w:r>
      <w:r>
        <w:rPr>
          <w:rFonts w:ascii="Garamond" w:hAnsi="Garamond" w:cstheme="majorBidi"/>
        </w:rPr>
        <w:t xml:space="preserve">making </w:t>
      </w:r>
      <w:r w:rsidRPr="00395745">
        <w:rPr>
          <w:rFonts w:ascii="Garamond" w:hAnsi="Garamond" w:cstheme="majorBidi"/>
        </w:rPr>
        <w:t xml:space="preserve">statutory changes </w:t>
      </w:r>
      <w:r>
        <w:rPr>
          <w:rFonts w:ascii="Garamond" w:hAnsi="Garamond" w:cstheme="majorBidi"/>
        </w:rPr>
        <w:t>on</w:t>
      </w:r>
      <w:r w:rsidRPr="006A39EF">
        <w:rPr>
          <w:rFonts w:ascii="Garamond" w:hAnsi="Garamond" w:cstheme="majorBidi"/>
        </w:rPr>
        <w:t xml:space="preserve"> technical </w:t>
      </w:r>
      <w:r>
        <w:rPr>
          <w:rFonts w:ascii="Garamond" w:hAnsi="Garamond" w:cstheme="majorBidi"/>
        </w:rPr>
        <w:t>issues</w:t>
      </w:r>
      <w:r w:rsidRPr="006A39EF">
        <w:rPr>
          <w:rFonts w:ascii="Garamond" w:hAnsi="Garamond" w:cstheme="majorBidi"/>
        </w:rPr>
        <w:t>.</w:t>
      </w:r>
      <w:r w:rsidRPr="00395745">
        <w:rPr>
          <w:rStyle w:val="FootnoteReference"/>
          <w:rFonts w:ascii="Garamond" w:hAnsi="Garamond" w:cstheme="majorBidi"/>
        </w:rPr>
        <w:footnoteReference w:id="39"/>
      </w:r>
      <w:r w:rsidRPr="00406E23">
        <w:rPr>
          <w:rFonts w:ascii="Garamond" w:hAnsi="Garamond" w:cstheme="majorBidi"/>
        </w:rPr>
        <w:t xml:space="preserve"> </w:t>
      </w:r>
      <w:r>
        <w:rPr>
          <w:rFonts w:ascii="Garamond" w:hAnsi="Garamond" w:cstheme="majorBidi"/>
        </w:rPr>
        <w:t xml:space="preserve"> </w:t>
      </w:r>
    </w:p>
    <w:p w14:paraId="183A048A" w14:textId="77777777" w:rsidR="001C29DA" w:rsidRPr="000B7222" w:rsidRDefault="001C29DA" w:rsidP="001C29DA">
      <w:pPr>
        <w:spacing w:before="120" w:after="120"/>
        <w:ind w:firstLine="720"/>
        <w:jc w:val="both"/>
        <w:rPr>
          <w:rFonts w:ascii="Garamond" w:hAnsi="Garamond" w:cstheme="majorBidi"/>
        </w:rPr>
      </w:pPr>
      <w:r w:rsidRPr="00395745">
        <w:rPr>
          <w:rFonts w:ascii="Garamond" w:hAnsi="Garamond" w:cstheme="majorBidi"/>
        </w:rPr>
        <w:t>Delaware’s heavy reliance on courts, however, creates a puzzle. Business planners involved in mergers, acquisitions</w:t>
      </w:r>
      <w:r>
        <w:rPr>
          <w:rFonts w:ascii="Garamond" w:hAnsi="Garamond" w:cstheme="majorBidi"/>
        </w:rPr>
        <w:t>,</w:t>
      </w:r>
      <w:r w:rsidRPr="006A39EF">
        <w:rPr>
          <w:rFonts w:ascii="Garamond" w:hAnsi="Garamond" w:cstheme="majorBidi"/>
        </w:rPr>
        <w:t xml:space="preserve"> and other significant corporate transactions require </w:t>
      </w:r>
      <w:r w:rsidRPr="004B05B1">
        <w:rPr>
          <w:rFonts w:ascii="Garamond" w:hAnsi="Garamond" w:cstheme="majorBidi"/>
          <w:i/>
          <w:iCs/>
        </w:rPr>
        <w:t>certainty</w:t>
      </w:r>
      <w:r w:rsidRPr="006A39EF">
        <w:rPr>
          <w:rFonts w:ascii="Garamond" w:hAnsi="Garamond" w:cstheme="majorBidi"/>
        </w:rPr>
        <w:t xml:space="preserve"> about the rules of the game. Boards and their advisors are less likely to engage in </w:t>
      </w:r>
      <w:r>
        <w:rPr>
          <w:rFonts w:ascii="Garamond" w:hAnsi="Garamond" w:cstheme="majorBidi"/>
        </w:rPr>
        <w:t xml:space="preserve">major </w:t>
      </w:r>
      <w:r w:rsidRPr="006A39EF">
        <w:rPr>
          <w:rFonts w:ascii="Garamond" w:hAnsi="Garamond" w:cstheme="majorBidi"/>
        </w:rPr>
        <w:t xml:space="preserve">transactions when the rules that govern these transactions are unclear. Yet, </w:t>
      </w:r>
      <w:r>
        <w:rPr>
          <w:rFonts w:ascii="Garamond" w:hAnsi="Garamond" w:cstheme="majorBidi"/>
        </w:rPr>
        <w:t>the</w:t>
      </w:r>
      <w:r w:rsidRPr="006A39EF">
        <w:rPr>
          <w:rFonts w:ascii="Garamond" w:hAnsi="Garamond" w:cstheme="majorBidi"/>
        </w:rPr>
        <w:t xml:space="preserve"> courts</w:t>
      </w:r>
      <w:r>
        <w:rPr>
          <w:rFonts w:ascii="Garamond" w:hAnsi="Garamond" w:cstheme="majorBidi"/>
        </w:rPr>
        <w:t>’</w:t>
      </w:r>
      <w:r w:rsidRPr="006A39EF">
        <w:rPr>
          <w:rFonts w:ascii="Garamond" w:hAnsi="Garamond" w:cstheme="majorBidi"/>
        </w:rPr>
        <w:t xml:space="preserve"> </w:t>
      </w:r>
      <w:r>
        <w:rPr>
          <w:rFonts w:ascii="Garamond" w:hAnsi="Garamond" w:cstheme="majorBidi"/>
        </w:rPr>
        <w:t>reliance</w:t>
      </w:r>
      <w:r w:rsidRPr="006A39EF">
        <w:rPr>
          <w:rFonts w:ascii="Garamond" w:hAnsi="Garamond" w:cstheme="majorBidi"/>
        </w:rPr>
        <w:t xml:space="preserve"> on indeterminate standards </w:t>
      </w:r>
      <w:r>
        <w:rPr>
          <w:rFonts w:ascii="Garamond" w:hAnsi="Garamond" w:cstheme="majorBidi"/>
        </w:rPr>
        <w:t>introduces some inevitable</w:t>
      </w:r>
      <w:r w:rsidRPr="006A39EF">
        <w:rPr>
          <w:rFonts w:ascii="Garamond" w:hAnsi="Garamond" w:cstheme="majorBidi"/>
        </w:rPr>
        <w:t xml:space="preserve"> uncertainty. Moreover, the reliance on litigation to produce legal norms leaves directors and officers exposed to an omnipresent risk of personal liability</w:t>
      </w:r>
      <w:r w:rsidRPr="00395745">
        <w:rPr>
          <w:rFonts w:ascii="Garamond" w:hAnsi="Garamond" w:cstheme="majorBidi"/>
        </w:rPr>
        <w:t>.</w:t>
      </w:r>
      <w:bookmarkStart w:id="13" w:name="_Ref162891866"/>
      <w:r w:rsidRPr="00395745">
        <w:rPr>
          <w:rStyle w:val="FootnoteReference"/>
          <w:rFonts w:ascii="Garamond" w:hAnsi="Garamond" w:cstheme="majorBidi"/>
        </w:rPr>
        <w:footnoteReference w:id="40"/>
      </w:r>
      <w:bookmarkEnd w:id="13"/>
      <w:r>
        <w:rPr>
          <w:rFonts w:ascii="Garamond" w:hAnsi="Garamond" w:cstheme="majorBidi"/>
        </w:rPr>
        <w:t xml:space="preserve"> </w:t>
      </w:r>
    </w:p>
    <w:p w14:paraId="04CCCE92" w14:textId="77777777" w:rsidR="001C29DA" w:rsidRPr="00A063D2" w:rsidRDefault="001C29DA" w:rsidP="001C29DA">
      <w:pPr>
        <w:spacing w:before="120" w:after="120"/>
        <w:ind w:firstLine="720"/>
        <w:jc w:val="both"/>
        <w:rPr>
          <w:rFonts w:cstheme="majorBidi"/>
        </w:rPr>
      </w:pPr>
      <w:r>
        <w:rPr>
          <w:rFonts w:ascii="Garamond" w:hAnsi="Garamond" w:cstheme="majorBidi"/>
        </w:rPr>
        <w:t>Our article sheds new light on this puzzle. Our core claim—supported by our analysis of</w:t>
      </w:r>
      <w:r w:rsidRPr="005D15A2">
        <w:rPr>
          <w:rFonts w:ascii="Garamond" w:hAnsi="Garamond" w:cstheme="majorBidi"/>
        </w:rPr>
        <w:t xml:space="preserve"> legislative </w:t>
      </w:r>
      <w:r>
        <w:rPr>
          <w:rFonts w:ascii="Garamond" w:hAnsi="Garamond" w:cstheme="majorBidi"/>
        </w:rPr>
        <w:t xml:space="preserve">amendments </w:t>
      </w:r>
      <w:r w:rsidRPr="005D15A2">
        <w:rPr>
          <w:rFonts w:ascii="Garamond" w:hAnsi="Garamond" w:cstheme="majorBidi"/>
        </w:rPr>
        <w:t>in the past 55 years</w:t>
      </w:r>
      <w:r>
        <w:rPr>
          <w:rFonts w:ascii="Garamond" w:hAnsi="Garamond" w:cstheme="majorBidi"/>
        </w:rPr>
        <w:t xml:space="preserve">—is that Delaware uses legislation to address some of the challenges </w:t>
      </w:r>
      <w:r w:rsidRPr="004B05B1">
        <w:rPr>
          <w:rFonts w:ascii="Garamond" w:hAnsi="Garamond" w:cstheme="majorBidi"/>
        </w:rPr>
        <w:t xml:space="preserve">that inevitably arise from </w:t>
      </w:r>
      <w:r>
        <w:rPr>
          <w:rFonts w:ascii="Garamond" w:hAnsi="Garamond" w:cstheme="majorBidi"/>
        </w:rPr>
        <w:t>its</w:t>
      </w:r>
      <w:r w:rsidRPr="004B05B1">
        <w:rPr>
          <w:rFonts w:ascii="Garamond" w:hAnsi="Garamond" w:cstheme="majorBidi"/>
        </w:rPr>
        <w:t xml:space="preserve"> reliance on courts to develop corporate law norms</w:t>
      </w:r>
      <w:r>
        <w:rPr>
          <w:rFonts w:ascii="Garamond" w:hAnsi="Garamond" w:cstheme="majorBidi"/>
        </w:rPr>
        <w:t xml:space="preserve">. </w:t>
      </w:r>
      <w:r w:rsidRPr="0020548D">
        <w:rPr>
          <w:rFonts w:ascii="Garamond" w:hAnsi="Garamond" w:cstheme="majorBidi"/>
        </w:rPr>
        <w:t>We develop a framework</w:t>
      </w:r>
      <w:r w:rsidRPr="008F7A1D">
        <w:rPr>
          <w:rFonts w:ascii="Garamond" w:hAnsi="Garamond" w:cstheme="majorBidi"/>
        </w:rPr>
        <w:t xml:space="preserve"> that identifies three</w:t>
      </w:r>
      <w:r>
        <w:rPr>
          <w:rFonts w:ascii="Garamond" w:hAnsi="Garamond" w:cstheme="majorBidi"/>
        </w:rPr>
        <w:t xml:space="preserve"> of these</w:t>
      </w:r>
      <w:r w:rsidRPr="008F7A1D">
        <w:rPr>
          <w:rFonts w:ascii="Garamond" w:hAnsi="Garamond" w:cstheme="majorBidi"/>
        </w:rPr>
        <w:t xml:space="preserve"> fundamental challenges.</w:t>
      </w:r>
      <w:r>
        <w:rPr>
          <w:rFonts w:ascii="Garamond" w:hAnsi="Garamond" w:cstheme="majorBidi"/>
        </w:rPr>
        <w:t xml:space="preserve"> We show</w:t>
      </w:r>
      <w:r w:rsidRPr="00395745">
        <w:rPr>
          <w:rFonts w:ascii="Garamond" w:hAnsi="Garamond" w:cstheme="majorBidi"/>
        </w:rPr>
        <w:t xml:space="preserve"> </w:t>
      </w:r>
      <w:r w:rsidRPr="004B05B1">
        <w:rPr>
          <w:rFonts w:ascii="Garamond" w:hAnsi="Garamond" w:cstheme="majorBidi"/>
        </w:rPr>
        <w:t xml:space="preserve">how </w:t>
      </w:r>
      <w:r>
        <w:rPr>
          <w:rFonts w:ascii="Garamond" w:hAnsi="Garamond" w:cstheme="majorBidi"/>
        </w:rPr>
        <w:t xml:space="preserve">the </w:t>
      </w:r>
      <w:r w:rsidRPr="000B7222">
        <w:rPr>
          <w:rFonts w:ascii="Garamond" w:hAnsi="Garamond" w:cstheme="majorBidi"/>
        </w:rPr>
        <w:t xml:space="preserve">interaction between the General Assembly and </w:t>
      </w:r>
      <w:r>
        <w:rPr>
          <w:rFonts w:ascii="Garamond" w:hAnsi="Garamond" w:cstheme="majorBidi"/>
        </w:rPr>
        <w:t>courts</w:t>
      </w:r>
      <w:r w:rsidRPr="000B7222">
        <w:rPr>
          <w:rFonts w:ascii="Garamond" w:hAnsi="Garamond" w:cstheme="majorBidi"/>
        </w:rPr>
        <w:t xml:space="preserve"> </w:t>
      </w:r>
      <w:r>
        <w:rPr>
          <w:rFonts w:ascii="Garamond" w:hAnsi="Garamond" w:cstheme="majorBidi"/>
        </w:rPr>
        <w:t>provides</w:t>
      </w:r>
      <w:r w:rsidRPr="000B7222">
        <w:rPr>
          <w:rFonts w:ascii="Garamond" w:hAnsi="Garamond" w:cstheme="majorBidi"/>
        </w:rPr>
        <w:t xml:space="preserve"> Delaware </w:t>
      </w:r>
      <w:r>
        <w:rPr>
          <w:rFonts w:ascii="Garamond" w:hAnsi="Garamond" w:cstheme="majorBidi"/>
        </w:rPr>
        <w:t xml:space="preserve">with </w:t>
      </w:r>
      <w:r w:rsidRPr="000B7222">
        <w:rPr>
          <w:rFonts w:ascii="Garamond" w:hAnsi="Garamond" w:cstheme="majorBidi"/>
        </w:rPr>
        <w:t xml:space="preserve">the flexibility to shape its corporate law in a manner that </w:t>
      </w:r>
      <w:r>
        <w:rPr>
          <w:rFonts w:ascii="Garamond" w:hAnsi="Garamond" w:cstheme="majorBidi"/>
        </w:rPr>
        <w:t>addresses these challenges and responds to some of the pressure that might affect Delaware’s corporate law.</w:t>
      </w:r>
    </w:p>
    <w:p w14:paraId="401D5F80" w14:textId="77777777" w:rsidR="001C29DA" w:rsidRPr="000B7222" w:rsidRDefault="001C29DA" w:rsidP="001C29DA">
      <w:pPr>
        <w:spacing w:before="120" w:after="120"/>
        <w:ind w:firstLine="720"/>
        <w:jc w:val="both"/>
        <w:rPr>
          <w:rFonts w:ascii="Garamond" w:hAnsi="Garamond" w:cstheme="majorBidi"/>
        </w:rPr>
      </w:pPr>
      <w:r w:rsidRPr="004B05B1">
        <w:rPr>
          <w:rFonts w:ascii="Garamond" w:hAnsi="Garamond" w:cstheme="majorBidi"/>
        </w:rPr>
        <w:t xml:space="preserve">The </w:t>
      </w:r>
      <w:r w:rsidRPr="004B05B1">
        <w:rPr>
          <w:rFonts w:ascii="Garamond" w:hAnsi="Garamond" w:cstheme="majorBidi"/>
          <w:i/>
          <w:iCs/>
        </w:rPr>
        <w:t>first</w:t>
      </w:r>
      <w:r w:rsidRPr="004B05B1">
        <w:rPr>
          <w:rFonts w:ascii="Garamond" w:hAnsi="Garamond" w:cstheme="majorBidi"/>
        </w:rPr>
        <w:t xml:space="preserve"> challenge </w:t>
      </w:r>
      <w:r>
        <w:rPr>
          <w:rFonts w:ascii="Garamond" w:hAnsi="Garamond" w:cstheme="majorBidi"/>
        </w:rPr>
        <w:t xml:space="preserve">arises from the tension </w:t>
      </w:r>
      <w:r w:rsidRPr="000B7222">
        <w:rPr>
          <w:rFonts w:ascii="Garamond" w:hAnsi="Garamond" w:cstheme="majorBidi"/>
        </w:rPr>
        <w:t xml:space="preserve">between the </w:t>
      </w:r>
      <w:r>
        <w:rPr>
          <w:rFonts w:ascii="Garamond" w:hAnsi="Garamond" w:cstheme="majorBidi"/>
        </w:rPr>
        <w:t>reliance on</w:t>
      </w:r>
      <w:r w:rsidRPr="000B7222">
        <w:rPr>
          <w:rFonts w:ascii="Garamond" w:hAnsi="Garamond" w:cstheme="majorBidi"/>
        </w:rPr>
        <w:t xml:space="preserve"> courts to produce corporate law norms</w:t>
      </w:r>
      <w:r>
        <w:rPr>
          <w:rFonts w:ascii="Garamond" w:hAnsi="Garamond" w:cstheme="majorBidi"/>
        </w:rPr>
        <w:t xml:space="preserve"> and the </w:t>
      </w:r>
      <w:r w:rsidRPr="000B7222">
        <w:rPr>
          <w:rFonts w:ascii="Garamond" w:hAnsi="Garamond" w:cstheme="majorBidi"/>
        </w:rPr>
        <w:t>traditional reluctance to subject directors to out-</w:t>
      </w:r>
      <w:r>
        <w:rPr>
          <w:rFonts w:ascii="Garamond" w:hAnsi="Garamond" w:cstheme="majorBidi"/>
        </w:rPr>
        <w:t>of-</w:t>
      </w:r>
      <w:r w:rsidRPr="000B7222">
        <w:rPr>
          <w:rFonts w:ascii="Garamond" w:hAnsi="Garamond" w:cstheme="majorBidi"/>
        </w:rPr>
        <w:t>pocket liability</w:t>
      </w:r>
      <w:r>
        <w:rPr>
          <w:rFonts w:ascii="Garamond" w:hAnsi="Garamond" w:cstheme="majorBidi"/>
        </w:rPr>
        <w:t>.</w:t>
      </w:r>
      <w:r>
        <w:rPr>
          <w:rStyle w:val="FootnoteReference"/>
          <w:rFonts w:ascii="Garamond" w:hAnsi="Garamond" w:cstheme="majorBidi"/>
        </w:rPr>
        <w:footnoteReference w:id="41"/>
      </w:r>
      <w:r w:rsidRPr="000B7222">
        <w:rPr>
          <w:rFonts w:ascii="Garamond" w:hAnsi="Garamond" w:cstheme="majorBidi"/>
        </w:rPr>
        <w:t xml:space="preserve"> As the </w:t>
      </w:r>
      <w:r w:rsidRPr="000B7222">
        <w:rPr>
          <w:rFonts w:ascii="Garamond" w:hAnsi="Garamond" w:cstheme="majorBidi"/>
          <w:i/>
          <w:iCs/>
        </w:rPr>
        <w:t xml:space="preserve">Boeing </w:t>
      </w:r>
      <w:r w:rsidRPr="000B7222">
        <w:rPr>
          <w:rFonts w:ascii="Garamond" w:hAnsi="Garamond" w:cstheme="majorBidi"/>
        </w:rPr>
        <w:lastRenderedPageBreak/>
        <w:t xml:space="preserve">example demonstrates, the development of corporate law </w:t>
      </w:r>
      <w:r>
        <w:rPr>
          <w:rFonts w:ascii="Garamond" w:hAnsi="Garamond" w:cstheme="majorBidi"/>
        </w:rPr>
        <w:t>is driven by</w:t>
      </w:r>
      <w:r w:rsidRPr="000B7222">
        <w:rPr>
          <w:rFonts w:ascii="Garamond" w:hAnsi="Garamond" w:cstheme="majorBidi"/>
        </w:rPr>
        <w:t xml:space="preserve"> </w:t>
      </w:r>
      <w:r>
        <w:rPr>
          <w:rFonts w:ascii="Garamond" w:hAnsi="Garamond" w:cstheme="majorBidi"/>
        </w:rPr>
        <w:t xml:space="preserve">shareholder </w:t>
      </w:r>
      <w:r w:rsidRPr="000B7222">
        <w:rPr>
          <w:rFonts w:ascii="Garamond" w:hAnsi="Garamond" w:cstheme="majorBidi"/>
        </w:rPr>
        <w:t>litigation seeking to hold directors accountable for corporate failures. Private enforcement</w:t>
      </w:r>
      <w:r>
        <w:rPr>
          <w:rFonts w:ascii="Garamond" w:hAnsi="Garamond" w:cstheme="majorBidi"/>
        </w:rPr>
        <w:t>—class and derivative actions—</w:t>
      </w:r>
      <w:r w:rsidRPr="000B7222">
        <w:rPr>
          <w:rFonts w:ascii="Garamond" w:hAnsi="Garamond" w:cstheme="majorBidi"/>
        </w:rPr>
        <w:t xml:space="preserve">is led by attorneys driven </w:t>
      </w:r>
      <w:r>
        <w:rPr>
          <w:rFonts w:ascii="Garamond" w:hAnsi="Garamond" w:cstheme="majorBidi"/>
        </w:rPr>
        <w:t xml:space="preserve">mostly </w:t>
      </w:r>
      <w:r w:rsidRPr="000B7222">
        <w:rPr>
          <w:rFonts w:ascii="Garamond" w:hAnsi="Garamond" w:cstheme="majorBidi"/>
        </w:rPr>
        <w:t xml:space="preserve">by their interest </w:t>
      </w:r>
      <w:r>
        <w:rPr>
          <w:rFonts w:ascii="Garamond" w:hAnsi="Garamond" w:cstheme="majorBidi"/>
        </w:rPr>
        <w:t>in</w:t>
      </w:r>
      <w:r w:rsidRPr="000B7222">
        <w:rPr>
          <w:rFonts w:ascii="Garamond" w:hAnsi="Garamond" w:cstheme="majorBidi"/>
        </w:rPr>
        <w:t xml:space="preserve"> </w:t>
      </w:r>
      <w:r>
        <w:rPr>
          <w:rFonts w:ascii="Garamond" w:hAnsi="Garamond" w:cstheme="majorBidi"/>
        </w:rPr>
        <w:t xml:space="preserve">receiving </w:t>
      </w:r>
      <w:r w:rsidRPr="000B7222">
        <w:rPr>
          <w:rFonts w:ascii="Garamond" w:hAnsi="Garamond" w:cstheme="majorBidi"/>
        </w:rPr>
        <w:t>fees.</w:t>
      </w:r>
      <w:r w:rsidRPr="000B7222">
        <w:rPr>
          <w:rStyle w:val="FootnoteReference"/>
          <w:rFonts w:ascii="Garamond" w:hAnsi="Garamond" w:cstheme="majorBidi"/>
        </w:rPr>
        <w:footnoteReference w:id="42"/>
      </w:r>
      <w:r w:rsidRPr="000B7222">
        <w:rPr>
          <w:rFonts w:ascii="Garamond" w:hAnsi="Garamond" w:cstheme="majorBidi"/>
        </w:rPr>
        <w:t xml:space="preserve"> </w:t>
      </w:r>
      <w:r>
        <w:rPr>
          <w:rFonts w:ascii="Garamond" w:hAnsi="Garamond" w:cstheme="majorBidi"/>
        </w:rPr>
        <w:t xml:space="preserve">Because </w:t>
      </w:r>
      <w:r w:rsidRPr="003C1B53">
        <w:rPr>
          <w:rFonts w:ascii="Garamond" w:hAnsi="Garamond" w:cstheme="majorBidi"/>
        </w:rPr>
        <w:t xml:space="preserve">fees are determined in proportion to the damages awarded, </w:t>
      </w:r>
      <w:r>
        <w:rPr>
          <w:rFonts w:ascii="Garamond" w:hAnsi="Garamond" w:cstheme="majorBidi"/>
        </w:rPr>
        <w:t>p</w:t>
      </w:r>
      <w:r w:rsidRPr="000B7222">
        <w:rPr>
          <w:rFonts w:ascii="Garamond" w:hAnsi="Garamond" w:cstheme="majorBidi"/>
        </w:rPr>
        <w:t>laintiff attorneys</w:t>
      </w:r>
      <w:r>
        <w:rPr>
          <w:rFonts w:ascii="Garamond" w:hAnsi="Garamond" w:cstheme="majorBidi"/>
        </w:rPr>
        <w:t xml:space="preserve"> are </w:t>
      </w:r>
      <w:r w:rsidRPr="003C1B53">
        <w:rPr>
          <w:rFonts w:ascii="Garamond" w:hAnsi="Garamond" w:cstheme="majorBidi"/>
        </w:rPr>
        <w:t>incentiv</w:t>
      </w:r>
      <w:r>
        <w:rPr>
          <w:rFonts w:ascii="Garamond" w:hAnsi="Garamond" w:cstheme="majorBidi"/>
        </w:rPr>
        <w:t>ized</w:t>
      </w:r>
      <w:r w:rsidRPr="003C1B53">
        <w:rPr>
          <w:rFonts w:ascii="Garamond" w:hAnsi="Garamond" w:cstheme="majorBidi"/>
        </w:rPr>
        <w:t xml:space="preserve"> to seek high damages.</w:t>
      </w:r>
      <w:bookmarkStart w:id="14" w:name="_Ref162906924"/>
      <w:r>
        <w:rPr>
          <w:rStyle w:val="FootnoteReference"/>
          <w:rFonts w:ascii="Garamond" w:hAnsi="Garamond" w:cstheme="majorBidi"/>
        </w:rPr>
        <w:footnoteReference w:id="43"/>
      </w:r>
      <w:bookmarkEnd w:id="14"/>
      <w:r w:rsidRPr="003C1B53">
        <w:rPr>
          <w:rFonts w:ascii="Garamond" w:hAnsi="Garamond" w:cstheme="majorBidi"/>
        </w:rPr>
        <w:t xml:space="preserve"> This, in turn, </w:t>
      </w:r>
      <w:r>
        <w:rPr>
          <w:rFonts w:ascii="Garamond" w:hAnsi="Garamond" w:cstheme="majorBidi"/>
        </w:rPr>
        <w:t xml:space="preserve">further </w:t>
      </w:r>
      <w:r w:rsidRPr="003C1B53">
        <w:rPr>
          <w:rFonts w:ascii="Garamond" w:hAnsi="Garamond" w:cstheme="majorBidi"/>
        </w:rPr>
        <w:t xml:space="preserve">increases the risk that directors and officers face </w:t>
      </w:r>
      <w:r w:rsidRPr="000B7222">
        <w:rPr>
          <w:rFonts w:ascii="Garamond" w:hAnsi="Garamond" w:cstheme="majorBidi"/>
        </w:rPr>
        <w:t xml:space="preserve">out-of-pocket liability. </w:t>
      </w:r>
    </w:p>
    <w:p w14:paraId="41E58EA3" w14:textId="10233395" w:rsidR="001C29DA" w:rsidRDefault="001C29DA" w:rsidP="001C29DA">
      <w:pPr>
        <w:spacing w:before="120" w:after="120"/>
        <w:ind w:firstLine="720"/>
        <w:jc w:val="both"/>
        <w:rPr>
          <w:rFonts w:cstheme="majorBidi"/>
        </w:rPr>
      </w:pPr>
      <w:r w:rsidRPr="00395745">
        <w:rPr>
          <w:rFonts w:ascii="Garamond" w:hAnsi="Garamond" w:cstheme="majorBidi"/>
        </w:rPr>
        <w:t xml:space="preserve">The General Assembly can </w:t>
      </w:r>
      <w:r>
        <w:rPr>
          <w:rFonts w:ascii="Garamond" w:hAnsi="Garamond" w:cstheme="majorBidi"/>
        </w:rPr>
        <w:t xml:space="preserve">and does </w:t>
      </w:r>
      <w:r w:rsidRPr="00395745">
        <w:rPr>
          <w:rFonts w:ascii="Garamond" w:hAnsi="Garamond" w:cstheme="majorBidi"/>
        </w:rPr>
        <w:t xml:space="preserve">act to mitigate this tension. When court decisions produce new norms and increase the real or perceived risk of out-of-pocket liability, the General Assembly </w:t>
      </w:r>
      <w:r>
        <w:rPr>
          <w:rFonts w:ascii="Garamond" w:hAnsi="Garamond" w:cstheme="majorBidi"/>
        </w:rPr>
        <w:t>has taken measures to</w:t>
      </w:r>
      <w:r w:rsidRPr="00395745">
        <w:rPr>
          <w:rFonts w:ascii="Garamond" w:hAnsi="Garamond" w:cstheme="majorBidi"/>
        </w:rPr>
        <w:t xml:space="preserve"> ensure that the new rules do not leave directors and officers </w:t>
      </w:r>
      <w:r w:rsidRPr="006A39EF">
        <w:rPr>
          <w:rFonts w:ascii="Garamond" w:hAnsi="Garamond" w:cstheme="majorBidi"/>
        </w:rPr>
        <w:t xml:space="preserve">exposed to </w:t>
      </w:r>
      <w:r>
        <w:rPr>
          <w:rFonts w:ascii="Garamond" w:hAnsi="Garamond" w:cstheme="majorBidi"/>
        </w:rPr>
        <w:t>any</w:t>
      </w:r>
      <w:r w:rsidRPr="006A39EF">
        <w:rPr>
          <w:rFonts w:ascii="Garamond" w:hAnsi="Garamond" w:cstheme="majorBidi"/>
        </w:rPr>
        <w:t xml:space="preserve"> risk of out-of-pocket liability. </w:t>
      </w:r>
      <w:r>
        <w:rPr>
          <w:rFonts w:ascii="Garamond" w:hAnsi="Garamond" w:cstheme="majorBidi"/>
        </w:rPr>
        <w:t>As we explain, t</w:t>
      </w:r>
      <w:r w:rsidRPr="006A39EF">
        <w:rPr>
          <w:rFonts w:ascii="Garamond" w:hAnsi="Garamond" w:cstheme="majorBidi"/>
        </w:rPr>
        <w:t>he</w:t>
      </w:r>
      <w:r w:rsidRPr="00115312">
        <w:rPr>
          <w:rFonts w:ascii="Garamond" w:hAnsi="Garamond" w:cstheme="majorBidi"/>
        </w:rPr>
        <w:t>se</w:t>
      </w:r>
      <w:r w:rsidRPr="004B05B1">
        <w:rPr>
          <w:rFonts w:ascii="Garamond" w:hAnsi="Garamond" w:cstheme="majorBidi"/>
        </w:rPr>
        <w:t xml:space="preserve"> </w:t>
      </w:r>
      <w:r>
        <w:rPr>
          <w:rFonts w:ascii="Garamond" w:hAnsi="Garamond" w:cstheme="majorBidi"/>
        </w:rPr>
        <w:t xml:space="preserve">legislative </w:t>
      </w:r>
      <w:r w:rsidRPr="004B05B1">
        <w:rPr>
          <w:rFonts w:ascii="Garamond" w:hAnsi="Garamond" w:cstheme="majorBidi"/>
        </w:rPr>
        <w:t xml:space="preserve">interventions </w:t>
      </w:r>
      <w:r>
        <w:rPr>
          <w:rFonts w:ascii="Garamond" w:hAnsi="Garamond" w:cstheme="majorBidi"/>
        </w:rPr>
        <w:t>did</w:t>
      </w:r>
      <w:r w:rsidRPr="004B05B1">
        <w:rPr>
          <w:rFonts w:ascii="Garamond" w:hAnsi="Garamond" w:cstheme="majorBidi"/>
        </w:rPr>
        <w:t xml:space="preserve"> not overturn the courts’ decisions concerning director duties. </w:t>
      </w:r>
      <w:r>
        <w:rPr>
          <w:rFonts w:ascii="Garamond" w:hAnsi="Garamond" w:cstheme="majorBidi"/>
        </w:rPr>
        <w:t>Rather, they expanded the set of arrangements that companies can deploy to</w:t>
      </w:r>
      <w:r w:rsidRPr="004B05B1">
        <w:rPr>
          <w:rFonts w:ascii="Garamond" w:hAnsi="Garamond" w:cstheme="majorBidi"/>
        </w:rPr>
        <w:t xml:space="preserve"> shield </w:t>
      </w:r>
      <w:r>
        <w:rPr>
          <w:rFonts w:ascii="Garamond" w:hAnsi="Garamond" w:cstheme="majorBidi"/>
        </w:rPr>
        <w:t>directors and officers</w:t>
      </w:r>
      <w:r w:rsidRPr="004B05B1">
        <w:rPr>
          <w:rFonts w:ascii="Garamond" w:hAnsi="Garamond" w:cstheme="majorBidi"/>
        </w:rPr>
        <w:t xml:space="preserve"> from out-of-pocket liability. Moreover, this </w:t>
      </w:r>
      <w:r>
        <w:rPr>
          <w:rFonts w:ascii="Garamond" w:hAnsi="Garamond" w:cstheme="majorBidi"/>
        </w:rPr>
        <w:t xml:space="preserve">type of </w:t>
      </w:r>
      <w:r w:rsidRPr="004B05B1">
        <w:rPr>
          <w:rFonts w:ascii="Garamond" w:hAnsi="Garamond" w:cstheme="majorBidi"/>
        </w:rPr>
        <w:t>legislative intervention is often based on private ordering—it is shareholders who decide whether to adopt the new arrangements.</w:t>
      </w:r>
      <w:r>
        <w:rPr>
          <w:rFonts w:ascii="Garamond" w:hAnsi="Garamond" w:cstheme="majorBidi"/>
        </w:rPr>
        <w:t xml:space="preserve"> </w:t>
      </w:r>
      <w:r w:rsidRPr="000B7222">
        <w:rPr>
          <w:rFonts w:ascii="Garamond" w:hAnsi="Garamond" w:cstheme="majorBidi"/>
        </w:rPr>
        <w:t>The most famous example is the enactment of Section 102(b)(7)</w:t>
      </w:r>
      <w:r>
        <w:rPr>
          <w:rFonts w:ascii="Garamond" w:hAnsi="Garamond" w:cstheme="majorBidi"/>
        </w:rPr>
        <w:t xml:space="preserve"> (</w:t>
      </w:r>
      <w:r>
        <w:rPr>
          <w:rFonts w:ascii="Garamond" w:hAnsi="Garamond"/>
        </w:rPr>
        <w:t>which exculpates</w:t>
      </w:r>
      <w:r w:rsidRPr="008E6DDC">
        <w:rPr>
          <w:rFonts w:ascii="Garamond" w:hAnsi="Garamond"/>
        </w:rPr>
        <w:t xml:space="preserve"> directors from </w:t>
      </w:r>
      <w:r>
        <w:rPr>
          <w:rFonts w:ascii="Garamond" w:hAnsi="Garamond"/>
        </w:rPr>
        <w:t>monetary</w:t>
      </w:r>
      <w:r w:rsidRPr="008E6DDC">
        <w:rPr>
          <w:rFonts w:ascii="Garamond" w:hAnsi="Garamond"/>
        </w:rPr>
        <w:t xml:space="preserve"> liability for breaches of </w:t>
      </w:r>
      <w:r w:rsidRPr="005D3AF5">
        <w:rPr>
          <w:rFonts w:ascii="Garamond" w:hAnsi="Garamond"/>
        </w:rPr>
        <w:t>duty of care</w:t>
      </w:r>
      <w:r>
        <w:rPr>
          <w:rFonts w:ascii="Garamond" w:hAnsi="Garamond" w:cstheme="majorBidi"/>
        </w:rPr>
        <w:t xml:space="preserve">) </w:t>
      </w:r>
      <w:r w:rsidRPr="000B7222">
        <w:rPr>
          <w:rFonts w:ascii="Garamond" w:hAnsi="Garamond" w:cstheme="majorBidi"/>
        </w:rPr>
        <w:t xml:space="preserve">in the aftermath of the </w:t>
      </w:r>
      <w:r w:rsidRPr="000B7222">
        <w:rPr>
          <w:rFonts w:ascii="Garamond" w:hAnsi="Garamond" w:cstheme="majorBidi"/>
          <w:i/>
          <w:iCs/>
        </w:rPr>
        <w:t>V</w:t>
      </w:r>
      <w:r>
        <w:rPr>
          <w:rFonts w:ascii="Garamond" w:hAnsi="Garamond" w:cstheme="majorBidi"/>
          <w:i/>
          <w:iCs/>
        </w:rPr>
        <w:t>a</w:t>
      </w:r>
      <w:r w:rsidRPr="000B7222">
        <w:rPr>
          <w:rFonts w:ascii="Garamond" w:hAnsi="Garamond" w:cstheme="majorBidi"/>
          <w:i/>
          <w:iCs/>
        </w:rPr>
        <w:t xml:space="preserve">n </w:t>
      </w:r>
      <w:proofErr w:type="spellStart"/>
      <w:r w:rsidRPr="000B7222">
        <w:rPr>
          <w:rFonts w:ascii="Garamond" w:hAnsi="Garamond" w:cstheme="majorBidi"/>
          <w:i/>
          <w:iCs/>
        </w:rPr>
        <w:t>Gorkom</w:t>
      </w:r>
      <w:proofErr w:type="spellEnd"/>
      <w:r w:rsidRPr="000B7222">
        <w:rPr>
          <w:rFonts w:ascii="Garamond" w:hAnsi="Garamond" w:cstheme="majorBidi"/>
          <w:i/>
          <w:iCs/>
        </w:rPr>
        <w:t xml:space="preserve"> </w:t>
      </w:r>
      <w:r w:rsidRPr="000B7222">
        <w:rPr>
          <w:rFonts w:ascii="Garamond" w:hAnsi="Garamond" w:cstheme="majorBidi"/>
        </w:rPr>
        <w:t>decision.</w:t>
      </w:r>
      <w:r>
        <w:rPr>
          <w:rStyle w:val="FootnoteReference"/>
          <w:rFonts w:ascii="Garamond" w:hAnsi="Garamond" w:cstheme="majorBidi"/>
        </w:rPr>
        <w:footnoteReference w:id="44"/>
      </w:r>
      <w:r w:rsidRPr="000B7222">
        <w:rPr>
          <w:rFonts w:ascii="Garamond" w:hAnsi="Garamond" w:cstheme="majorBidi"/>
        </w:rPr>
        <w:t xml:space="preserve"> But there are more recent examples</w:t>
      </w:r>
      <w:r>
        <w:rPr>
          <w:rFonts w:ascii="Garamond" w:hAnsi="Garamond" w:cstheme="majorBidi"/>
        </w:rPr>
        <w:t xml:space="preserve">: </w:t>
      </w:r>
      <w:r w:rsidRPr="000B7222">
        <w:rPr>
          <w:rFonts w:ascii="Garamond" w:hAnsi="Garamond" w:cstheme="majorBidi"/>
        </w:rPr>
        <w:t xml:space="preserve">the 2022 captive insurance amendment discussed above and another 2022 amendment allowing companies to extend the 102(b)(7) protection to </w:t>
      </w:r>
      <w:r w:rsidRPr="004B05B1">
        <w:rPr>
          <w:rFonts w:ascii="Garamond" w:hAnsi="Garamond" w:cstheme="majorBidi"/>
        </w:rPr>
        <w:t>officers</w:t>
      </w:r>
      <w:r w:rsidRPr="000B7222">
        <w:rPr>
          <w:rFonts w:ascii="Garamond" w:hAnsi="Garamond" w:cstheme="majorBidi"/>
        </w:rPr>
        <w:t xml:space="preserve"> (and not onl</w:t>
      </w:r>
      <w:r>
        <w:rPr>
          <w:rFonts w:ascii="Garamond" w:hAnsi="Garamond" w:cstheme="majorBidi"/>
        </w:rPr>
        <w:t>y directors) in response to a recent trend in</w:t>
      </w:r>
      <w:r w:rsidRPr="000B7222">
        <w:rPr>
          <w:rFonts w:ascii="Garamond" w:hAnsi="Garamond" w:cstheme="majorBidi"/>
        </w:rPr>
        <w:t xml:space="preserve"> </w:t>
      </w:r>
      <w:r>
        <w:rPr>
          <w:rFonts w:ascii="Garamond" w:hAnsi="Garamond" w:cstheme="majorBidi"/>
        </w:rPr>
        <w:t>merger</w:t>
      </w:r>
      <w:r w:rsidRPr="000B7222">
        <w:rPr>
          <w:rFonts w:ascii="Garamond" w:hAnsi="Garamond" w:cstheme="majorBidi"/>
        </w:rPr>
        <w:t xml:space="preserve"> </w:t>
      </w:r>
      <w:r>
        <w:rPr>
          <w:rFonts w:ascii="Garamond" w:hAnsi="Garamond" w:cstheme="majorBidi"/>
        </w:rPr>
        <w:t>litigation</w:t>
      </w:r>
      <w:r w:rsidRPr="000B7222">
        <w:rPr>
          <w:rFonts w:ascii="Garamond" w:hAnsi="Garamond" w:cstheme="majorBidi"/>
        </w:rPr>
        <w:t>.</w:t>
      </w:r>
      <w:r>
        <w:rPr>
          <w:rStyle w:val="FootnoteReference"/>
          <w:rFonts w:ascii="Garamond" w:hAnsi="Garamond" w:cstheme="majorBidi"/>
        </w:rPr>
        <w:footnoteReference w:id="45"/>
      </w:r>
      <w:r w:rsidRPr="000B7222">
        <w:rPr>
          <w:rFonts w:ascii="Garamond" w:hAnsi="Garamond" w:cstheme="majorBidi"/>
        </w:rPr>
        <w:t xml:space="preserve"> </w:t>
      </w:r>
    </w:p>
    <w:p w14:paraId="1E9DD497" w14:textId="7ABDB39C" w:rsidR="001C29DA" w:rsidRPr="004610C4" w:rsidRDefault="001C29DA" w:rsidP="001C29DA">
      <w:pPr>
        <w:spacing w:before="120" w:after="120"/>
        <w:ind w:firstLine="720"/>
        <w:jc w:val="both"/>
        <w:rPr>
          <w:rFonts w:ascii="Garamond" w:hAnsi="Garamond" w:cstheme="majorBidi"/>
        </w:rPr>
      </w:pPr>
      <w:r w:rsidRPr="004610C4">
        <w:rPr>
          <w:rFonts w:ascii="Garamond" w:hAnsi="Garamond" w:cstheme="majorBidi"/>
        </w:rPr>
        <w:t>A</w:t>
      </w:r>
      <w:r>
        <w:rPr>
          <w:rFonts w:ascii="Garamond" w:hAnsi="Garamond" w:cstheme="majorBidi"/>
        </w:rPr>
        <w:t xml:space="preserve"> related</w:t>
      </w:r>
      <w:r w:rsidRPr="004610C4">
        <w:rPr>
          <w:rFonts w:ascii="Garamond" w:hAnsi="Garamond" w:cstheme="majorBidi"/>
        </w:rPr>
        <w:t xml:space="preserve"> line of </w:t>
      </w:r>
      <w:r>
        <w:rPr>
          <w:rFonts w:ascii="Garamond" w:hAnsi="Garamond" w:cstheme="majorBidi"/>
        </w:rPr>
        <w:t xml:space="preserve">amendments responded to rulings that created </w:t>
      </w:r>
      <w:r>
        <w:rPr>
          <w:rFonts w:ascii="Garamond" w:eastAsia="Calibri" w:hAnsi="Garamond" w:cs="Calibri"/>
          <w:color w:val="212121"/>
          <w:kern w:val="2"/>
          <w:shd w:val="clear" w:color="auto" w:fill="FFFFFF"/>
          <w14:ligatures w14:val="standardContextual"/>
        </w:rPr>
        <w:t>uncertainty</w:t>
      </w:r>
      <w:r w:rsidRPr="004610C4">
        <w:rPr>
          <w:rFonts w:ascii="Garamond" w:eastAsia="Calibri" w:hAnsi="Garamond" w:cs="Calibri"/>
          <w:color w:val="212121"/>
          <w:kern w:val="2"/>
          <w:shd w:val="clear" w:color="auto" w:fill="FFFFFF"/>
          <w14:ligatures w14:val="standardContextual"/>
        </w:rPr>
        <w:t xml:space="preserve"> regarding the </w:t>
      </w:r>
      <w:r>
        <w:rPr>
          <w:rFonts w:ascii="Garamond" w:eastAsia="Calibri" w:hAnsi="Garamond" w:cs="Calibri"/>
          <w:color w:val="212121"/>
          <w:kern w:val="2"/>
          <w:shd w:val="clear" w:color="auto" w:fill="FFFFFF"/>
          <w14:ligatures w14:val="standardContextual"/>
        </w:rPr>
        <w:t>permissibility and scope</w:t>
      </w:r>
      <w:r w:rsidRPr="004610C4">
        <w:rPr>
          <w:rFonts w:ascii="Garamond" w:eastAsia="Calibri" w:hAnsi="Garamond" w:cs="Calibri"/>
          <w:color w:val="212121"/>
          <w:kern w:val="2"/>
          <w:shd w:val="clear" w:color="auto" w:fill="FFFFFF"/>
          <w14:ligatures w14:val="standardContextual"/>
        </w:rPr>
        <w:t xml:space="preserve"> of </w:t>
      </w:r>
      <w:r>
        <w:rPr>
          <w:rFonts w:ascii="Garamond" w:eastAsia="Calibri" w:hAnsi="Garamond" w:cs="Calibri"/>
          <w:color w:val="212121"/>
          <w:kern w:val="2"/>
          <w:shd w:val="clear" w:color="auto" w:fill="FFFFFF"/>
          <w14:ligatures w14:val="standardContextual"/>
        </w:rPr>
        <w:t>governance arrangements</w:t>
      </w:r>
      <w:r w:rsidRPr="004610C4">
        <w:rPr>
          <w:rFonts w:ascii="Garamond" w:eastAsia="Calibri" w:hAnsi="Garamond" w:cs="Calibri"/>
          <w:color w:val="212121"/>
          <w:kern w:val="2"/>
          <w:shd w:val="clear" w:color="auto" w:fill="FFFFFF"/>
          <w14:ligatures w14:val="standardContextual"/>
        </w:rPr>
        <w:t xml:space="preserve"> that insulate </w:t>
      </w:r>
      <w:r>
        <w:rPr>
          <w:rFonts w:ascii="Garamond" w:eastAsia="Calibri" w:hAnsi="Garamond" w:cs="Calibri"/>
          <w:color w:val="212121"/>
          <w:kern w:val="2"/>
          <w:shd w:val="clear" w:color="auto" w:fill="FFFFFF"/>
          <w14:ligatures w14:val="standardContextual"/>
        </w:rPr>
        <w:t xml:space="preserve">executives from </w:t>
      </w:r>
      <w:r w:rsidRPr="004610C4">
        <w:rPr>
          <w:rFonts w:ascii="Garamond" w:eastAsia="Calibri" w:hAnsi="Garamond" w:cs="Calibri"/>
          <w:color w:val="212121"/>
          <w:kern w:val="2"/>
          <w:shd w:val="clear" w:color="auto" w:fill="FFFFFF"/>
          <w14:ligatures w14:val="standardContextual"/>
        </w:rPr>
        <w:t xml:space="preserve">personal liability. </w:t>
      </w:r>
      <w:r w:rsidRPr="004610C4">
        <w:rPr>
          <w:rFonts w:ascii="Garamond" w:hAnsi="Garamond" w:cstheme="majorBidi"/>
        </w:rPr>
        <w:t xml:space="preserve">Some of </w:t>
      </w:r>
      <w:r>
        <w:rPr>
          <w:rFonts w:ascii="Garamond" w:hAnsi="Garamond" w:cstheme="majorBidi"/>
        </w:rPr>
        <w:t>the</w:t>
      </w:r>
      <w:r w:rsidRPr="004610C4">
        <w:rPr>
          <w:rFonts w:ascii="Garamond" w:hAnsi="Garamond" w:cstheme="majorBidi"/>
        </w:rPr>
        <w:t xml:space="preserve"> examples go back all the way to the 1960s and 1940s</w:t>
      </w:r>
      <w:r>
        <w:rPr>
          <w:rFonts w:ascii="Garamond" w:hAnsi="Garamond" w:cstheme="majorBidi"/>
        </w:rPr>
        <w:t>.</w:t>
      </w:r>
      <w:r w:rsidRPr="004610C4">
        <w:rPr>
          <w:rFonts w:ascii="Garamond" w:hAnsi="Garamond" w:cstheme="majorBidi"/>
        </w:rPr>
        <w:t xml:space="preserve"> </w:t>
      </w:r>
      <w:r>
        <w:rPr>
          <w:rFonts w:ascii="Garamond" w:hAnsi="Garamond" w:cstheme="majorBidi"/>
        </w:rPr>
        <w:t>In these cases, the</w:t>
      </w:r>
      <w:r w:rsidRPr="004610C4">
        <w:rPr>
          <w:rFonts w:ascii="Garamond" w:hAnsi="Garamond" w:cstheme="majorBidi"/>
        </w:rPr>
        <w:t xml:space="preserve"> </w:t>
      </w:r>
      <w:r>
        <w:rPr>
          <w:rFonts w:ascii="Garamond" w:hAnsi="Garamond" w:cstheme="majorBidi"/>
        </w:rPr>
        <w:t>legislature</w:t>
      </w:r>
      <w:r w:rsidRPr="004610C4">
        <w:rPr>
          <w:rFonts w:ascii="Garamond" w:hAnsi="Garamond" w:cstheme="majorBidi"/>
        </w:rPr>
        <w:t xml:space="preserve"> amended the D</w:t>
      </w:r>
      <w:r>
        <w:rPr>
          <w:rFonts w:ascii="Garamond" w:hAnsi="Garamond" w:cstheme="majorBidi"/>
        </w:rPr>
        <w:t>G</w:t>
      </w:r>
      <w:r w:rsidRPr="004610C4">
        <w:rPr>
          <w:rFonts w:ascii="Garamond" w:hAnsi="Garamond" w:cstheme="majorBidi"/>
        </w:rPr>
        <w:t>CL, following</w:t>
      </w:r>
      <w:r>
        <w:rPr>
          <w:rFonts w:ascii="Garamond" w:hAnsi="Garamond" w:cstheme="majorBidi"/>
        </w:rPr>
        <w:t xml:space="preserve"> the</w:t>
      </w:r>
      <w:r w:rsidRPr="004610C4">
        <w:rPr>
          <w:rFonts w:ascii="Garamond" w:hAnsi="Garamond" w:cstheme="majorBidi"/>
        </w:rPr>
        <w:t xml:space="preserve"> courts’ decisions, to clarify its rules concerning </w:t>
      </w:r>
      <w:r>
        <w:rPr>
          <w:rFonts w:ascii="Garamond" w:hAnsi="Garamond" w:cstheme="majorBidi"/>
        </w:rPr>
        <w:t xml:space="preserve">the use of </w:t>
      </w:r>
      <w:r w:rsidRPr="004610C4">
        <w:rPr>
          <w:rFonts w:ascii="Garamond" w:hAnsi="Garamond" w:cstheme="majorBidi"/>
        </w:rPr>
        <w:t>indemnification and D&amp;O liability insurance.</w:t>
      </w:r>
      <w:r w:rsidRPr="004610C4">
        <w:rPr>
          <w:rStyle w:val="FootnoteReference"/>
          <w:rFonts w:ascii="Garamond" w:hAnsi="Garamond" w:cstheme="majorBidi"/>
        </w:rPr>
        <w:footnoteReference w:id="46"/>
      </w:r>
      <w:r w:rsidRPr="004610C4">
        <w:rPr>
          <w:rFonts w:ascii="Garamond" w:hAnsi="Garamond" w:cstheme="majorBidi"/>
        </w:rPr>
        <w:t xml:space="preserve"> </w:t>
      </w:r>
    </w:p>
    <w:p w14:paraId="27F16260" w14:textId="07A56AEA" w:rsidR="001C29DA" w:rsidRPr="000B7222" w:rsidRDefault="001C29DA" w:rsidP="001C29DA">
      <w:pPr>
        <w:spacing w:before="120" w:after="120"/>
        <w:ind w:firstLine="720"/>
        <w:jc w:val="both"/>
        <w:rPr>
          <w:rFonts w:ascii="Garamond" w:hAnsi="Garamond" w:cstheme="majorBidi"/>
        </w:rPr>
      </w:pPr>
      <w:r w:rsidRPr="000B7222">
        <w:rPr>
          <w:rFonts w:ascii="Garamond" w:hAnsi="Garamond" w:cstheme="majorBidi"/>
        </w:rPr>
        <w:t xml:space="preserve">The </w:t>
      </w:r>
      <w:r w:rsidRPr="006A76E5">
        <w:rPr>
          <w:rFonts w:ascii="Garamond" w:hAnsi="Garamond" w:cstheme="majorBidi"/>
          <w:i/>
          <w:iCs/>
        </w:rPr>
        <w:t>second</w:t>
      </w:r>
      <w:r w:rsidRPr="000B7222">
        <w:rPr>
          <w:rFonts w:ascii="Garamond" w:hAnsi="Garamond" w:cstheme="majorBidi"/>
        </w:rPr>
        <w:t xml:space="preserve"> </w:t>
      </w:r>
      <w:r>
        <w:rPr>
          <w:rFonts w:ascii="Garamond" w:hAnsi="Garamond" w:cstheme="majorBidi"/>
        </w:rPr>
        <w:t>challenge</w:t>
      </w:r>
      <w:r w:rsidRPr="000B7222">
        <w:rPr>
          <w:rFonts w:ascii="Garamond" w:hAnsi="Garamond" w:cstheme="majorBidi"/>
        </w:rPr>
        <w:t xml:space="preserve"> arises from the nature of the substantive corporate law doctrines that courts use to promulgate </w:t>
      </w:r>
      <w:r>
        <w:rPr>
          <w:rFonts w:ascii="Garamond" w:hAnsi="Garamond" w:cstheme="majorBidi"/>
        </w:rPr>
        <w:t>norms</w:t>
      </w:r>
      <w:r w:rsidRPr="000B7222">
        <w:rPr>
          <w:rFonts w:ascii="Garamond" w:hAnsi="Garamond" w:cstheme="majorBidi"/>
        </w:rPr>
        <w:t>.</w:t>
      </w:r>
      <w:r>
        <w:rPr>
          <w:rStyle w:val="FootnoteReference"/>
          <w:rFonts w:ascii="Garamond" w:hAnsi="Garamond" w:cstheme="majorBidi"/>
        </w:rPr>
        <w:footnoteReference w:id="47"/>
      </w:r>
      <w:r w:rsidRPr="000B7222">
        <w:rPr>
          <w:rFonts w:ascii="Garamond" w:hAnsi="Garamond" w:cstheme="majorBidi"/>
        </w:rPr>
        <w:t xml:space="preserve"> Whether it is hostile takeovers, response</w:t>
      </w:r>
      <w:r>
        <w:rPr>
          <w:rFonts w:ascii="Garamond" w:hAnsi="Garamond" w:cstheme="majorBidi"/>
        </w:rPr>
        <w:t>s</w:t>
      </w:r>
      <w:r w:rsidRPr="000B7222">
        <w:rPr>
          <w:rFonts w:ascii="Garamond" w:hAnsi="Garamond" w:cstheme="majorBidi"/>
        </w:rPr>
        <w:t xml:space="preserve"> to shareholder activism, friendly sales, related-party transactions</w:t>
      </w:r>
      <w:r>
        <w:rPr>
          <w:rFonts w:ascii="Garamond" w:hAnsi="Garamond" w:cstheme="majorBidi"/>
        </w:rPr>
        <w:t>,</w:t>
      </w:r>
      <w:r w:rsidRPr="000B7222">
        <w:rPr>
          <w:rFonts w:ascii="Garamond" w:hAnsi="Garamond" w:cstheme="majorBidi"/>
        </w:rPr>
        <w:t xml:space="preserve"> or </w:t>
      </w:r>
      <w:r>
        <w:rPr>
          <w:rFonts w:ascii="Garamond" w:hAnsi="Garamond" w:cstheme="majorBidi"/>
        </w:rPr>
        <w:t xml:space="preserve">even </w:t>
      </w:r>
      <w:r w:rsidRPr="000B7222">
        <w:rPr>
          <w:rFonts w:ascii="Garamond" w:hAnsi="Garamond" w:cstheme="majorBidi"/>
        </w:rPr>
        <w:t>bylaw amendments, courts ultimately rely on directors’ fiduciary duties.</w:t>
      </w:r>
      <w:r>
        <w:rPr>
          <w:rStyle w:val="FootnoteReference"/>
          <w:rFonts w:ascii="Garamond" w:hAnsi="Garamond" w:cstheme="majorBidi"/>
        </w:rPr>
        <w:footnoteReference w:id="48"/>
      </w:r>
      <w:r w:rsidRPr="000B7222">
        <w:rPr>
          <w:rFonts w:ascii="Garamond" w:hAnsi="Garamond" w:cstheme="majorBidi"/>
        </w:rPr>
        <w:t xml:space="preserve"> </w:t>
      </w:r>
      <w:r>
        <w:rPr>
          <w:rFonts w:ascii="Garamond" w:hAnsi="Garamond" w:cstheme="majorBidi"/>
        </w:rPr>
        <w:t>This</w:t>
      </w:r>
      <w:r w:rsidRPr="000B7222">
        <w:rPr>
          <w:rFonts w:ascii="Garamond" w:hAnsi="Garamond" w:cstheme="majorBidi"/>
        </w:rPr>
        <w:t xml:space="preserve"> impose</w:t>
      </w:r>
      <w:r>
        <w:rPr>
          <w:rFonts w:ascii="Garamond" w:hAnsi="Garamond" w:cstheme="majorBidi"/>
        </w:rPr>
        <w:t>s</w:t>
      </w:r>
      <w:r w:rsidRPr="000B7222">
        <w:rPr>
          <w:rFonts w:ascii="Garamond" w:hAnsi="Garamond" w:cstheme="majorBidi"/>
        </w:rPr>
        <w:t xml:space="preserve"> two constraints on courts’ ability to shape corporate law. </w:t>
      </w:r>
      <w:r>
        <w:rPr>
          <w:rFonts w:ascii="Garamond" w:hAnsi="Garamond" w:cstheme="majorBidi"/>
        </w:rPr>
        <w:t xml:space="preserve">First, the </w:t>
      </w:r>
      <w:r w:rsidRPr="000B7222">
        <w:rPr>
          <w:rFonts w:ascii="Garamond" w:hAnsi="Garamond" w:cstheme="majorBidi"/>
        </w:rPr>
        <w:t>nearly</w:t>
      </w:r>
      <w:r>
        <w:rPr>
          <w:rFonts w:ascii="Garamond" w:hAnsi="Garamond" w:cstheme="majorBidi"/>
        </w:rPr>
        <w:t xml:space="preserve"> </w:t>
      </w:r>
      <w:r w:rsidRPr="000B7222">
        <w:rPr>
          <w:rFonts w:ascii="Garamond" w:hAnsi="Garamond" w:cstheme="majorBidi"/>
        </w:rPr>
        <w:t xml:space="preserve">universal scope of fiduciary duties makes it difficult for courts to interpret </w:t>
      </w:r>
      <w:r>
        <w:rPr>
          <w:rFonts w:ascii="Garamond" w:hAnsi="Garamond" w:cstheme="majorBidi"/>
        </w:rPr>
        <w:t>them</w:t>
      </w:r>
      <w:r w:rsidRPr="000B7222">
        <w:rPr>
          <w:rFonts w:ascii="Garamond" w:hAnsi="Garamond" w:cstheme="majorBidi"/>
        </w:rPr>
        <w:t xml:space="preserve"> in a manner that is tailored to specific contexts. Consider, for example, the </w:t>
      </w:r>
      <w:r>
        <w:rPr>
          <w:rFonts w:ascii="Garamond" w:hAnsi="Garamond" w:cstheme="majorBidi"/>
        </w:rPr>
        <w:t xml:space="preserve">common-law </w:t>
      </w:r>
      <w:r w:rsidRPr="000B7222">
        <w:rPr>
          <w:rFonts w:ascii="Garamond" w:hAnsi="Garamond" w:cstheme="majorBidi"/>
        </w:rPr>
        <w:t>principle that fiduciaries cannot agree to arrangements that limit their discretion.</w:t>
      </w:r>
      <w:r w:rsidRPr="000B7222">
        <w:rPr>
          <w:rStyle w:val="FootnoteReference"/>
          <w:rFonts w:ascii="Garamond" w:hAnsi="Garamond" w:cstheme="majorBidi"/>
        </w:rPr>
        <w:footnoteReference w:id="49"/>
      </w:r>
      <w:r w:rsidRPr="000B7222">
        <w:rPr>
          <w:rFonts w:ascii="Garamond" w:hAnsi="Garamond" w:cstheme="majorBidi"/>
        </w:rPr>
        <w:t xml:space="preserve"> This principle led Delaware’s Supreme Court to limit shareholders’ ability to adopt bylaw amendments in the context of</w:t>
      </w:r>
      <w:r w:rsidRPr="000B7222">
        <w:rPr>
          <w:rFonts w:ascii="Garamond" w:hAnsi="Garamond" w:cstheme="majorBidi"/>
          <w:i/>
          <w:iCs/>
        </w:rPr>
        <w:t xml:space="preserve"> </w:t>
      </w:r>
      <w:r w:rsidRPr="000B7222">
        <w:rPr>
          <w:rFonts w:ascii="Garamond" w:hAnsi="Garamond" w:cstheme="majorBidi"/>
        </w:rPr>
        <w:t xml:space="preserve">proxy </w:t>
      </w:r>
      <w:r w:rsidRPr="000B7222">
        <w:rPr>
          <w:rFonts w:ascii="Garamond" w:hAnsi="Garamond" w:cstheme="majorBidi"/>
        </w:rPr>
        <w:lastRenderedPageBreak/>
        <w:t>access</w:t>
      </w:r>
      <w:r>
        <w:rPr>
          <w:rFonts w:ascii="Garamond" w:hAnsi="Garamond" w:cstheme="majorBidi"/>
        </w:rPr>
        <w:t>,</w:t>
      </w:r>
      <w:r w:rsidRPr="000B7222">
        <w:rPr>
          <w:rStyle w:val="FootnoteReference"/>
          <w:rFonts w:ascii="Garamond" w:hAnsi="Garamond" w:cstheme="majorBidi"/>
        </w:rPr>
        <w:footnoteReference w:id="50"/>
      </w:r>
      <w:r>
        <w:rPr>
          <w:rFonts w:ascii="Garamond" w:hAnsi="Garamond" w:cstheme="majorBidi"/>
        </w:rPr>
        <w:t xml:space="preserve"> and to prevent directors from </w:t>
      </w:r>
      <w:r w:rsidR="006154CD">
        <w:rPr>
          <w:rFonts w:ascii="Garamond" w:hAnsi="Garamond" w:cstheme="majorBidi"/>
        </w:rPr>
        <w:t>committing</w:t>
      </w:r>
      <w:r>
        <w:rPr>
          <w:rFonts w:ascii="Garamond" w:hAnsi="Garamond" w:cstheme="majorBidi"/>
        </w:rPr>
        <w:t xml:space="preserve"> to bring a merger proposal to a shareholder vote after the board changes its mind about the merger (a “force the vote” provision).</w:t>
      </w:r>
      <w:r>
        <w:rPr>
          <w:rStyle w:val="FootnoteReference"/>
          <w:rFonts w:ascii="Garamond" w:hAnsi="Garamond" w:cstheme="majorBidi"/>
        </w:rPr>
        <w:footnoteReference w:id="51"/>
      </w:r>
      <w:r>
        <w:rPr>
          <w:rFonts w:ascii="Garamond" w:hAnsi="Garamond" w:cstheme="majorBidi"/>
        </w:rPr>
        <w:t xml:space="preserve"> Recognizing the advantages behind limiting directors’ discretion in these specific contexts, legislative amendments allowed Delaware to carve out exceptions to directors’ fiduciary duties and overcome the limitations imposed by courts. </w:t>
      </w:r>
      <w:r w:rsidRPr="000B7222">
        <w:rPr>
          <w:rFonts w:ascii="Garamond" w:hAnsi="Garamond" w:cstheme="majorBidi"/>
        </w:rPr>
        <w:t xml:space="preserve"> </w:t>
      </w:r>
    </w:p>
    <w:p w14:paraId="7257B538" w14:textId="7AED4B8D" w:rsidR="001C29DA" w:rsidRPr="00FB745E" w:rsidRDefault="001C29DA" w:rsidP="001C29DA">
      <w:pPr>
        <w:spacing w:before="120" w:after="120"/>
        <w:ind w:firstLine="720"/>
        <w:jc w:val="both"/>
        <w:rPr>
          <w:rFonts w:ascii="Garamond" w:hAnsi="Garamond" w:cstheme="majorBidi"/>
        </w:rPr>
      </w:pPr>
      <w:r>
        <w:rPr>
          <w:rFonts w:ascii="Garamond" w:hAnsi="Garamond" w:cstheme="majorBidi"/>
        </w:rPr>
        <w:t xml:space="preserve">The second constraint arises from the tension between </w:t>
      </w:r>
      <w:r>
        <w:rPr>
          <w:rFonts w:ascii="Garamond" w:hAnsi="Garamond" w:cstheme="majorBidi"/>
          <w:i/>
          <w:iCs/>
        </w:rPr>
        <w:t xml:space="preserve">private </w:t>
      </w:r>
      <w:r w:rsidRPr="00D50066">
        <w:rPr>
          <w:rFonts w:ascii="Garamond" w:hAnsi="Garamond" w:cstheme="majorBidi"/>
          <w:i/>
          <w:iCs/>
        </w:rPr>
        <w:t>ordering</w:t>
      </w:r>
      <w:r>
        <w:rPr>
          <w:rFonts w:ascii="Garamond" w:hAnsi="Garamond" w:cstheme="majorBidi"/>
        </w:rPr>
        <w:t xml:space="preserve"> and fiduciary duties. One of the core features of </w:t>
      </w:r>
      <w:r w:rsidRPr="00D50066">
        <w:rPr>
          <w:rFonts w:ascii="Garamond" w:hAnsi="Garamond" w:cstheme="majorBidi"/>
        </w:rPr>
        <w:t>Delaware’s</w:t>
      </w:r>
      <w:r w:rsidRPr="000B7222">
        <w:rPr>
          <w:rFonts w:ascii="Garamond" w:hAnsi="Garamond" w:cstheme="majorBidi"/>
        </w:rPr>
        <w:t xml:space="preserve"> corporate law is that </w:t>
      </w:r>
      <w:r>
        <w:rPr>
          <w:rFonts w:ascii="Garamond" w:hAnsi="Garamond" w:cstheme="majorBidi"/>
        </w:rPr>
        <w:t xml:space="preserve">it leaves many </w:t>
      </w:r>
      <w:r w:rsidRPr="000B7222">
        <w:rPr>
          <w:rFonts w:ascii="Garamond" w:hAnsi="Garamond" w:cstheme="majorBidi"/>
        </w:rPr>
        <w:t xml:space="preserve">issues </w:t>
      </w:r>
      <w:r>
        <w:rPr>
          <w:rFonts w:ascii="Garamond" w:hAnsi="Garamond" w:cstheme="majorBidi"/>
        </w:rPr>
        <w:t>to</w:t>
      </w:r>
      <w:r w:rsidRPr="000B7222">
        <w:rPr>
          <w:rFonts w:ascii="Garamond" w:hAnsi="Garamond" w:cstheme="majorBidi"/>
        </w:rPr>
        <w:t xml:space="preserve"> </w:t>
      </w:r>
      <w:r w:rsidRPr="000B7222">
        <w:rPr>
          <w:rFonts w:ascii="Garamond" w:hAnsi="Garamond" w:cstheme="majorBidi"/>
          <w:i/>
          <w:iCs/>
        </w:rPr>
        <w:t>private ordering</w:t>
      </w:r>
      <w:r w:rsidRPr="000B7222">
        <w:rPr>
          <w:rFonts w:ascii="Garamond" w:hAnsi="Garamond" w:cstheme="majorBidi"/>
        </w:rPr>
        <w:t xml:space="preserve">, </w:t>
      </w:r>
      <w:r w:rsidRPr="000B7222">
        <w:rPr>
          <w:rFonts w:ascii="Garamond" w:hAnsi="Garamond" w:cstheme="majorBidi"/>
          <w:i/>
          <w:iCs/>
        </w:rPr>
        <w:t xml:space="preserve">i.e. </w:t>
      </w:r>
      <w:r>
        <w:rPr>
          <w:rFonts w:ascii="Garamond" w:hAnsi="Garamond" w:cstheme="majorBidi"/>
        </w:rPr>
        <w:t>the</w:t>
      </w:r>
      <w:r w:rsidRPr="000B7222">
        <w:rPr>
          <w:rFonts w:ascii="Garamond" w:hAnsi="Garamond" w:cstheme="majorBidi"/>
        </w:rPr>
        <w:t xml:space="preserve"> law provides default arrangements that investors can decide to adopt. </w:t>
      </w:r>
      <w:r>
        <w:rPr>
          <w:rFonts w:ascii="Garamond" w:hAnsi="Garamond" w:cstheme="majorBidi"/>
        </w:rPr>
        <w:t>A</w:t>
      </w:r>
      <w:r w:rsidRPr="000B7222">
        <w:rPr>
          <w:rFonts w:ascii="Garamond" w:hAnsi="Garamond" w:cstheme="majorBidi"/>
        </w:rPr>
        <w:t xml:space="preserve"> topic </w:t>
      </w:r>
      <w:r>
        <w:rPr>
          <w:rFonts w:ascii="Garamond" w:hAnsi="Garamond" w:cstheme="majorBidi"/>
        </w:rPr>
        <w:t xml:space="preserve">that </w:t>
      </w:r>
      <w:r w:rsidRPr="000B7222">
        <w:rPr>
          <w:rFonts w:ascii="Garamond" w:hAnsi="Garamond" w:cstheme="majorBidi"/>
        </w:rPr>
        <w:t>becomes the subject of private ordering</w:t>
      </w:r>
      <w:r>
        <w:rPr>
          <w:rFonts w:ascii="Garamond" w:hAnsi="Garamond" w:cstheme="majorBidi"/>
        </w:rPr>
        <w:t xml:space="preserve"> </w:t>
      </w:r>
      <w:r w:rsidRPr="000B7222">
        <w:rPr>
          <w:rFonts w:ascii="Garamond" w:hAnsi="Garamond" w:cstheme="majorBidi"/>
        </w:rPr>
        <w:t xml:space="preserve">is no longer governed by directors’ fiduciary duties. </w:t>
      </w:r>
      <w:r w:rsidRPr="00D87842">
        <w:rPr>
          <w:rFonts w:ascii="Garamond" w:hAnsi="Garamond" w:cstheme="majorBidi"/>
        </w:rPr>
        <w:t>Only the General Assembly, however, can move an issue from the realm of fiduciary duties to private ordering</w:t>
      </w:r>
      <w:r w:rsidRPr="000B7222">
        <w:rPr>
          <w:rFonts w:ascii="Garamond" w:hAnsi="Garamond" w:cstheme="majorBidi"/>
        </w:rPr>
        <w:t>.</w:t>
      </w:r>
      <w:bookmarkStart w:id="15" w:name="_Ref163061318"/>
      <w:r w:rsidRPr="000B7222">
        <w:rPr>
          <w:rStyle w:val="FootnoteReference"/>
          <w:rFonts w:ascii="Garamond" w:hAnsi="Garamond" w:cstheme="majorBidi"/>
        </w:rPr>
        <w:footnoteReference w:id="52"/>
      </w:r>
      <w:bookmarkEnd w:id="15"/>
      <w:r w:rsidRPr="000B7222">
        <w:rPr>
          <w:rFonts w:ascii="Garamond" w:hAnsi="Garamond" w:cstheme="majorBidi"/>
        </w:rPr>
        <w:t xml:space="preserve"> </w:t>
      </w:r>
      <w:r w:rsidRPr="00395745">
        <w:rPr>
          <w:rFonts w:ascii="Garamond" w:hAnsi="Garamond" w:cstheme="majorBidi"/>
        </w:rPr>
        <w:t>Consider, for example,</w:t>
      </w:r>
      <w:r w:rsidRPr="006A39EF">
        <w:rPr>
          <w:rFonts w:ascii="Garamond" w:hAnsi="Garamond" w:cstheme="majorBidi"/>
        </w:rPr>
        <w:t xml:space="preserve"> the </w:t>
      </w:r>
      <w:r>
        <w:rPr>
          <w:rFonts w:ascii="Garamond" w:hAnsi="Garamond" w:cs="David"/>
        </w:rPr>
        <w:t>waiver of t</w:t>
      </w:r>
      <w:r>
        <w:rPr>
          <w:rFonts w:ascii="Garamond" w:hAnsi="Garamond" w:cstheme="majorBidi"/>
        </w:rPr>
        <w:t xml:space="preserve">he prohibition on </w:t>
      </w:r>
      <w:r w:rsidRPr="00524FB3">
        <w:rPr>
          <w:rFonts w:ascii="Garamond" w:hAnsi="Garamond" w:cs="David"/>
        </w:rPr>
        <w:t>appropriat</w:t>
      </w:r>
      <w:r>
        <w:rPr>
          <w:rFonts w:ascii="Garamond" w:hAnsi="Garamond" w:cs="David"/>
        </w:rPr>
        <w:t>ing</w:t>
      </w:r>
      <w:r w:rsidRPr="00524FB3">
        <w:rPr>
          <w:rFonts w:ascii="Garamond" w:hAnsi="Garamond" w:cs="David"/>
        </w:rPr>
        <w:t xml:space="preserve"> </w:t>
      </w:r>
      <w:r>
        <w:rPr>
          <w:rFonts w:ascii="Garamond" w:hAnsi="Garamond" w:cs="David"/>
        </w:rPr>
        <w:t>corporate</w:t>
      </w:r>
      <w:r w:rsidRPr="00524FB3">
        <w:rPr>
          <w:rFonts w:ascii="Garamond" w:hAnsi="Garamond" w:cs="David"/>
        </w:rPr>
        <w:t xml:space="preserve"> opportunit</w:t>
      </w:r>
      <w:r>
        <w:rPr>
          <w:rFonts w:ascii="Garamond" w:hAnsi="Garamond" w:cs="David"/>
        </w:rPr>
        <w:t>ies</w:t>
      </w:r>
      <w:r w:rsidRPr="00524FB3">
        <w:rPr>
          <w:rFonts w:ascii="Garamond" w:hAnsi="Garamond" w:cs="David"/>
        </w:rPr>
        <w:t xml:space="preserve"> </w:t>
      </w:r>
      <w:r>
        <w:rPr>
          <w:rFonts w:ascii="Garamond" w:hAnsi="Garamond" w:cs="David"/>
        </w:rPr>
        <w:t xml:space="preserve">by corporate fiduciaries. </w:t>
      </w:r>
      <w:r w:rsidRPr="004B05B1">
        <w:rPr>
          <w:rFonts w:ascii="Garamond" w:hAnsi="Garamond" w:cstheme="majorBidi"/>
        </w:rPr>
        <w:t>The</w:t>
      </w:r>
      <w:r>
        <w:rPr>
          <w:rFonts w:ascii="Garamond" w:hAnsi="Garamond" w:cstheme="majorBidi"/>
        </w:rPr>
        <w:t xml:space="preserve"> c</w:t>
      </w:r>
      <w:r w:rsidRPr="004B05B1">
        <w:rPr>
          <w:rFonts w:ascii="Garamond" w:hAnsi="Garamond" w:cstheme="majorBidi"/>
        </w:rPr>
        <w:t xml:space="preserve">ourt expressed doubt about the permissibility of including such </w:t>
      </w:r>
      <w:r>
        <w:rPr>
          <w:rFonts w:ascii="Garamond" w:hAnsi="Garamond" w:cstheme="majorBidi"/>
        </w:rPr>
        <w:t xml:space="preserve">a </w:t>
      </w:r>
      <w:r w:rsidRPr="004B05B1">
        <w:rPr>
          <w:rFonts w:ascii="Garamond" w:hAnsi="Garamond" w:cstheme="majorBidi"/>
        </w:rPr>
        <w:t>provision in the corporate charter.</w:t>
      </w:r>
      <w:bookmarkStart w:id="16" w:name="_Ref163061321"/>
      <w:r w:rsidRPr="00395745">
        <w:rPr>
          <w:rStyle w:val="FootnoteReference"/>
          <w:rFonts w:ascii="Garamond" w:hAnsi="Garamond" w:cstheme="majorBidi"/>
        </w:rPr>
        <w:footnoteReference w:id="53"/>
      </w:r>
      <w:bookmarkEnd w:id="16"/>
      <w:r w:rsidRPr="00395745">
        <w:rPr>
          <w:rFonts w:ascii="Garamond" w:hAnsi="Garamond" w:cstheme="majorBidi"/>
        </w:rPr>
        <w:t xml:space="preserve"> This led to uncertainty</w:t>
      </w:r>
      <w:r w:rsidRPr="006A39EF">
        <w:rPr>
          <w:rFonts w:ascii="Garamond" w:hAnsi="Garamond" w:cstheme="majorBidi"/>
        </w:rPr>
        <w:t xml:space="preserve"> over </w:t>
      </w:r>
      <w:r w:rsidRPr="006A39EF">
        <w:rPr>
          <w:rFonts w:ascii="Garamond" w:hAnsi="Garamond" w:cs="David"/>
        </w:rPr>
        <w:t xml:space="preserve">the validity of </w:t>
      </w:r>
      <w:r>
        <w:rPr>
          <w:rFonts w:ascii="Garamond" w:hAnsi="Garamond" w:cs="David"/>
        </w:rPr>
        <w:t>t</w:t>
      </w:r>
      <w:r w:rsidRPr="001B4F20">
        <w:rPr>
          <w:rFonts w:ascii="Garamond" w:hAnsi="Garamond" w:cs="David"/>
        </w:rPr>
        <w:t>hese</w:t>
      </w:r>
      <w:r w:rsidRPr="00115312">
        <w:rPr>
          <w:rFonts w:ascii="Garamond" w:hAnsi="Garamond" w:cs="David"/>
        </w:rPr>
        <w:t xml:space="preserve"> waivers</w:t>
      </w:r>
      <w:r w:rsidRPr="004B05B1">
        <w:rPr>
          <w:rFonts w:ascii="Garamond" w:hAnsi="Garamond" w:cs="David"/>
        </w:rPr>
        <w:t>, and c</w:t>
      </w:r>
      <w:r w:rsidRPr="004B05B1">
        <w:rPr>
          <w:rFonts w:ascii="Garamond" w:hAnsi="Garamond" w:cstheme="majorBidi"/>
        </w:rPr>
        <w:t xml:space="preserve">ompanies avoided adopting </w:t>
      </w:r>
      <w:r>
        <w:rPr>
          <w:rFonts w:ascii="Garamond" w:hAnsi="Garamond" w:cstheme="majorBidi"/>
        </w:rPr>
        <w:t>them</w:t>
      </w:r>
      <w:r w:rsidRPr="004B05B1">
        <w:rPr>
          <w:rFonts w:ascii="Garamond" w:hAnsi="Garamond" w:cstheme="majorBidi"/>
        </w:rPr>
        <w:t xml:space="preserve"> despite</w:t>
      </w:r>
      <w:r>
        <w:rPr>
          <w:rFonts w:ascii="Garamond" w:hAnsi="Garamond" w:cstheme="majorBidi"/>
        </w:rPr>
        <w:t xml:space="preserve"> increasing market demand for such waivers in the late</w:t>
      </w:r>
      <w:r w:rsidRPr="004B05B1">
        <w:rPr>
          <w:rFonts w:ascii="Garamond" w:hAnsi="Garamond" w:cs="David"/>
        </w:rPr>
        <w:t xml:space="preserve"> 1990s</w:t>
      </w:r>
      <w:r w:rsidRPr="006A39EF">
        <w:rPr>
          <w:rFonts w:ascii="Garamond" w:hAnsi="Garamond" w:cs="David"/>
        </w:rPr>
        <w:t>.</w:t>
      </w:r>
      <w:r w:rsidRPr="00392B35">
        <w:rPr>
          <w:rStyle w:val="FootnoteReference"/>
          <w:rFonts w:ascii="Garamond" w:hAnsi="Garamond" w:cstheme="majorBidi"/>
        </w:rPr>
        <w:footnoteReference w:id="54"/>
      </w:r>
      <w:r w:rsidRPr="006A39EF">
        <w:rPr>
          <w:rFonts w:ascii="Garamond" w:hAnsi="Garamond" w:cstheme="majorBidi"/>
        </w:rPr>
        <w:t xml:space="preserve"> </w:t>
      </w:r>
      <w:r>
        <w:rPr>
          <w:rFonts w:ascii="Garamond" w:hAnsi="Garamond" w:cstheme="majorBidi"/>
        </w:rPr>
        <w:t>A legislative amendment expressly provided that private ordering governed this area</w:t>
      </w:r>
      <w:r w:rsidRPr="004B05B1">
        <w:rPr>
          <w:rFonts w:ascii="Garamond" w:hAnsi="Garamond" w:cstheme="majorBidi"/>
        </w:rPr>
        <w:t>.</w:t>
      </w:r>
      <w:r w:rsidRPr="00395745">
        <w:rPr>
          <w:rFonts w:ascii="Garamond" w:hAnsi="Garamond" w:cstheme="majorBidi"/>
        </w:rPr>
        <w:t xml:space="preserve"> </w:t>
      </w:r>
    </w:p>
    <w:p w14:paraId="29D015F6" w14:textId="372A7AD6" w:rsidR="001C29DA" w:rsidRDefault="001C29DA" w:rsidP="001C29DA">
      <w:pPr>
        <w:spacing w:before="120" w:after="120"/>
        <w:ind w:firstLine="720"/>
        <w:jc w:val="both"/>
        <w:rPr>
          <w:rFonts w:ascii="Garamond" w:hAnsi="Garamond" w:cstheme="majorBidi"/>
        </w:rPr>
      </w:pPr>
      <w:r w:rsidRPr="000B7222">
        <w:rPr>
          <w:rFonts w:ascii="Garamond" w:hAnsi="Garamond" w:cstheme="majorBidi"/>
        </w:rPr>
        <w:t xml:space="preserve">The </w:t>
      </w:r>
      <w:r w:rsidRPr="00FB745E">
        <w:rPr>
          <w:rFonts w:ascii="Garamond" w:hAnsi="Garamond" w:cstheme="majorBidi"/>
          <w:i/>
          <w:iCs/>
        </w:rPr>
        <w:t>third</w:t>
      </w:r>
      <w:r w:rsidRPr="000B7222">
        <w:rPr>
          <w:rFonts w:ascii="Garamond" w:hAnsi="Garamond" w:cstheme="majorBidi"/>
        </w:rPr>
        <w:t xml:space="preserve"> </w:t>
      </w:r>
      <w:r>
        <w:rPr>
          <w:rFonts w:ascii="Garamond" w:hAnsi="Garamond" w:cstheme="majorBidi"/>
        </w:rPr>
        <w:t>challenge</w:t>
      </w:r>
      <w:r w:rsidRPr="000B7222">
        <w:rPr>
          <w:rFonts w:ascii="Garamond" w:hAnsi="Garamond" w:cstheme="majorBidi"/>
        </w:rPr>
        <w:t xml:space="preserve"> arises from courts’ institutional limitations</w:t>
      </w:r>
      <w:r>
        <w:rPr>
          <w:rFonts w:ascii="Garamond" w:hAnsi="Garamond" w:cstheme="majorBidi"/>
        </w:rPr>
        <w:t xml:space="preserve"> as lawmakers. C</w:t>
      </w:r>
      <w:r w:rsidRPr="000B7222">
        <w:rPr>
          <w:rFonts w:ascii="Garamond" w:hAnsi="Garamond" w:cstheme="majorBidi"/>
        </w:rPr>
        <w:t>ourts cannot strike grand ‘political’ bargains</w:t>
      </w:r>
      <w:r>
        <w:rPr>
          <w:rFonts w:ascii="Garamond" w:hAnsi="Garamond" w:cstheme="majorBidi"/>
        </w:rPr>
        <w:t xml:space="preserve">; they are focused on </w:t>
      </w:r>
      <w:r w:rsidRPr="000B7222">
        <w:rPr>
          <w:rFonts w:ascii="Garamond" w:hAnsi="Garamond" w:cstheme="majorBidi"/>
        </w:rPr>
        <w:t>adjudicat</w:t>
      </w:r>
      <w:r>
        <w:rPr>
          <w:rFonts w:ascii="Garamond" w:hAnsi="Garamond" w:cstheme="majorBidi"/>
        </w:rPr>
        <w:t>ing</w:t>
      </w:r>
      <w:r w:rsidRPr="000B7222">
        <w:rPr>
          <w:rFonts w:ascii="Garamond" w:hAnsi="Garamond" w:cstheme="majorBidi"/>
        </w:rPr>
        <w:t xml:space="preserve"> disputes between </w:t>
      </w:r>
      <w:r w:rsidRPr="00C87B17">
        <w:rPr>
          <w:rFonts w:ascii="Garamond" w:hAnsi="Garamond" w:cstheme="majorBidi"/>
          <w:i/>
          <w:iCs/>
        </w:rPr>
        <w:t>specific</w:t>
      </w:r>
      <w:r w:rsidRPr="000B7222">
        <w:rPr>
          <w:rFonts w:ascii="Garamond" w:hAnsi="Garamond" w:cstheme="majorBidi"/>
        </w:rPr>
        <w:t xml:space="preserve"> parties</w:t>
      </w:r>
      <w:r>
        <w:rPr>
          <w:rFonts w:ascii="Garamond" w:hAnsi="Garamond" w:cstheme="majorBidi"/>
        </w:rPr>
        <w:t xml:space="preserve"> and might fail to foresee the market</w:t>
      </w:r>
      <w:r>
        <w:rPr>
          <w:rFonts w:ascii="Garamond" w:hAnsi="Garamond" w:cstheme="majorBidi" w:hint="cs"/>
          <w:rtl/>
        </w:rPr>
        <w:t>-</w:t>
      </w:r>
      <w:r>
        <w:rPr>
          <w:rFonts w:ascii="Garamond" w:hAnsi="Garamond" w:cstheme="majorBidi"/>
        </w:rPr>
        <w:t xml:space="preserve">wide implications of their holdings or reasoning; and they are sometimes limited by existing statutory arrangements. </w:t>
      </w:r>
      <w:r w:rsidRPr="000B7222">
        <w:rPr>
          <w:rFonts w:ascii="Garamond" w:hAnsi="Garamond" w:cstheme="majorBidi"/>
        </w:rPr>
        <w:t xml:space="preserve">These limitations </w:t>
      </w:r>
      <w:r>
        <w:rPr>
          <w:rFonts w:ascii="Garamond" w:hAnsi="Garamond" w:cstheme="majorBidi"/>
        </w:rPr>
        <w:t xml:space="preserve">exist in other areas of common law, but they </w:t>
      </w:r>
      <w:r w:rsidRPr="000B7222">
        <w:rPr>
          <w:rFonts w:ascii="Garamond" w:hAnsi="Garamond" w:cstheme="majorBidi"/>
        </w:rPr>
        <w:t xml:space="preserve">make legislative </w:t>
      </w:r>
      <w:r>
        <w:rPr>
          <w:rFonts w:ascii="Garamond" w:hAnsi="Garamond" w:cstheme="majorBidi"/>
        </w:rPr>
        <w:t>action</w:t>
      </w:r>
      <w:r w:rsidRPr="000B7222">
        <w:rPr>
          <w:rFonts w:ascii="Garamond" w:hAnsi="Garamond" w:cstheme="majorBidi"/>
        </w:rPr>
        <w:t xml:space="preserve"> especially valuable in the</w:t>
      </w:r>
      <w:r>
        <w:rPr>
          <w:rFonts w:ascii="Garamond" w:hAnsi="Garamond" w:cstheme="majorBidi"/>
        </w:rPr>
        <w:t xml:space="preserve"> corporate realm, where financial stakes are high, certainty is crucial, and the corporate and legal communities closely follow specific courts’ decisions—and their reasoning—to evaluate their broader implications. </w:t>
      </w:r>
    </w:p>
    <w:p w14:paraId="2EE75882" w14:textId="73B741B3" w:rsidR="001C29DA" w:rsidRPr="00FB745E" w:rsidRDefault="001C29DA" w:rsidP="001C29DA">
      <w:pPr>
        <w:spacing w:before="120" w:after="120"/>
        <w:ind w:firstLine="720"/>
        <w:jc w:val="both"/>
        <w:rPr>
          <w:rFonts w:ascii="Garamond" w:hAnsi="Garamond" w:cstheme="majorBidi"/>
        </w:rPr>
      </w:pPr>
      <w:r w:rsidRPr="003B2900">
        <w:rPr>
          <w:rFonts w:ascii="Garamond" w:hAnsi="Garamond" w:cstheme="majorBidi"/>
        </w:rPr>
        <w:t>The General Assembly has repeatedly addressed concerns arising from these limitations</w:t>
      </w:r>
      <w:r w:rsidRPr="00392B35">
        <w:rPr>
          <w:rFonts w:ascii="Garamond" w:hAnsi="Garamond" w:cstheme="majorBidi"/>
        </w:rPr>
        <w:t xml:space="preserve">. Consider questions that require ‘political’ bargains that go beyond the specific dispute, such as the adoption of fee-shifting bylaws that </w:t>
      </w:r>
      <w:r>
        <w:rPr>
          <w:rFonts w:ascii="Garamond" w:hAnsi="Garamond" w:cs="David"/>
        </w:rPr>
        <w:t>require</w:t>
      </w:r>
      <w:r w:rsidRPr="00392B35">
        <w:rPr>
          <w:rFonts w:ascii="Garamond" w:hAnsi="Garamond" w:cs="David"/>
        </w:rPr>
        <w:t xml:space="preserve"> plaintiff</w:t>
      </w:r>
      <w:r>
        <w:rPr>
          <w:rFonts w:ascii="Garamond" w:hAnsi="Garamond" w:cs="David"/>
        </w:rPr>
        <w:t>s</w:t>
      </w:r>
      <w:r w:rsidRPr="00392B35">
        <w:rPr>
          <w:rFonts w:ascii="Garamond" w:hAnsi="Garamond" w:cs="David"/>
        </w:rPr>
        <w:t xml:space="preserve"> </w:t>
      </w:r>
      <w:r>
        <w:rPr>
          <w:rFonts w:ascii="Garamond" w:hAnsi="Garamond" w:cs="David"/>
        </w:rPr>
        <w:t xml:space="preserve">to pay </w:t>
      </w:r>
      <w:r w:rsidRPr="005F46E8">
        <w:rPr>
          <w:rFonts w:ascii="Garamond" w:hAnsi="Garamond" w:cs="David"/>
        </w:rPr>
        <w:t xml:space="preserve">certain legal expenses if they were not successful in </w:t>
      </w:r>
      <w:r>
        <w:rPr>
          <w:rFonts w:ascii="Garamond" w:hAnsi="Garamond" w:cs="David"/>
        </w:rPr>
        <w:t>court</w:t>
      </w:r>
      <w:r w:rsidRPr="005F46E8">
        <w:rPr>
          <w:rFonts w:ascii="Garamond" w:hAnsi="Garamond" w:cstheme="majorBidi"/>
        </w:rPr>
        <w:t>.</w:t>
      </w:r>
      <w:r>
        <w:rPr>
          <w:rStyle w:val="FootnoteReference"/>
          <w:rFonts w:ascii="Garamond" w:hAnsi="Garamond" w:cstheme="majorBidi"/>
        </w:rPr>
        <w:footnoteReference w:id="55"/>
      </w:r>
      <w:r w:rsidRPr="005F46E8">
        <w:rPr>
          <w:rFonts w:ascii="Garamond" w:hAnsi="Garamond" w:cstheme="majorBidi"/>
        </w:rPr>
        <w:t xml:space="preserve"> The</w:t>
      </w:r>
      <w:r>
        <w:rPr>
          <w:rFonts w:ascii="Garamond" w:hAnsi="Garamond" w:cstheme="majorBidi"/>
        </w:rPr>
        <w:t>s</w:t>
      </w:r>
      <w:r w:rsidRPr="005F46E8">
        <w:rPr>
          <w:rFonts w:ascii="Garamond" w:hAnsi="Garamond" w:cstheme="majorBidi"/>
        </w:rPr>
        <w:t xml:space="preserve">e questions involve competing interests, such as </w:t>
      </w:r>
      <w:r w:rsidRPr="005F46E8">
        <w:rPr>
          <w:rFonts w:ascii="Garamond" w:hAnsi="Garamond"/>
          <w:color w:val="000000" w:themeColor="text1"/>
        </w:rPr>
        <w:t>deterring frivolous lawsuits that can consume significant resources from corporations and the judiciary on the one hand, and the concern of overly chilling the filing of legitimate shareholder claims that could enhance development of market norms</w:t>
      </w:r>
      <w:r>
        <w:rPr>
          <w:rFonts w:ascii="Garamond" w:hAnsi="Garamond"/>
          <w:color w:val="000000" w:themeColor="text1"/>
        </w:rPr>
        <w:t xml:space="preserve">, </w:t>
      </w:r>
      <w:r w:rsidRPr="005F46E8">
        <w:rPr>
          <w:rFonts w:ascii="Garamond" w:hAnsi="Garamond"/>
          <w:color w:val="000000" w:themeColor="text1"/>
        </w:rPr>
        <w:t xml:space="preserve">on the </w:t>
      </w:r>
      <w:r>
        <w:rPr>
          <w:rFonts w:ascii="Garamond" w:hAnsi="Garamond"/>
          <w:color w:val="000000" w:themeColor="text1"/>
        </w:rPr>
        <w:t>other</w:t>
      </w:r>
      <w:r w:rsidRPr="005F46E8">
        <w:rPr>
          <w:rFonts w:ascii="Garamond" w:hAnsi="Garamond"/>
          <w:color w:val="000000" w:themeColor="text1"/>
        </w:rPr>
        <w:t xml:space="preserve"> hand.</w:t>
      </w:r>
      <w:r w:rsidRPr="00392B35">
        <w:rPr>
          <w:rStyle w:val="FootnoteReference"/>
          <w:rFonts w:ascii="Garamond" w:hAnsi="Garamond" w:cstheme="majorBidi"/>
        </w:rPr>
        <w:footnoteReference w:id="56"/>
      </w:r>
      <w:r>
        <w:t xml:space="preserve"> </w:t>
      </w:r>
      <w:r w:rsidRPr="005F46E8">
        <w:rPr>
          <w:rFonts w:ascii="Garamond" w:hAnsi="Garamond"/>
          <w:color w:val="000000" w:themeColor="text1"/>
        </w:rPr>
        <w:t xml:space="preserve">Courts </w:t>
      </w:r>
      <w:r>
        <w:rPr>
          <w:rFonts w:ascii="Garamond" w:hAnsi="Garamond"/>
          <w:color w:val="000000" w:themeColor="text1"/>
        </w:rPr>
        <w:t xml:space="preserve">often </w:t>
      </w:r>
      <w:r w:rsidRPr="005F46E8">
        <w:rPr>
          <w:rFonts w:ascii="Garamond" w:hAnsi="Garamond"/>
          <w:color w:val="000000" w:themeColor="text1"/>
        </w:rPr>
        <w:t>lack</w:t>
      </w:r>
      <w:r w:rsidRPr="00392B35">
        <w:rPr>
          <w:rFonts w:ascii="Garamond" w:hAnsi="Garamond" w:cstheme="majorBidi"/>
        </w:rPr>
        <w:t xml:space="preserve"> the institutional competence to produce an arrangement that overall strikes the right balance between different constituencies. </w:t>
      </w:r>
      <w:r>
        <w:rPr>
          <w:rFonts w:ascii="Garamond" w:hAnsi="Garamond" w:cstheme="majorBidi"/>
        </w:rPr>
        <w:t>The legislature is more suitable for this task</w:t>
      </w:r>
      <w:r w:rsidRPr="00392B35">
        <w:rPr>
          <w:rFonts w:ascii="Garamond" w:hAnsi="Garamond" w:cstheme="majorBidi"/>
        </w:rPr>
        <w:t>.</w:t>
      </w:r>
      <w:r>
        <w:rPr>
          <w:rFonts w:ascii="Garamond" w:hAnsi="Garamond" w:cstheme="majorBidi"/>
        </w:rPr>
        <w:t xml:space="preserve"> </w:t>
      </w:r>
    </w:p>
    <w:p w14:paraId="7C3B3A68" w14:textId="0576A7ED" w:rsidR="001C29DA" w:rsidRDefault="001C29DA" w:rsidP="001C29DA">
      <w:pPr>
        <w:spacing w:before="120" w:after="120"/>
        <w:ind w:firstLine="709"/>
        <w:jc w:val="both"/>
        <w:rPr>
          <w:rFonts w:cstheme="majorBidi"/>
        </w:rPr>
      </w:pPr>
      <w:r>
        <w:rPr>
          <w:rFonts w:ascii="Garamond" w:hAnsi="Garamond" w:cstheme="majorBidi"/>
        </w:rPr>
        <w:t>Additionally, w</w:t>
      </w:r>
      <w:r w:rsidRPr="000B7222">
        <w:rPr>
          <w:rFonts w:ascii="Garamond" w:hAnsi="Garamond" w:cstheme="majorBidi"/>
        </w:rPr>
        <w:t xml:space="preserve">hen </w:t>
      </w:r>
      <w:r>
        <w:rPr>
          <w:rFonts w:ascii="Garamond" w:hAnsi="Garamond" w:cstheme="majorBidi"/>
        </w:rPr>
        <w:t>courts</w:t>
      </w:r>
      <w:r w:rsidRPr="000B7222">
        <w:rPr>
          <w:rFonts w:ascii="Garamond" w:hAnsi="Garamond" w:cstheme="majorBidi"/>
        </w:rPr>
        <w:t xml:space="preserve"> adjudicate disputes, </w:t>
      </w:r>
      <w:r>
        <w:rPr>
          <w:rFonts w:ascii="Garamond" w:hAnsi="Garamond" w:cstheme="majorBidi"/>
        </w:rPr>
        <w:t>they</w:t>
      </w:r>
      <w:r w:rsidRPr="000B7222">
        <w:rPr>
          <w:rFonts w:ascii="Garamond" w:hAnsi="Garamond" w:cstheme="majorBidi"/>
        </w:rPr>
        <w:t xml:space="preserve"> might make statements or raise questions on issues with significant implications for many companies. This in turn might create uncertainty that could produce undesirable chilling effects</w:t>
      </w:r>
      <w:r w:rsidRPr="004B05B1">
        <w:rPr>
          <w:rFonts w:ascii="Garamond" w:hAnsi="Garamond" w:cstheme="majorBidi"/>
        </w:rPr>
        <w:t xml:space="preserve"> in t</w:t>
      </w:r>
      <w:r w:rsidRPr="000B7222">
        <w:rPr>
          <w:rFonts w:ascii="Garamond" w:hAnsi="Garamond" w:cstheme="majorBidi"/>
        </w:rPr>
        <w:t xml:space="preserve">he corporate community </w:t>
      </w:r>
      <w:r>
        <w:rPr>
          <w:rFonts w:ascii="Garamond" w:hAnsi="Garamond" w:cstheme="majorBidi"/>
        </w:rPr>
        <w:t>that</w:t>
      </w:r>
      <w:r w:rsidRPr="000B7222">
        <w:rPr>
          <w:rFonts w:ascii="Garamond" w:hAnsi="Garamond" w:cstheme="majorBidi"/>
        </w:rPr>
        <w:t xml:space="preserve"> relies on </w:t>
      </w:r>
      <w:r>
        <w:rPr>
          <w:rFonts w:ascii="Garamond" w:hAnsi="Garamond" w:cstheme="majorBidi"/>
        </w:rPr>
        <w:t>courts’</w:t>
      </w:r>
      <w:r w:rsidRPr="000B7222">
        <w:rPr>
          <w:rFonts w:ascii="Garamond" w:hAnsi="Garamond" w:cstheme="majorBidi"/>
        </w:rPr>
        <w:t xml:space="preserve"> decisions to draw practical lessons.</w:t>
      </w:r>
      <w:r w:rsidRPr="000B7222">
        <w:rPr>
          <w:rStyle w:val="FootnoteReference"/>
          <w:rFonts w:ascii="Garamond" w:hAnsi="Garamond" w:cstheme="majorBidi"/>
        </w:rPr>
        <w:footnoteReference w:id="57"/>
      </w:r>
      <w:r w:rsidRPr="000B7222">
        <w:rPr>
          <w:rFonts w:ascii="Garamond" w:hAnsi="Garamond" w:cstheme="majorBidi"/>
        </w:rPr>
        <w:t xml:space="preserve"> In theory, courts could clarify their position and restore much-needed certainty. Judges, however, cannot simply clarify their decisions or correct the way in which </w:t>
      </w:r>
      <w:r w:rsidRPr="000B7222">
        <w:rPr>
          <w:rFonts w:ascii="Garamond" w:hAnsi="Garamond" w:cstheme="majorBidi"/>
        </w:rPr>
        <w:lastRenderedPageBreak/>
        <w:t>commentators and practitioners interpret them.</w:t>
      </w:r>
      <w:r w:rsidRPr="000B7222">
        <w:rPr>
          <w:rStyle w:val="FootnoteReference"/>
          <w:rFonts w:ascii="Garamond" w:hAnsi="Garamond" w:cstheme="majorBidi"/>
        </w:rPr>
        <w:footnoteReference w:id="58"/>
      </w:r>
      <w:r w:rsidRPr="000B7222">
        <w:rPr>
          <w:rFonts w:ascii="Garamond" w:hAnsi="Garamond" w:cstheme="majorBidi"/>
        </w:rPr>
        <w:t xml:space="preserve"> They must wait for an appropriate case to arrive at the courtroom. </w:t>
      </w:r>
      <w:r>
        <w:rPr>
          <w:rFonts w:ascii="Garamond" w:hAnsi="Garamond" w:cstheme="majorBidi"/>
        </w:rPr>
        <w:t>P</w:t>
      </w:r>
      <w:r w:rsidRPr="000B7222">
        <w:rPr>
          <w:rFonts w:ascii="Garamond" w:hAnsi="Garamond" w:cstheme="majorBidi"/>
        </w:rPr>
        <w:t>arties</w:t>
      </w:r>
      <w:r>
        <w:rPr>
          <w:rFonts w:ascii="Garamond" w:hAnsi="Garamond" w:cstheme="majorBidi"/>
        </w:rPr>
        <w:t>, however,</w:t>
      </w:r>
      <w:r w:rsidRPr="000B7222">
        <w:rPr>
          <w:rFonts w:ascii="Garamond" w:hAnsi="Garamond" w:cstheme="majorBidi"/>
        </w:rPr>
        <w:t xml:space="preserve"> may not be willing to take the risk</w:t>
      </w:r>
      <w:r>
        <w:rPr>
          <w:rFonts w:ascii="Garamond" w:hAnsi="Garamond" w:cstheme="majorBidi"/>
        </w:rPr>
        <w:t xml:space="preserve">, </w:t>
      </w:r>
      <w:r w:rsidRPr="000B7222">
        <w:rPr>
          <w:rFonts w:ascii="Garamond" w:hAnsi="Garamond" w:cstheme="majorBidi"/>
        </w:rPr>
        <w:t>especially in the hig</w:t>
      </w:r>
      <w:r>
        <w:rPr>
          <w:rFonts w:ascii="Garamond" w:hAnsi="Garamond" w:cstheme="majorBidi"/>
        </w:rPr>
        <w:t>h-stakes world of corporate law</w:t>
      </w:r>
      <w:r w:rsidRPr="000B7222">
        <w:rPr>
          <w:rFonts w:ascii="Garamond" w:hAnsi="Garamond" w:cstheme="majorBidi"/>
        </w:rPr>
        <w:t xml:space="preserve">, so the opportunity for the courts to clarify its </w:t>
      </w:r>
      <w:r>
        <w:rPr>
          <w:rFonts w:ascii="Garamond" w:hAnsi="Garamond" w:cstheme="majorBidi"/>
        </w:rPr>
        <w:t xml:space="preserve">prior </w:t>
      </w:r>
      <w:r w:rsidRPr="000B7222">
        <w:rPr>
          <w:rFonts w:ascii="Garamond" w:hAnsi="Garamond" w:cstheme="majorBidi"/>
        </w:rPr>
        <w:t xml:space="preserve">positions could never arrive. This might lead to </w:t>
      </w:r>
      <w:r w:rsidRPr="004B05B1">
        <w:rPr>
          <w:rFonts w:ascii="Garamond" w:hAnsi="Garamond" w:cstheme="majorBidi"/>
          <w:i/>
          <w:iCs/>
        </w:rPr>
        <w:t>sticky norms</w:t>
      </w:r>
      <w:r w:rsidRPr="000B7222">
        <w:rPr>
          <w:rFonts w:ascii="Garamond" w:hAnsi="Garamond" w:cstheme="majorBidi"/>
        </w:rPr>
        <w:t xml:space="preserve">. </w:t>
      </w:r>
      <w:r>
        <w:rPr>
          <w:rFonts w:ascii="Garamond" w:hAnsi="Garamond" w:cstheme="majorBidi"/>
        </w:rPr>
        <w:t>Consider the example of corporate opportunities waivers discussed above.</w:t>
      </w:r>
      <w:r w:rsidRPr="004B05B1">
        <w:rPr>
          <w:rStyle w:val="FootnoteReference"/>
          <w:rFonts w:ascii="Garamond" w:hAnsi="Garamond" w:cstheme="majorBidi"/>
        </w:rPr>
        <w:footnoteReference w:id="59"/>
      </w:r>
      <w:r>
        <w:rPr>
          <w:rFonts w:ascii="Garamond" w:hAnsi="Garamond" w:cstheme="majorBidi"/>
        </w:rPr>
        <w:t xml:space="preserve"> Once the court expressed doubt about the legality of these waivers, market participants opt to avoid using them in order not to expose corporate insiders to fiduciary duties violations. As a result, an old ruling was not challenged in court despite changes in businesses practices that could justify a legal evolution. </w:t>
      </w:r>
      <w:r w:rsidRPr="000B7222">
        <w:rPr>
          <w:rFonts w:ascii="Garamond" w:hAnsi="Garamond" w:cstheme="majorBidi"/>
        </w:rPr>
        <w:t>The General Assembly, in contrast, can act swiftly to restore certainty</w:t>
      </w:r>
      <w:r>
        <w:rPr>
          <w:rFonts w:ascii="Garamond" w:hAnsi="Garamond" w:cstheme="majorBidi"/>
        </w:rPr>
        <w:t xml:space="preserve"> and eliminate the sticky norms problem</w:t>
      </w:r>
      <w:r w:rsidRPr="000B7222">
        <w:rPr>
          <w:rFonts w:ascii="Garamond" w:hAnsi="Garamond" w:cstheme="majorBidi"/>
        </w:rPr>
        <w:t xml:space="preserve">. </w:t>
      </w:r>
      <w:r>
        <w:rPr>
          <w:rFonts w:ascii="Garamond" w:hAnsi="Garamond" w:cstheme="majorBidi"/>
        </w:rPr>
        <w:t>Relatedly, and most importantly, t</w:t>
      </w:r>
      <w:r w:rsidRPr="000B7222">
        <w:rPr>
          <w:rFonts w:ascii="Garamond" w:hAnsi="Garamond" w:cstheme="majorBidi"/>
        </w:rPr>
        <w:t>he General Assembly</w:t>
      </w:r>
      <w:r>
        <w:rPr>
          <w:rFonts w:ascii="Garamond" w:hAnsi="Garamond"/>
        </w:rPr>
        <w:t xml:space="preserve"> is also better suited than courts to re</w:t>
      </w:r>
      <w:r w:rsidRPr="00A2197E">
        <w:rPr>
          <w:rFonts w:ascii="Garamond" w:hAnsi="Garamond"/>
        </w:rPr>
        <w:t>spond to</w:t>
      </w:r>
      <w:r>
        <w:rPr>
          <w:rFonts w:ascii="Garamond" w:hAnsi="Garamond"/>
        </w:rPr>
        <w:t xml:space="preserve"> fast-</w:t>
      </w:r>
      <w:r w:rsidRPr="00A2197E">
        <w:rPr>
          <w:rFonts w:ascii="Garamond" w:hAnsi="Garamond"/>
        </w:rPr>
        <w:t>changing</w:t>
      </w:r>
      <w:r>
        <w:rPr>
          <w:rFonts w:ascii="Garamond" w:hAnsi="Garamond"/>
        </w:rPr>
        <w:t xml:space="preserve"> market parties.</w:t>
      </w:r>
    </w:p>
    <w:p w14:paraId="073C970E" w14:textId="22A93788" w:rsidR="001C29DA" w:rsidRDefault="001C29DA" w:rsidP="001C29DA">
      <w:pPr>
        <w:spacing w:before="120" w:after="120"/>
        <w:ind w:firstLine="709"/>
        <w:jc w:val="both"/>
        <w:rPr>
          <w:rFonts w:ascii="Garamond" w:hAnsi="Garamond" w:cstheme="majorBidi"/>
        </w:rPr>
      </w:pPr>
      <w:r>
        <w:rPr>
          <w:rFonts w:ascii="Garamond" w:hAnsi="Garamond" w:cstheme="majorBidi"/>
        </w:rPr>
        <w:t xml:space="preserve">Our analysis is largely institutional and descriptive. We shed a new light on the interplay between Delaware’s judicial and legislative branches by identifying a consistent pattern of legislative responses to court decisions. While our framework explains how these legislative responses address the challenges facing a jurisdiction that relies on courts to develop corporate law norms, we do not </w:t>
      </w:r>
      <w:r w:rsidRPr="00AC2B58">
        <w:rPr>
          <w:rFonts w:ascii="Garamond" w:hAnsi="Garamond"/>
        </w:rPr>
        <w:t xml:space="preserve">take a position on </w:t>
      </w:r>
      <w:r>
        <w:rPr>
          <w:rFonts w:ascii="Garamond" w:hAnsi="Garamond"/>
        </w:rPr>
        <w:t>whether</w:t>
      </w:r>
      <w:r w:rsidRPr="00AC2B58">
        <w:rPr>
          <w:rFonts w:ascii="Garamond" w:hAnsi="Garamond"/>
        </w:rPr>
        <w:t xml:space="preserve"> each </w:t>
      </w:r>
      <w:r>
        <w:rPr>
          <w:rFonts w:ascii="Garamond" w:hAnsi="Garamond"/>
        </w:rPr>
        <w:t xml:space="preserve">amendment was desirable. Nor do we argue that this dynamic of legislative intervention provides the optimal balance </w:t>
      </w:r>
      <w:r w:rsidRPr="00AC2B58">
        <w:rPr>
          <w:rFonts w:ascii="Garamond" w:hAnsi="Garamond"/>
        </w:rPr>
        <w:t xml:space="preserve">between the interests of </w:t>
      </w:r>
      <w:r>
        <w:rPr>
          <w:rFonts w:ascii="Garamond" w:hAnsi="Garamond"/>
        </w:rPr>
        <w:t xml:space="preserve">managers, </w:t>
      </w:r>
      <w:r w:rsidRPr="00AC2B58">
        <w:rPr>
          <w:rFonts w:ascii="Garamond" w:hAnsi="Garamond"/>
        </w:rPr>
        <w:t>shareholders</w:t>
      </w:r>
      <w:r>
        <w:rPr>
          <w:rFonts w:ascii="Garamond" w:hAnsi="Garamond"/>
        </w:rPr>
        <w:t>,</w:t>
      </w:r>
      <w:r w:rsidRPr="00AC2B58">
        <w:rPr>
          <w:rFonts w:ascii="Garamond" w:hAnsi="Garamond"/>
        </w:rPr>
        <w:t xml:space="preserve"> and </w:t>
      </w:r>
      <w:r>
        <w:rPr>
          <w:rFonts w:ascii="Garamond" w:hAnsi="Garamond"/>
        </w:rPr>
        <w:t>other constituencies</w:t>
      </w:r>
      <w:r w:rsidRPr="00AC2B58">
        <w:rPr>
          <w:rFonts w:ascii="Garamond" w:hAnsi="Garamond"/>
        </w:rPr>
        <w:t>.</w:t>
      </w:r>
      <w:r>
        <w:rPr>
          <w:rFonts w:ascii="Garamond" w:hAnsi="Garamond" w:cstheme="majorBidi"/>
        </w:rPr>
        <w:t xml:space="preserve"> </w:t>
      </w:r>
    </w:p>
    <w:p w14:paraId="3A7B9D86" w14:textId="3BF6498B" w:rsidR="001C29DA" w:rsidRDefault="001C29DA" w:rsidP="00B8203F">
      <w:pPr>
        <w:spacing w:before="120" w:after="120"/>
        <w:ind w:firstLine="709"/>
        <w:jc w:val="both"/>
        <w:rPr>
          <w:rFonts w:ascii="Garamond" w:hAnsi="Garamond" w:cstheme="majorBidi"/>
        </w:rPr>
      </w:pPr>
      <w:r>
        <w:rPr>
          <w:rFonts w:ascii="Garamond" w:hAnsi="Garamond" w:cstheme="majorBidi"/>
        </w:rPr>
        <w:t>In fact, we believe that our account calls for more informed comparative and normative analysis of Delaware’s corporate law.</w:t>
      </w:r>
      <w:r w:rsidRPr="00395745">
        <w:rPr>
          <w:rStyle w:val="FootnoteReference"/>
          <w:rFonts w:ascii="Garamond" w:hAnsi="Garamond" w:cstheme="majorBidi"/>
        </w:rPr>
        <w:footnoteReference w:id="60"/>
      </w:r>
      <w:r w:rsidRPr="00395745">
        <w:rPr>
          <w:rFonts w:ascii="Garamond" w:hAnsi="Garamond" w:cstheme="majorBidi"/>
        </w:rPr>
        <w:t xml:space="preserve"> </w:t>
      </w:r>
      <w:r w:rsidR="00C06E92">
        <w:rPr>
          <w:rFonts w:ascii="Garamond" w:hAnsi="Garamond" w:cstheme="majorBidi"/>
        </w:rPr>
        <w:t xml:space="preserve">In the last part of the Article, </w:t>
      </w:r>
      <w:r w:rsidR="00B8203F">
        <w:rPr>
          <w:rFonts w:ascii="Garamond" w:hAnsi="Garamond" w:cstheme="majorBidi"/>
        </w:rPr>
        <w:t>we highlight the implication of our account on</w:t>
      </w:r>
      <w:r w:rsidR="00B8203F" w:rsidRPr="006A39EF">
        <w:rPr>
          <w:rFonts w:ascii="Garamond" w:hAnsi="Garamond" w:cstheme="majorBidi"/>
        </w:rPr>
        <w:t xml:space="preserve"> the</w:t>
      </w:r>
      <w:r w:rsidR="00B8203F">
        <w:rPr>
          <w:rFonts w:ascii="Garamond" w:hAnsi="Garamond" w:cstheme="majorBidi"/>
        </w:rPr>
        <w:t xml:space="preserve"> long-standing</w:t>
      </w:r>
      <w:r w:rsidR="00B8203F" w:rsidRPr="006A39EF">
        <w:rPr>
          <w:rFonts w:ascii="Garamond" w:hAnsi="Garamond" w:cstheme="majorBidi"/>
        </w:rPr>
        <w:t xml:space="preserve"> debate on state</w:t>
      </w:r>
      <w:r w:rsidR="00B8203F">
        <w:rPr>
          <w:rFonts w:ascii="Garamond" w:hAnsi="Garamond" w:cstheme="majorBidi"/>
        </w:rPr>
        <w:t xml:space="preserve"> competition for incorporations and</w:t>
      </w:r>
      <w:r w:rsidR="00C06E92">
        <w:rPr>
          <w:rFonts w:ascii="Garamond" w:hAnsi="Garamond" w:cstheme="majorBidi"/>
        </w:rPr>
        <w:t xml:space="preserve"> explore a set of interesting questions and potential concerns that our account raise</w:t>
      </w:r>
      <w:r w:rsidR="00B8203F">
        <w:rPr>
          <w:rFonts w:ascii="Garamond" w:hAnsi="Garamond" w:cstheme="majorBidi"/>
        </w:rPr>
        <w:t>s</w:t>
      </w:r>
      <w:r w:rsidR="00C06E92">
        <w:rPr>
          <w:rFonts w:ascii="Garamond" w:hAnsi="Garamond" w:cstheme="majorBidi"/>
        </w:rPr>
        <w:t>.</w:t>
      </w:r>
      <w:r w:rsidRPr="006A39EF">
        <w:rPr>
          <w:rFonts w:ascii="Garamond" w:hAnsi="Garamond" w:cstheme="majorBidi"/>
        </w:rPr>
        <w:t xml:space="preserve"> </w:t>
      </w:r>
      <w:r w:rsidR="00445C92">
        <w:rPr>
          <w:rFonts w:ascii="Garamond" w:hAnsi="Garamond" w:cstheme="majorBidi"/>
        </w:rPr>
        <w:t>This discussion is</w:t>
      </w:r>
      <w:r>
        <w:rPr>
          <w:rFonts w:ascii="Garamond" w:hAnsi="Garamond" w:cstheme="majorBidi"/>
        </w:rPr>
        <w:t xml:space="preserve"> particularly timely in light of the recent proposed legislative intervention following the </w:t>
      </w:r>
      <w:r w:rsidRPr="00706B51">
        <w:rPr>
          <w:rFonts w:ascii="Garamond" w:hAnsi="Garamond" w:cstheme="majorBidi"/>
          <w:i/>
          <w:iCs/>
        </w:rPr>
        <w:t>Moelis</w:t>
      </w:r>
      <w:r>
        <w:rPr>
          <w:rFonts w:ascii="Garamond" w:hAnsi="Garamond" w:cstheme="majorBidi"/>
        </w:rPr>
        <w:t>’ decision</w:t>
      </w:r>
      <w:r w:rsidR="00B8203F">
        <w:rPr>
          <w:rFonts w:ascii="Garamond" w:hAnsi="Garamond" w:cstheme="majorBidi"/>
        </w:rPr>
        <w:t>.</w:t>
      </w:r>
      <w:r>
        <w:rPr>
          <w:rStyle w:val="FootnoteReference"/>
          <w:rFonts w:ascii="Garamond" w:hAnsi="Garamond" w:cstheme="majorBidi"/>
        </w:rPr>
        <w:footnoteReference w:id="61"/>
      </w:r>
      <w:r>
        <w:rPr>
          <w:rFonts w:ascii="Garamond" w:hAnsi="Garamond" w:cstheme="majorBidi"/>
        </w:rPr>
        <w:t xml:space="preserve"> </w:t>
      </w:r>
    </w:p>
    <w:p w14:paraId="142532B1" w14:textId="7C977992" w:rsidR="004F475A" w:rsidRDefault="001C29DA" w:rsidP="001C29DA">
      <w:pPr>
        <w:spacing w:before="120" w:after="120"/>
        <w:ind w:firstLine="720"/>
        <w:jc w:val="both"/>
        <w:rPr>
          <w:rFonts w:cs="David"/>
        </w:rPr>
      </w:pPr>
      <w:r w:rsidRPr="00D635B8">
        <w:rPr>
          <w:rFonts w:ascii="Garamond" w:hAnsi="Garamond" w:cstheme="majorBidi"/>
        </w:rPr>
        <w:t xml:space="preserve">The article proceeds as follows. Part I lays out </w:t>
      </w:r>
      <w:r w:rsidRPr="00126D5D">
        <w:rPr>
          <w:rFonts w:ascii="Garamond" w:hAnsi="Garamond" w:cstheme="majorBidi"/>
        </w:rPr>
        <w:t>the background to our discussion. It also presents the prevailing perspective</w:t>
      </w:r>
      <w:r>
        <w:rPr>
          <w:rFonts w:ascii="Garamond" w:hAnsi="Garamond" w:cstheme="majorBidi"/>
        </w:rPr>
        <w:t xml:space="preserve"> in the literature</w:t>
      </w:r>
      <w:r w:rsidRPr="00126D5D">
        <w:rPr>
          <w:rFonts w:ascii="Garamond" w:hAnsi="Garamond" w:cstheme="majorBidi"/>
        </w:rPr>
        <w:t xml:space="preserve"> on</w:t>
      </w:r>
      <w:r>
        <w:rPr>
          <w:rFonts w:ascii="Garamond" w:hAnsi="Garamond" w:cstheme="majorBidi"/>
        </w:rPr>
        <w:t xml:space="preserve"> the dominance of</w:t>
      </w:r>
      <w:r w:rsidRPr="00126D5D">
        <w:rPr>
          <w:rFonts w:ascii="Garamond" w:hAnsi="Garamond" w:cstheme="majorBidi"/>
        </w:rPr>
        <w:t xml:space="preserve"> Delaware</w:t>
      </w:r>
      <w:r>
        <w:rPr>
          <w:rFonts w:ascii="Garamond" w:hAnsi="Garamond" w:cstheme="majorBidi"/>
        </w:rPr>
        <w:t xml:space="preserve"> courts</w:t>
      </w:r>
      <w:r w:rsidRPr="00126D5D">
        <w:rPr>
          <w:rFonts w:ascii="Garamond" w:hAnsi="Garamond" w:cstheme="majorBidi"/>
        </w:rPr>
        <w:t xml:space="preserve"> and </w:t>
      </w:r>
      <w:r>
        <w:rPr>
          <w:rFonts w:ascii="Garamond" w:hAnsi="Garamond" w:cstheme="majorBidi"/>
        </w:rPr>
        <w:t>their</w:t>
      </w:r>
      <w:r w:rsidRPr="00126D5D">
        <w:rPr>
          <w:rFonts w:ascii="Garamond" w:hAnsi="Garamond" w:cstheme="majorBidi"/>
        </w:rPr>
        <w:t xml:space="preserve"> blind spot.</w:t>
      </w:r>
      <w:r>
        <w:rPr>
          <w:rFonts w:ascii="Garamond" w:hAnsi="Garamond" w:cstheme="majorBidi"/>
        </w:rPr>
        <w:t xml:space="preserve"> </w:t>
      </w:r>
      <w:r w:rsidRPr="00126D5D">
        <w:rPr>
          <w:rFonts w:ascii="Garamond" w:hAnsi="Garamond" w:cstheme="majorBidi"/>
        </w:rPr>
        <w:t xml:space="preserve">Part II </w:t>
      </w:r>
      <w:r>
        <w:rPr>
          <w:rFonts w:ascii="Garamond" w:hAnsi="Garamond" w:cstheme="majorBidi"/>
        </w:rPr>
        <w:t>provides a</w:t>
      </w:r>
      <w:r w:rsidRPr="00126D5D">
        <w:rPr>
          <w:rFonts w:ascii="Garamond" w:hAnsi="Garamond" w:cstheme="majorBidi"/>
        </w:rPr>
        <w:t xml:space="preserve"> systematic analysis of the activity of the Delaware legislat</w:t>
      </w:r>
      <w:r>
        <w:rPr>
          <w:rFonts w:ascii="Garamond" w:hAnsi="Garamond" w:cstheme="majorBidi"/>
        </w:rPr>
        <w:t>ure</w:t>
      </w:r>
      <w:r w:rsidRPr="00126D5D">
        <w:rPr>
          <w:rFonts w:ascii="Garamond" w:hAnsi="Garamond" w:cstheme="majorBidi"/>
        </w:rPr>
        <w:t xml:space="preserve"> in response to state judiciary decisions. This Part exposes the major factors that trigger regulatory interventions and presents a comprehensive </w:t>
      </w:r>
      <w:r>
        <w:rPr>
          <w:rFonts w:ascii="Garamond" w:hAnsi="Garamond" w:cstheme="majorBidi"/>
        </w:rPr>
        <w:t>framework</w:t>
      </w:r>
      <w:r w:rsidRPr="00126D5D">
        <w:rPr>
          <w:rFonts w:ascii="Garamond" w:hAnsi="Garamond" w:cstheme="majorBidi"/>
        </w:rPr>
        <w:t xml:space="preserve"> of this phenomenon. Finally, Part I</w:t>
      </w:r>
      <w:r>
        <w:rPr>
          <w:rFonts w:ascii="Garamond" w:hAnsi="Garamond" w:cstheme="majorBidi"/>
        </w:rPr>
        <w:t>II</w:t>
      </w:r>
      <w:r w:rsidRPr="00126D5D">
        <w:rPr>
          <w:rFonts w:ascii="Garamond" w:hAnsi="Garamond" w:cstheme="majorBidi"/>
        </w:rPr>
        <w:t xml:space="preserve"> outlines </w:t>
      </w:r>
      <w:r>
        <w:rPr>
          <w:rFonts w:ascii="Garamond" w:hAnsi="Garamond" w:cstheme="majorBidi"/>
        </w:rPr>
        <w:t>the potential normative and comparative</w:t>
      </w:r>
      <w:r w:rsidRPr="00126D5D">
        <w:rPr>
          <w:rFonts w:ascii="Garamond" w:hAnsi="Garamond" w:cstheme="majorBidi"/>
        </w:rPr>
        <w:t xml:space="preserve"> implications of our</w:t>
      </w:r>
      <w:r>
        <w:rPr>
          <w:rFonts w:ascii="Garamond" w:hAnsi="Garamond" w:cstheme="majorBidi"/>
        </w:rPr>
        <w:t xml:space="preserve"> framework</w:t>
      </w:r>
      <w:r w:rsidR="00406E23" w:rsidRPr="00126D5D">
        <w:rPr>
          <w:rFonts w:ascii="Garamond" w:hAnsi="Garamond" w:cstheme="majorBidi"/>
        </w:rPr>
        <w:t>.</w:t>
      </w:r>
      <w:r w:rsidR="00406E23">
        <w:rPr>
          <w:rFonts w:ascii="Garamond" w:hAnsi="Garamond" w:cstheme="majorBidi"/>
        </w:rPr>
        <w:t xml:space="preserve">  </w:t>
      </w:r>
      <w:r w:rsidR="00C87B17">
        <w:rPr>
          <w:rFonts w:ascii="Garamond" w:hAnsi="Garamond" w:cstheme="majorBidi"/>
        </w:rPr>
        <w:t xml:space="preserve"> </w:t>
      </w:r>
    </w:p>
    <w:p w14:paraId="7D1945E6" w14:textId="77777777" w:rsidR="004F475A" w:rsidRPr="00C87B17" w:rsidRDefault="004F475A" w:rsidP="004F475A">
      <w:pPr>
        <w:ind w:firstLine="709"/>
        <w:jc w:val="both"/>
        <w:rPr>
          <w:rFonts w:cstheme="majorBidi"/>
        </w:rPr>
      </w:pPr>
    </w:p>
    <w:p w14:paraId="4D9B9652" w14:textId="77777777" w:rsidR="004F475A" w:rsidRPr="00D55344" w:rsidRDefault="004F475A" w:rsidP="00DE598D">
      <w:pPr>
        <w:pStyle w:val="Heading1"/>
        <w:keepLines w:val="0"/>
        <w:numPr>
          <w:ilvl w:val="0"/>
          <w:numId w:val="1"/>
        </w:numPr>
        <w:spacing w:before="120" w:after="120"/>
        <w:ind w:left="709"/>
        <w:rPr>
          <w:rFonts w:ascii="Garamond" w:eastAsia="Garamond" w:hAnsi="Garamond" w:cs="Garamond"/>
          <w:b/>
          <w:bCs/>
          <w:color w:val="auto"/>
          <w:sz w:val="28"/>
          <w:szCs w:val="28"/>
        </w:rPr>
      </w:pPr>
      <w:bookmarkStart w:id="17" w:name="_Toc163269477"/>
      <w:r w:rsidRPr="00D55344">
        <w:rPr>
          <w:rFonts w:ascii="Garamond" w:eastAsia="Garamond" w:hAnsi="Garamond" w:cs="Garamond"/>
          <w:b/>
          <w:bCs/>
          <w:color w:val="auto"/>
          <w:sz w:val="28"/>
          <w:szCs w:val="28"/>
        </w:rPr>
        <w:lastRenderedPageBreak/>
        <w:t>The</w:t>
      </w:r>
      <w:r w:rsidRPr="00D55344">
        <w:rPr>
          <w:rFonts w:ascii="Garamond" w:hAnsi="Garamond" w:cs="David"/>
          <w:b/>
          <w:bCs/>
        </w:rPr>
        <w:t xml:space="preserve"> </w:t>
      </w:r>
      <w:r w:rsidRPr="00D55344">
        <w:rPr>
          <w:rFonts w:ascii="Garamond" w:eastAsia="Garamond" w:hAnsi="Garamond" w:cs="Garamond"/>
          <w:b/>
          <w:bCs/>
          <w:color w:val="auto"/>
          <w:sz w:val="28"/>
          <w:szCs w:val="28"/>
        </w:rPr>
        <w:t xml:space="preserve">Prevailing Perspective on Delaware’s </w:t>
      </w:r>
      <w:r>
        <w:rPr>
          <w:rFonts w:ascii="Garamond" w:eastAsia="Garamond" w:hAnsi="Garamond" w:cs="Garamond"/>
          <w:b/>
          <w:bCs/>
          <w:color w:val="auto"/>
          <w:sz w:val="28"/>
          <w:szCs w:val="28"/>
        </w:rPr>
        <w:t>Law and Its Blind Spot</w:t>
      </w:r>
      <w:bookmarkEnd w:id="17"/>
    </w:p>
    <w:p w14:paraId="64E294BD" w14:textId="77777777" w:rsidR="004F475A" w:rsidRPr="00112B29" w:rsidRDefault="004F475A" w:rsidP="00DE598D">
      <w:pPr>
        <w:keepNext/>
        <w:keepLines/>
        <w:numPr>
          <w:ilvl w:val="0"/>
          <w:numId w:val="2"/>
        </w:numPr>
        <w:spacing w:before="120" w:after="120"/>
        <w:ind w:left="710" w:firstLine="0"/>
        <w:jc w:val="both"/>
        <w:outlineLvl w:val="1"/>
        <w:rPr>
          <w:rFonts w:ascii="Garamond" w:hAnsi="Garamond"/>
          <w:i/>
          <w:iCs/>
          <w:rtl/>
        </w:rPr>
      </w:pPr>
      <w:bookmarkStart w:id="18" w:name="_Toc163269478"/>
      <w:r w:rsidRPr="00D44DBE">
        <w:rPr>
          <w:rFonts w:ascii="Garamond" w:hAnsi="Garamond"/>
          <w:i/>
          <w:iCs/>
        </w:rPr>
        <w:t>Delaware</w:t>
      </w:r>
      <w:r>
        <w:rPr>
          <w:rFonts w:ascii="Garamond" w:hAnsi="Garamond"/>
          <w:i/>
          <w:iCs/>
        </w:rPr>
        <w:t xml:space="preserve"> Dominance: </w:t>
      </w:r>
      <w:r w:rsidRPr="00112B29">
        <w:rPr>
          <w:rFonts w:ascii="Garamond" w:hAnsi="Garamond"/>
          <w:i/>
          <w:iCs/>
        </w:rPr>
        <w:t>The Building Block</w:t>
      </w:r>
      <w:r>
        <w:rPr>
          <w:rFonts w:ascii="Garamond" w:hAnsi="Garamond"/>
          <w:i/>
          <w:iCs/>
        </w:rPr>
        <w:t>s</w:t>
      </w:r>
      <w:bookmarkEnd w:id="18"/>
    </w:p>
    <w:p w14:paraId="3C6C5ACC" w14:textId="77777777" w:rsidR="00A87C14" w:rsidRDefault="00A87C14" w:rsidP="00A87C14">
      <w:pPr>
        <w:spacing w:before="120" w:after="120"/>
        <w:ind w:firstLine="709"/>
        <w:jc w:val="both"/>
        <w:rPr>
          <w:rFonts w:ascii="Garamond" w:hAnsi="Garamond" w:cs="David"/>
        </w:rPr>
      </w:pPr>
      <w:r w:rsidRPr="00D55344">
        <w:rPr>
          <w:rFonts w:ascii="Garamond" w:hAnsi="Garamond" w:cs="David"/>
        </w:rPr>
        <w:t xml:space="preserve">The state of Delaware </w:t>
      </w:r>
      <w:r>
        <w:rPr>
          <w:rFonts w:ascii="Garamond" w:hAnsi="Garamond" w:cs="David"/>
        </w:rPr>
        <w:t>is the global capital</w:t>
      </w:r>
      <w:r w:rsidRPr="00D55344">
        <w:rPr>
          <w:rFonts w:ascii="Garamond" w:hAnsi="Garamond" w:cs="David"/>
        </w:rPr>
        <w:t xml:space="preserve"> </w:t>
      </w:r>
      <w:r>
        <w:rPr>
          <w:rFonts w:ascii="Garamond" w:hAnsi="Garamond" w:cs="David"/>
        </w:rPr>
        <w:t xml:space="preserve">of </w:t>
      </w:r>
      <w:r w:rsidRPr="00D55344">
        <w:rPr>
          <w:rFonts w:ascii="Garamond" w:hAnsi="Garamond" w:cs="David"/>
        </w:rPr>
        <w:t>corporate law</w:t>
      </w:r>
      <w:r>
        <w:rPr>
          <w:rFonts w:ascii="Garamond" w:hAnsi="Garamond" w:cs="David"/>
        </w:rPr>
        <w:t>. It is the leader in attracting incorporations</w:t>
      </w:r>
      <w:r w:rsidRPr="00D55344">
        <w:rPr>
          <w:rFonts w:ascii="Garamond" w:hAnsi="Garamond" w:cs="David"/>
        </w:rPr>
        <w:t xml:space="preserve">, especially </w:t>
      </w:r>
      <w:r>
        <w:rPr>
          <w:rFonts w:ascii="Garamond" w:hAnsi="Garamond" w:cs="David"/>
        </w:rPr>
        <w:t>of</w:t>
      </w:r>
      <w:r w:rsidRPr="00D55344">
        <w:rPr>
          <w:rFonts w:ascii="Garamond" w:hAnsi="Garamond" w:cs="David"/>
        </w:rPr>
        <w:t xml:space="preserve"> publicly traded companies.</w:t>
      </w:r>
      <w:bookmarkStart w:id="19" w:name="_Ref162556123"/>
      <w:r w:rsidRPr="00D55344">
        <w:rPr>
          <w:rStyle w:val="FootnoteReference"/>
          <w:rFonts w:ascii="Garamond" w:hAnsi="Garamond" w:cs="David"/>
        </w:rPr>
        <w:footnoteReference w:id="62"/>
      </w:r>
      <w:bookmarkEnd w:id="19"/>
      <w:r w:rsidRPr="00D55344">
        <w:rPr>
          <w:rFonts w:ascii="Garamond" w:hAnsi="Garamond" w:cs="David"/>
        </w:rPr>
        <w:t xml:space="preserve"> Its corporate laws not only inspire </w:t>
      </w:r>
      <w:r>
        <w:rPr>
          <w:rFonts w:ascii="Garamond" w:hAnsi="Garamond" w:cs="David"/>
        </w:rPr>
        <w:t>other states,</w:t>
      </w:r>
      <w:r w:rsidRPr="00D55344">
        <w:rPr>
          <w:rFonts w:ascii="Garamond" w:hAnsi="Garamond" w:cs="David"/>
        </w:rPr>
        <w:t xml:space="preserve"> but also serve as a benchmark </w:t>
      </w:r>
      <w:r>
        <w:rPr>
          <w:rFonts w:ascii="Garamond" w:hAnsi="Garamond" w:cs="David"/>
        </w:rPr>
        <w:t xml:space="preserve">for lawmakers around the </w:t>
      </w:r>
      <w:r w:rsidRPr="00D55344">
        <w:rPr>
          <w:rFonts w:ascii="Garamond" w:hAnsi="Garamond" w:cs="David"/>
        </w:rPr>
        <w:t>world.</w:t>
      </w:r>
      <w:r w:rsidRPr="00D55344">
        <w:rPr>
          <w:rStyle w:val="FootnoteReference"/>
          <w:rFonts w:ascii="Garamond" w:hAnsi="Garamond" w:cs="David"/>
        </w:rPr>
        <w:footnoteReference w:id="63"/>
      </w:r>
      <w:r w:rsidRPr="00D55344">
        <w:rPr>
          <w:rFonts w:ascii="Garamond" w:hAnsi="Garamond" w:cs="David"/>
        </w:rPr>
        <w:t xml:space="preserve"> </w:t>
      </w:r>
    </w:p>
    <w:p w14:paraId="23E41842" w14:textId="77777777" w:rsidR="00A87C14" w:rsidRPr="00D55344" w:rsidRDefault="00A87C14" w:rsidP="00A87C14">
      <w:pPr>
        <w:spacing w:before="120" w:after="120"/>
        <w:ind w:firstLine="720"/>
        <w:jc w:val="both"/>
        <w:rPr>
          <w:rFonts w:ascii="Garamond" w:hAnsi="Garamond" w:cs="David"/>
          <w:vanish/>
        </w:rPr>
      </w:pPr>
      <w:r w:rsidRPr="009704E4">
        <w:rPr>
          <w:rFonts w:ascii="Garamond" w:hAnsi="Garamond" w:cs="Calibri"/>
          <w:color w:val="000000" w:themeColor="text1"/>
        </w:rPr>
        <w:t>W</w:t>
      </w:r>
      <w:r w:rsidRPr="009704E4">
        <w:rPr>
          <w:rFonts w:ascii="Garamond" w:hAnsi="Garamond" w:cs="David"/>
        </w:rPr>
        <w:t>hile many view Delaware as promoting a “race to the top” with laws that balance management and shareholder interests to attract incorporations,</w:t>
      </w:r>
      <w:bookmarkStart w:id="20" w:name="_Ref162934047"/>
      <w:r w:rsidRPr="009704E4">
        <w:rPr>
          <w:rStyle w:val="FootnoteReference"/>
          <w:rFonts w:ascii="Garamond" w:hAnsi="Garamond" w:cs="David"/>
        </w:rPr>
        <w:footnoteReference w:id="64"/>
      </w:r>
      <w:bookmarkEnd w:id="20"/>
      <w:r w:rsidRPr="009704E4">
        <w:rPr>
          <w:rFonts w:ascii="Garamond" w:hAnsi="Garamond" w:cs="David"/>
        </w:rPr>
        <w:t xml:space="preserve"> others argue that Delaware’s dominance reflect</w:t>
      </w:r>
      <w:r>
        <w:rPr>
          <w:rFonts w:ascii="Garamond" w:hAnsi="Garamond" w:cs="David"/>
        </w:rPr>
        <w:t>s</w:t>
      </w:r>
      <w:r w:rsidRPr="009704E4">
        <w:rPr>
          <w:rFonts w:ascii="Garamond" w:hAnsi="Garamond" w:cs="David"/>
        </w:rPr>
        <w:t xml:space="preserve"> a “race to the bottom,” where Delaware’s laws cater to managers (and not investors), thereby</w:t>
      </w:r>
      <w:r w:rsidRPr="009704E4">
        <w:rPr>
          <w:rFonts w:ascii="Garamond" w:hAnsi="Garamond" w:cs="David" w:hint="cs"/>
          <w:rtl/>
        </w:rPr>
        <w:t xml:space="preserve"> </w:t>
      </w:r>
      <w:r w:rsidRPr="009704E4">
        <w:rPr>
          <w:rFonts w:ascii="Garamond" w:hAnsi="Garamond" w:cs="David"/>
        </w:rPr>
        <w:t>undermining national corporate governance standards.</w:t>
      </w:r>
      <w:bookmarkStart w:id="21" w:name="_Ref162555916"/>
      <w:r w:rsidRPr="009704E4">
        <w:rPr>
          <w:rStyle w:val="FootnoteReference"/>
          <w:rFonts w:ascii="Garamond" w:hAnsi="Garamond" w:cs="David"/>
        </w:rPr>
        <w:footnoteReference w:id="65"/>
      </w:r>
      <w:bookmarkEnd w:id="21"/>
      <w:r>
        <w:rPr>
          <w:rFonts w:ascii="Garamond" w:hAnsi="Garamond" w:cs="David"/>
        </w:rPr>
        <w:t xml:space="preserve"> Another view holds </w:t>
      </w:r>
      <w:r w:rsidRPr="00455A8C">
        <w:rPr>
          <w:rFonts w:ascii="Garamond" w:hAnsi="Garamond" w:cs="David"/>
        </w:rPr>
        <w:t>that Delaware face</w:t>
      </w:r>
      <w:r>
        <w:rPr>
          <w:rFonts w:ascii="Garamond" w:hAnsi="Garamond" w:cs="David"/>
        </w:rPr>
        <w:t>s</w:t>
      </w:r>
      <w:r w:rsidRPr="00455A8C">
        <w:rPr>
          <w:rFonts w:ascii="Garamond" w:hAnsi="Garamond" w:cs="David"/>
        </w:rPr>
        <w:t xml:space="preserve"> no serious competition from other states</w:t>
      </w:r>
      <w:r>
        <w:rPr>
          <w:rFonts w:ascii="Garamond" w:hAnsi="Garamond" w:cs="David"/>
        </w:rPr>
        <w:t>,</w:t>
      </w:r>
      <w:bookmarkStart w:id="22" w:name="_Ref163060631"/>
      <w:r>
        <w:rPr>
          <w:rStyle w:val="FootnoteReference"/>
          <w:rFonts w:ascii="Garamond" w:hAnsi="Garamond" w:cs="David"/>
        </w:rPr>
        <w:footnoteReference w:id="66"/>
      </w:r>
      <w:bookmarkEnd w:id="22"/>
      <w:r>
        <w:rPr>
          <w:rFonts w:ascii="Garamond" w:hAnsi="Garamond" w:cs="David"/>
        </w:rPr>
        <w:t xml:space="preserve"> and that its objective is to provide “</w:t>
      </w:r>
      <w:r w:rsidRPr="006D4498">
        <w:rPr>
          <w:rFonts w:ascii="Garamond" w:hAnsi="Garamond" w:cs="David"/>
        </w:rPr>
        <w:t xml:space="preserve">middle ground </w:t>
      </w:r>
      <w:r>
        <w:rPr>
          <w:rFonts w:ascii="Garamond" w:hAnsi="Garamond" w:cs="David"/>
        </w:rPr>
        <w:t xml:space="preserve">[rules] </w:t>
      </w:r>
      <w:r w:rsidRPr="006D4498">
        <w:rPr>
          <w:rFonts w:ascii="Garamond" w:hAnsi="Garamond" w:cs="David"/>
        </w:rPr>
        <w:t xml:space="preserve">on the </w:t>
      </w:r>
      <w:proofErr w:type="spellStart"/>
      <w:r w:rsidRPr="006D4498">
        <w:rPr>
          <w:rFonts w:ascii="Garamond" w:hAnsi="Garamond" w:cs="David"/>
        </w:rPr>
        <w:t>promanager</w:t>
      </w:r>
      <w:proofErr w:type="spellEnd"/>
      <w:r w:rsidRPr="006D4498">
        <w:rPr>
          <w:rFonts w:ascii="Garamond" w:hAnsi="Garamond" w:cs="David"/>
        </w:rPr>
        <w:t>/pro-shareholder dimension and otherwise focusing on maximizing quality</w:t>
      </w:r>
      <w:r>
        <w:rPr>
          <w:rFonts w:ascii="Garamond" w:hAnsi="Garamond" w:cs="David"/>
        </w:rPr>
        <w:t>.”</w:t>
      </w:r>
      <w:r>
        <w:rPr>
          <w:rStyle w:val="FootnoteReference"/>
          <w:rFonts w:ascii="Garamond" w:hAnsi="Garamond" w:cs="David"/>
        </w:rPr>
        <w:footnoteReference w:id="67"/>
      </w:r>
      <w:r>
        <w:rPr>
          <w:rFonts w:ascii="Garamond" w:hAnsi="Garamond" w:cs="David"/>
        </w:rPr>
        <w:t xml:space="preserve"> </w:t>
      </w:r>
    </w:p>
    <w:p w14:paraId="00834EC8" w14:textId="77777777" w:rsidR="00A87C14" w:rsidRDefault="00A87C14" w:rsidP="00A87C14">
      <w:pPr>
        <w:spacing w:before="120" w:after="120"/>
        <w:ind w:firstLine="720"/>
        <w:jc w:val="both"/>
        <w:rPr>
          <w:rFonts w:ascii="Garamond" w:hAnsi="Garamond" w:cs="David"/>
        </w:rPr>
      </w:pPr>
      <w:r>
        <w:rPr>
          <w:rFonts w:ascii="Garamond" w:hAnsi="Garamond" w:cs="David"/>
        </w:rPr>
        <w:t>C</w:t>
      </w:r>
      <w:r w:rsidRPr="009704E4">
        <w:rPr>
          <w:rFonts w:ascii="Garamond" w:hAnsi="Garamond" w:cs="David"/>
        </w:rPr>
        <w:t>ater</w:t>
      </w:r>
      <w:r>
        <w:rPr>
          <w:rFonts w:ascii="Garamond" w:hAnsi="Garamond" w:cs="David"/>
        </w:rPr>
        <w:t>ing</w:t>
      </w:r>
      <w:r w:rsidRPr="009704E4">
        <w:rPr>
          <w:rFonts w:ascii="Garamond" w:hAnsi="Garamond" w:cs="David"/>
        </w:rPr>
        <w:t xml:space="preserve"> to managers</w:t>
      </w:r>
      <w:r>
        <w:rPr>
          <w:rFonts w:ascii="Garamond" w:hAnsi="Garamond" w:cs="David"/>
        </w:rPr>
        <w:t>’ interests</w:t>
      </w:r>
      <w:r w:rsidRPr="009704E4">
        <w:rPr>
          <w:rFonts w:ascii="Garamond" w:hAnsi="Garamond" w:cs="David"/>
        </w:rPr>
        <w:t xml:space="preserve"> </w:t>
      </w:r>
      <w:r w:rsidRPr="00D55344">
        <w:rPr>
          <w:rFonts w:ascii="Garamond" w:hAnsi="Garamond" w:cs="David"/>
        </w:rPr>
        <w:t>is not the only criticism</w:t>
      </w:r>
      <w:r>
        <w:rPr>
          <w:rFonts w:ascii="Garamond" w:hAnsi="Garamond" w:cs="David"/>
        </w:rPr>
        <w:t>.</w:t>
      </w:r>
      <w:r w:rsidRPr="00D55344">
        <w:rPr>
          <w:rFonts w:ascii="Garamond" w:hAnsi="Garamond" w:cs="David"/>
        </w:rPr>
        <w:t xml:space="preserve"> It is argued that Delaware’s approach, which </w:t>
      </w:r>
      <w:r>
        <w:rPr>
          <w:rFonts w:ascii="Garamond" w:hAnsi="Garamond" w:cs="David"/>
        </w:rPr>
        <w:t xml:space="preserve">prefers judge-made law over statutory rules, </w:t>
      </w:r>
      <w:r w:rsidRPr="00D55344">
        <w:rPr>
          <w:rFonts w:ascii="Garamond" w:hAnsi="Garamond" w:cs="David"/>
        </w:rPr>
        <w:t>fosters ambiguity and thus benefits Delaware’s legal professionals with increased demand for their services</w:t>
      </w:r>
      <w:r>
        <w:rPr>
          <w:rFonts w:ascii="Garamond" w:hAnsi="Garamond" w:cs="David"/>
        </w:rPr>
        <w:t xml:space="preserve"> while</w:t>
      </w:r>
      <w:r w:rsidRPr="00D55344">
        <w:rPr>
          <w:rFonts w:ascii="Garamond" w:hAnsi="Garamond" w:cs="David"/>
        </w:rPr>
        <w:t xml:space="preserve"> adversely affecting </w:t>
      </w:r>
      <w:r>
        <w:rPr>
          <w:rFonts w:ascii="Garamond" w:hAnsi="Garamond" w:cs="David"/>
        </w:rPr>
        <w:t>investors,</w:t>
      </w:r>
      <w:r w:rsidRPr="00D55344">
        <w:rPr>
          <w:rFonts w:ascii="Garamond" w:hAnsi="Garamond" w:cs="David"/>
        </w:rPr>
        <w:t xml:space="preserve"> who shoulder the costs of legal uncertainty.</w:t>
      </w:r>
      <w:bookmarkStart w:id="23" w:name="_Ref162556009"/>
      <w:r w:rsidRPr="00D55344">
        <w:rPr>
          <w:rStyle w:val="FootnoteReference"/>
          <w:rFonts w:ascii="Garamond" w:hAnsi="Garamond" w:cs="David"/>
        </w:rPr>
        <w:footnoteReference w:id="68"/>
      </w:r>
      <w:bookmarkEnd w:id="23"/>
      <w:r w:rsidRPr="00D55344">
        <w:rPr>
          <w:rFonts w:ascii="Garamond" w:hAnsi="Garamond" w:cs="David"/>
        </w:rPr>
        <w:t xml:space="preserve"> </w:t>
      </w:r>
      <w:r>
        <w:rPr>
          <w:rFonts w:ascii="Garamond" w:hAnsi="Garamond" w:cs="David"/>
        </w:rPr>
        <w:t>S</w:t>
      </w:r>
      <w:r w:rsidRPr="00D55344">
        <w:rPr>
          <w:rFonts w:ascii="Garamond" w:hAnsi="Garamond" w:cs="David"/>
        </w:rPr>
        <w:t>ome</w:t>
      </w:r>
      <w:r>
        <w:rPr>
          <w:rFonts w:ascii="Garamond" w:hAnsi="Garamond" w:cs="David"/>
        </w:rPr>
        <w:t xml:space="preserve"> also</w:t>
      </w:r>
      <w:r w:rsidRPr="00D55344">
        <w:rPr>
          <w:rFonts w:ascii="Garamond" w:hAnsi="Garamond" w:cs="David"/>
        </w:rPr>
        <w:t xml:space="preserve"> argue that the courts’ maintenance of vague standards aims not at fostering incorporations</w:t>
      </w:r>
      <w:r>
        <w:rPr>
          <w:rFonts w:ascii="Garamond" w:hAnsi="Garamond" w:cs="David"/>
        </w:rPr>
        <w:t>,</w:t>
      </w:r>
      <w:r w:rsidRPr="00D55344">
        <w:rPr>
          <w:rFonts w:ascii="Garamond" w:hAnsi="Garamond" w:cs="David"/>
        </w:rPr>
        <w:t xml:space="preserve"> but at maintaining their own power and bolstering their prestige</w:t>
      </w:r>
      <w:r w:rsidRPr="00455A8C">
        <w:rPr>
          <w:rFonts w:ascii="Garamond" w:hAnsi="Garamond" w:cs="David"/>
        </w:rPr>
        <w:t>.</w:t>
      </w:r>
      <w:bookmarkStart w:id="24" w:name="_Ref162345402"/>
      <w:r w:rsidRPr="00455A8C">
        <w:rPr>
          <w:rFonts w:ascii="Garamond" w:hAnsi="Garamond"/>
          <w:vertAlign w:val="superscript"/>
          <w:rtl/>
        </w:rPr>
        <w:footnoteReference w:id="69"/>
      </w:r>
      <w:bookmarkEnd w:id="24"/>
      <w:r w:rsidRPr="00455A8C">
        <w:rPr>
          <w:rFonts w:ascii="Garamond" w:hAnsi="Garamond" w:cs="David"/>
        </w:rPr>
        <w:t xml:space="preserve"> </w:t>
      </w:r>
    </w:p>
    <w:p w14:paraId="487207FA" w14:textId="77777777" w:rsidR="00A87C14" w:rsidRPr="00D55344" w:rsidRDefault="00A87C14" w:rsidP="00A87C14">
      <w:pPr>
        <w:spacing w:before="120" w:after="120"/>
        <w:ind w:firstLine="709"/>
        <w:jc w:val="both"/>
        <w:rPr>
          <w:rFonts w:ascii="Garamond" w:hAnsi="Garamond" w:cs="Calibri"/>
          <w:color w:val="000000" w:themeColor="text1"/>
        </w:rPr>
      </w:pPr>
      <w:r>
        <w:rPr>
          <w:rFonts w:ascii="Garamond" w:hAnsi="Garamond"/>
        </w:rPr>
        <w:lastRenderedPageBreak/>
        <w:t>Despite this lack of consensus among corporate law scholars</w:t>
      </w:r>
      <w:r w:rsidRPr="00AC5401">
        <w:rPr>
          <w:rFonts w:ascii="Garamond" w:hAnsi="Garamond"/>
        </w:rPr>
        <w:t xml:space="preserve">, they all agree that </w:t>
      </w:r>
      <w:r w:rsidRPr="00D55344">
        <w:rPr>
          <w:rFonts w:ascii="Garamond" w:hAnsi="Garamond" w:cs="David"/>
        </w:rPr>
        <w:t xml:space="preserve">Delaware </w:t>
      </w:r>
      <w:r>
        <w:rPr>
          <w:rFonts w:ascii="Garamond" w:hAnsi="Garamond" w:cs="David"/>
        </w:rPr>
        <w:t>courts are a major driver of the state’s</w:t>
      </w:r>
      <w:r w:rsidRPr="00D55344">
        <w:rPr>
          <w:rFonts w:ascii="Garamond" w:hAnsi="Garamond" w:cs="David"/>
        </w:rPr>
        <w:t xml:space="preserve"> success</w:t>
      </w:r>
      <w:r>
        <w:rPr>
          <w:rFonts w:ascii="Garamond" w:hAnsi="Garamond" w:cs="David"/>
        </w:rPr>
        <w:t>:</w:t>
      </w:r>
      <w:r w:rsidRPr="00D55344">
        <w:rPr>
          <w:rFonts w:ascii="Garamond" w:hAnsi="Garamond" w:cs="David"/>
        </w:rPr>
        <w:t xml:space="preserve"> </w:t>
      </w:r>
      <w:r>
        <w:rPr>
          <w:rFonts w:ascii="Garamond" w:hAnsi="Garamond" w:cs="David"/>
        </w:rPr>
        <w:t>the Court of Chancery</w:t>
      </w:r>
      <w:r w:rsidRPr="00D55344">
        <w:rPr>
          <w:rFonts w:ascii="Garamond" w:hAnsi="Garamond" w:cs="David"/>
        </w:rPr>
        <w:t>—</w:t>
      </w:r>
      <w:r>
        <w:rPr>
          <w:rFonts w:ascii="Garamond" w:hAnsi="Garamond" w:cs="David"/>
        </w:rPr>
        <w:t xml:space="preserve">a </w:t>
      </w:r>
      <w:r w:rsidRPr="00D55344">
        <w:rPr>
          <w:rFonts w:ascii="Garamond" w:hAnsi="Garamond" w:cs="David"/>
        </w:rPr>
        <w:t>specialized trial court for corporate matters—</w:t>
      </w:r>
      <w:r>
        <w:rPr>
          <w:rFonts w:ascii="Garamond" w:hAnsi="Garamond" w:cs="David"/>
        </w:rPr>
        <w:t>and</w:t>
      </w:r>
      <w:r w:rsidRPr="00D55344">
        <w:rPr>
          <w:rFonts w:ascii="Garamond" w:hAnsi="Garamond" w:cs="David"/>
        </w:rPr>
        <w:t xml:space="preserve"> the Supreme Court</w:t>
      </w:r>
      <w:r>
        <w:rPr>
          <w:rFonts w:ascii="Garamond" w:hAnsi="Garamond" w:cs="David" w:hint="cs"/>
          <w:rtl/>
        </w:rPr>
        <w:t>,</w:t>
      </w:r>
      <w:r>
        <w:rPr>
          <w:rFonts w:ascii="Garamond" w:hAnsi="Garamond" w:cs="David" w:hint="cs"/>
        </w:rPr>
        <w:t xml:space="preserve"> </w:t>
      </w:r>
      <w:r w:rsidRPr="00D55344">
        <w:rPr>
          <w:rFonts w:ascii="Garamond" w:hAnsi="Garamond" w:cs="David"/>
        </w:rPr>
        <w:t>whose justices often include former Chancery members.</w:t>
      </w:r>
      <w:bookmarkStart w:id="25" w:name="_Ref162556126"/>
      <w:r w:rsidRPr="00D55344">
        <w:rPr>
          <w:rStyle w:val="FootnoteReference"/>
          <w:rFonts w:ascii="Garamond" w:hAnsi="Garamond" w:cs="David"/>
        </w:rPr>
        <w:footnoteReference w:id="70"/>
      </w:r>
      <w:bookmarkEnd w:id="25"/>
      <w:r>
        <w:rPr>
          <w:rFonts w:ascii="Garamond" w:hAnsi="Garamond" w:cs="David"/>
        </w:rPr>
        <w:t xml:space="preserve"> </w:t>
      </w:r>
      <w:r>
        <w:rPr>
          <w:rFonts w:ascii="Garamond" w:hAnsi="Garamond" w:cs="Calibri"/>
          <w:color w:val="000000" w:themeColor="text1"/>
        </w:rPr>
        <w:t xml:space="preserve">Scholars identify several institutional advantages of </w:t>
      </w:r>
      <w:r w:rsidRPr="00D55344">
        <w:rPr>
          <w:rFonts w:ascii="Garamond" w:hAnsi="Garamond" w:cs="Calibri"/>
          <w:color w:val="000000" w:themeColor="text1"/>
        </w:rPr>
        <w:t xml:space="preserve">Delaware </w:t>
      </w:r>
      <w:r>
        <w:rPr>
          <w:rFonts w:ascii="Garamond" w:hAnsi="Garamond" w:cs="Calibri"/>
          <w:color w:val="000000" w:themeColor="text1"/>
        </w:rPr>
        <w:t xml:space="preserve">courts. Firstly, the </w:t>
      </w:r>
      <w:r w:rsidRPr="00D55344">
        <w:rPr>
          <w:rFonts w:ascii="Garamond" w:hAnsi="Garamond" w:cs="Calibri"/>
          <w:color w:val="000000" w:themeColor="text1"/>
        </w:rPr>
        <w:t>Court of Chancery adjudicat</w:t>
      </w:r>
      <w:r>
        <w:rPr>
          <w:rFonts w:ascii="Garamond" w:hAnsi="Garamond" w:cs="Calibri"/>
          <w:color w:val="000000" w:themeColor="text1"/>
        </w:rPr>
        <w:t>es cases</w:t>
      </w:r>
      <w:r w:rsidRPr="00D55344">
        <w:rPr>
          <w:rFonts w:ascii="Garamond" w:hAnsi="Garamond" w:cs="Calibri"/>
          <w:color w:val="000000" w:themeColor="text1"/>
        </w:rPr>
        <w:t xml:space="preserve"> without a jury</w:t>
      </w:r>
      <w:r w:rsidRPr="0013188A">
        <w:rPr>
          <w:rFonts w:ascii="Garamond" w:hAnsi="Garamond" w:cs="Calibri"/>
          <w:color w:val="000000" w:themeColor="text1"/>
        </w:rPr>
        <w:t>.</w:t>
      </w:r>
      <w:r>
        <w:rPr>
          <w:rStyle w:val="FootnoteReference"/>
          <w:rFonts w:ascii="Garamond" w:hAnsi="Garamond" w:cs="Calibri"/>
          <w:color w:val="000000" w:themeColor="text1"/>
        </w:rPr>
        <w:footnoteReference w:id="71"/>
      </w:r>
      <w:r w:rsidRPr="0013188A">
        <w:rPr>
          <w:rFonts w:ascii="Garamond" w:hAnsi="Garamond" w:cs="Calibri"/>
          <w:color w:val="000000" w:themeColor="text1"/>
        </w:rPr>
        <w:t xml:space="preserve"> The judiciary is non-politicized, and judges are selected based on merit by a nominating commission for set terms, ensuring </w:t>
      </w:r>
      <w:r>
        <w:rPr>
          <w:rFonts w:ascii="Garamond" w:hAnsi="Garamond" w:cs="Calibri"/>
          <w:color w:val="000000" w:themeColor="text1"/>
        </w:rPr>
        <w:t xml:space="preserve">that </w:t>
      </w:r>
      <w:r w:rsidRPr="0013188A">
        <w:rPr>
          <w:rFonts w:ascii="Garamond" w:hAnsi="Garamond" w:cs="Calibri"/>
          <w:color w:val="000000" w:themeColor="text1"/>
        </w:rPr>
        <w:t>they are attuned to the nuances of the corporate world.</w:t>
      </w:r>
      <w:bookmarkStart w:id="26" w:name="_Ref162887498"/>
      <w:r w:rsidRPr="0013188A">
        <w:rPr>
          <w:rStyle w:val="FootnoteReference"/>
          <w:rFonts w:ascii="Garamond" w:hAnsi="Garamond" w:cs="Calibri"/>
          <w:color w:val="000000" w:themeColor="text1"/>
        </w:rPr>
        <w:footnoteReference w:id="72"/>
      </w:r>
      <w:bookmarkEnd w:id="26"/>
      <w:r w:rsidRPr="0013188A">
        <w:rPr>
          <w:rFonts w:ascii="Garamond" w:hAnsi="Garamond" w:cs="Calibri"/>
          <w:color w:val="000000" w:themeColor="text1"/>
        </w:rPr>
        <w:t xml:space="preserve"> Delaware’s reputati</w:t>
      </w:r>
      <w:r w:rsidRPr="00D55344">
        <w:rPr>
          <w:rFonts w:ascii="Garamond" w:hAnsi="Garamond" w:cs="Calibri"/>
          <w:color w:val="000000" w:themeColor="text1"/>
        </w:rPr>
        <w:t>on attracts highly experienced legal experts to serve as chancellors and vice-chancellors.</w:t>
      </w:r>
      <w:bookmarkStart w:id="27" w:name="_Ref162887500"/>
      <w:r w:rsidRPr="00D55344">
        <w:rPr>
          <w:rStyle w:val="FootnoteReference"/>
          <w:rFonts w:ascii="Garamond" w:hAnsi="Garamond" w:cs="Calibri"/>
          <w:color w:val="000000" w:themeColor="text1"/>
        </w:rPr>
        <w:footnoteReference w:id="73"/>
      </w:r>
      <w:bookmarkEnd w:id="27"/>
      <w:r w:rsidRPr="00D55344">
        <w:rPr>
          <w:rFonts w:ascii="Garamond" w:hAnsi="Garamond" w:cs="Calibri"/>
          <w:color w:val="000000" w:themeColor="text1"/>
        </w:rPr>
        <w:t xml:space="preserve"> Additionally, the Court of Chancery does not preside over criminal or tort cases, which often create backlogs, and its business focus allows for quicker hearings and timely decisions.</w:t>
      </w:r>
      <w:r w:rsidRPr="00D55344">
        <w:rPr>
          <w:rStyle w:val="FootnoteReference"/>
          <w:rFonts w:ascii="Garamond" w:hAnsi="Garamond" w:cs="Calibri"/>
          <w:color w:val="000000" w:themeColor="text1"/>
        </w:rPr>
        <w:footnoteReference w:id="74"/>
      </w:r>
      <w:r w:rsidRPr="00D55344">
        <w:rPr>
          <w:rFonts w:ascii="Garamond" w:hAnsi="Garamond" w:cs="Calibri"/>
          <w:color w:val="000000" w:themeColor="text1"/>
        </w:rPr>
        <w:t xml:space="preserve"> Consequently, the Court of Chancery </w:t>
      </w:r>
      <w:r>
        <w:rPr>
          <w:rFonts w:ascii="Garamond" w:hAnsi="Garamond" w:cs="Calibri"/>
          <w:color w:val="000000" w:themeColor="text1"/>
        </w:rPr>
        <w:t xml:space="preserve">has </w:t>
      </w:r>
      <w:r w:rsidRPr="00D55344">
        <w:rPr>
          <w:rFonts w:ascii="Garamond" w:hAnsi="Garamond" w:cs="Calibri"/>
          <w:color w:val="000000" w:themeColor="text1"/>
        </w:rPr>
        <w:t xml:space="preserve">created a </w:t>
      </w:r>
      <w:r>
        <w:rPr>
          <w:rFonts w:ascii="Garamond" w:hAnsi="Garamond" w:cs="Calibri"/>
          <w:color w:val="000000" w:themeColor="text1"/>
        </w:rPr>
        <w:t>substantial</w:t>
      </w:r>
      <w:r w:rsidRPr="00D55344">
        <w:rPr>
          <w:rFonts w:ascii="Garamond" w:hAnsi="Garamond" w:cs="Calibri"/>
          <w:color w:val="000000" w:themeColor="text1"/>
        </w:rPr>
        <w:t xml:space="preserve"> body of legal precedents,</w:t>
      </w:r>
      <w:r>
        <w:rPr>
          <w:rFonts w:ascii="Garamond" w:hAnsi="Garamond" w:cs="Calibri"/>
          <w:color w:val="000000" w:themeColor="text1"/>
        </w:rPr>
        <w:t xml:space="preserve"> offering guidance for market players</w:t>
      </w:r>
      <w:r w:rsidRPr="00D55344">
        <w:rPr>
          <w:rFonts w:ascii="Garamond" w:hAnsi="Garamond" w:cs="Calibri"/>
          <w:color w:val="000000" w:themeColor="text1"/>
        </w:rPr>
        <w:t xml:space="preserve">. </w:t>
      </w:r>
      <w:r>
        <w:rPr>
          <w:rFonts w:ascii="Garamond" w:hAnsi="Garamond" w:cs="Calibri"/>
          <w:color w:val="000000" w:themeColor="text1"/>
        </w:rPr>
        <w:t>One observer even argues that t</w:t>
      </w:r>
      <w:r w:rsidRPr="00D55344">
        <w:rPr>
          <w:rFonts w:ascii="Garamond" w:hAnsi="Garamond" w:cs="Calibri"/>
          <w:color w:val="000000" w:themeColor="text1"/>
        </w:rPr>
        <w:t xml:space="preserve">he unique combination of specialized judges, efficient case handling, and a robust body of precedents </w:t>
      </w:r>
      <w:r>
        <w:rPr>
          <w:rFonts w:ascii="Garamond" w:hAnsi="Garamond" w:cs="Calibri"/>
          <w:color w:val="000000" w:themeColor="text1"/>
        </w:rPr>
        <w:t xml:space="preserve">allows the </w:t>
      </w:r>
      <w:r w:rsidRPr="00D55344">
        <w:rPr>
          <w:rFonts w:ascii="Garamond" w:hAnsi="Garamond" w:cs="Calibri"/>
          <w:color w:val="000000" w:themeColor="text1"/>
        </w:rPr>
        <w:t xml:space="preserve">Delaware </w:t>
      </w:r>
      <w:r>
        <w:rPr>
          <w:rFonts w:ascii="Garamond" w:hAnsi="Garamond" w:cs="Calibri"/>
          <w:color w:val="000000" w:themeColor="text1"/>
        </w:rPr>
        <w:t>courts to recreate the policymaking toolbox of a modern regulatory agency</w:t>
      </w:r>
      <w:r w:rsidRPr="00D55344">
        <w:rPr>
          <w:rFonts w:ascii="Garamond" w:hAnsi="Garamond" w:cs="Calibri"/>
          <w:color w:val="000000" w:themeColor="text1"/>
        </w:rPr>
        <w:t>.</w:t>
      </w:r>
      <w:bookmarkStart w:id="28" w:name="_Ref162891561"/>
      <w:r w:rsidRPr="00D55344">
        <w:rPr>
          <w:rStyle w:val="FootnoteReference"/>
          <w:rFonts w:ascii="Garamond" w:hAnsi="Garamond" w:cs="Calibri"/>
          <w:color w:val="000000" w:themeColor="text1"/>
        </w:rPr>
        <w:footnoteReference w:id="75"/>
      </w:r>
      <w:bookmarkEnd w:id="28"/>
    </w:p>
    <w:p w14:paraId="59A8D9F0" w14:textId="77777777" w:rsidR="00A87C14" w:rsidRPr="001E335D" w:rsidRDefault="00A87C14" w:rsidP="00A87C14">
      <w:pPr>
        <w:spacing w:before="120" w:after="120"/>
        <w:ind w:firstLine="720"/>
        <w:jc w:val="both"/>
        <w:rPr>
          <w:rFonts w:ascii="Garamond" w:hAnsi="Garamond" w:cstheme="majorBidi"/>
        </w:rPr>
      </w:pPr>
      <w:r w:rsidRPr="00F2680E">
        <w:rPr>
          <w:rFonts w:ascii="Garamond" w:hAnsi="Garamond" w:cstheme="majorBidi"/>
        </w:rPr>
        <w:t>Delaware</w:t>
      </w:r>
      <w:r>
        <w:rPr>
          <w:rFonts w:ascii="Garamond" w:hAnsi="Garamond" w:cstheme="majorBidi"/>
        </w:rPr>
        <w:t>’</w:t>
      </w:r>
      <w:r w:rsidRPr="00F2680E">
        <w:rPr>
          <w:rFonts w:ascii="Garamond" w:hAnsi="Garamond" w:cstheme="majorBidi"/>
        </w:rPr>
        <w:t xml:space="preserve">s Chancery Court is </w:t>
      </w:r>
      <w:r>
        <w:rPr>
          <w:rFonts w:ascii="Garamond" w:hAnsi="Garamond" w:cstheme="majorBidi"/>
        </w:rPr>
        <w:t xml:space="preserve">also </w:t>
      </w:r>
      <w:r w:rsidRPr="00F2680E">
        <w:rPr>
          <w:rFonts w:ascii="Garamond" w:hAnsi="Garamond" w:cstheme="majorBidi"/>
        </w:rPr>
        <w:t xml:space="preserve">renowned for its pivotal role in establishing </w:t>
      </w:r>
      <w:r>
        <w:rPr>
          <w:rFonts w:ascii="Garamond" w:hAnsi="Garamond" w:cstheme="majorBidi"/>
        </w:rPr>
        <w:t xml:space="preserve">corporate law norms </w:t>
      </w:r>
      <w:r w:rsidRPr="00C77846">
        <w:rPr>
          <w:rFonts w:ascii="Garamond" w:hAnsi="Garamond" w:cstheme="majorBidi"/>
        </w:rPr>
        <w:t xml:space="preserve">by applying fiduciary duty </w:t>
      </w:r>
      <w:r>
        <w:rPr>
          <w:rFonts w:ascii="Garamond" w:hAnsi="Garamond" w:cstheme="majorBidi"/>
        </w:rPr>
        <w:t xml:space="preserve">standards </w:t>
      </w:r>
      <w:r w:rsidRPr="00C77846">
        <w:rPr>
          <w:rFonts w:ascii="Garamond" w:hAnsi="Garamond" w:cstheme="majorBidi"/>
        </w:rPr>
        <w:t>across a broad spectrum of corporate contexts</w:t>
      </w:r>
      <w:r>
        <w:rPr>
          <w:rFonts w:ascii="Garamond" w:hAnsi="Garamond" w:cstheme="majorBidi"/>
        </w:rPr>
        <w:t>.</w:t>
      </w:r>
      <w:r>
        <w:rPr>
          <w:rStyle w:val="FootnoteReference"/>
          <w:rFonts w:ascii="Garamond" w:hAnsi="Garamond" w:cstheme="majorBidi"/>
        </w:rPr>
        <w:footnoteReference w:id="76"/>
      </w:r>
      <w:r>
        <w:rPr>
          <w:rFonts w:ascii="Garamond" w:hAnsi="Garamond" w:cstheme="majorBidi"/>
        </w:rPr>
        <w:t xml:space="preserve"> As Ed Rock observed, in their holdings, Delaware judges</w:t>
      </w:r>
      <w:r w:rsidRPr="00F2680E">
        <w:rPr>
          <w:rFonts w:ascii="Garamond" w:hAnsi="Garamond" w:cstheme="majorBidi"/>
        </w:rPr>
        <w:t xml:space="preserve"> </w:t>
      </w:r>
      <w:r>
        <w:rPr>
          <w:rFonts w:ascii="Garamond" w:hAnsi="Garamond" w:cstheme="majorBidi"/>
        </w:rPr>
        <w:t>often conduct a detailed examination of</w:t>
      </w:r>
      <w:r w:rsidRPr="001E335D">
        <w:rPr>
          <w:rFonts w:ascii="Garamond" w:hAnsi="Garamond" w:cstheme="majorBidi"/>
        </w:rPr>
        <w:t xml:space="preserve"> directors’ performance</w:t>
      </w:r>
      <w:r>
        <w:rPr>
          <w:rFonts w:ascii="Garamond" w:hAnsi="Garamond" w:cstheme="majorBidi"/>
        </w:rPr>
        <w:t xml:space="preserve"> and the way they discharge their duties, and through that “exercise,” judges set norms and </w:t>
      </w:r>
      <w:r w:rsidRPr="001E335D">
        <w:rPr>
          <w:rFonts w:ascii="Garamond" w:hAnsi="Garamond" w:cstheme="majorBidi"/>
        </w:rPr>
        <w:t>offer guidance to directors who will be</w:t>
      </w:r>
      <w:r>
        <w:rPr>
          <w:rFonts w:ascii="Garamond" w:hAnsi="Garamond" w:cstheme="majorBidi"/>
        </w:rPr>
        <w:t xml:space="preserve"> </w:t>
      </w:r>
      <w:r w:rsidRPr="001E335D">
        <w:rPr>
          <w:rFonts w:ascii="Garamond" w:hAnsi="Garamond" w:cstheme="majorBidi"/>
        </w:rPr>
        <w:t>dealing with similar issues in the future.</w:t>
      </w:r>
      <w:bookmarkStart w:id="29" w:name="_Ref162936900"/>
      <w:r>
        <w:rPr>
          <w:rStyle w:val="FootnoteReference"/>
          <w:rFonts w:ascii="Garamond" w:hAnsi="Garamond" w:cstheme="majorBidi"/>
        </w:rPr>
        <w:footnoteReference w:id="77"/>
      </w:r>
      <w:bookmarkEnd w:id="29"/>
    </w:p>
    <w:p w14:paraId="3DBDA281" w14:textId="77777777" w:rsidR="00A87C14" w:rsidRPr="00D55344" w:rsidRDefault="00A87C14" w:rsidP="00A87C14">
      <w:pPr>
        <w:spacing w:before="120" w:after="120"/>
        <w:ind w:firstLine="720"/>
        <w:jc w:val="both"/>
        <w:rPr>
          <w:rFonts w:ascii="Garamond" w:hAnsi="Garamond"/>
          <w:color w:val="000000" w:themeColor="text1"/>
        </w:rPr>
      </w:pPr>
      <w:r w:rsidRPr="00D55344">
        <w:rPr>
          <w:rFonts w:ascii="Garamond" w:hAnsi="Garamond"/>
          <w:color w:val="000000" w:themeColor="text1"/>
        </w:rPr>
        <w:t>Inspired by</w:t>
      </w:r>
      <w:r>
        <w:rPr>
          <w:rFonts w:ascii="Garamond" w:hAnsi="Garamond"/>
          <w:color w:val="000000" w:themeColor="text1"/>
        </w:rPr>
        <w:t xml:space="preserve"> the</w:t>
      </w:r>
      <w:r w:rsidRPr="00D55344">
        <w:rPr>
          <w:rFonts w:ascii="Garamond" w:hAnsi="Garamond"/>
          <w:color w:val="000000" w:themeColor="text1"/>
        </w:rPr>
        <w:t xml:space="preserve"> </w:t>
      </w:r>
      <w:r w:rsidRPr="00D55344">
        <w:rPr>
          <w:rFonts w:ascii="Garamond" w:hAnsi="Garamond" w:cs="David"/>
        </w:rPr>
        <w:t>Delaware</w:t>
      </w:r>
      <w:r>
        <w:rPr>
          <w:rFonts w:ascii="Garamond" w:hAnsi="Garamond" w:cs="David"/>
        </w:rPr>
        <w:t xml:space="preserve"> model</w:t>
      </w:r>
      <w:r w:rsidRPr="00D55344">
        <w:rPr>
          <w:rFonts w:ascii="Garamond" w:hAnsi="Garamond"/>
          <w:color w:val="000000" w:themeColor="text1"/>
        </w:rPr>
        <w:t xml:space="preserve">, </w:t>
      </w:r>
      <w:r>
        <w:rPr>
          <w:rFonts w:ascii="Garamond" w:hAnsi="Garamond"/>
          <w:color w:val="000000" w:themeColor="text1"/>
        </w:rPr>
        <w:t xml:space="preserve">other </w:t>
      </w:r>
      <w:r w:rsidRPr="00D55344">
        <w:rPr>
          <w:rFonts w:ascii="Garamond" w:hAnsi="Garamond"/>
          <w:color w:val="000000" w:themeColor="text1"/>
        </w:rPr>
        <w:t xml:space="preserve">states, </w:t>
      </w:r>
      <w:r>
        <w:rPr>
          <w:rFonts w:ascii="Garamond" w:hAnsi="Garamond"/>
          <w:color w:val="000000" w:themeColor="text1"/>
        </w:rPr>
        <w:t>including</w:t>
      </w:r>
      <w:r w:rsidRPr="00D55344">
        <w:rPr>
          <w:rFonts w:ascii="Garamond" w:hAnsi="Garamond"/>
          <w:color w:val="000000" w:themeColor="text1"/>
        </w:rPr>
        <w:t xml:space="preserve"> Nevada and (now) Texas, have attempted to establish their own specialized courts.</w:t>
      </w:r>
      <w:bookmarkStart w:id="30" w:name="_Ref162555513"/>
      <w:r w:rsidRPr="00D55344">
        <w:rPr>
          <w:rStyle w:val="FootnoteReference"/>
          <w:rFonts w:ascii="Garamond" w:hAnsi="Garamond"/>
          <w:color w:val="000000" w:themeColor="text1"/>
        </w:rPr>
        <w:footnoteReference w:id="78"/>
      </w:r>
      <w:bookmarkEnd w:id="30"/>
      <w:r w:rsidRPr="00D55344">
        <w:rPr>
          <w:rFonts w:ascii="Garamond" w:hAnsi="Garamond"/>
          <w:color w:val="000000" w:themeColor="text1"/>
        </w:rPr>
        <w:t xml:space="preserve"> The trend has expanded beyond the U.S., with the World Bank’s 2012 “Doing Business” report noting that at least 23 economies improved contract enforcement through specialized courts.</w:t>
      </w:r>
      <w:bookmarkStart w:id="31" w:name="_Ref162555515"/>
      <w:r w:rsidRPr="00D55344">
        <w:rPr>
          <w:rStyle w:val="FootnoteReference"/>
          <w:rFonts w:ascii="Garamond" w:hAnsi="Garamond"/>
          <w:color w:val="000000" w:themeColor="text1"/>
        </w:rPr>
        <w:footnoteReference w:id="79"/>
      </w:r>
      <w:bookmarkEnd w:id="31"/>
      <w:r w:rsidRPr="00D55344">
        <w:rPr>
          <w:rFonts w:ascii="Garamond" w:hAnsi="Garamond"/>
          <w:color w:val="000000" w:themeColor="text1"/>
        </w:rPr>
        <w:t xml:space="preserve"> However, many jurisdictions have encountered financial, </w:t>
      </w:r>
      <w:r w:rsidRPr="00D55344">
        <w:rPr>
          <w:rFonts w:ascii="Garamond" w:hAnsi="Garamond"/>
          <w:color w:val="000000" w:themeColor="text1"/>
        </w:rPr>
        <w:lastRenderedPageBreak/>
        <w:t>political, and constitutional hurdles,</w:t>
      </w:r>
      <w:bookmarkStart w:id="32" w:name="_Ref162915052"/>
      <w:r w:rsidRPr="00D55344">
        <w:rPr>
          <w:rStyle w:val="FootnoteReference"/>
          <w:rFonts w:ascii="Garamond" w:hAnsi="Garamond"/>
          <w:color w:val="000000" w:themeColor="text1"/>
        </w:rPr>
        <w:footnoteReference w:id="80"/>
      </w:r>
      <w:bookmarkEnd w:id="32"/>
      <w:r w:rsidRPr="00D55344">
        <w:rPr>
          <w:rFonts w:ascii="Garamond" w:hAnsi="Garamond"/>
          <w:color w:val="000000" w:themeColor="text1"/>
        </w:rPr>
        <w:t xml:space="preserve"> and none have matched Delaware’s preeminence in corporate law or its </w:t>
      </w:r>
      <w:r>
        <w:rPr>
          <w:rFonts w:ascii="Garamond" w:hAnsi="Garamond"/>
          <w:color w:val="000000" w:themeColor="text1"/>
        </w:rPr>
        <w:t xml:space="preserve">dominance </w:t>
      </w:r>
      <w:r w:rsidRPr="00D55344">
        <w:rPr>
          <w:rFonts w:ascii="Garamond" w:hAnsi="Garamond"/>
          <w:color w:val="000000" w:themeColor="text1"/>
        </w:rPr>
        <w:t>in company incorporations.</w:t>
      </w:r>
      <w:bookmarkStart w:id="33" w:name="_Ref162925952"/>
      <w:r w:rsidRPr="00D55344">
        <w:rPr>
          <w:rStyle w:val="FootnoteReference"/>
          <w:rFonts w:ascii="Garamond" w:hAnsi="Garamond"/>
          <w:color w:val="000000" w:themeColor="text1"/>
        </w:rPr>
        <w:footnoteReference w:id="81"/>
      </w:r>
      <w:bookmarkEnd w:id="33"/>
    </w:p>
    <w:p w14:paraId="2F10124B" w14:textId="77777777" w:rsidR="00A87C14" w:rsidRPr="00D55344" w:rsidRDefault="00A87C14" w:rsidP="00A87C14">
      <w:pPr>
        <w:spacing w:before="120" w:after="120"/>
        <w:ind w:firstLine="720"/>
        <w:jc w:val="both"/>
        <w:rPr>
          <w:rFonts w:ascii="Garamond" w:hAnsi="Garamond" w:cs="David"/>
        </w:rPr>
      </w:pPr>
      <w:r>
        <w:rPr>
          <w:rFonts w:ascii="Garamond" w:hAnsi="Garamond" w:cs="David"/>
        </w:rPr>
        <w:t>S</w:t>
      </w:r>
      <w:r w:rsidRPr="00D55344">
        <w:rPr>
          <w:rFonts w:ascii="Garamond" w:hAnsi="Garamond" w:cs="David"/>
        </w:rPr>
        <w:t xml:space="preserve">cholarly focus also </w:t>
      </w:r>
      <w:r>
        <w:rPr>
          <w:rFonts w:ascii="Garamond" w:hAnsi="Garamond" w:cs="David"/>
        </w:rPr>
        <w:t xml:space="preserve">examines, </w:t>
      </w:r>
      <w:r w:rsidRPr="007E50F9">
        <w:rPr>
          <w:rFonts w:ascii="Garamond" w:hAnsi="Garamond" w:cs="David"/>
        </w:rPr>
        <w:t>albeit to a lesser extent</w:t>
      </w:r>
      <w:r>
        <w:rPr>
          <w:rFonts w:ascii="Garamond" w:hAnsi="Garamond" w:cs="David"/>
        </w:rPr>
        <w:t>,</w:t>
      </w:r>
      <w:r w:rsidRPr="00D55344">
        <w:rPr>
          <w:rFonts w:ascii="Garamond" w:hAnsi="Garamond" w:cs="David"/>
        </w:rPr>
        <w:t xml:space="preserve"> the state’s </w:t>
      </w:r>
      <w:r>
        <w:rPr>
          <w:rFonts w:ascii="Garamond" w:hAnsi="Garamond" w:cs="David"/>
        </w:rPr>
        <w:t xml:space="preserve">distinct </w:t>
      </w:r>
      <w:r w:rsidRPr="00D55344">
        <w:rPr>
          <w:rFonts w:ascii="Garamond" w:hAnsi="Garamond" w:cs="David"/>
        </w:rPr>
        <w:t>corporate law legislative process.</w:t>
      </w:r>
      <w:r w:rsidRPr="00D55344">
        <w:rPr>
          <w:rStyle w:val="FootnoteReference"/>
          <w:rFonts w:ascii="Garamond" w:hAnsi="Garamond" w:cs="David"/>
        </w:rPr>
        <w:footnoteReference w:id="82"/>
      </w:r>
      <w:r w:rsidRPr="00D55344">
        <w:rPr>
          <w:rFonts w:ascii="Garamond" w:hAnsi="Garamond" w:cs="David"/>
        </w:rPr>
        <w:t xml:space="preserve"> In Delaware, while the </w:t>
      </w:r>
      <w:r>
        <w:rPr>
          <w:rFonts w:ascii="Garamond" w:hAnsi="Garamond"/>
        </w:rPr>
        <w:t>General Assembly</w:t>
      </w:r>
      <w:r w:rsidRPr="00D55344">
        <w:rPr>
          <w:rFonts w:ascii="Garamond" w:hAnsi="Garamond" w:cs="David"/>
        </w:rPr>
        <w:t xml:space="preserve"> formally ratifies amendments to the </w:t>
      </w:r>
      <w:r>
        <w:rPr>
          <w:rFonts w:ascii="Garamond" w:hAnsi="Garamond" w:cs="David"/>
        </w:rPr>
        <w:t xml:space="preserve">Delaware </w:t>
      </w:r>
      <w:r w:rsidRPr="00D55344">
        <w:rPr>
          <w:rFonts w:ascii="Garamond" w:hAnsi="Garamond" w:cs="David"/>
        </w:rPr>
        <w:t>General Corporation Law (DGCL), the substantive drafting is in the purview of the Corporation Law Section of the Delaware State Bar Association’s governing Council</w:t>
      </w:r>
      <w:r>
        <w:rPr>
          <w:rFonts w:ascii="Garamond" w:hAnsi="Garamond" w:cs="David"/>
        </w:rPr>
        <w:t xml:space="preserve"> (the “</w:t>
      </w:r>
      <w:r w:rsidRPr="00D55344">
        <w:rPr>
          <w:rFonts w:ascii="Garamond" w:hAnsi="Garamond" w:cs="David"/>
        </w:rPr>
        <w:t>Council</w:t>
      </w:r>
      <w:r>
        <w:rPr>
          <w:rFonts w:ascii="Garamond" w:hAnsi="Garamond" w:cs="David"/>
        </w:rPr>
        <w:t>”)</w:t>
      </w:r>
      <w:r w:rsidRPr="00D55344">
        <w:rPr>
          <w:rFonts w:ascii="Garamond" w:hAnsi="Garamond" w:cs="David"/>
        </w:rPr>
        <w:t>,</w:t>
      </w:r>
      <w:bookmarkStart w:id="34" w:name="_Ref162906089"/>
      <w:r>
        <w:rPr>
          <w:rStyle w:val="FootnoteReference"/>
          <w:rFonts w:ascii="Garamond" w:hAnsi="Garamond" w:cs="David"/>
        </w:rPr>
        <w:footnoteReference w:id="83"/>
      </w:r>
      <w:bookmarkEnd w:id="34"/>
      <w:r w:rsidRPr="00D55344">
        <w:rPr>
          <w:rFonts w:ascii="Garamond" w:hAnsi="Garamond" w:cs="David"/>
        </w:rPr>
        <w:t xml:space="preserve"> an exclusive body of 27 members.</w:t>
      </w:r>
      <w:r w:rsidRPr="00D55344">
        <w:rPr>
          <w:rStyle w:val="FootnoteReference"/>
          <w:rFonts w:ascii="Garamond" w:hAnsi="Garamond" w:cs="David"/>
        </w:rPr>
        <w:footnoteReference w:id="84"/>
      </w:r>
      <w:r w:rsidRPr="00D55344">
        <w:rPr>
          <w:rFonts w:ascii="Garamond" w:hAnsi="Garamond" w:cs="David"/>
        </w:rPr>
        <w:t xml:space="preserve"> This Council consists of </w:t>
      </w:r>
      <w:r w:rsidRPr="00080CEF">
        <w:rPr>
          <w:rFonts w:ascii="Garamond" w:hAnsi="Garamond" w:cs="David"/>
        </w:rPr>
        <w:t>prominent</w:t>
      </w:r>
      <w:r w:rsidRPr="00D55344">
        <w:rPr>
          <w:rFonts w:ascii="Garamond" w:hAnsi="Garamond" w:cs="David"/>
        </w:rPr>
        <w:t xml:space="preserve"> Delaware corporate law </w:t>
      </w:r>
      <w:r w:rsidRPr="007A62C4">
        <w:rPr>
          <w:rFonts w:ascii="Garamond" w:hAnsi="Garamond" w:cs="David"/>
        </w:rPr>
        <w:t>practitioners</w:t>
      </w:r>
      <w:r w:rsidRPr="00D55344">
        <w:rPr>
          <w:rFonts w:ascii="Garamond" w:hAnsi="Garamond" w:cs="David"/>
        </w:rPr>
        <w:t>, typically including nominees from both major and smaller local firms, offering a blend of litigation and transactional expertise, with some members (currently three members) specializing in shareholder representation.</w:t>
      </w:r>
      <w:r w:rsidRPr="00D55344">
        <w:rPr>
          <w:rStyle w:val="FootnoteReference"/>
          <w:rFonts w:ascii="Garamond" w:hAnsi="Garamond" w:cs="David"/>
        </w:rPr>
        <w:footnoteReference w:id="85"/>
      </w:r>
    </w:p>
    <w:p w14:paraId="169AA283" w14:textId="77777777" w:rsidR="00A87C14" w:rsidRPr="00D55344" w:rsidRDefault="00A87C14" w:rsidP="00A87C14">
      <w:pPr>
        <w:spacing w:before="120" w:after="120"/>
        <w:ind w:firstLine="720"/>
        <w:jc w:val="both"/>
        <w:rPr>
          <w:rFonts w:ascii="Garamond" w:hAnsi="Garamond" w:cs="Calibri"/>
          <w:color w:val="212121"/>
          <w:shd w:val="clear" w:color="auto" w:fill="FFFFFF"/>
        </w:rPr>
      </w:pPr>
      <w:r w:rsidRPr="00D55344">
        <w:rPr>
          <w:rFonts w:ascii="Garamond" w:hAnsi="Garamond" w:cs="Calibri"/>
          <w:color w:val="212121"/>
          <w:shd w:val="clear" w:color="auto" w:fill="FFFFFF"/>
        </w:rPr>
        <w:t xml:space="preserve">The Council operates through monthly private sessions where </w:t>
      </w:r>
      <w:r>
        <w:rPr>
          <w:rFonts w:ascii="Garamond" w:hAnsi="Garamond" w:cs="Calibri"/>
          <w:color w:val="212121"/>
          <w:shd w:val="clear" w:color="auto" w:fill="FFFFFF"/>
        </w:rPr>
        <w:t>it considers proposed legislation, many sessions prompted by the Council’s members based on their interactions with their clients.</w:t>
      </w:r>
      <w:bookmarkStart w:id="35" w:name="_Ref162911752"/>
      <w:r>
        <w:rPr>
          <w:rStyle w:val="FootnoteReference"/>
          <w:rFonts w:ascii="Garamond" w:hAnsi="Garamond" w:cs="Calibri"/>
          <w:color w:val="212121"/>
          <w:shd w:val="clear" w:color="auto" w:fill="FFFFFF"/>
        </w:rPr>
        <w:footnoteReference w:id="86"/>
      </w:r>
      <w:bookmarkEnd w:id="35"/>
      <w:r>
        <w:rPr>
          <w:rFonts w:ascii="Garamond" w:hAnsi="Garamond" w:cs="Calibri"/>
          <w:color w:val="212121"/>
          <w:shd w:val="clear" w:color="auto" w:fill="FFFFFF"/>
        </w:rPr>
        <w:t xml:space="preserve"> </w:t>
      </w:r>
      <w:r w:rsidRPr="00D55344">
        <w:rPr>
          <w:rFonts w:ascii="Garamond" w:hAnsi="Garamond" w:cs="Calibri"/>
          <w:color w:val="212121"/>
          <w:shd w:val="clear" w:color="auto" w:fill="FFFFFF"/>
        </w:rPr>
        <w:t>The Council</w:t>
      </w:r>
      <w:r w:rsidRPr="00AE4D3D">
        <w:rPr>
          <w:rFonts w:ascii="Garamond" w:hAnsi="Garamond" w:cs="Calibri"/>
          <w:color w:val="212121"/>
          <w:shd w:val="clear" w:color="auto" w:fill="FFFFFF"/>
        </w:rPr>
        <w:t xml:space="preserve"> monitors and identifies needed legislative change</w:t>
      </w:r>
      <w:r>
        <w:rPr>
          <w:rFonts w:ascii="Garamond" w:hAnsi="Garamond" w:cs="Calibri"/>
          <w:color w:val="212121"/>
          <w:shd w:val="clear" w:color="auto" w:fill="FFFFFF"/>
        </w:rPr>
        <w:t xml:space="preserve">s, often </w:t>
      </w:r>
      <w:r w:rsidRPr="00E7319F">
        <w:rPr>
          <w:rFonts w:ascii="Garamond" w:hAnsi="Garamond" w:cs="Calibri"/>
          <w:color w:val="212121"/>
          <w:shd w:val="clear" w:color="auto" w:fill="FFFFFF"/>
        </w:rPr>
        <w:t>due to a changed business environment</w:t>
      </w:r>
      <w:r>
        <w:rPr>
          <w:rFonts w:ascii="Garamond" w:hAnsi="Garamond" w:cs="Calibri"/>
          <w:color w:val="212121"/>
          <w:shd w:val="clear" w:color="auto" w:fill="FFFFFF"/>
        </w:rPr>
        <w:t xml:space="preserve"> or market needs, and </w:t>
      </w:r>
      <w:r w:rsidRPr="00D55344">
        <w:rPr>
          <w:rFonts w:ascii="Garamond" w:hAnsi="Garamond" w:cs="Calibri"/>
          <w:color w:val="212121"/>
          <w:shd w:val="clear" w:color="auto" w:fill="FFFFFF"/>
        </w:rPr>
        <w:t>rigorously examin</w:t>
      </w:r>
      <w:r>
        <w:rPr>
          <w:rFonts w:ascii="Garamond" w:hAnsi="Garamond" w:cs="Calibri"/>
          <w:color w:val="212121"/>
          <w:shd w:val="clear" w:color="auto" w:fill="FFFFFF"/>
        </w:rPr>
        <w:t>es</w:t>
      </w:r>
      <w:r w:rsidRPr="00D55344">
        <w:rPr>
          <w:rFonts w:ascii="Garamond" w:hAnsi="Garamond" w:cs="Calibri"/>
          <w:color w:val="212121"/>
          <w:shd w:val="clear" w:color="auto" w:fill="FFFFFF"/>
        </w:rPr>
        <w:t xml:space="preserve"> and revis</w:t>
      </w:r>
      <w:r>
        <w:rPr>
          <w:rFonts w:ascii="Garamond" w:hAnsi="Garamond" w:cs="Calibri"/>
          <w:color w:val="212121"/>
          <w:shd w:val="clear" w:color="auto" w:fill="FFFFFF"/>
        </w:rPr>
        <w:t>es</w:t>
      </w:r>
      <w:r w:rsidRPr="00D55344">
        <w:rPr>
          <w:rFonts w:ascii="Garamond" w:hAnsi="Garamond" w:cs="Calibri"/>
          <w:color w:val="212121"/>
          <w:shd w:val="clear" w:color="auto" w:fill="FFFFFF"/>
        </w:rPr>
        <w:t xml:space="preserve"> amendments in subcommittees before seeking approval.</w:t>
      </w:r>
      <w:r>
        <w:rPr>
          <w:rStyle w:val="FootnoteReference"/>
          <w:rFonts w:ascii="Garamond" w:hAnsi="Garamond" w:cs="Calibri"/>
          <w:color w:val="212121"/>
          <w:shd w:val="clear" w:color="auto" w:fill="FFFFFF"/>
        </w:rPr>
        <w:footnoteReference w:id="87"/>
      </w:r>
      <w:r w:rsidRPr="00D55344">
        <w:rPr>
          <w:rFonts w:ascii="Garamond" w:hAnsi="Garamond" w:cs="Calibri"/>
          <w:color w:val="212121"/>
          <w:shd w:val="clear" w:color="auto" w:fill="FFFFFF"/>
        </w:rPr>
        <w:t xml:space="preserve"> Inputs from </w:t>
      </w:r>
      <w:r w:rsidRPr="00D55344">
        <w:rPr>
          <w:rFonts w:ascii="Garamond" w:hAnsi="Garamond" w:cs="David"/>
        </w:rPr>
        <w:t>external</w:t>
      </w:r>
      <w:r w:rsidRPr="00D55344">
        <w:rPr>
          <w:rFonts w:ascii="Garamond" w:hAnsi="Garamond" w:cs="Calibri"/>
          <w:color w:val="212121"/>
          <w:shd w:val="clear" w:color="auto" w:fill="FFFFFF"/>
        </w:rPr>
        <w:t xml:space="preserve"> sources like lawyers, academics, and corporations, though not formaliz</w:t>
      </w:r>
      <w:r>
        <w:rPr>
          <w:rFonts w:ascii="Garamond" w:hAnsi="Garamond" w:cs="Calibri"/>
          <w:color w:val="212121"/>
          <w:shd w:val="clear" w:color="auto" w:fill="FFFFFF"/>
        </w:rPr>
        <w:t>ed, do inform their discussions.</w:t>
      </w:r>
      <w:r>
        <w:rPr>
          <w:rStyle w:val="FootnoteReference"/>
          <w:rFonts w:ascii="Garamond" w:hAnsi="Garamond" w:cs="Calibri"/>
          <w:color w:val="212121"/>
          <w:shd w:val="clear" w:color="auto" w:fill="FFFFFF"/>
        </w:rPr>
        <w:footnoteReference w:id="88"/>
      </w:r>
      <w:r>
        <w:rPr>
          <w:rFonts w:ascii="Garamond" w:hAnsi="Garamond" w:cs="Calibri"/>
          <w:color w:val="212121"/>
          <w:shd w:val="clear" w:color="auto" w:fill="FFFFFF"/>
        </w:rPr>
        <w:t xml:space="preserve"> </w:t>
      </w:r>
      <w:r w:rsidRPr="00D55344">
        <w:rPr>
          <w:rFonts w:ascii="Garamond" w:hAnsi="Garamond" w:cs="Calibri"/>
          <w:color w:val="212121"/>
          <w:shd w:val="clear" w:color="auto" w:fill="FFFFFF"/>
        </w:rPr>
        <w:t>Once vetted by the full Corporation Law Section, the proposals are advanced to the legislature, where they typically receive expedited attention and pass unanimously.</w:t>
      </w:r>
      <w:r w:rsidRPr="00D55344">
        <w:rPr>
          <w:rStyle w:val="FootnoteReference"/>
          <w:rFonts w:ascii="Garamond" w:hAnsi="Garamond" w:cs="Calibri"/>
          <w:color w:val="212121"/>
          <w:shd w:val="clear" w:color="auto" w:fill="FFFFFF"/>
        </w:rPr>
        <w:footnoteReference w:id="89"/>
      </w:r>
      <w:r w:rsidRPr="00D55344">
        <w:rPr>
          <w:rFonts w:ascii="Garamond" w:hAnsi="Garamond" w:cs="Calibri"/>
          <w:color w:val="212121"/>
          <w:shd w:val="clear" w:color="auto" w:fill="FFFFFF"/>
        </w:rPr>
        <w:t xml:space="preserve"> </w:t>
      </w:r>
    </w:p>
    <w:p w14:paraId="45593835" w14:textId="77777777" w:rsidR="00A87C14" w:rsidRPr="00483FC9" w:rsidRDefault="00A87C14" w:rsidP="00A87C14">
      <w:pPr>
        <w:spacing w:before="120" w:after="120"/>
        <w:ind w:firstLine="720"/>
        <w:jc w:val="both"/>
        <w:rPr>
          <w:rFonts w:cs="Calibri"/>
          <w:color w:val="212121"/>
          <w:shd w:val="clear" w:color="auto" w:fill="FFFFFF"/>
        </w:rPr>
      </w:pPr>
      <w:r w:rsidRPr="00D55344">
        <w:rPr>
          <w:rFonts w:ascii="Garamond" w:hAnsi="Garamond" w:cs="Calibri"/>
          <w:color w:val="212121"/>
          <w:shd w:val="clear" w:color="auto" w:fill="FFFFFF"/>
        </w:rPr>
        <w:t xml:space="preserve">This architecture enables an </w:t>
      </w:r>
      <w:r w:rsidRPr="00E7319F">
        <w:rPr>
          <w:rFonts w:ascii="Garamond" w:hAnsi="Garamond" w:cs="Calibri"/>
          <w:i/>
          <w:iCs/>
          <w:color w:val="212121"/>
          <w:shd w:val="clear" w:color="auto" w:fill="FFFFFF"/>
        </w:rPr>
        <w:t>expeditious</w:t>
      </w:r>
      <w:r w:rsidRPr="00D55344">
        <w:rPr>
          <w:rFonts w:ascii="Garamond" w:hAnsi="Garamond" w:cs="Calibri"/>
          <w:color w:val="212121"/>
          <w:shd w:val="clear" w:color="auto" w:fill="FFFFFF"/>
        </w:rPr>
        <w:t xml:space="preserve"> and </w:t>
      </w:r>
      <w:r w:rsidRPr="00E7319F">
        <w:rPr>
          <w:rFonts w:ascii="Garamond" w:hAnsi="Garamond" w:cs="Calibri"/>
          <w:i/>
          <w:iCs/>
          <w:color w:val="212121"/>
          <w:shd w:val="clear" w:color="auto" w:fill="FFFFFF"/>
        </w:rPr>
        <w:t>responsive</w:t>
      </w:r>
      <w:r w:rsidRPr="00D55344">
        <w:rPr>
          <w:rFonts w:ascii="Garamond" w:hAnsi="Garamond" w:cs="Calibri"/>
          <w:color w:val="212121"/>
          <w:shd w:val="clear" w:color="auto" w:fill="FFFFFF"/>
        </w:rPr>
        <w:t xml:space="preserve"> legislative process, which is crucial for adapting to the dynamic needs of the market. The Council’s intimate understanding of corporate law </w:t>
      </w:r>
      <w:r>
        <w:rPr>
          <w:rFonts w:ascii="Garamond" w:hAnsi="Garamond" w:cs="Calibri"/>
          <w:color w:val="212121"/>
          <w:shd w:val="clear" w:color="auto" w:fill="FFFFFF"/>
        </w:rPr>
        <w:t>and market developments</w:t>
      </w:r>
      <w:r w:rsidRPr="00D55344">
        <w:rPr>
          <w:rFonts w:ascii="Garamond" w:hAnsi="Garamond" w:cs="Calibri"/>
          <w:color w:val="212121"/>
          <w:shd w:val="clear" w:color="auto" w:fill="FFFFFF"/>
        </w:rPr>
        <w:t xml:space="preserve"> facilitates </w:t>
      </w:r>
      <w:r>
        <w:rPr>
          <w:rFonts w:ascii="Garamond" w:hAnsi="Garamond" w:cs="Calibri"/>
          <w:color w:val="212121"/>
          <w:shd w:val="clear" w:color="auto" w:fill="FFFFFF"/>
        </w:rPr>
        <w:t>informed policy formulation.</w:t>
      </w:r>
      <w:r>
        <w:rPr>
          <w:rStyle w:val="FootnoteReference"/>
          <w:rFonts w:ascii="Garamond" w:hAnsi="Garamond" w:cs="Calibri"/>
          <w:color w:val="212121"/>
          <w:shd w:val="clear" w:color="auto" w:fill="FFFFFF"/>
        </w:rPr>
        <w:footnoteReference w:id="90"/>
      </w:r>
      <w:r>
        <w:rPr>
          <w:rFonts w:ascii="Garamond" w:hAnsi="Garamond" w:cs="Calibri"/>
          <w:color w:val="212121"/>
          <w:shd w:val="clear" w:color="auto" w:fill="FFFFFF"/>
        </w:rPr>
        <w:t xml:space="preserve"> </w:t>
      </w:r>
      <w:r w:rsidRPr="00D55344">
        <w:rPr>
          <w:rFonts w:ascii="Garamond" w:hAnsi="Garamond" w:cs="Calibri"/>
          <w:color w:val="212121"/>
          <w:shd w:val="clear" w:color="auto" w:fill="FFFFFF"/>
        </w:rPr>
        <w:t xml:space="preserve">Also, the Council’s non-partisan </w:t>
      </w:r>
      <w:r>
        <w:rPr>
          <w:rFonts w:ascii="Garamond" w:hAnsi="Garamond" w:cs="Calibri"/>
          <w:color w:val="212121"/>
          <w:shd w:val="clear" w:color="auto" w:fill="FFFFFF"/>
        </w:rPr>
        <w:lastRenderedPageBreak/>
        <w:t>nature</w:t>
      </w:r>
      <w:r w:rsidRPr="00D55344">
        <w:rPr>
          <w:rFonts w:ascii="Garamond" w:hAnsi="Garamond" w:cs="Calibri"/>
          <w:color w:val="212121"/>
          <w:shd w:val="clear" w:color="auto" w:fill="FFFFFF"/>
        </w:rPr>
        <w:t xml:space="preserve"> reflects the </w:t>
      </w:r>
      <w:r>
        <w:rPr>
          <w:rFonts w:ascii="Garamond" w:hAnsi="Garamond" w:cs="Calibri"/>
          <w:color w:val="212121"/>
          <w:shd w:val="clear" w:color="auto" w:fill="FFFFFF"/>
        </w:rPr>
        <w:t xml:space="preserve">value that Delaware attaches to </w:t>
      </w:r>
      <w:r w:rsidRPr="00D55344">
        <w:rPr>
          <w:rFonts w:ascii="Garamond" w:hAnsi="Garamond" w:cs="Calibri"/>
          <w:color w:val="212121"/>
          <w:shd w:val="clear" w:color="auto" w:fill="FFFFFF"/>
        </w:rPr>
        <w:t xml:space="preserve">professional </w:t>
      </w:r>
      <w:r>
        <w:rPr>
          <w:rFonts w:ascii="Garamond" w:hAnsi="Garamond" w:cs="Calibri"/>
          <w:color w:val="212121"/>
          <w:shd w:val="clear" w:color="auto" w:fill="FFFFFF"/>
        </w:rPr>
        <w:t>non-politicized</w:t>
      </w:r>
      <w:r w:rsidRPr="00D55344">
        <w:rPr>
          <w:rFonts w:ascii="Garamond" w:hAnsi="Garamond" w:cs="Calibri"/>
          <w:color w:val="212121"/>
          <w:shd w:val="clear" w:color="auto" w:fill="FFFFFF"/>
        </w:rPr>
        <w:t xml:space="preserve"> lawmaking mechanism.</w:t>
      </w:r>
      <w:r w:rsidRPr="00D55344">
        <w:rPr>
          <w:rStyle w:val="FootnoteReference"/>
          <w:rFonts w:ascii="Garamond" w:hAnsi="Garamond" w:cs="Calibri"/>
          <w:color w:val="212121"/>
          <w:shd w:val="clear" w:color="auto" w:fill="FFFFFF"/>
        </w:rPr>
        <w:footnoteReference w:id="91"/>
      </w:r>
      <w:r w:rsidRPr="00D55344">
        <w:rPr>
          <w:rFonts w:ascii="Garamond" w:hAnsi="Garamond" w:cs="Calibri"/>
          <w:color w:val="212121"/>
          <w:shd w:val="clear" w:color="auto" w:fill="FFFFFF"/>
        </w:rPr>
        <w:t xml:space="preserve"> </w:t>
      </w:r>
      <w:r>
        <w:rPr>
          <w:rFonts w:ascii="Garamond" w:hAnsi="Garamond" w:cs="Calibri"/>
          <w:color w:val="212121"/>
          <w:shd w:val="clear" w:color="auto" w:fill="FFFFFF"/>
        </w:rPr>
        <w:t>S</w:t>
      </w:r>
      <w:r w:rsidRPr="00D55344">
        <w:rPr>
          <w:rFonts w:ascii="Garamond" w:hAnsi="Garamond" w:cs="Calibri"/>
          <w:color w:val="212121"/>
          <w:shd w:val="clear" w:color="auto" w:fill="FFFFFF"/>
        </w:rPr>
        <w:t xml:space="preserve">cholars argue </w:t>
      </w:r>
      <w:r>
        <w:rPr>
          <w:rFonts w:ascii="Garamond" w:hAnsi="Garamond" w:cs="Calibri"/>
          <w:color w:val="212121"/>
          <w:shd w:val="clear" w:color="auto" w:fill="FFFFFF"/>
        </w:rPr>
        <w:t xml:space="preserve">that </w:t>
      </w:r>
      <w:r w:rsidRPr="00D55344">
        <w:rPr>
          <w:rFonts w:ascii="Garamond" w:hAnsi="Garamond" w:cs="Calibri"/>
          <w:color w:val="212121"/>
          <w:shd w:val="clear" w:color="auto" w:fill="FFFFFF"/>
        </w:rPr>
        <w:t>the integration of professional and apolitical legislative processes with speed and efficiency promotes the stability and certainty that the business environment deeply requires.</w:t>
      </w:r>
      <w:r w:rsidRPr="00D55344">
        <w:rPr>
          <w:rStyle w:val="FootnoteReference"/>
          <w:rFonts w:ascii="Garamond" w:hAnsi="Garamond" w:cs="Calibri"/>
          <w:color w:val="212121"/>
          <w:shd w:val="clear" w:color="auto" w:fill="FFFFFF"/>
        </w:rPr>
        <w:footnoteReference w:id="92"/>
      </w:r>
      <w:r>
        <w:rPr>
          <w:rFonts w:ascii="Garamond" w:hAnsi="Garamond" w:cs="Calibri"/>
          <w:color w:val="212121"/>
          <w:shd w:val="clear" w:color="auto" w:fill="FFFFFF"/>
        </w:rPr>
        <w:t xml:space="preserve"> As one a former </w:t>
      </w:r>
      <w:r w:rsidRPr="0061173B">
        <w:rPr>
          <w:rFonts w:ascii="Garamond" w:hAnsi="Garamond" w:cs="Calibri"/>
          <w:color w:val="212121"/>
          <w:shd w:val="clear" w:color="auto" w:fill="FFFFFF"/>
        </w:rPr>
        <w:t>Delaware Supreme Court justice</w:t>
      </w:r>
      <w:r>
        <w:rPr>
          <w:rFonts w:ascii="Garamond" w:hAnsi="Garamond" w:cs="Calibri"/>
          <w:color w:val="212121"/>
          <w:shd w:val="clear" w:color="auto" w:fill="FFFFFF"/>
        </w:rPr>
        <w:t xml:space="preserve"> concluded, </w:t>
      </w:r>
      <w:r w:rsidRPr="0061173B">
        <w:rPr>
          <w:rFonts w:ascii="Garamond" w:hAnsi="Garamond" w:cs="Calibri"/>
          <w:color w:val="212121"/>
          <w:shd w:val="clear" w:color="auto" w:fill="FFFFFF"/>
        </w:rPr>
        <w:t>“</w:t>
      </w:r>
      <w:r>
        <w:rPr>
          <w:rFonts w:ascii="Garamond" w:hAnsi="Garamond" w:cs="Calibri"/>
          <w:color w:val="212121"/>
          <w:shd w:val="clear" w:color="auto" w:fill="FFFFFF"/>
        </w:rPr>
        <w:t xml:space="preserve">the </w:t>
      </w:r>
      <w:r w:rsidRPr="0061173B">
        <w:rPr>
          <w:rFonts w:ascii="Garamond" w:hAnsi="Garamond" w:cs="Calibri"/>
          <w:color w:val="212121"/>
          <w:shd w:val="clear" w:color="auto" w:fill="FFFFFF"/>
        </w:rPr>
        <w:t>characteristics of the Council and its internal process are what contribute to the successful development of Delaware’s corporation law.”</w:t>
      </w:r>
      <w:r>
        <w:rPr>
          <w:rStyle w:val="FootnoteReference"/>
          <w:rFonts w:ascii="Garamond" w:hAnsi="Garamond" w:cs="Calibri"/>
          <w:color w:val="212121"/>
          <w:shd w:val="clear" w:color="auto" w:fill="FFFFFF"/>
        </w:rPr>
        <w:footnoteReference w:id="93"/>
      </w:r>
    </w:p>
    <w:p w14:paraId="0ACE2113" w14:textId="77777777" w:rsidR="00A87C14" w:rsidRPr="00112B29" w:rsidRDefault="00A87C14" w:rsidP="00DE598D">
      <w:pPr>
        <w:keepNext/>
        <w:keepLines/>
        <w:numPr>
          <w:ilvl w:val="0"/>
          <w:numId w:val="2"/>
        </w:numPr>
        <w:spacing w:before="120" w:after="120"/>
        <w:ind w:left="710" w:firstLine="0"/>
        <w:jc w:val="both"/>
        <w:outlineLvl w:val="1"/>
        <w:rPr>
          <w:rFonts w:ascii="Garamond" w:hAnsi="Garamond"/>
          <w:i/>
          <w:iCs/>
          <w:rtl/>
        </w:rPr>
      </w:pPr>
      <w:bookmarkStart w:id="36" w:name="_Toc163269479"/>
      <w:r>
        <w:rPr>
          <w:rFonts w:ascii="Garamond" w:hAnsi="Garamond"/>
          <w:i/>
          <w:iCs/>
        </w:rPr>
        <w:t>The Missing Piece</w:t>
      </w:r>
      <w:bookmarkEnd w:id="36"/>
      <w:r>
        <w:rPr>
          <w:rFonts w:ascii="Garamond" w:hAnsi="Garamond"/>
          <w:i/>
          <w:iCs/>
        </w:rPr>
        <w:t xml:space="preserve"> </w:t>
      </w:r>
    </w:p>
    <w:p w14:paraId="20D784E2" w14:textId="77777777" w:rsidR="00A87C14" w:rsidRPr="00120D3A" w:rsidRDefault="00A87C14" w:rsidP="00A87C14">
      <w:pPr>
        <w:spacing w:before="120" w:after="120"/>
        <w:ind w:firstLine="720"/>
        <w:jc w:val="both"/>
        <w:rPr>
          <w:rFonts w:ascii="Garamond" w:hAnsi="Garamond"/>
          <w:color w:val="000000" w:themeColor="text1"/>
          <w:rtl/>
        </w:rPr>
      </w:pPr>
      <w:r>
        <w:rPr>
          <w:rFonts w:ascii="Garamond" w:hAnsi="Garamond"/>
        </w:rPr>
        <w:t xml:space="preserve">The common view among corporate law scholars </w:t>
      </w:r>
      <w:r w:rsidRPr="008A2F77">
        <w:rPr>
          <w:rFonts w:ascii="Garamond" w:hAnsi="Garamond"/>
        </w:rPr>
        <w:t xml:space="preserve">is that </w:t>
      </w:r>
      <w:r>
        <w:rPr>
          <w:rFonts w:ascii="Garamond" w:hAnsi="Garamond"/>
        </w:rPr>
        <w:t xml:space="preserve">Delaware </w:t>
      </w:r>
      <w:r w:rsidRPr="008A2F77">
        <w:rPr>
          <w:rFonts w:ascii="Garamond" w:hAnsi="Garamond"/>
        </w:rPr>
        <w:t>courts</w:t>
      </w:r>
      <w:r>
        <w:rPr>
          <w:rFonts w:ascii="Garamond" w:hAnsi="Garamond"/>
        </w:rPr>
        <w:t>—and not its legislature—play the dominant</w:t>
      </w:r>
      <w:r w:rsidRPr="008A2F77">
        <w:rPr>
          <w:rFonts w:ascii="Garamond" w:hAnsi="Garamond"/>
        </w:rPr>
        <w:t xml:space="preserve"> role in crafting Delaware’s corporate law</w:t>
      </w:r>
      <w:r w:rsidRPr="00D55344">
        <w:rPr>
          <w:rFonts w:ascii="Garamond" w:hAnsi="Garamond"/>
        </w:rPr>
        <w:t xml:space="preserve">. The legislature, in contrast, is perceived as </w:t>
      </w:r>
      <w:r>
        <w:rPr>
          <w:rFonts w:ascii="Garamond" w:hAnsi="Garamond"/>
        </w:rPr>
        <w:t>largely</w:t>
      </w:r>
      <w:r w:rsidRPr="00D55344">
        <w:rPr>
          <w:rFonts w:ascii="Garamond" w:hAnsi="Garamond"/>
        </w:rPr>
        <w:t xml:space="preserve"> passive, </w:t>
      </w:r>
      <w:r>
        <w:rPr>
          <w:rFonts w:ascii="Garamond" w:hAnsi="Garamond"/>
        </w:rPr>
        <w:t>focusing mostly</w:t>
      </w:r>
      <w:r w:rsidRPr="00D55344">
        <w:rPr>
          <w:rFonts w:ascii="Garamond" w:hAnsi="Garamond"/>
        </w:rPr>
        <w:t xml:space="preserve"> </w:t>
      </w:r>
      <w:r>
        <w:rPr>
          <w:rFonts w:ascii="Garamond" w:hAnsi="Garamond"/>
        </w:rPr>
        <w:t xml:space="preserve">on </w:t>
      </w:r>
      <w:r w:rsidRPr="00D55344">
        <w:rPr>
          <w:rFonts w:ascii="Garamond" w:hAnsi="Garamond"/>
        </w:rPr>
        <w:t>technical amendments and clarifications</w:t>
      </w:r>
      <w:r>
        <w:rPr>
          <w:rFonts w:ascii="Garamond" w:hAnsi="Garamond"/>
        </w:rPr>
        <w:t xml:space="preserve"> that </w:t>
      </w:r>
      <w:r w:rsidRPr="00D55344">
        <w:rPr>
          <w:rFonts w:ascii="Garamond" w:hAnsi="Garamond"/>
        </w:rPr>
        <w:t xml:space="preserve">exert significantly less influence on the shaping of </w:t>
      </w:r>
      <w:r w:rsidRPr="00120D3A">
        <w:rPr>
          <w:rFonts w:ascii="Garamond" w:hAnsi="Garamond"/>
          <w:color w:val="000000" w:themeColor="text1"/>
        </w:rPr>
        <w:t>Delaware’s corporate law.</w:t>
      </w:r>
      <w:bookmarkStart w:id="37" w:name="_Ref162891742"/>
      <w:r w:rsidRPr="00120D3A">
        <w:rPr>
          <w:rStyle w:val="FootnoteReference"/>
          <w:rFonts w:ascii="Garamond" w:hAnsi="Garamond"/>
          <w:color w:val="000000" w:themeColor="text1"/>
        </w:rPr>
        <w:footnoteReference w:id="94"/>
      </w:r>
      <w:bookmarkEnd w:id="37"/>
      <w:r w:rsidRPr="00120D3A">
        <w:rPr>
          <w:rFonts w:ascii="Garamond" w:hAnsi="Garamond"/>
          <w:color w:val="000000" w:themeColor="text1"/>
        </w:rPr>
        <w:t xml:space="preserve"> </w:t>
      </w:r>
    </w:p>
    <w:p w14:paraId="0711A7AC" w14:textId="77777777" w:rsidR="00A87C14" w:rsidRPr="00120D3A" w:rsidRDefault="00A87C14" w:rsidP="00A87C14">
      <w:pPr>
        <w:spacing w:before="120" w:after="120"/>
        <w:ind w:firstLine="720"/>
        <w:jc w:val="both"/>
        <w:rPr>
          <w:rtl/>
        </w:rPr>
      </w:pPr>
      <w:r>
        <w:rPr>
          <w:rFonts w:ascii="Garamond" w:hAnsi="Garamond"/>
        </w:rPr>
        <w:t>Indeed, many c</w:t>
      </w:r>
      <w:r w:rsidRPr="00D55344">
        <w:rPr>
          <w:rFonts w:ascii="Garamond" w:hAnsi="Garamond"/>
        </w:rPr>
        <w:t xml:space="preserve">orporate law scholars view Delaware’s legislature as “little more than a bit player,” </w:t>
      </w:r>
      <w:r>
        <w:rPr>
          <w:rFonts w:ascii="Garamond" w:hAnsi="Garamond"/>
        </w:rPr>
        <w:t xml:space="preserve">with </w:t>
      </w:r>
      <w:r w:rsidRPr="00D55344">
        <w:rPr>
          <w:rFonts w:ascii="Garamond" w:hAnsi="Garamond"/>
        </w:rPr>
        <w:t>its contributions since the significant overhaul of the DGCL in 1967</w:t>
      </w:r>
      <w:r>
        <w:rPr>
          <w:rFonts w:ascii="Garamond" w:hAnsi="Garamond"/>
        </w:rPr>
        <w:t xml:space="preserve"> being</w:t>
      </w:r>
      <w:r w:rsidRPr="00D55344">
        <w:rPr>
          <w:rFonts w:ascii="Garamond" w:hAnsi="Garamond"/>
        </w:rPr>
        <w:t xml:space="preserve"> modest and incremental.</w:t>
      </w:r>
      <w:bookmarkStart w:id="38" w:name="_Ref162354818"/>
      <w:r w:rsidRPr="00D55344">
        <w:rPr>
          <w:rStyle w:val="FootnoteReference"/>
          <w:rFonts w:ascii="Garamond" w:hAnsi="Garamond"/>
        </w:rPr>
        <w:footnoteReference w:id="95"/>
      </w:r>
      <w:bookmarkEnd w:id="38"/>
      <w:r w:rsidRPr="00D55344">
        <w:rPr>
          <w:rFonts w:ascii="Garamond" w:hAnsi="Garamond"/>
        </w:rPr>
        <w:t xml:space="preserve"> </w:t>
      </w:r>
      <w:r w:rsidRPr="00D55344">
        <w:rPr>
          <w:rFonts w:ascii="Garamond" w:hAnsi="Garamond" w:cs="David"/>
        </w:rPr>
        <w:t xml:space="preserve">The impetus for legislative </w:t>
      </w:r>
      <w:r>
        <w:rPr>
          <w:rFonts w:ascii="Garamond" w:hAnsi="Garamond"/>
        </w:rPr>
        <w:t>amendments</w:t>
      </w:r>
      <w:r w:rsidRPr="00D55344">
        <w:rPr>
          <w:rFonts w:ascii="Garamond" w:hAnsi="Garamond" w:cs="David"/>
        </w:rPr>
        <w:t xml:space="preserve"> </w:t>
      </w:r>
      <w:r>
        <w:rPr>
          <w:rFonts w:ascii="Garamond" w:hAnsi="Garamond" w:cs="David"/>
        </w:rPr>
        <w:t>is believed to come</w:t>
      </w:r>
      <w:r w:rsidRPr="00D55344">
        <w:rPr>
          <w:rFonts w:ascii="Garamond" w:hAnsi="Garamond" w:cs="David"/>
        </w:rPr>
        <w:t xml:space="preserve"> from attorneys seeking to resolve ambiguities or technical issues within </w:t>
      </w:r>
      <w:r>
        <w:rPr>
          <w:rFonts w:ascii="Garamond" w:hAnsi="Garamond" w:cs="David"/>
        </w:rPr>
        <w:t>a</w:t>
      </w:r>
      <w:r w:rsidRPr="00D55344">
        <w:rPr>
          <w:rFonts w:ascii="Garamond" w:hAnsi="Garamond" w:cs="David"/>
        </w:rPr>
        <w:t xml:space="preserve"> statute in response to the business community’s needs.</w:t>
      </w:r>
      <w:r w:rsidRPr="00D55344">
        <w:rPr>
          <w:rStyle w:val="FootnoteReference"/>
          <w:rFonts w:ascii="Garamond" w:hAnsi="Garamond" w:cs="David"/>
        </w:rPr>
        <w:footnoteReference w:id="96"/>
      </w:r>
      <w:r>
        <w:rPr>
          <w:rFonts w:ascii="Garamond" w:hAnsi="Garamond" w:cs="David" w:hint="cs"/>
          <w:rtl/>
        </w:rPr>
        <w:t xml:space="preserve"> </w:t>
      </w:r>
      <w:r w:rsidRPr="00D55344">
        <w:rPr>
          <w:rFonts w:ascii="Garamond" w:hAnsi="Garamond"/>
        </w:rPr>
        <w:t xml:space="preserve">Critical developments in corporate law </w:t>
      </w:r>
      <w:r>
        <w:rPr>
          <w:rFonts w:ascii="Garamond" w:hAnsi="Garamond"/>
        </w:rPr>
        <w:t xml:space="preserve">come </w:t>
      </w:r>
      <w:r w:rsidRPr="00D55344">
        <w:rPr>
          <w:rFonts w:ascii="Garamond" w:hAnsi="Garamond"/>
        </w:rPr>
        <w:t>from judicial decisions rather than legislati</w:t>
      </w:r>
      <w:r>
        <w:rPr>
          <w:rFonts w:ascii="Garamond" w:hAnsi="Garamond"/>
        </w:rPr>
        <w:t>on</w:t>
      </w:r>
      <w:r w:rsidRPr="00D55344">
        <w:rPr>
          <w:rFonts w:ascii="Garamond" w:hAnsi="Garamond" w:cs="David"/>
        </w:rPr>
        <w:t>.</w:t>
      </w:r>
      <w:r w:rsidRPr="00D55344">
        <w:rPr>
          <w:rStyle w:val="FootnoteReference"/>
          <w:rFonts w:ascii="Garamond" w:hAnsi="Garamond" w:cs="David"/>
        </w:rPr>
        <w:footnoteReference w:id="97"/>
      </w:r>
      <w:r w:rsidRPr="00D55344">
        <w:rPr>
          <w:rFonts w:ascii="Garamond" w:hAnsi="Garamond"/>
        </w:rPr>
        <w:t xml:space="preserve"> </w:t>
      </w:r>
      <w:r w:rsidRPr="00120D3A">
        <w:rPr>
          <w:rFonts w:ascii="Garamond" w:hAnsi="Garamond" w:cstheme="majorBidi"/>
          <w:color w:val="000000" w:themeColor="text1"/>
        </w:rPr>
        <w:t xml:space="preserve">As </w:t>
      </w:r>
      <w:r>
        <w:rPr>
          <w:rFonts w:ascii="Garamond" w:hAnsi="Garamond" w:cstheme="majorBidi"/>
          <w:color w:val="000000" w:themeColor="text1"/>
        </w:rPr>
        <w:t>explained</w:t>
      </w:r>
      <w:r w:rsidRPr="00120D3A">
        <w:rPr>
          <w:rFonts w:ascii="Garamond" w:hAnsi="Garamond" w:cstheme="majorBidi"/>
          <w:color w:val="000000" w:themeColor="text1"/>
        </w:rPr>
        <w:t>, “[t]he most noteworthy trait of Delaware’s corporate law is the extent to which important and controversial legal rules are promulgated by the judiciary, rather than enacted by the legislature.”</w:t>
      </w:r>
      <w:bookmarkStart w:id="39" w:name="_Ref162926666"/>
      <w:r w:rsidRPr="00120D3A">
        <w:rPr>
          <w:rStyle w:val="FootnoteReference"/>
          <w:rFonts w:ascii="Garamond" w:hAnsi="Garamond" w:cstheme="majorBidi"/>
          <w:color w:val="000000" w:themeColor="text1"/>
        </w:rPr>
        <w:footnoteReference w:id="98"/>
      </w:r>
      <w:bookmarkEnd w:id="39"/>
      <w:r>
        <w:rPr>
          <w:rFonts w:ascii="Garamond" w:hAnsi="Garamond" w:cstheme="majorBidi"/>
          <w:color w:val="000000" w:themeColor="text1"/>
        </w:rPr>
        <w:t xml:space="preserve"> </w:t>
      </w:r>
      <w:proofErr w:type="spellStart"/>
      <w:r w:rsidRPr="00D55344">
        <w:rPr>
          <w:rFonts w:ascii="Garamond" w:hAnsi="Garamond"/>
        </w:rPr>
        <w:t>Armour</w:t>
      </w:r>
      <w:proofErr w:type="spellEnd"/>
      <w:r w:rsidRPr="00D55344">
        <w:rPr>
          <w:rFonts w:ascii="Garamond" w:hAnsi="Garamond"/>
        </w:rPr>
        <w:t xml:space="preserve"> </w:t>
      </w:r>
      <w:r w:rsidRPr="00120D3A">
        <w:rPr>
          <w:rFonts w:ascii="Garamond" w:hAnsi="Garamond"/>
        </w:rPr>
        <w:t>and</w:t>
      </w:r>
      <w:r w:rsidRPr="00D55344">
        <w:rPr>
          <w:rFonts w:ascii="Garamond" w:hAnsi="Garamond"/>
        </w:rPr>
        <w:t xml:space="preserve"> Skeel</w:t>
      </w:r>
      <w:r>
        <w:rPr>
          <w:rFonts w:ascii="Garamond" w:hAnsi="Garamond"/>
        </w:rPr>
        <w:t>, for example,</w:t>
      </w:r>
      <w:r w:rsidRPr="00D55344">
        <w:rPr>
          <w:rFonts w:ascii="Garamond" w:hAnsi="Garamond"/>
        </w:rPr>
        <w:t xml:space="preserve"> note</w:t>
      </w:r>
      <w:r>
        <w:rPr>
          <w:rFonts w:ascii="Garamond" w:hAnsi="Garamond"/>
        </w:rPr>
        <w:t>d</w:t>
      </w:r>
      <w:r w:rsidRPr="00D55344">
        <w:rPr>
          <w:rFonts w:ascii="Garamond" w:hAnsi="Garamond"/>
        </w:rPr>
        <w:t xml:space="preserve"> in their analysis of hostile takeover rules</w:t>
      </w:r>
      <w:r>
        <w:rPr>
          <w:rFonts w:ascii="Garamond" w:hAnsi="Garamond"/>
        </w:rPr>
        <w:t xml:space="preserve"> that, </w:t>
      </w:r>
      <w:r w:rsidRPr="00D55344">
        <w:rPr>
          <w:rFonts w:ascii="Garamond" w:hAnsi="Garamond"/>
        </w:rPr>
        <w:t>in the United States, “</w:t>
      </w:r>
      <w:r w:rsidRPr="00120D3A">
        <w:rPr>
          <w:rFonts w:ascii="Garamond" w:hAnsi="Garamond"/>
        </w:rPr>
        <w:t>t</w:t>
      </w:r>
      <w:r w:rsidRPr="00D55344">
        <w:rPr>
          <w:rFonts w:ascii="Garamond" w:hAnsi="Garamond"/>
        </w:rPr>
        <w:t>he principal decision-makers are Congress and the Delaware courts.”</w:t>
      </w:r>
      <w:bookmarkStart w:id="40" w:name="_Ref162926668"/>
      <w:r w:rsidRPr="00D55344">
        <w:rPr>
          <w:rStyle w:val="FootnoteReference"/>
          <w:rFonts w:ascii="Garamond" w:hAnsi="Garamond"/>
        </w:rPr>
        <w:footnoteReference w:id="99"/>
      </w:r>
      <w:bookmarkEnd w:id="40"/>
      <w:r w:rsidRPr="00120D3A">
        <w:rPr>
          <w:rFonts w:ascii="Garamond" w:hAnsi="Garamond"/>
        </w:rPr>
        <w:t xml:space="preserve"> </w:t>
      </w:r>
    </w:p>
    <w:p w14:paraId="4B5A3598" w14:textId="77777777" w:rsidR="00A87C14" w:rsidRPr="00D55344" w:rsidRDefault="00A87C14" w:rsidP="00A87C14">
      <w:pPr>
        <w:spacing w:before="120" w:after="120"/>
        <w:ind w:firstLine="720"/>
        <w:jc w:val="both"/>
        <w:rPr>
          <w:rFonts w:ascii="Garamond" w:hAnsi="Garamond"/>
        </w:rPr>
      </w:pPr>
      <w:r>
        <w:rPr>
          <w:rFonts w:ascii="Garamond" w:hAnsi="Garamond" w:cs="David"/>
        </w:rPr>
        <w:lastRenderedPageBreak/>
        <w:t>T</w:t>
      </w:r>
      <w:r w:rsidRPr="00D55344">
        <w:rPr>
          <w:rFonts w:ascii="Garamond" w:hAnsi="Garamond" w:cs="David"/>
        </w:rPr>
        <w:t xml:space="preserve">here is also </w:t>
      </w:r>
      <w:r>
        <w:rPr>
          <w:rFonts w:ascii="Garamond" w:hAnsi="Garamond" w:cs="David"/>
        </w:rPr>
        <w:t xml:space="preserve">a line of </w:t>
      </w:r>
      <w:r w:rsidRPr="00D55344">
        <w:rPr>
          <w:rFonts w:ascii="Garamond" w:hAnsi="Garamond" w:cs="David"/>
        </w:rPr>
        <w:t xml:space="preserve">literature addressing the </w:t>
      </w:r>
      <w:r w:rsidRPr="00D55344">
        <w:rPr>
          <w:rFonts w:ascii="Garamond" w:hAnsi="Garamond" w:cs="David"/>
          <w:i/>
          <w:iCs/>
        </w:rPr>
        <w:t>dynamics</w:t>
      </w:r>
      <w:r w:rsidRPr="00D55344">
        <w:rPr>
          <w:rFonts w:ascii="Garamond" w:hAnsi="Garamond" w:cs="David"/>
        </w:rPr>
        <w:t xml:space="preserve"> between Delaware’s legislative </w:t>
      </w:r>
      <w:r>
        <w:rPr>
          <w:rFonts w:ascii="Garamond" w:hAnsi="Garamond" w:cs="David"/>
        </w:rPr>
        <w:t>and judicial branches</w:t>
      </w:r>
      <w:r w:rsidRPr="00D55344">
        <w:rPr>
          <w:rFonts w:ascii="Garamond" w:hAnsi="Garamond" w:cs="David"/>
        </w:rPr>
        <w:t>. While scholars recognize that judicial decisions can spur legislative responses,</w:t>
      </w:r>
      <w:r w:rsidRPr="00D55344">
        <w:rPr>
          <w:rStyle w:val="FootnoteReference"/>
          <w:rFonts w:ascii="Garamond" w:hAnsi="Garamond" w:cs="David"/>
        </w:rPr>
        <w:footnoteReference w:id="100"/>
      </w:r>
      <w:r w:rsidRPr="00D55344">
        <w:rPr>
          <w:rFonts w:ascii="Garamond" w:hAnsi="Garamond" w:cs="David"/>
        </w:rPr>
        <w:t xml:space="preserve"> they generally believe that Delaware’s legislature tends to yield to the judiciary’s role in shaping corporate law through the judicial process.</w:t>
      </w:r>
      <w:r>
        <w:rPr>
          <w:rFonts w:ascii="Garamond" w:hAnsi="Garamond" w:cs="David"/>
        </w:rPr>
        <w:t xml:space="preserve"> </w:t>
      </w:r>
      <w:r w:rsidRPr="00D55344">
        <w:rPr>
          <w:rFonts w:ascii="Garamond" w:hAnsi="Garamond"/>
        </w:rPr>
        <w:t>Kahan and Rock suggest that Delaware’s division of labor</w:t>
      </w:r>
      <w:r>
        <w:rPr>
          <w:rFonts w:ascii="Garamond" w:hAnsi="Garamond"/>
        </w:rPr>
        <w:t xml:space="preserve"> </w:t>
      </w:r>
      <w:r w:rsidRPr="00D55344">
        <w:rPr>
          <w:rFonts w:ascii="Garamond" w:hAnsi="Garamond"/>
        </w:rPr>
        <w:t xml:space="preserve">between its legislature and judiciary is </w:t>
      </w:r>
      <w:r w:rsidRPr="00E91B8E">
        <w:rPr>
          <w:rFonts w:ascii="Garamond" w:hAnsi="Garamond"/>
        </w:rPr>
        <w:t>strategic</w:t>
      </w:r>
      <w:r w:rsidRPr="00D55344">
        <w:rPr>
          <w:rFonts w:ascii="Garamond" w:hAnsi="Garamond"/>
        </w:rPr>
        <w:t>: By entrusting its courts with the task of fine-tuning corporate laws, Delaware circumvents the perils associated with more confrontational laws that could elicit federal interference or public backlash.</w:t>
      </w:r>
      <w:r w:rsidRPr="00D55344">
        <w:rPr>
          <w:rStyle w:val="FootnoteReference"/>
          <w:rFonts w:ascii="Garamond" w:hAnsi="Garamond"/>
        </w:rPr>
        <w:footnoteReference w:id="101"/>
      </w:r>
      <w:r>
        <w:rPr>
          <w:rFonts w:ascii="Garamond" w:hAnsi="Garamond"/>
        </w:rPr>
        <w:t xml:space="preserve"> </w:t>
      </w:r>
      <w:r w:rsidRPr="00D55344">
        <w:rPr>
          <w:rFonts w:ascii="Garamond" w:hAnsi="Garamond"/>
        </w:rPr>
        <w:t>Hamermesh</w:t>
      </w:r>
      <w:r>
        <w:rPr>
          <w:rFonts w:ascii="Garamond" w:hAnsi="Garamond"/>
        </w:rPr>
        <w:t>, however,</w:t>
      </w:r>
      <w:r w:rsidRPr="00D55344">
        <w:rPr>
          <w:rFonts w:ascii="Garamond" w:hAnsi="Garamond"/>
        </w:rPr>
        <w:t xml:space="preserve"> notes that deference to the judiciary is grounded in a clear preference for incremental legislation and broad statutory frameworks, particularly with fiduciary duty issues. This approach, according to </w:t>
      </w:r>
      <w:r>
        <w:rPr>
          <w:rFonts w:ascii="Garamond" w:hAnsi="Garamond"/>
        </w:rPr>
        <w:t>him</w:t>
      </w:r>
      <w:r w:rsidRPr="00D55344">
        <w:rPr>
          <w:rFonts w:ascii="Garamond" w:hAnsi="Garamond"/>
        </w:rPr>
        <w:t xml:space="preserve">, </w:t>
      </w:r>
      <w:r>
        <w:rPr>
          <w:rFonts w:ascii="Garamond" w:hAnsi="Garamond"/>
        </w:rPr>
        <w:t>reflects the view that</w:t>
      </w:r>
      <w:r w:rsidRPr="00D55344">
        <w:rPr>
          <w:rFonts w:ascii="Garamond" w:hAnsi="Garamond"/>
        </w:rPr>
        <w:t xml:space="preserve"> complex legal matters are better resolved through judicial interpretation than fixed statutes.</w:t>
      </w:r>
      <w:r w:rsidRPr="00D55344">
        <w:rPr>
          <w:rStyle w:val="FootnoteReference"/>
          <w:rFonts w:ascii="Garamond" w:hAnsi="Garamond"/>
        </w:rPr>
        <w:footnoteReference w:id="102"/>
      </w:r>
      <w:r w:rsidRPr="00D55344">
        <w:rPr>
          <w:rFonts w:ascii="Garamond" w:hAnsi="Garamond"/>
        </w:rPr>
        <w:t xml:space="preserve"> </w:t>
      </w:r>
    </w:p>
    <w:p w14:paraId="5EC6E654" w14:textId="77777777" w:rsidR="00A87C14" w:rsidRDefault="00A87C14" w:rsidP="00A87C14">
      <w:pPr>
        <w:spacing w:before="120" w:after="120"/>
        <w:ind w:firstLine="720"/>
        <w:jc w:val="both"/>
        <w:rPr>
          <w:rFonts w:ascii="Garamond" w:hAnsi="Garamond" w:cs="David"/>
        </w:rPr>
      </w:pPr>
      <w:r w:rsidRPr="00D55344">
        <w:rPr>
          <w:rFonts w:ascii="Garamond" w:hAnsi="Garamond" w:cs="David"/>
        </w:rPr>
        <w:t>Skeel</w:t>
      </w:r>
      <w:r>
        <w:rPr>
          <w:rFonts w:ascii="Garamond" w:hAnsi="Garamond" w:cs="David"/>
        </w:rPr>
        <w:t>, for example,</w:t>
      </w:r>
      <w:r w:rsidRPr="00D55344">
        <w:rPr>
          <w:rFonts w:ascii="Garamond" w:hAnsi="Garamond" w:cs="David"/>
        </w:rPr>
        <w:t xml:space="preserve"> points out two instances</w:t>
      </w:r>
      <w:r>
        <w:rPr>
          <w:rFonts w:ascii="Garamond" w:hAnsi="Garamond" w:cs="David"/>
        </w:rPr>
        <w:t xml:space="preserve"> in 2009 and 2015</w:t>
      </w:r>
      <w:r w:rsidRPr="00D55344">
        <w:rPr>
          <w:rFonts w:ascii="Garamond" w:hAnsi="Garamond" w:cs="David"/>
        </w:rPr>
        <w:t xml:space="preserve"> where Delaware’s </w:t>
      </w:r>
      <w:r>
        <w:rPr>
          <w:rFonts w:ascii="Garamond" w:hAnsi="Garamond" w:cs="David"/>
        </w:rPr>
        <w:t>General Assembly</w:t>
      </w:r>
      <w:r w:rsidRPr="00D55344">
        <w:rPr>
          <w:rFonts w:ascii="Garamond" w:hAnsi="Garamond" w:cs="David"/>
        </w:rPr>
        <w:t xml:space="preserve"> </w:t>
      </w:r>
      <w:r>
        <w:rPr>
          <w:rFonts w:ascii="Garamond" w:hAnsi="Garamond" w:cs="David"/>
        </w:rPr>
        <w:t>responded to judicial decisions.</w:t>
      </w:r>
      <w:r>
        <w:rPr>
          <w:rStyle w:val="FootnoteReference"/>
          <w:rFonts w:ascii="Garamond" w:hAnsi="Garamond" w:cs="David"/>
        </w:rPr>
        <w:footnoteReference w:id="103"/>
      </w:r>
      <w:r w:rsidRPr="00D55344">
        <w:rPr>
          <w:rFonts w:ascii="Garamond" w:hAnsi="Garamond" w:cs="David"/>
        </w:rPr>
        <w:t xml:space="preserve"> He</w:t>
      </w:r>
      <w:r>
        <w:rPr>
          <w:rFonts w:ascii="Garamond" w:hAnsi="Garamond" w:cs="David"/>
        </w:rPr>
        <w:t>, as well as other scholars,</w:t>
      </w:r>
      <w:r w:rsidRPr="00D55344">
        <w:rPr>
          <w:rFonts w:ascii="Garamond" w:hAnsi="Garamond" w:cs="David"/>
        </w:rPr>
        <w:t xml:space="preserve"> emphasize the rarity of such </w:t>
      </w:r>
      <w:r>
        <w:rPr>
          <w:rFonts w:ascii="Garamond" w:hAnsi="Garamond" w:cs="David"/>
        </w:rPr>
        <w:t xml:space="preserve">a </w:t>
      </w:r>
      <w:r w:rsidRPr="00D55344">
        <w:rPr>
          <w:rFonts w:ascii="Garamond" w:hAnsi="Garamond" w:cs="David"/>
        </w:rPr>
        <w:t xml:space="preserve">legislative </w:t>
      </w:r>
      <w:r>
        <w:rPr>
          <w:rFonts w:ascii="Garamond" w:hAnsi="Garamond" w:cs="David"/>
        </w:rPr>
        <w:t>reaction</w:t>
      </w:r>
      <w:r w:rsidRPr="00D55344">
        <w:rPr>
          <w:rFonts w:ascii="Garamond" w:hAnsi="Garamond" w:cs="David"/>
        </w:rPr>
        <w:t>, noting</w:t>
      </w:r>
      <w:r>
        <w:rPr>
          <w:rFonts w:ascii="Garamond" w:hAnsi="Garamond" w:cs="David"/>
        </w:rPr>
        <w:t xml:space="preserve"> that</w:t>
      </w:r>
      <w:r w:rsidRPr="00D55344">
        <w:rPr>
          <w:rFonts w:ascii="Garamond" w:hAnsi="Garamond" w:cs="David"/>
        </w:rPr>
        <w:t xml:space="preserve"> the last notable occurrence before these </w:t>
      </w:r>
      <w:r>
        <w:rPr>
          <w:rFonts w:ascii="Garamond" w:hAnsi="Garamond" w:cs="David"/>
        </w:rPr>
        <w:t xml:space="preserve">amendments </w:t>
      </w:r>
      <w:r w:rsidRPr="00D55344">
        <w:rPr>
          <w:rFonts w:ascii="Garamond" w:hAnsi="Garamond" w:cs="David"/>
        </w:rPr>
        <w:t>was in 1986 following</w:t>
      </w:r>
      <w:r>
        <w:rPr>
          <w:rFonts w:ascii="Garamond" w:hAnsi="Garamond" w:cs="David"/>
        </w:rPr>
        <w:t xml:space="preserve"> the iconic</w:t>
      </w:r>
      <w:r w:rsidRPr="00D55344">
        <w:rPr>
          <w:rFonts w:ascii="Garamond" w:hAnsi="Garamond" w:cs="David"/>
        </w:rPr>
        <w:t xml:space="preserve"> </w:t>
      </w:r>
      <w:r w:rsidRPr="000F08DD">
        <w:rPr>
          <w:rFonts w:ascii="Garamond" w:hAnsi="Garamond" w:cs="David"/>
          <w:i/>
          <w:iCs/>
        </w:rPr>
        <w:t xml:space="preserve">Smith v. Van </w:t>
      </w:r>
      <w:proofErr w:type="spellStart"/>
      <w:r w:rsidRPr="000F08DD">
        <w:rPr>
          <w:rFonts w:ascii="Garamond" w:hAnsi="Garamond" w:cs="David"/>
          <w:i/>
          <w:iCs/>
        </w:rPr>
        <w:t>Gorkom</w:t>
      </w:r>
      <w:proofErr w:type="spellEnd"/>
      <w:r>
        <w:rPr>
          <w:rFonts w:ascii="Garamond" w:hAnsi="Garamond" w:cs="David"/>
        </w:rPr>
        <w:t xml:space="preserve"> case</w:t>
      </w:r>
      <w:r w:rsidRPr="00D55344">
        <w:rPr>
          <w:rFonts w:ascii="Garamond" w:hAnsi="Garamond" w:cs="David"/>
        </w:rPr>
        <w:t>.</w:t>
      </w:r>
      <w:bookmarkStart w:id="41" w:name="_Ref162929248"/>
      <w:r w:rsidRPr="00D55344">
        <w:rPr>
          <w:rStyle w:val="FootnoteReference"/>
          <w:rFonts w:ascii="Garamond" w:hAnsi="Garamond" w:cs="David"/>
        </w:rPr>
        <w:footnoteReference w:id="104"/>
      </w:r>
      <w:bookmarkEnd w:id="41"/>
      <w:r w:rsidRPr="00D55344">
        <w:rPr>
          <w:rFonts w:ascii="Garamond" w:hAnsi="Garamond" w:cs="David"/>
        </w:rPr>
        <w:t xml:space="preserve"> Furthermore, Skeel argues that these legislative actions are also unlikely to become commonplace, given the need to maintain the credibility of Delaware’s judiciary as a deterrent to frequent legislative overruling.</w:t>
      </w:r>
      <w:r>
        <w:rPr>
          <w:rStyle w:val="FootnoteReference"/>
          <w:rFonts w:ascii="Garamond" w:hAnsi="Garamond" w:cs="David"/>
        </w:rPr>
        <w:footnoteReference w:id="105"/>
      </w:r>
    </w:p>
    <w:p w14:paraId="0F7F03C1" w14:textId="77777777" w:rsidR="00A87C14" w:rsidRPr="00CE5A6E" w:rsidRDefault="00A87C14" w:rsidP="00A87C14">
      <w:pPr>
        <w:spacing w:before="120" w:after="120"/>
        <w:ind w:firstLine="720"/>
        <w:jc w:val="both"/>
        <w:rPr>
          <w:rFonts w:ascii="Garamond" w:eastAsia="Calibri" w:hAnsi="Garamond" w:cs="Calibri"/>
          <w:color w:val="212121"/>
          <w:kern w:val="2"/>
          <w:shd w:val="clear" w:color="auto" w:fill="FFFFFF"/>
          <w:rtl/>
          <w14:ligatures w14:val="standardContextual"/>
        </w:rPr>
      </w:pPr>
      <w:r>
        <w:rPr>
          <w:rFonts w:ascii="Garamond" w:eastAsia="Calibri" w:hAnsi="Garamond" w:cs="Calibri"/>
          <w:color w:val="212121"/>
          <w:kern w:val="2"/>
          <w:shd w:val="clear" w:color="auto" w:fill="FFFFFF"/>
          <w14:ligatures w14:val="standardContextual"/>
        </w:rPr>
        <w:t xml:space="preserve">We believe the prevailing </w:t>
      </w:r>
      <w:r w:rsidRPr="00D55344">
        <w:rPr>
          <w:rFonts w:ascii="Garamond" w:eastAsia="Calibri" w:hAnsi="Garamond" w:cs="Calibri"/>
          <w:color w:val="212121"/>
          <w:kern w:val="2"/>
          <w:shd w:val="clear" w:color="auto" w:fill="FFFFFF"/>
          <w14:ligatures w14:val="standardContextual"/>
        </w:rPr>
        <w:t xml:space="preserve">narrative </w:t>
      </w:r>
      <w:r>
        <w:rPr>
          <w:rFonts w:ascii="Garamond" w:eastAsia="Calibri" w:hAnsi="Garamond" w:cs="Calibri"/>
          <w:color w:val="212121"/>
          <w:kern w:val="2"/>
          <w:shd w:val="clear" w:color="auto" w:fill="FFFFFF"/>
          <w14:ligatures w14:val="standardContextual"/>
        </w:rPr>
        <w:t xml:space="preserve">to be incomplete. It </w:t>
      </w:r>
      <w:r w:rsidRPr="00D55344">
        <w:rPr>
          <w:rFonts w:ascii="Garamond" w:eastAsia="Calibri" w:hAnsi="Garamond" w:cs="Calibri"/>
          <w:color w:val="212121"/>
          <w:kern w:val="2"/>
          <w:shd w:val="clear" w:color="auto" w:fill="FFFFFF"/>
          <w14:ligatures w14:val="standardContextual"/>
        </w:rPr>
        <w:t>does not tell the whole story about the delicate balance on which Delaware law is based.</w:t>
      </w:r>
      <w:r>
        <w:rPr>
          <w:rFonts w:ascii="Garamond" w:eastAsia="Calibri" w:hAnsi="Garamond" w:cs="Calibri"/>
          <w:color w:val="212121"/>
          <w:kern w:val="2"/>
          <w:shd w:val="clear" w:color="auto" w:fill="FFFFFF"/>
          <w14:ligatures w14:val="standardContextual"/>
        </w:rPr>
        <w:t xml:space="preserve"> As we shall explain below, the General Assembly plays a more active role in responding to court decisions. </w:t>
      </w:r>
    </w:p>
    <w:p w14:paraId="16BFB16C" w14:textId="77777777" w:rsidR="00A87C14" w:rsidRDefault="00A87C14" w:rsidP="00A87C14">
      <w:pPr>
        <w:spacing w:before="120" w:after="120"/>
        <w:ind w:firstLine="720"/>
        <w:jc w:val="both"/>
        <w:rPr>
          <w:rFonts w:ascii="Garamond" w:hAnsi="Garamond"/>
          <w:rtl/>
        </w:rPr>
      </w:pPr>
      <w:r>
        <w:rPr>
          <w:rFonts w:ascii="Garamond" w:eastAsia="Calibri" w:hAnsi="Garamond" w:cs="Calibri"/>
          <w:color w:val="212121"/>
          <w:kern w:val="2"/>
          <w:shd w:val="clear" w:color="auto" w:fill="FFFFFF"/>
          <w14:ligatures w14:val="standardContextual"/>
        </w:rPr>
        <w:t xml:space="preserve">Our analysis, we believe, offers a new answer to a </w:t>
      </w:r>
      <w:r w:rsidRPr="00F55B7E">
        <w:rPr>
          <w:rFonts w:ascii="Garamond" w:eastAsia="Calibri" w:hAnsi="Garamond" w:cs="Calibri"/>
          <w:color w:val="212121"/>
          <w:kern w:val="2"/>
          <w:shd w:val="clear" w:color="auto" w:fill="FFFFFF"/>
          <w14:ligatures w14:val="standardContextual"/>
        </w:rPr>
        <w:t>puzzle</w:t>
      </w:r>
      <w:r>
        <w:rPr>
          <w:rFonts w:ascii="Garamond" w:eastAsia="Calibri" w:hAnsi="Garamond" w:cs="Calibri"/>
          <w:color w:val="212121"/>
          <w:kern w:val="2"/>
          <w:shd w:val="clear" w:color="auto" w:fill="FFFFFF"/>
          <w14:ligatures w14:val="standardContextual"/>
        </w:rPr>
        <w:t xml:space="preserve"> that has fascinated many scholars.</w:t>
      </w:r>
      <w:r w:rsidRPr="00F55B7E">
        <w:rPr>
          <w:rFonts w:ascii="Garamond" w:eastAsia="Calibri" w:hAnsi="Garamond" w:cs="Calibri"/>
          <w:color w:val="212121"/>
          <w:kern w:val="2"/>
          <w:shd w:val="clear" w:color="auto" w:fill="FFFFFF"/>
          <w14:ligatures w14:val="standardContextual"/>
        </w:rPr>
        <w:t xml:space="preserve"> </w:t>
      </w:r>
      <w:r>
        <w:rPr>
          <w:rFonts w:ascii="Garamond" w:hAnsi="Garamond"/>
        </w:rPr>
        <w:t xml:space="preserve">Business planners </w:t>
      </w:r>
      <w:r w:rsidRPr="00F55B7E">
        <w:rPr>
          <w:rFonts w:ascii="Garamond" w:hAnsi="Garamond"/>
        </w:rPr>
        <w:t xml:space="preserve">require certainty about the rules of the game. Boards and their advisors are less likely to engage </w:t>
      </w:r>
      <w:r>
        <w:rPr>
          <w:rFonts w:ascii="Garamond" w:hAnsi="Garamond"/>
        </w:rPr>
        <w:t xml:space="preserve">in </w:t>
      </w:r>
      <w:r w:rsidRPr="00F55B7E">
        <w:rPr>
          <w:rFonts w:ascii="Garamond" w:hAnsi="Garamond"/>
        </w:rPr>
        <w:t>mergers, acquisitions</w:t>
      </w:r>
      <w:r>
        <w:rPr>
          <w:rFonts w:ascii="Garamond" w:hAnsi="Garamond"/>
        </w:rPr>
        <w:t>,</w:t>
      </w:r>
      <w:r w:rsidRPr="00F55B7E">
        <w:rPr>
          <w:rFonts w:ascii="Garamond" w:hAnsi="Garamond"/>
        </w:rPr>
        <w:t xml:space="preserve"> and other corporate transactions</w:t>
      </w:r>
      <w:r>
        <w:rPr>
          <w:rFonts w:ascii="Garamond" w:hAnsi="Garamond"/>
        </w:rPr>
        <w:t xml:space="preserve"> </w:t>
      </w:r>
      <w:r w:rsidRPr="00F55B7E">
        <w:rPr>
          <w:rFonts w:ascii="Garamond" w:hAnsi="Garamond"/>
        </w:rPr>
        <w:t xml:space="preserve">when the rules that govern these transactions are unclear. </w:t>
      </w:r>
      <w:r w:rsidRPr="00F55B7E">
        <w:rPr>
          <w:rFonts w:ascii="Garamond" w:eastAsia="Calibri" w:hAnsi="Garamond" w:cs="Calibri"/>
          <w:color w:val="212121"/>
          <w:kern w:val="2"/>
          <w:shd w:val="clear" w:color="auto" w:fill="FFFFFF"/>
          <w14:ligatures w14:val="standardContextual"/>
        </w:rPr>
        <w:t xml:space="preserve">How </w:t>
      </w:r>
      <w:r>
        <w:rPr>
          <w:rFonts w:ascii="Garamond" w:eastAsia="Calibri" w:hAnsi="Garamond" w:cs="Calibri"/>
          <w:color w:val="212121"/>
          <w:kern w:val="2"/>
          <w:shd w:val="clear" w:color="auto" w:fill="FFFFFF"/>
          <w14:ligatures w14:val="standardContextual"/>
        </w:rPr>
        <w:t xml:space="preserve">then does </w:t>
      </w:r>
      <w:r w:rsidRPr="00F55B7E">
        <w:rPr>
          <w:rFonts w:ascii="Garamond" w:eastAsia="Calibri" w:hAnsi="Garamond" w:cs="Calibri"/>
          <w:color w:val="212121"/>
          <w:kern w:val="2"/>
          <w:shd w:val="clear" w:color="auto" w:fill="FFFFFF"/>
          <w14:ligatures w14:val="standardContextual"/>
        </w:rPr>
        <w:t xml:space="preserve">Delaware manage to dominate the incorporations race despite its </w:t>
      </w:r>
      <w:r w:rsidRPr="00F55B7E">
        <w:rPr>
          <w:rFonts w:ascii="Garamond" w:hAnsi="Garamond"/>
        </w:rPr>
        <w:t xml:space="preserve">heavy reliance on </w:t>
      </w:r>
      <w:r w:rsidRPr="00276C9E">
        <w:rPr>
          <w:rFonts w:ascii="Garamond" w:hAnsi="Garamond"/>
          <w:i/>
          <w:iCs/>
        </w:rPr>
        <w:t>ex-post</w:t>
      </w:r>
      <w:r w:rsidRPr="00F55B7E">
        <w:rPr>
          <w:rFonts w:ascii="Garamond" w:hAnsi="Garamond"/>
        </w:rPr>
        <w:t xml:space="preserve"> litigation in courts </w:t>
      </w:r>
      <w:r>
        <w:rPr>
          <w:rFonts w:ascii="Garamond" w:hAnsi="Garamond"/>
        </w:rPr>
        <w:t xml:space="preserve">that use </w:t>
      </w:r>
      <w:r w:rsidRPr="00F55B7E">
        <w:rPr>
          <w:rFonts w:ascii="Garamond" w:hAnsi="Garamond"/>
        </w:rPr>
        <w:t xml:space="preserve">fiduciary duties </w:t>
      </w:r>
      <w:r>
        <w:rPr>
          <w:rFonts w:ascii="Garamond" w:hAnsi="Garamond"/>
        </w:rPr>
        <w:t xml:space="preserve">and other </w:t>
      </w:r>
      <w:r w:rsidRPr="00F55B7E">
        <w:rPr>
          <w:rFonts w:ascii="Garamond" w:hAnsi="Garamond"/>
        </w:rPr>
        <w:t>indeterminate standards</w:t>
      </w:r>
      <w:r>
        <w:rPr>
          <w:rFonts w:ascii="Garamond" w:hAnsi="Garamond"/>
        </w:rPr>
        <w:t xml:space="preserve">? </w:t>
      </w:r>
      <w:r w:rsidRPr="00F55B7E">
        <w:rPr>
          <w:rFonts w:ascii="Garamond" w:hAnsi="Garamond"/>
        </w:rPr>
        <w:t xml:space="preserve">Moreover, the </w:t>
      </w:r>
      <w:r>
        <w:rPr>
          <w:rFonts w:ascii="Garamond" w:hAnsi="Garamond"/>
        </w:rPr>
        <w:t xml:space="preserve">heavy </w:t>
      </w:r>
      <w:r w:rsidRPr="00F55B7E">
        <w:rPr>
          <w:rFonts w:ascii="Garamond" w:hAnsi="Garamond"/>
        </w:rPr>
        <w:t xml:space="preserve">reliance on </w:t>
      </w:r>
      <w:r w:rsidRPr="00E91B8E">
        <w:rPr>
          <w:rFonts w:ascii="Garamond" w:hAnsi="Garamond"/>
          <w:i/>
          <w:iCs/>
        </w:rPr>
        <w:t>ex-post</w:t>
      </w:r>
      <w:r>
        <w:rPr>
          <w:rFonts w:ascii="Garamond" w:hAnsi="Garamond"/>
        </w:rPr>
        <w:t xml:space="preserve"> </w:t>
      </w:r>
      <w:r w:rsidRPr="00F55B7E">
        <w:rPr>
          <w:rFonts w:ascii="Garamond" w:hAnsi="Garamond"/>
        </w:rPr>
        <w:t>litigation</w:t>
      </w:r>
      <w:r>
        <w:rPr>
          <w:rFonts w:ascii="Garamond" w:hAnsi="Garamond"/>
        </w:rPr>
        <w:t xml:space="preserve"> and broad standards sometimes</w:t>
      </w:r>
      <w:r w:rsidRPr="00F55B7E">
        <w:rPr>
          <w:rFonts w:ascii="Garamond" w:hAnsi="Garamond"/>
        </w:rPr>
        <w:t xml:space="preserve"> expose</w:t>
      </w:r>
      <w:r>
        <w:rPr>
          <w:rFonts w:ascii="Garamond" w:hAnsi="Garamond"/>
        </w:rPr>
        <w:t xml:space="preserve">s </w:t>
      </w:r>
      <w:r w:rsidRPr="00F55B7E">
        <w:rPr>
          <w:rFonts w:ascii="Garamond" w:hAnsi="Garamond"/>
        </w:rPr>
        <w:t>directors and officers to an omnipresent risk of personal liability.</w:t>
      </w:r>
      <w:r>
        <w:rPr>
          <w:rStyle w:val="FootnoteReference"/>
          <w:rFonts w:ascii="Garamond" w:hAnsi="Garamond"/>
        </w:rPr>
        <w:footnoteReference w:id="106"/>
      </w:r>
      <w:r>
        <w:rPr>
          <w:rFonts w:ascii="Garamond" w:hAnsi="Garamond"/>
        </w:rPr>
        <w:t xml:space="preserve"> </w:t>
      </w:r>
      <w:r>
        <w:rPr>
          <w:rFonts w:ascii="Garamond" w:hAnsi="Garamond" w:hint="cs"/>
        </w:rPr>
        <w:t>W</w:t>
      </w:r>
      <w:r>
        <w:rPr>
          <w:rFonts w:ascii="Garamond" w:hAnsi="Garamond"/>
        </w:rPr>
        <w:t>hen objective, professional, and independent judges</w:t>
      </w:r>
      <w:r w:rsidDel="004910D5">
        <w:rPr>
          <w:rFonts w:ascii="Garamond" w:hAnsi="Garamond"/>
        </w:rPr>
        <w:t xml:space="preserve"> </w:t>
      </w:r>
      <w:r>
        <w:rPr>
          <w:rFonts w:ascii="Garamond" w:hAnsi="Garamond"/>
        </w:rPr>
        <w:t>set norms through “</w:t>
      </w:r>
      <w:r w:rsidRPr="007C5E03">
        <w:rPr>
          <w:rFonts w:ascii="Garamond" w:hAnsi="Garamond"/>
        </w:rPr>
        <w:t>richly detailed narratives of good and bad behavior</w:t>
      </w:r>
      <w:r>
        <w:rPr>
          <w:rFonts w:ascii="Garamond" w:hAnsi="Garamond"/>
        </w:rPr>
        <w:t>,”</w:t>
      </w:r>
      <w:r>
        <w:rPr>
          <w:rStyle w:val="FootnoteReference"/>
          <w:rFonts w:ascii="Garamond" w:hAnsi="Garamond"/>
        </w:rPr>
        <w:footnoteReference w:id="107"/>
      </w:r>
      <w:r>
        <w:rPr>
          <w:rFonts w:ascii="Garamond" w:hAnsi="Garamond"/>
        </w:rPr>
        <w:t xml:space="preserve"> they might also impose severe sanctions where appropriate. This is an inconvenient reality for managers </w:t>
      </w:r>
      <w:r>
        <w:rPr>
          <w:rFonts w:ascii="Garamond" w:hAnsi="Garamond"/>
        </w:rPr>
        <w:lastRenderedPageBreak/>
        <w:t>and officers.  What prevents the public companies they manage from fleeing to Nevada or Texas (as Elon Musk recently suggested)?</w:t>
      </w:r>
      <w:r>
        <w:rPr>
          <w:rStyle w:val="FootnoteReference"/>
          <w:rFonts w:ascii="Garamond" w:hAnsi="Garamond"/>
        </w:rPr>
        <w:footnoteReference w:id="108"/>
      </w:r>
    </w:p>
    <w:p w14:paraId="0E3131D8" w14:textId="53063973" w:rsidR="003F6001" w:rsidRDefault="00A87C14" w:rsidP="00A87C14">
      <w:pPr>
        <w:spacing w:before="120" w:after="120"/>
        <w:ind w:firstLine="720"/>
        <w:jc w:val="both"/>
        <w:rPr>
          <w:rFonts w:ascii="Garamond" w:hAnsi="Garamond"/>
          <w:rtl/>
        </w:rPr>
      </w:pPr>
      <w:r>
        <w:rPr>
          <w:rFonts w:ascii="Garamond" w:hAnsi="Garamond" w:cstheme="majorBidi"/>
        </w:rPr>
        <w:t>Scholars point to some of Delaware’s unique advantages, such n</w:t>
      </w:r>
      <w:r w:rsidRPr="000E5DC3">
        <w:rPr>
          <w:rFonts w:ascii="Garamond" w:hAnsi="Garamond" w:cstheme="majorBidi"/>
        </w:rPr>
        <w:t>etwork benefits</w:t>
      </w:r>
      <w:r>
        <w:rPr>
          <w:rFonts w:ascii="Garamond" w:hAnsi="Garamond" w:cstheme="majorBidi"/>
        </w:rPr>
        <w:t>,</w:t>
      </w:r>
      <w:r w:rsidRPr="000E5DC3">
        <w:rPr>
          <w:rFonts w:ascii="Garamond" w:hAnsi="Garamond" w:cstheme="majorBidi"/>
        </w:rPr>
        <w:t xml:space="preserve"> </w:t>
      </w:r>
      <w:r>
        <w:rPr>
          <w:rFonts w:ascii="Garamond" w:hAnsi="Garamond" w:cstheme="majorBidi"/>
        </w:rPr>
        <w:t xml:space="preserve">a </w:t>
      </w:r>
      <w:r w:rsidRPr="000E5DC3">
        <w:rPr>
          <w:rFonts w:ascii="Garamond" w:hAnsi="Garamond" w:cstheme="majorBidi"/>
        </w:rPr>
        <w:t>proficient judiciary</w:t>
      </w:r>
      <w:r>
        <w:rPr>
          <w:rFonts w:ascii="Garamond" w:hAnsi="Garamond" w:cstheme="majorBidi"/>
        </w:rPr>
        <w:t>,</w:t>
      </w:r>
      <w:r w:rsidRPr="000E5DC3">
        <w:rPr>
          <w:rFonts w:ascii="Garamond" w:hAnsi="Garamond" w:cstheme="majorBidi"/>
        </w:rPr>
        <w:t xml:space="preserve"> and unique commitment to corporate needs</w:t>
      </w:r>
      <w:r>
        <w:rPr>
          <w:rFonts w:ascii="Garamond" w:hAnsi="Garamond" w:cstheme="majorBidi"/>
        </w:rPr>
        <w:t>.</w:t>
      </w:r>
      <w:r>
        <w:rPr>
          <w:rStyle w:val="FootnoteReference"/>
          <w:rFonts w:ascii="Garamond" w:hAnsi="Garamond" w:cstheme="majorBidi"/>
        </w:rPr>
        <w:footnoteReference w:id="109"/>
      </w:r>
      <w:r>
        <w:rPr>
          <w:rFonts w:ascii="Garamond" w:hAnsi="Garamond" w:cstheme="majorBidi"/>
        </w:rPr>
        <w:t xml:space="preserve"> </w:t>
      </w:r>
      <w:r>
        <w:rPr>
          <w:rFonts w:ascii="Garamond" w:eastAsia="Calibri" w:hAnsi="Garamond" w:cs="Calibri"/>
          <w:color w:val="212121"/>
          <w:kern w:val="2"/>
          <w:shd w:val="clear" w:color="auto" w:fill="FFFFFF"/>
          <w14:ligatures w14:val="standardContextual"/>
        </w:rPr>
        <w:t xml:space="preserve">Our account of Delaware law sheds new light on this interesting puzzle. It shows how </w:t>
      </w:r>
      <w:r w:rsidRPr="002F0719">
        <w:rPr>
          <w:rFonts w:ascii="Garamond" w:eastAsia="Calibri" w:hAnsi="Garamond" w:cs="Calibri"/>
          <w:color w:val="212121"/>
          <w:kern w:val="2"/>
          <w:shd w:val="clear" w:color="auto" w:fill="FFFFFF"/>
          <w14:ligatures w14:val="standardContextual"/>
        </w:rPr>
        <w:t>Delaware uses legislative interventions to alleviate the potential downside</w:t>
      </w:r>
      <w:r>
        <w:rPr>
          <w:rFonts w:ascii="Garamond" w:eastAsia="Calibri" w:hAnsi="Garamond" w:cs="Calibri"/>
          <w:color w:val="212121"/>
          <w:kern w:val="2"/>
          <w:shd w:val="clear" w:color="auto" w:fill="FFFFFF"/>
          <w14:ligatures w14:val="standardContextual"/>
        </w:rPr>
        <w:t>s</w:t>
      </w:r>
      <w:r w:rsidRPr="002F0719">
        <w:rPr>
          <w:rFonts w:ascii="Garamond" w:eastAsia="Calibri" w:hAnsi="Garamond" w:cs="Calibri"/>
          <w:color w:val="212121"/>
          <w:kern w:val="2"/>
          <w:shd w:val="clear" w:color="auto" w:fill="FFFFFF"/>
          <w14:ligatures w14:val="standardContextual"/>
        </w:rPr>
        <w:t xml:space="preserve"> of </w:t>
      </w:r>
      <w:r w:rsidRPr="009F364B">
        <w:rPr>
          <w:rFonts w:ascii="Garamond" w:eastAsia="Calibri" w:hAnsi="Garamond" w:cs="Calibri"/>
          <w:color w:val="212121"/>
          <w:kern w:val="2"/>
          <w:shd w:val="clear" w:color="auto" w:fill="FFFFFF"/>
          <w14:ligatures w14:val="standardContextual"/>
        </w:rPr>
        <w:t>a corporate law regime that heavily relies on courts to develop and enforce norms</w:t>
      </w:r>
      <w:r w:rsidRPr="002F0719">
        <w:rPr>
          <w:rFonts w:ascii="Garamond" w:eastAsia="Calibri" w:hAnsi="Garamond" w:cs="Calibri"/>
          <w:color w:val="212121"/>
          <w:kern w:val="2"/>
          <w:shd w:val="clear" w:color="auto" w:fill="FFFFFF"/>
          <w14:ligatures w14:val="standardContextual"/>
        </w:rPr>
        <w:t>. We argue that this unique and persistent dynamic is a core feature</w:t>
      </w:r>
      <w:r>
        <w:rPr>
          <w:rFonts w:ascii="Garamond" w:eastAsia="Calibri" w:hAnsi="Garamond" w:cs="Calibri"/>
          <w:color w:val="212121"/>
          <w:kern w:val="2"/>
          <w:shd w:val="clear" w:color="auto" w:fill="FFFFFF"/>
          <w14:ligatures w14:val="standardContextual"/>
        </w:rPr>
        <w:t>,</w:t>
      </w:r>
      <w:r w:rsidRPr="002F0719">
        <w:rPr>
          <w:rFonts w:ascii="Garamond" w:eastAsia="Calibri" w:hAnsi="Garamond" w:cs="Calibri"/>
          <w:color w:val="212121"/>
          <w:kern w:val="2"/>
          <w:shd w:val="clear" w:color="auto" w:fill="FFFFFF"/>
          <w14:ligatures w14:val="standardContextual"/>
        </w:rPr>
        <w:t xml:space="preserve"> essential to Delaware’s continuing success </w:t>
      </w:r>
      <w:r>
        <w:rPr>
          <w:rFonts w:ascii="Garamond" w:eastAsia="Calibri" w:hAnsi="Garamond" w:cs="Calibri"/>
          <w:color w:val="212121"/>
          <w:kern w:val="2"/>
          <w:shd w:val="clear" w:color="auto" w:fill="FFFFFF"/>
          <w14:ligatures w14:val="standardContextual"/>
        </w:rPr>
        <w:t>in</w:t>
      </w:r>
      <w:r w:rsidRPr="002F0719">
        <w:rPr>
          <w:rFonts w:ascii="Garamond" w:eastAsia="Calibri" w:hAnsi="Garamond" w:cs="Calibri"/>
          <w:color w:val="212121"/>
          <w:kern w:val="2"/>
          <w:shd w:val="clear" w:color="auto" w:fill="FFFFFF"/>
          <w14:ligatures w14:val="standardContextual"/>
        </w:rPr>
        <w:t xml:space="preserve"> maintain</w:t>
      </w:r>
      <w:r>
        <w:rPr>
          <w:rFonts w:ascii="Garamond" w:eastAsia="Calibri" w:hAnsi="Garamond" w:cs="Calibri"/>
          <w:color w:val="212121"/>
          <w:kern w:val="2"/>
          <w:shd w:val="clear" w:color="auto" w:fill="FFFFFF"/>
          <w14:ligatures w14:val="standardContextual"/>
        </w:rPr>
        <w:t>ing</w:t>
      </w:r>
      <w:r w:rsidRPr="002F0719">
        <w:rPr>
          <w:rFonts w:ascii="Garamond" w:eastAsia="Calibri" w:hAnsi="Garamond" w:cs="Calibri"/>
          <w:color w:val="212121"/>
          <w:kern w:val="2"/>
          <w:shd w:val="clear" w:color="auto" w:fill="FFFFFF"/>
          <w14:ligatures w14:val="standardContextual"/>
        </w:rPr>
        <w:t xml:space="preserve"> its edge as the leader in the market for incorporations.</w:t>
      </w:r>
      <w:r>
        <w:rPr>
          <w:rFonts w:ascii="Garamond" w:eastAsia="Calibri" w:hAnsi="Garamond" w:cs="Calibri"/>
          <w:color w:val="212121"/>
          <w:kern w:val="2"/>
          <w:shd w:val="clear" w:color="auto" w:fill="FFFFFF"/>
          <w14:ligatures w14:val="standardContextual"/>
        </w:rPr>
        <w:t xml:space="preserve"> </w:t>
      </w:r>
      <w:r w:rsidRPr="009F364B">
        <w:rPr>
          <w:rFonts w:ascii="Garamond" w:eastAsia="Calibri" w:hAnsi="Garamond" w:cs="Calibri"/>
          <w:color w:val="212121"/>
          <w:kern w:val="2"/>
          <w:shd w:val="clear" w:color="auto" w:fill="FFFFFF"/>
          <w14:ligatures w14:val="standardContextual"/>
        </w:rPr>
        <w:t>In our account</w:t>
      </w:r>
      <w:r>
        <w:rPr>
          <w:rFonts w:ascii="Garamond" w:eastAsia="Calibri" w:hAnsi="Garamond" w:cs="Calibri"/>
          <w:color w:val="212121"/>
          <w:kern w:val="2"/>
          <w:shd w:val="clear" w:color="auto" w:fill="FFFFFF"/>
          <w14:ligatures w14:val="standardContextual"/>
        </w:rPr>
        <w:t xml:space="preserve">, </w:t>
      </w:r>
      <w:r w:rsidRPr="009F364B">
        <w:rPr>
          <w:rFonts w:ascii="Garamond" w:eastAsia="Calibri" w:hAnsi="Garamond" w:cs="Calibri"/>
          <w:color w:val="212121"/>
          <w:kern w:val="2"/>
          <w:shd w:val="clear" w:color="auto" w:fill="FFFFFF"/>
          <w14:ligatures w14:val="standardContextual"/>
        </w:rPr>
        <w:t>Delaware’s legislature is not just a “little more than a bit player</w:t>
      </w:r>
      <w:r>
        <w:rPr>
          <w:rFonts w:ascii="Garamond" w:eastAsia="Calibri" w:hAnsi="Garamond" w:cs="Calibri"/>
          <w:color w:val="212121"/>
          <w:kern w:val="2"/>
          <w:shd w:val="clear" w:color="auto" w:fill="FFFFFF"/>
          <w14:ligatures w14:val="standardContextual"/>
        </w:rPr>
        <w:t>.</w:t>
      </w:r>
      <w:r w:rsidRPr="009F364B">
        <w:rPr>
          <w:rFonts w:ascii="Garamond" w:eastAsia="Calibri" w:hAnsi="Garamond" w:cs="Calibri"/>
          <w:color w:val="212121"/>
          <w:kern w:val="2"/>
          <w:shd w:val="clear" w:color="auto" w:fill="FFFFFF"/>
          <w14:ligatures w14:val="standardContextual"/>
        </w:rPr>
        <w:t>”</w:t>
      </w:r>
      <w:r>
        <w:rPr>
          <w:rStyle w:val="FootnoteReference"/>
          <w:rFonts w:ascii="Garamond" w:eastAsia="Calibri" w:hAnsi="Garamond" w:cs="Calibri"/>
          <w:color w:val="212121"/>
          <w:kern w:val="2"/>
          <w:shd w:val="clear" w:color="auto" w:fill="FFFFFF"/>
          <w14:ligatures w14:val="standardContextual"/>
        </w:rPr>
        <w:footnoteReference w:id="110"/>
      </w:r>
      <w:r w:rsidRPr="009F364B">
        <w:rPr>
          <w:rFonts w:ascii="Garamond" w:eastAsia="Calibri" w:hAnsi="Garamond" w:cs="Calibri"/>
          <w:color w:val="212121"/>
          <w:kern w:val="2"/>
          <w:shd w:val="clear" w:color="auto" w:fill="FFFFFF"/>
          <w14:ligatures w14:val="standardContextual"/>
        </w:rPr>
        <w:t xml:space="preserve"> </w:t>
      </w:r>
      <w:r>
        <w:rPr>
          <w:rFonts w:ascii="Garamond" w:eastAsia="Calibri" w:hAnsi="Garamond" w:cs="Calibri"/>
          <w:color w:val="212121"/>
          <w:kern w:val="2"/>
          <w:shd w:val="clear" w:color="auto" w:fill="FFFFFF"/>
          <w14:ligatures w14:val="standardContextual"/>
        </w:rPr>
        <w:t xml:space="preserve">Rather, it </w:t>
      </w:r>
      <w:r w:rsidRPr="00E25769">
        <w:rPr>
          <w:rFonts w:ascii="Garamond" w:hAnsi="Garamond"/>
        </w:rPr>
        <w:t>offer</w:t>
      </w:r>
      <w:r>
        <w:rPr>
          <w:rFonts w:ascii="Garamond" w:hAnsi="Garamond"/>
        </w:rPr>
        <w:t>s</w:t>
      </w:r>
      <w:r w:rsidRPr="00E25769">
        <w:rPr>
          <w:rFonts w:ascii="Garamond" w:hAnsi="Garamond"/>
        </w:rPr>
        <w:t xml:space="preserve"> a deliberate </w:t>
      </w:r>
      <w:r w:rsidRPr="00E25769">
        <w:rPr>
          <w:rFonts w:ascii="Garamond" w:hAnsi="Garamond"/>
          <w:i/>
          <w:iCs/>
        </w:rPr>
        <w:t>complement</w:t>
      </w:r>
      <w:r w:rsidRPr="00E25769">
        <w:rPr>
          <w:rFonts w:ascii="Garamond" w:hAnsi="Garamond"/>
        </w:rPr>
        <w:t xml:space="preserve"> to </w:t>
      </w:r>
      <w:r>
        <w:rPr>
          <w:rFonts w:ascii="Garamond" w:hAnsi="Garamond"/>
        </w:rPr>
        <w:t>courts,</w:t>
      </w:r>
      <w:r>
        <w:rPr>
          <w:rFonts w:ascii="Garamond" w:eastAsia="Calibri" w:hAnsi="Garamond" w:cs="Calibri"/>
          <w:color w:val="212121"/>
          <w:kern w:val="2"/>
          <w:shd w:val="clear" w:color="auto" w:fill="FFFFFF"/>
          <w14:ligatures w14:val="standardContextual"/>
        </w:rPr>
        <w:t xml:space="preserve"> often elevating external pressures</w:t>
      </w:r>
      <w:r w:rsidRPr="009F364B">
        <w:rPr>
          <w:rFonts w:ascii="Garamond" w:eastAsia="Calibri" w:hAnsi="Garamond" w:cs="Calibri"/>
          <w:color w:val="212121"/>
          <w:kern w:val="2"/>
          <w:shd w:val="clear" w:color="auto" w:fill="FFFFFF"/>
          <w14:ligatures w14:val="standardContextual"/>
        </w:rPr>
        <w:t xml:space="preserve"> when a judicial ruling creates shocks or uncertainties in the market</w:t>
      </w:r>
      <w:r w:rsidR="004F475A" w:rsidRPr="009F364B">
        <w:rPr>
          <w:rFonts w:ascii="Garamond" w:eastAsia="Calibri" w:hAnsi="Garamond" w:cs="Calibri"/>
          <w:color w:val="212121"/>
          <w:kern w:val="2"/>
          <w:shd w:val="clear" w:color="auto" w:fill="FFFFFF"/>
          <w14:ligatures w14:val="standardContextual"/>
        </w:rPr>
        <w:t>.</w:t>
      </w:r>
      <w:r w:rsidR="00BA3CAE" w:rsidRPr="00D55344">
        <w:rPr>
          <w:rFonts w:ascii="Garamond" w:hAnsi="Garamond"/>
        </w:rPr>
        <w:t xml:space="preserve"> </w:t>
      </w:r>
    </w:p>
    <w:p w14:paraId="32695409" w14:textId="77777777" w:rsidR="00EA0F4B" w:rsidRDefault="00EA0F4B" w:rsidP="005E6923">
      <w:pPr>
        <w:spacing w:before="120" w:after="120"/>
        <w:ind w:firstLine="720"/>
        <w:jc w:val="both"/>
        <w:rPr>
          <w:rFonts w:ascii="Garamond" w:hAnsi="Garamond"/>
        </w:rPr>
      </w:pPr>
    </w:p>
    <w:p w14:paraId="726FFAA5" w14:textId="4A43B6AE" w:rsidR="003F6001" w:rsidRDefault="00A73B03" w:rsidP="00DE598D">
      <w:pPr>
        <w:pStyle w:val="Heading1"/>
        <w:keepLines w:val="0"/>
        <w:numPr>
          <w:ilvl w:val="0"/>
          <w:numId w:val="1"/>
        </w:numPr>
        <w:spacing w:before="120" w:after="120"/>
        <w:ind w:left="709" w:hanging="709"/>
        <w:rPr>
          <w:rFonts w:ascii="Garamond" w:eastAsia="Garamond" w:hAnsi="Garamond" w:cs="Garamond"/>
          <w:b/>
          <w:bCs/>
          <w:color w:val="auto"/>
          <w:sz w:val="28"/>
          <w:szCs w:val="28"/>
        </w:rPr>
      </w:pPr>
      <w:bookmarkStart w:id="42" w:name="_Toc163269480"/>
      <w:r>
        <w:rPr>
          <w:rFonts w:ascii="Garamond" w:eastAsia="Garamond" w:hAnsi="Garamond" w:cs="Garamond"/>
          <w:b/>
          <w:bCs/>
          <w:color w:val="auto"/>
          <w:sz w:val="28"/>
          <w:szCs w:val="28"/>
        </w:rPr>
        <w:t>Courts, Legislatu</w:t>
      </w:r>
      <w:r w:rsidR="00AF6F42" w:rsidRPr="00AF6F42">
        <w:rPr>
          <w:rFonts w:ascii="Garamond" w:eastAsia="Garamond" w:hAnsi="Garamond" w:cs="Garamond"/>
          <w:b/>
          <w:bCs/>
          <w:color w:val="auto"/>
          <w:sz w:val="28"/>
          <w:szCs w:val="28"/>
        </w:rPr>
        <w:t>r</w:t>
      </w:r>
      <w:r>
        <w:rPr>
          <w:rFonts w:ascii="Garamond" w:eastAsia="Garamond" w:hAnsi="Garamond" w:cs="Garamond"/>
          <w:b/>
          <w:bCs/>
          <w:color w:val="auto"/>
          <w:sz w:val="28"/>
          <w:szCs w:val="28"/>
        </w:rPr>
        <w:t>e</w:t>
      </w:r>
      <w:r w:rsidR="00AF6F42" w:rsidRPr="00AF6F42">
        <w:rPr>
          <w:rFonts w:ascii="Garamond" w:eastAsia="Garamond" w:hAnsi="Garamond" w:cs="Garamond"/>
          <w:b/>
          <w:bCs/>
          <w:color w:val="auto"/>
          <w:sz w:val="28"/>
          <w:szCs w:val="28"/>
        </w:rPr>
        <w:t>s</w:t>
      </w:r>
      <w:r w:rsidR="00BE6D95">
        <w:rPr>
          <w:rFonts w:ascii="Garamond" w:eastAsia="Garamond" w:hAnsi="Garamond" w:cs="Garamond"/>
          <w:b/>
          <w:bCs/>
          <w:color w:val="auto"/>
          <w:sz w:val="28"/>
          <w:szCs w:val="28"/>
        </w:rPr>
        <w:t>,</w:t>
      </w:r>
      <w:r w:rsidR="00AF6F42" w:rsidRPr="00AF6F42">
        <w:rPr>
          <w:rFonts w:ascii="Garamond" w:eastAsia="Garamond" w:hAnsi="Garamond" w:cs="Garamond"/>
          <w:b/>
          <w:bCs/>
          <w:color w:val="auto"/>
          <w:sz w:val="28"/>
          <w:szCs w:val="28"/>
        </w:rPr>
        <w:t xml:space="preserve"> and Corporate Law: </w:t>
      </w:r>
      <w:r w:rsidR="000E2861">
        <w:rPr>
          <w:rFonts w:ascii="Garamond" w:eastAsia="Garamond" w:hAnsi="Garamond" w:cs="Garamond"/>
          <w:b/>
          <w:bCs/>
          <w:color w:val="auto"/>
          <w:sz w:val="28"/>
          <w:szCs w:val="28"/>
        </w:rPr>
        <w:t>Toward a</w:t>
      </w:r>
      <w:r w:rsidR="00AF6F42" w:rsidRPr="00AF6F42">
        <w:rPr>
          <w:rFonts w:ascii="Garamond" w:eastAsia="Garamond" w:hAnsi="Garamond" w:cs="Garamond"/>
          <w:b/>
          <w:bCs/>
          <w:color w:val="auto"/>
          <w:sz w:val="28"/>
          <w:szCs w:val="28"/>
        </w:rPr>
        <w:t xml:space="preserve"> Comprehensive </w:t>
      </w:r>
      <w:r w:rsidR="007D4595">
        <w:rPr>
          <w:rFonts w:ascii="Garamond" w:eastAsia="Garamond" w:hAnsi="Garamond" w:cs="Garamond"/>
          <w:b/>
          <w:bCs/>
          <w:color w:val="auto"/>
          <w:sz w:val="28"/>
          <w:szCs w:val="28"/>
        </w:rPr>
        <w:t>Framework</w:t>
      </w:r>
      <w:bookmarkEnd w:id="42"/>
    </w:p>
    <w:p w14:paraId="044D4D66" w14:textId="77777777" w:rsidR="00DA16B9" w:rsidRDefault="00DA16B9" w:rsidP="00DA16B9">
      <w:pPr>
        <w:rPr>
          <w:rFonts w:eastAsia="Garamond"/>
        </w:rPr>
      </w:pPr>
    </w:p>
    <w:p w14:paraId="02E96EBD" w14:textId="39CBA945" w:rsidR="00DA16B9" w:rsidRPr="006B5004" w:rsidRDefault="00DA16B9" w:rsidP="00962F02">
      <w:pPr>
        <w:ind w:firstLine="720"/>
        <w:jc w:val="both"/>
      </w:pPr>
      <w:r w:rsidRPr="006B5004">
        <w:rPr>
          <w:rFonts w:ascii="Garamond" w:hAnsi="Garamond"/>
        </w:rPr>
        <w:t xml:space="preserve">This Article focuses on amendments to the DCGL that </w:t>
      </w:r>
      <w:r w:rsidR="003C20EA" w:rsidRPr="006B5004">
        <w:rPr>
          <w:rFonts w:ascii="Garamond" w:hAnsi="Garamond"/>
        </w:rPr>
        <w:t>responded</w:t>
      </w:r>
      <w:r w:rsidRPr="006B5004">
        <w:rPr>
          <w:rFonts w:ascii="Garamond" w:hAnsi="Garamond"/>
        </w:rPr>
        <w:t xml:space="preserve"> to decisions by Delaware’s judiciary. In this Part, we develop a framework that explains these legislative reactions as addressing the challenges that inevitably arise when a legal system relies on the judiciary not only to enforce statutory rules, but also to create corporate law norms. We describe each challenge and explain why the legislature is </w:t>
      </w:r>
      <w:r w:rsidR="004D2E64" w:rsidRPr="006B5004">
        <w:rPr>
          <w:rFonts w:ascii="Garamond" w:hAnsi="Garamond"/>
        </w:rPr>
        <w:t xml:space="preserve">often </w:t>
      </w:r>
      <w:r w:rsidRPr="006B5004">
        <w:rPr>
          <w:rFonts w:ascii="Garamond" w:hAnsi="Garamond"/>
        </w:rPr>
        <w:t xml:space="preserve">better positioned than courts to address it. We also provide examples of past amendments to the DCGL that responded to each challenge. Our analysis draws on our study of </w:t>
      </w:r>
      <w:r w:rsidR="00962F02" w:rsidRPr="006B5004">
        <w:rPr>
          <w:rFonts w:ascii="Garamond" w:hAnsi="Garamond"/>
        </w:rPr>
        <w:t>DCGL</w:t>
      </w:r>
      <w:r w:rsidRPr="006B5004">
        <w:rPr>
          <w:rFonts w:ascii="Garamond" w:hAnsi="Garamond"/>
        </w:rPr>
        <w:t xml:space="preserve"> </w:t>
      </w:r>
      <w:r w:rsidR="00962F02" w:rsidRPr="006B5004">
        <w:rPr>
          <w:rFonts w:ascii="Garamond" w:hAnsi="Garamond"/>
        </w:rPr>
        <w:t>amendments</w:t>
      </w:r>
      <w:r w:rsidRPr="006B5004">
        <w:rPr>
          <w:rFonts w:ascii="Garamond" w:hAnsi="Garamond"/>
        </w:rPr>
        <w:t xml:space="preserve"> between 1967 and 2023 in response to courts’ decisions. </w:t>
      </w:r>
      <w:r w:rsidRPr="006B5004">
        <w:rPr>
          <w:rFonts w:ascii="Garamond" w:hAnsi="Garamond"/>
          <w:u w:val="single"/>
        </w:rPr>
        <w:t>Appendix A</w:t>
      </w:r>
      <w:r w:rsidRPr="006B5004">
        <w:rPr>
          <w:rFonts w:ascii="Garamond" w:hAnsi="Garamond"/>
        </w:rPr>
        <w:t> describes the methodology we used to locate these amendments. </w:t>
      </w:r>
      <w:r w:rsidRPr="006B5004">
        <w:rPr>
          <w:rFonts w:ascii="Garamond" w:hAnsi="Garamond"/>
          <w:u w:val="single"/>
        </w:rPr>
        <w:t>Appendix B</w:t>
      </w:r>
      <w:r w:rsidRPr="006B5004">
        <w:rPr>
          <w:rFonts w:ascii="Garamond" w:hAnsi="Garamond"/>
        </w:rPr>
        <w:t> includes a list of these amendments.</w:t>
      </w:r>
    </w:p>
    <w:p w14:paraId="504A03DA" w14:textId="1EA7A6F6" w:rsidR="00DA16B9" w:rsidRPr="006B5004" w:rsidRDefault="00DA16B9" w:rsidP="004D2E64">
      <w:pPr>
        <w:ind w:firstLine="720"/>
        <w:jc w:val="both"/>
        <w:rPr>
          <w:rFonts w:ascii="Garamond" w:hAnsi="Garamond"/>
        </w:rPr>
      </w:pPr>
      <w:r w:rsidRPr="006B5004">
        <w:rPr>
          <w:rFonts w:ascii="Garamond" w:hAnsi="Garamond"/>
        </w:rPr>
        <w:t xml:space="preserve">Section A discusses the </w:t>
      </w:r>
      <w:r w:rsidRPr="006B5004">
        <w:rPr>
          <w:rFonts w:ascii="Garamond" w:hAnsi="Garamond"/>
          <w:i/>
          <w:iCs/>
        </w:rPr>
        <w:t>first</w:t>
      </w:r>
      <w:r w:rsidRPr="006B5004">
        <w:rPr>
          <w:rFonts w:ascii="Garamond" w:hAnsi="Garamond"/>
        </w:rPr>
        <w:t xml:space="preserve"> challenge: the tension between Delaware’s reliance on shareholder lawsuits to develop norms and the long-standing reluctance to expose directors and officers to out-of-pocket liability.</w:t>
      </w:r>
      <w:r w:rsidR="003C20EA" w:rsidRPr="006B5004">
        <w:rPr>
          <w:rStyle w:val="FootnoteReference"/>
          <w:rFonts w:ascii="Garamond" w:hAnsi="Garamond"/>
        </w:rPr>
        <w:footnoteReference w:id="111"/>
      </w:r>
      <w:r w:rsidRPr="006B5004">
        <w:rPr>
          <w:rFonts w:ascii="Garamond" w:hAnsi="Garamond"/>
        </w:rPr>
        <w:t xml:space="preserve"> Section B discusses the </w:t>
      </w:r>
      <w:r w:rsidRPr="006B5004">
        <w:rPr>
          <w:rFonts w:ascii="Garamond" w:hAnsi="Garamond"/>
          <w:i/>
          <w:iCs/>
        </w:rPr>
        <w:t>second</w:t>
      </w:r>
      <w:r w:rsidRPr="006B5004">
        <w:rPr>
          <w:rFonts w:ascii="Garamond" w:hAnsi="Garamond"/>
        </w:rPr>
        <w:t xml:space="preserve"> challenge that arises from</w:t>
      </w:r>
      <w:r w:rsidRPr="006B5004">
        <w:rPr>
          <w:rFonts w:ascii="Garamond" w:hAnsi="Garamond" w:hint="cs"/>
          <w:rtl/>
        </w:rPr>
        <w:t xml:space="preserve"> </w:t>
      </w:r>
      <w:r w:rsidRPr="006B5004">
        <w:rPr>
          <w:rFonts w:ascii="Garamond" w:hAnsi="Garamond"/>
        </w:rPr>
        <w:t xml:space="preserve">courts’ reliance on fiduciary principles: courts have limited ability to tailor </w:t>
      </w:r>
      <w:r w:rsidR="003C20EA" w:rsidRPr="006B5004">
        <w:rPr>
          <w:rFonts w:ascii="Garamond" w:hAnsi="Garamond"/>
        </w:rPr>
        <w:t xml:space="preserve">their application of legal standards </w:t>
      </w:r>
      <w:r w:rsidRPr="006B5004">
        <w:rPr>
          <w:rFonts w:ascii="Garamond" w:hAnsi="Garamond"/>
        </w:rPr>
        <w:t>to specific settings and they lack t</w:t>
      </w:r>
      <w:r w:rsidR="004D2E64" w:rsidRPr="006B5004">
        <w:rPr>
          <w:rFonts w:ascii="Garamond" w:hAnsi="Garamond"/>
        </w:rPr>
        <w:t>he</w:t>
      </w:r>
      <w:r w:rsidRPr="006B5004">
        <w:rPr>
          <w:rFonts w:ascii="Garamond" w:hAnsi="Garamond"/>
        </w:rPr>
        <w:t xml:space="preserve"> power to decide that certain corporate issues shall be governed by </w:t>
      </w:r>
      <w:r w:rsidRPr="006B5004">
        <w:rPr>
          <w:rFonts w:ascii="Garamond" w:hAnsi="Garamond" w:cstheme="majorBidi"/>
        </w:rPr>
        <w:t xml:space="preserve">private ordering. Section C discusses </w:t>
      </w:r>
      <w:r w:rsidRPr="006B5004">
        <w:rPr>
          <w:rFonts w:ascii="Garamond" w:hAnsi="Garamond"/>
        </w:rPr>
        <w:t xml:space="preserve">the </w:t>
      </w:r>
      <w:r w:rsidRPr="006B5004">
        <w:rPr>
          <w:rFonts w:ascii="Garamond" w:hAnsi="Garamond"/>
          <w:i/>
          <w:iCs/>
        </w:rPr>
        <w:t>third</w:t>
      </w:r>
      <w:r w:rsidRPr="006B5004">
        <w:rPr>
          <w:rFonts w:ascii="Garamond" w:hAnsi="Garamond"/>
        </w:rPr>
        <w:t xml:space="preserve"> challenge that arises from the process by which courts create norm</w:t>
      </w:r>
      <w:r w:rsidR="003C20EA" w:rsidRPr="006B5004">
        <w:rPr>
          <w:rFonts w:ascii="Garamond" w:hAnsi="Garamond"/>
        </w:rPr>
        <w:t>s</w:t>
      </w:r>
      <w:r w:rsidRPr="006B5004">
        <w:rPr>
          <w:rFonts w:ascii="Garamond" w:hAnsi="Garamond"/>
        </w:rPr>
        <w:t xml:space="preserve"> through adjudicating specific disputes. Court cannot devise rules that require “political bargains”, they need to wait for an appropriate dispute (that may never emerge) to resolve uncertainty and refine their guidance and they lack the power to modify statutory provisions to fit market developments. While this challenge is not unique the corporate law, addressing it in a timely manner is especially important for corporations and their advisors. </w:t>
      </w:r>
    </w:p>
    <w:p w14:paraId="4282AF12" w14:textId="77777777" w:rsidR="00DA16B9" w:rsidRPr="006B5004" w:rsidRDefault="00DA16B9" w:rsidP="00DA16B9">
      <w:pPr>
        <w:ind w:firstLine="720"/>
        <w:jc w:val="both"/>
      </w:pPr>
      <w:r w:rsidRPr="006B5004">
        <w:rPr>
          <w:rFonts w:ascii="Garamond" w:hAnsi="Garamond"/>
        </w:rPr>
        <w:t xml:space="preserve">We should stress that our list of challenges is not mutually exclusive, and the legislative amendments we discuss in each section could be understood as responding to more than one challenge. </w:t>
      </w:r>
    </w:p>
    <w:p w14:paraId="009A3D78" w14:textId="77777777" w:rsidR="00DA16B9" w:rsidRPr="006B5004" w:rsidRDefault="00DA16B9" w:rsidP="00DE598D">
      <w:pPr>
        <w:keepNext/>
        <w:keepLines/>
        <w:numPr>
          <w:ilvl w:val="0"/>
          <w:numId w:val="3"/>
        </w:numPr>
        <w:spacing w:before="120" w:after="120"/>
        <w:jc w:val="both"/>
        <w:outlineLvl w:val="1"/>
        <w:rPr>
          <w:rFonts w:ascii="Garamond" w:hAnsi="Garamond"/>
          <w:i/>
          <w:iCs/>
          <w:rtl/>
        </w:rPr>
      </w:pPr>
      <w:bookmarkStart w:id="43" w:name="_Toc162833076"/>
      <w:bookmarkStart w:id="44" w:name="_Toc163269481"/>
      <w:r w:rsidRPr="006B5004">
        <w:rPr>
          <w:rFonts w:ascii="Garamond" w:hAnsi="Garamond"/>
          <w:i/>
          <w:iCs/>
        </w:rPr>
        <w:lastRenderedPageBreak/>
        <w:t xml:space="preserve">Setting </w:t>
      </w:r>
      <w:r w:rsidRPr="006B5004">
        <w:rPr>
          <w:rFonts w:ascii="Garamond" w:hAnsi="Garamond" w:hint="cs"/>
          <w:i/>
          <w:iCs/>
        </w:rPr>
        <w:t>N</w:t>
      </w:r>
      <w:r w:rsidRPr="006B5004">
        <w:rPr>
          <w:rFonts w:ascii="Garamond" w:hAnsi="Garamond"/>
          <w:i/>
          <w:iCs/>
        </w:rPr>
        <w:t>orms without Out-of-Pocket Liability</w:t>
      </w:r>
      <w:bookmarkEnd w:id="43"/>
      <w:bookmarkEnd w:id="44"/>
    </w:p>
    <w:p w14:paraId="5F772F05" w14:textId="28D84787" w:rsidR="00DA16B9" w:rsidRPr="006B5004" w:rsidRDefault="00DA16B9" w:rsidP="004D2E64">
      <w:pPr>
        <w:ind w:firstLine="720"/>
        <w:jc w:val="both"/>
      </w:pPr>
      <w:r w:rsidRPr="006B5004">
        <w:rPr>
          <w:rFonts w:ascii="Garamond" w:hAnsi="Garamond"/>
        </w:rPr>
        <w:t xml:space="preserve">The first challenge arising from the reliance on courts to develop norms is the tension between </w:t>
      </w:r>
      <w:r w:rsidRPr="006B5004">
        <w:rPr>
          <w:rFonts w:ascii="Garamond" w:hAnsi="Garamond"/>
          <w:i/>
          <w:iCs/>
        </w:rPr>
        <w:t>judicial lawmaking</w:t>
      </w:r>
      <w:r w:rsidRPr="006B5004">
        <w:rPr>
          <w:rFonts w:ascii="Garamond" w:hAnsi="Garamond"/>
        </w:rPr>
        <w:t xml:space="preserve"> and </w:t>
      </w:r>
      <w:r w:rsidRPr="006B5004">
        <w:rPr>
          <w:rFonts w:ascii="Garamond" w:hAnsi="Garamond"/>
          <w:i/>
          <w:iCs/>
        </w:rPr>
        <w:t>out of pocket liability</w:t>
      </w:r>
      <w:r w:rsidRPr="006B5004">
        <w:rPr>
          <w:rFonts w:ascii="Garamond" w:hAnsi="Garamond"/>
        </w:rPr>
        <w:t>.</w:t>
      </w:r>
      <w:r w:rsidR="004D2E64" w:rsidRPr="006B5004">
        <w:rPr>
          <w:rFonts w:ascii="Garamond" w:hAnsi="Garamond"/>
        </w:rPr>
        <w:t xml:space="preserve"> </w:t>
      </w:r>
      <w:r w:rsidRPr="006B5004">
        <w:rPr>
          <w:rFonts w:ascii="Garamond" w:hAnsi="Garamond"/>
        </w:rPr>
        <w:t>As noted earlier, Delaware courts promulgate norms while adjudicating specific disputes. Court are both guided by inherently indeterminate fiduciary standards and continuously shape these standards by applying them in specific settings.</w:t>
      </w:r>
      <w:r w:rsidRPr="006B5004">
        <w:rPr>
          <w:rStyle w:val="FootnoteReference"/>
          <w:rFonts w:ascii="Garamond" w:hAnsi="Garamond"/>
        </w:rPr>
        <w:footnoteReference w:id="112"/>
      </w:r>
      <w:r w:rsidRPr="006B5004">
        <w:rPr>
          <w:rFonts w:ascii="Garamond" w:hAnsi="Garamond"/>
        </w:rPr>
        <w:t xml:space="preserve"> The evolution of Delaware’s corporate law thus depends on cases that will be litigated in court, thereby allowing Delaware’s judges to articulate norms of conduct as the business environment develops. </w:t>
      </w:r>
    </w:p>
    <w:p w14:paraId="7A53B951" w14:textId="0E63F697" w:rsidR="00DA16B9" w:rsidRPr="006B5004" w:rsidRDefault="00DA16B9" w:rsidP="00DA16B9">
      <w:pPr>
        <w:ind w:firstLine="720"/>
        <w:jc w:val="both"/>
        <w:rPr>
          <w:rFonts w:ascii="Garamond" w:hAnsi="Garamond"/>
        </w:rPr>
      </w:pPr>
      <w:r w:rsidRPr="006B5004">
        <w:rPr>
          <w:rFonts w:ascii="Garamond" w:hAnsi="Garamond"/>
        </w:rPr>
        <w:t>This also means that the development of Delaware’s corporate law critically depends on private litigation. Class actions and derivative lawsuits on behalf of shareholders are an important engine powering Delaware’s corporate law machinery.</w:t>
      </w:r>
      <w:r w:rsidRPr="006B5004">
        <w:rPr>
          <w:rStyle w:val="FootnoteReference"/>
          <w:rFonts w:ascii="Garamond" w:eastAsiaTheme="majorEastAsia" w:hAnsi="Garamond"/>
        </w:rPr>
        <w:footnoteReference w:id="113"/>
      </w:r>
      <w:r w:rsidRPr="006B5004">
        <w:rPr>
          <w:rFonts w:ascii="Garamond" w:hAnsi="Garamond"/>
        </w:rPr>
        <w:t xml:space="preserve"> Typically, shareholder lawsuits contest decisions made by directors, often seeking </w:t>
      </w:r>
      <w:r w:rsidRPr="006B5004">
        <w:rPr>
          <w:rFonts w:ascii="Garamond" w:hAnsi="Garamond"/>
          <w:i/>
          <w:iCs/>
        </w:rPr>
        <w:t>monetary damages</w:t>
      </w:r>
      <w:r w:rsidRPr="006B5004">
        <w:rPr>
          <w:rFonts w:ascii="Garamond" w:hAnsi="Garamond"/>
          <w:b/>
          <w:bCs/>
        </w:rPr>
        <w:t xml:space="preserve"> </w:t>
      </w:r>
      <w:r w:rsidRPr="006B5004">
        <w:rPr>
          <w:rFonts w:ascii="Garamond" w:hAnsi="Garamond"/>
        </w:rPr>
        <w:t>for supposed financial losses caused by directors’ conduct. After all, private enforcement is led by attorneys who are driven by their interest in being awarded fees, and the size of these fees is often a fraction of the monetary value of the compensation awarded in a lawsuit.</w:t>
      </w:r>
      <w:r w:rsidRPr="006B5004">
        <w:rPr>
          <w:rStyle w:val="FootnoteReference"/>
          <w:rFonts w:ascii="Garamond" w:eastAsiaTheme="majorEastAsia" w:hAnsi="Garamond"/>
        </w:rPr>
        <w:footnoteReference w:id="114"/>
      </w:r>
      <w:r w:rsidRPr="006B5004">
        <w:rPr>
          <w:rFonts w:ascii="Garamond" w:hAnsi="Garamond"/>
        </w:rPr>
        <w:t xml:space="preserve"> Thus, the attorneys driving private enforcement have powerful incentives to challenge directors’ decisions in court and ask the court for damages for director misconduct. </w:t>
      </w:r>
    </w:p>
    <w:p w14:paraId="2BF7BE9F" w14:textId="6152FB7B" w:rsidR="004D2E64" w:rsidRPr="006B5004" w:rsidRDefault="00CC0910" w:rsidP="00050853">
      <w:pPr>
        <w:ind w:firstLine="720"/>
        <w:jc w:val="both"/>
        <w:rPr>
          <w:rtl/>
        </w:rPr>
      </w:pPr>
      <w:r w:rsidRPr="006B5004">
        <w:rPr>
          <w:rFonts w:ascii="Garamond" w:hAnsi="Garamond"/>
        </w:rPr>
        <w:t>However, a</w:t>
      </w:r>
      <w:r w:rsidR="004D2E64" w:rsidRPr="006B5004">
        <w:rPr>
          <w:rFonts w:ascii="Garamond" w:hAnsi="Garamond"/>
        </w:rPr>
        <w:t xml:space="preserve"> key principle underlying modern corporate law is that directors are shielded from out-of-pocket liability for business decisions and other conduct that does not amount to self-dealing.</w:t>
      </w:r>
      <w:r w:rsidR="004D2E64" w:rsidRPr="006B5004">
        <w:rPr>
          <w:rStyle w:val="FootnoteReference"/>
          <w:rFonts w:ascii="Garamond" w:hAnsi="Garamond"/>
        </w:rPr>
        <w:footnoteReference w:id="115"/>
      </w:r>
      <w:r w:rsidR="004D2E64" w:rsidRPr="006B5004">
        <w:rPr>
          <w:rFonts w:ascii="Garamond" w:hAnsi="Garamond"/>
        </w:rPr>
        <w:t xml:space="preserve"> Requiring directors to pay damages to the company or its shareholders for flawed business decisions or poor judgment might discourage qualified individuals from board service. It could also make directors overly risk-averse and disincentivize them from undertaking initiatives that, though risky, could prove highly beneficial to the corporation.</w:t>
      </w:r>
      <w:r w:rsidR="004D2E64" w:rsidRPr="006B5004">
        <w:rPr>
          <w:rStyle w:val="FootnoteReference"/>
          <w:rFonts w:ascii="Garamond" w:hAnsi="Garamond"/>
        </w:rPr>
        <w:footnoteReference w:id="116"/>
      </w:r>
      <w:r w:rsidR="004D2E64" w:rsidRPr="006B5004">
        <w:rPr>
          <w:rFonts w:ascii="Garamond" w:hAnsi="Garamond"/>
        </w:rPr>
        <w:t xml:space="preserve"> This is the premise that underlies the business </w:t>
      </w:r>
      <w:r w:rsidR="004D2E64" w:rsidRPr="006B5004">
        <w:rPr>
          <w:rFonts w:ascii="Garamond" w:hAnsi="Garamond"/>
        </w:rPr>
        <w:lastRenderedPageBreak/>
        <w:t>judgment rule, liability insurance, Section 102(b)(7), and other arrangements designed to shield directors from out-of-pocket liability.</w:t>
      </w:r>
      <w:r w:rsidR="004D2E64" w:rsidRPr="006B5004">
        <w:rPr>
          <w:rStyle w:val="FootnoteReference"/>
          <w:rFonts w:ascii="Garamond" w:hAnsi="Garamond"/>
        </w:rPr>
        <w:footnoteReference w:id="117"/>
      </w:r>
    </w:p>
    <w:p w14:paraId="0DD30C61" w14:textId="431E5360" w:rsidR="00DA16B9" w:rsidRPr="006B5004" w:rsidRDefault="00DA16B9" w:rsidP="00A25F4E">
      <w:pPr>
        <w:ind w:firstLine="720"/>
        <w:jc w:val="both"/>
        <w:rPr>
          <w:rFonts w:ascii="Garamond" w:hAnsi="Garamond"/>
        </w:rPr>
      </w:pPr>
      <w:r w:rsidRPr="006B5004">
        <w:rPr>
          <w:rFonts w:ascii="Garamond" w:hAnsi="Garamond"/>
        </w:rPr>
        <w:t>The reliance on private litigation for norm development</w:t>
      </w:r>
      <w:r w:rsidRPr="006B5004">
        <w:rPr>
          <w:rFonts w:ascii="Garamond" w:hAnsi="Garamond" w:hint="cs"/>
          <w:rtl/>
        </w:rPr>
        <w:t xml:space="preserve"> </w:t>
      </w:r>
      <w:r w:rsidRPr="006B5004">
        <w:rPr>
          <w:rFonts w:ascii="Garamond" w:hAnsi="Garamond"/>
        </w:rPr>
        <w:t>is</w:t>
      </w:r>
      <w:r w:rsidR="002C416F" w:rsidRPr="006B5004">
        <w:rPr>
          <w:rFonts w:ascii="Garamond" w:hAnsi="Garamond"/>
        </w:rPr>
        <w:t>, therefore,</w:t>
      </w:r>
      <w:r w:rsidRPr="006B5004">
        <w:rPr>
          <w:rFonts w:ascii="Garamond" w:hAnsi="Garamond"/>
        </w:rPr>
        <w:t xml:space="preserve"> in</w:t>
      </w:r>
      <w:r w:rsidR="00183222" w:rsidRPr="006B5004">
        <w:rPr>
          <w:rFonts w:ascii="Garamond" w:hAnsi="Garamond"/>
        </w:rPr>
        <w:t xml:space="preserve"> a clear</w:t>
      </w:r>
      <w:r w:rsidRPr="006B5004">
        <w:rPr>
          <w:rFonts w:ascii="Garamond" w:hAnsi="Garamond"/>
        </w:rPr>
        <w:t xml:space="preserve"> tension with the </w:t>
      </w:r>
      <w:r w:rsidR="00183222" w:rsidRPr="006B5004">
        <w:rPr>
          <w:rFonts w:ascii="Garamond" w:hAnsi="Garamond"/>
        </w:rPr>
        <w:t>reluctance</w:t>
      </w:r>
      <w:r w:rsidRPr="006B5004">
        <w:rPr>
          <w:rFonts w:ascii="Garamond" w:hAnsi="Garamond"/>
        </w:rPr>
        <w:t xml:space="preserve"> to </w:t>
      </w:r>
      <w:r w:rsidR="00183222" w:rsidRPr="006B5004">
        <w:rPr>
          <w:rFonts w:ascii="Garamond" w:hAnsi="Garamond"/>
          <w:color w:val="000000" w:themeColor="text1"/>
        </w:rPr>
        <w:t>subject directors to out-pocket liability</w:t>
      </w:r>
      <w:r w:rsidRPr="006B5004">
        <w:rPr>
          <w:rFonts w:ascii="Garamond" w:hAnsi="Garamond"/>
        </w:rPr>
        <w:t>.</w:t>
      </w:r>
      <w:r w:rsidRPr="006B5004">
        <w:rPr>
          <w:rStyle w:val="FootnoteReference"/>
          <w:rFonts w:ascii="Garamond" w:hAnsi="Garamond"/>
        </w:rPr>
        <w:footnoteReference w:id="118"/>
      </w:r>
      <w:r w:rsidR="00183222" w:rsidRPr="006B5004">
        <w:rPr>
          <w:rFonts w:ascii="Garamond" w:hAnsi="Garamond"/>
        </w:rPr>
        <w:t xml:space="preserve"> </w:t>
      </w:r>
      <w:r w:rsidR="00FC17D0" w:rsidRPr="006B5004">
        <w:rPr>
          <w:rFonts w:ascii="Garamond" w:hAnsi="Garamond"/>
        </w:rPr>
        <w:t>We show how the General Assembly continuously conducted legislative inter</w:t>
      </w:r>
      <w:r w:rsidR="00A25F4E" w:rsidRPr="006B5004">
        <w:rPr>
          <w:rFonts w:ascii="Garamond" w:hAnsi="Garamond"/>
        </w:rPr>
        <w:t>ventions to address this tension</w:t>
      </w:r>
      <w:r w:rsidR="00FC17D0" w:rsidRPr="006B5004">
        <w:rPr>
          <w:rFonts w:ascii="Garamond" w:hAnsi="Garamond"/>
        </w:rPr>
        <w:t xml:space="preserve"> </w:t>
      </w:r>
      <w:r w:rsidR="00A25F4E" w:rsidRPr="006B5004">
        <w:rPr>
          <w:rFonts w:ascii="Garamond" w:hAnsi="Garamond"/>
        </w:rPr>
        <w:t>(</w:t>
      </w:r>
      <w:r w:rsidR="00FC17D0" w:rsidRPr="006B5004">
        <w:rPr>
          <w:rFonts w:ascii="Garamond" w:hAnsi="Garamond"/>
        </w:rPr>
        <w:t>that courts alone could not settle)</w:t>
      </w:r>
      <w:r w:rsidR="00183222" w:rsidRPr="006B5004">
        <w:rPr>
          <w:rFonts w:ascii="Garamond" w:hAnsi="Garamond"/>
          <w:color w:val="000000" w:themeColor="text1"/>
        </w:rPr>
        <w:t xml:space="preserve">. </w:t>
      </w:r>
      <w:r w:rsidRPr="006B5004">
        <w:rPr>
          <w:rFonts w:ascii="Garamond" w:hAnsi="Garamond"/>
        </w:rPr>
        <w:t>In this Section, we identify two types of such interventions.</w:t>
      </w:r>
    </w:p>
    <w:p w14:paraId="748EAD17" w14:textId="77777777" w:rsidR="00DA16B9" w:rsidRPr="006B5004" w:rsidRDefault="00DA16B9" w:rsidP="00DA16B9">
      <w:pPr>
        <w:jc w:val="both"/>
      </w:pPr>
    </w:p>
    <w:p w14:paraId="209352FA" w14:textId="77777777" w:rsidR="00DA16B9" w:rsidRPr="006B5004" w:rsidRDefault="00DA16B9" w:rsidP="00DE598D">
      <w:pPr>
        <w:pStyle w:val="ListParagraph"/>
        <w:numPr>
          <w:ilvl w:val="0"/>
          <w:numId w:val="4"/>
        </w:numPr>
        <w:ind w:left="1134"/>
        <w:rPr>
          <w:rFonts w:ascii="Garamond" w:hAnsi="Garamond"/>
          <w:sz w:val="24"/>
          <w:szCs w:val="24"/>
          <w:rtl/>
        </w:rPr>
      </w:pPr>
      <w:r w:rsidRPr="006B5004">
        <w:rPr>
          <w:rFonts w:ascii="Garamond" w:hAnsi="Garamond"/>
          <w:sz w:val="24"/>
          <w:szCs w:val="24"/>
        </w:rPr>
        <w:t xml:space="preserve">Setting Norms that Increase Liability </w:t>
      </w:r>
    </w:p>
    <w:p w14:paraId="78352611" w14:textId="22A02913" w:rsidR="00DA16B9" w:rsidRPr="006B5004" w:rsidRDefault="004D7AE7" w:rsidP="00DB3727">
      <w:pPr>
        <w:ind w:firstLine="720"/>
        <w:jc w:val="both"/>
        <w:rPr>
          <w:rFonts w:ascii="Garamond" w:hAnsi="Garamond"/>
        </w:rPr>
      </w:pPr>
      <w:r w:rsidRPr="006B5004">
        <w:rPr>
          <w:rFonts w:ascii="Garamond" w:hAnsi="Garamond"/>
        </w:rPr>
        <w:t>We present</w:t>
      </w:r>
      <w:r w:rsidR="00DA16B9" w:rsidRPr="006B5004">
        <w:rPr>
          <w:rFonts w:ascii="Garamond" w:hAnsi="Garamond"/>
        </w:rPr>
        <w:t xml:space="preserve"> three examples </w:t>
      </w:r>
      <w:r w:rsidRPr="006B5004">
        <w:rPr>
          <w:rFonts w:ascii="Garamond" w:hAnsi="Garamond"/>
        </w:rPr>
        <w:t xml:space="preserve">that </w:t>
      </w:r>
      <w:r w:rsidR="00DA16B9" w:rsidRPr="006B5004">
        <w:rPr>
          <w:rFonts w:ascii="Garamond" w:hAnsi="Garamond"/>
        </w:rPr>
        <w:t xml:space="preserve">form a consistent pattern: judicial decisions are perceived as raising </w:t>
      </w:r>
      <w:r w:rsidR="002C416F" w:rsidRPr="006B5004">
        <w:rPr>
          <w:rFonts w:ascii="Garamond" w:hAnsi="Garamond"/>
        </w:rPr>
        <w:t>bar of expectations from directors</w:t>
      </w:r>
      <w:r w:rsidRPr="006B5004">
        <w:rPr>
          <w:rFonts w:ascii="Garamond" w:hAnsi="Garamond"/>
        </w:rPr>
        <w:t xml:space="preserve">, thereby </w:t>
      </w:r>
      <w:r w:rsidR="00DA16B9" w:rsidRPr="006B5004">
        <w:rPr>
          <w:rFonts w:ascii="Garamond" w:hAnsi="Garamond"/>
        </w:rPr>
        <w:t>lead</w:t>
      </w:r>
      <w:r w:rsidRPr="006B5004">
        <w:rPr>
          <w:rFonts w:ascii="Garamond" w:hAnsi="Garamond"/>
        </w:rPr>
        <w:t>ing</w:t>
      </w:r>
      <w:r w:rsidR="00DA16B9" w:rsidRPr="006B5004">
        <w:rPr>
          <w:rFonts w:ascii="Garamond" w:hAnsi="Garamond"/>
        </w:rPr>
        <w:t xml:space="preserve"> to </w:t>
      </w:r>
      <w:proofErr w:type="spellStart"/>
      <w:r w:rsidR="00DA16B9" w:rsidRPr="006B5004">
        <w:rPr>
          <w:rFonts w:ascii="Garamond" w:hAnsi="Garamond"/>
        </w:rPr>
        <w:t>marketwide</w:t>
      </w:r>
      <w:proofErr w:type="spellEnd"/>
      <w:r w:rsidR="00DA16B9" w:rsidRPr="006B5004">
        <w:rPr>
          <w:rFonts w:ascii="Garamond" w:hAnsi="Garamond"/>
        </w:rPr>
        <w:t xml:space="preserve"> concerns about </w:t>
      </w:r>
      <w:r w:rsidRPr="006B5004">
        <w:rPr>
          <w:rFonts w:ascii="Garamond" w:hAnsi="Garamond"/>
        </w:rPr>
        <w:t xml:space="preserve">liability </w:t>
      </w:r>
      <w:r w:rsidR="00DA16B9" w:rsidRPr="006B5004">
        <w:rPr>
          <w:rFonts w:ascii="Garamond" w:hAnsi="Garamond"/>
        </w:rPr>
        <w:t>exposure or the unavailability of mechanisms to insulate corporate leaders from such exposure.</w:t>
      </w:r>
      <w:r w:rsidR="00DB3727" w:rsidRPr="006B5004">
        <w:rPr>
          <w:rFonts w:ascii="Garamond" w:hAnsi="Garamond"/>
        </w:rPr>
        <w:t xml:space="preserve"> For courts, addressing these concerns could take a long time or even be impossible.</w:t>
      </w:r>
      <w:r w:rsidR="002C416F" w:rsidRPr="006B5004">
        <w:rPr>
          <w:rFonts w:ascii="Garamond" w:hAnsi="Garamond"/>
        </w:rPr>
        <w:t xml:space="preserve"> </w:t>
      </w:r>
      <w:r w:rsidR="00DA16B9" w:rsidRPr="006B5004">
        <w:rPr>
          <w:rFonts w:ascii="Garamond" w:hAnsi="Garamond"/>
        </w:rPr>
        <w:t xml:space="preserve">The General Assembly responds swiftly not by changing the standards for director conduct, but by providing new mechanisms </w:t>
      </w:r>
      <w:r w:rsidRPr="006B5004">
        <w:rPr>
          <w:rFonts w:ascii="Garamond" w:hAnsi="Garamond"/>
        </w:rPr>
        <w:t>for</w:t>
      </w:r>
      <w:r w:rsidR="00DA16B9" w:rsidRPr="006B5004">
        <w:rPr>
          <w:rFonts w:ascii="Garamond" w:hAnsi="Garamond"/>
        </w:rPr>
        <w:t xml:space="preserve"> companies to shield insiders from out-of-pocket liability. </w:t>
      </w:r>
    </w:p>
    <w:p w14:paraId="2A024540" w14:textId="55DBEC24" w:rsidR="00DA16B9" w:rsidRPr="006B5004" w:rsidRDefault="00DA16B9" w:rsidP="00DA16B9">
      <w:pPr>
        <w:ind w:firstLine="720"/>
        <w:jc w:val="both"/>
        <w:rPr>
          <w:rFonts w:cs="David"/>
        </w:rPr>
      </w:pPr>
      <w:r w:rsidRPr="006B5004">
        <w:rPr>
          <w:rFonts w:ascii="Garamond" w:hAnsi="Garamond"/>
          <w:i/>
          <w:iCs/>
        </w:rPr>
        <w:t>Director exculpation</w:t>
      </w:r>
      <w:r w:rsidRPr="006B5004">
        <w:rPr>
          <w:rFonts w:ascii="Garamond" w:hAnsi="Garamond"/>
        </w:rPr>
        <w:t xml:space="preserve">. Perhaps the most famous legislative response to a court ruling in the realm of corporate law is the adoption of the director exculpation provision in the aftermath of </w:t>
      </w:r>
      <w:r w:rsidRPr="006B5004">
        <w:rPr>
          <w:rFonts w:ascii="Garamond" w:hAnsi="Garamond"/>
          <w:i/>
          <w:iCs/>
        </w:rPr>
        <w:t>Smith v.</w:t>
      </w:r>
      <w:r w:rsidRPr="006B5004">
        <w:rPr>
          <w:rFonts w:ascii="Garamond" w:hAnsi="Garamond"/>
        </w:rPr>
        <w:t xml:space="preserve"> </w:t>
      </w:r>
      <w:r w:rsidRPr="006B5004">
        <w:rPr>
          <w:rFonts w:ascii="Garamond" w:hAnsi="Garamond"/>
          <w:i/>
          <w:iCs/>
        </w:rPr>
        <w:t xml:space="preserve">Van </w:t>
      </w:r>
      <w:proofErr w:type="spellStart"/>
      <w:r w:rsidRPr="006B5004">
        <w:rPr>
          <w:rFonts w:ascii="Garamond" w:hAnsi="Garamond"/>
          <w:i/>
          <w:iCs/>
        </w:rPr>
        <w:t>Gorkom</w:t>
      </w:r>
      <w:proofErr w:type="spellEnd"/>
      <w:r w:rsidRPr="006B5004">
        <w:rPr>
          <w:rFonts w:ascii="Garamond" w:hAnsi="Garamond"/>
        </w:rPr>
        <w:t>.</w:t>
      </w:r>
      <w:r w:rsidRPr="006B5004">
        <w:rPr>
          <w:rStyle w:val="FootnoteReference"/>
          <w:rFonts w:ascii="Garamond" w:hAnsi="Garamond"/>
        </w:rPr>
        <w:footnoteReference w:id="119"/>
      </w:r>
      <w:r w:rsidRPr="006B5004">
        <w:rPr>
          <w:rFonts w:ascii="Garamond" w:hAnsi="Garamond"/>
        </w:rPr>
        <w:t xml:space="preserve"> In that iconic case, decided in 1985, the Delaware Supreme Court ruled that the Trans Union directors had breached the duty of care by approving the sale of the company with minimal discussion and insufficient information.</w:t>
      </w:r>
      <w:r w:rsidRPr="006B5004">
        <w:rPr>
          <w:rStyle w:val="FootnoteReference"/>
          <w:rFonts w:ascii="Garamond" w:hAnsi="Garamond"/>
        </w:rPr>
        <w:footnoteReference w:id="120"/>
      </w:r>
      <w:r w:rsidRPr="006B5004">
        <w:rPr>
          <w:rFonts w:ascii="Garamond" w:hAnsi="Garamond"/>
        </w:rPr>
        <w:t xml:space="preserve"> </w:t>
      </w:r>
      <w:r w:rsidR="004D7AE7" w:rsidRPr="006B5004">
        <w:rPr>
          <w:rFonts w:ascii="Garamond" w:hAnsi="Garamond" w:cs="David"/>
        </w:rPr>
        <w:t>B</w:t>
      </w:r>
      <w:r w:rsidRPr="006B5004">
        <w:rPr>
          <w:rFonts w:ascii="Garamond" w:hAnsi="Garamond" w:cs="David"/>
        </w:rPr>
        <w:t xml:space="preserve">y applying and arguably shaping fiduciary norms, </w:t>
      </w:r>
      <w:r w:rsidR="004D7AE7" w:rsidRPr="006B5004">
        <w:rPr>
          <w:rFonts w:ascii="Garamond" w:hAnsi="Garamond" w:cs="David"/>
        </w:rPr>
        <w:t xml:space="preserve">the court </w:t>
      </w:r>
      <w:r w:rsidRPr="006B5004">
        <w:rPr>
          <w:rFonts w:ascii="Garamond" w:hAnsi="Garamond" w:cs="David"/>
        </w:rPr>
        <w:t xml:space="preserve">held directors accountable for their failure to </w:t>
      </w:r>
      <w:r w:rsidR="004D7AE7" w:rsidRPr="006B5004">
        <w:rPr>
          <w:rFonts w:ascii="Garamond" w:hAnsi="Garamond" w:cs="David"/>
        </w:rPr>
        <w:t>conduct</w:t>
      </w:r>
      <w:r w:rsidRPr="006B5004">
        <w:rPr>
          <w:rFonts w:ascii="Garamond" w:hAnsi="Garamond" w:cs="David"/>
        </w:rPr>
        <w:t xml:space="preserve"> an adequate sale process.</w:t>
      </w:r>
      <w:r w:rsidRPr="006B5004">
        <w:rPr>
          <w:rStyle w:val="FootnoteReference"/>
          <w:rFonts w:ascii="Garamond" w:hAnsi="Garamond" w:cs="David"/>
        </w:rPr>
        <w:t xml:space="preserve"> </w:t>
      </w:r>
      <w:r w:rsidRPr="006B5004">
        <w:rPr>
          <w:rStyle w:val="FootnoteReference"/>
          <w:rFonts w:ascii="Garamond" w:hAnsi="Garamond" w:cs="David"/>
        </w:rPr>
        <w:footnoteReference w:id="121"/>
      </w:r>
      <w:r w:rsidRPr="006B5004">
        <w:rPr>
          <w:rFonts w:ascii="Garamond" w:hAnsi="Garamond" w:cs="David"/>
        </w:rPr>
        <w:t xml:space="preserve"> Indeed, </w:t>
      </w:r>
      <w:r w:rsidRPr="006B5004">
        <w:rPr>
          <w:rFonts w:ascii="Garamond" w:hAnsi="Garamond" w:cs="David"/>
          <w:i/>
          <w:iCs/>
        </w:rPr>
        <w:t xml:space="preserve">Van </w:t>
      </w:r>
      <w:proofErr w:type="spellStart"/>
      <w:r w:rsidRPr="006B5004">
        <w:rPr>
          <w:rFonts w:ascii="Garamond" w:hAnsi="Garamond" w:cs="David"/>
          <w:i/>
          <w:iCs/>
        </w:rPr>
        <w:t>Gorkom</w:t>
      </w:r>
      <w:proofErr w:type="spellEnd"/>
      <w:r w:rsidRPr="006B5004">
        <w:rPr>
          <w:rFonts w:ascii="Garamond" w:hAnsi="Garamond" w:cs="David"/>
        </w:rPr>
        <w:t xml:space="preserve"> is still seen today as a decision that transformed norms concerning M&amp;A practices.</w:t>
      </w:r>
      <w:r w:rsidRPr="006B5004">
        <w:rPr>
          <w:rStyle w:val="FootnoteReference"/>
          <w:rFonts w:ascii="Garamond" w:hAnsi="Garamond" w:cs="David"/>
        </w:rPr>
        <w:footnoteReference w:id="122"/>
      </w:r>
      <w:r w:rsidRPr="006B5004">
        <w:rPr>
          <w:rFonts w:ascii="Garamond" w:hAnsi="Garamond" w:cs="David"/>
        </w:rPr>
        <w:t xml:space="preserve"> </w:t>
      </w:r>
    </w:p>
    <w:p w14:paraId="34277175" w14:textId="1EC0FBB7" w:rsidR="00DA16B9" w:rsidRPr="006B5004" w:rsidRDefault="00DA16B9" w:rsidP="00DA16B9">
      <w:pPr>
        <w:ind w:firstLine="720"/>
        <w:jc w:val="both"/>
        <w:rPr>
          <w:rFonts w:cs="David"/>
        </w:rPr>
      </w:pPr>
      <w:r w:rsidRPr="006B5004">
        <w:rPr>
          <w:rFonts w:ascii="Garamond" w:hAnsi="Garamond" w:cs="David"/>
        </w:rPr>
        <w:t xml:space="preserve">This change, however, came at the “price” of a widespread perception of greater exposure to out-of-pocket liability. </w:t>
      </w:r>
      <w:r w:rsidRPr="006B5004">
        <w:rPr>
          <w:rFonts w:ascii="Garamond" w:hAnsi="Garamond"/>
        </w:rPr>
        <w:t xml:space="preserve">Many feared that the decision limited </w:t>
      </w:r>
      <w:r w:rsidR="004D7AE7" w:rsidRPr="006B5004">
        <w:rPr>
          <w:rFonts w:ascii="Garamond" w:hAnsi="Garamond"/>
        </w:rPr>
        <w:t xml:space="preserve">directors’ </w:t>
      </w:r>
      <w:r w:rsidRPr="006B5004">
        <w:rPr>
          <w:rFonts w:ascii="Garamond" w:hAnsi="Garamond"/>
        </w:rPr>
        <w:t xml:space="preserve">protection from liability under </w:t>
      </w:r>
      <w:r w:rsidRPr="006B5004">
        <w:rPr>
          <w:rFonts w:ascii="Garamond" w:hAnsi="Garamond" w:cs="David"/>
        </w:rPr>
        <w:t>the “business judgment rule.”</w:t>
      </w:r>
      <w:r w:rsidRPr="006B5004">
        <w:rPr>
          <w:rFonts w:ascii="Garamond" w:hAnsi="Garamond"/>
        </w:rPr>
        <w:t xml:space="preserve"> </w:t>
      </w:r>
      <w:r w:rsidRPr="006B5004">
        <w:rPr>
          <w:rFonts w:ascii="Garamond" w:hAnsi="Garamond" w:cs="David"/>
        </w:rPr>
        <w:t>D&amp;O insurance premiums skyrocketed raising concerns about an insurance crisis.</w:t>
      </w:r>
      <w:r w:rsidRPr="006B5004">
        <w:rPr>
          <w:rStyle w:val="FootnoteReference"/>
          <w:rFonts w:ascii="Garamond" w:hAnsi="Garamond" w:cs="David"/>
        </w:rPr>
        <w:footnoteReference w:id="123"/>
      </w:r>
      <w:r w:rsidRPr="006B5004">
        <w:rPr>
          <w:rFonts w:ascii="Garamond" w:hAnsi="Garamond" w:cs="David"/>
        </w:rPr>
        <w:t xml:space="preserve"> There </w:t>
      </w:r>
      <w:r w:rsidR="004D7AE7" w:rsidRPr="006B5004">
        <w:rPr>
          <w:rFonts w:ascii="Garamond" w:hAnsi="Garamond" w:cs="David"/>
        </w:rPr>
        <w:t xml:space="preserve">were </w:t>
      </w:r>
      <w:r w:rsidRPr="006B5004">
        <w:rPr>
          <w:rFonts w:ascii="Garamond" w:hAnsi="Garamond" w:cs="David"/>
        </w:rPr>
        <w:t>also claims about “an exodus of talented directors and potential directors from corporations” due to the enhanced litigation risk and potential monetary exposure.</w:t>
      </w:r>
      <w:bookmarkStart w:id="45" w:name="_Ref163264959"/>
      <w:r w:rsidRPr="006B5004">
        <w:rPr>
          <w:rStyle w:val="FootnoteReference"/>
          <w:rFonts w:ascii="Garamond" w:hAnsi="Garamond" w:cs="David"/>
          <w:rtl/>
        </w:rPr>
        <w:footnoteReference w:id="124"/>
      </w:r>
      <w:bookmarkEnd w:id="45"/>
    </w:p>
    <w:p w14:paraId="68385ABC" w14:textId="52131496" w:rsidR="00DA16B9" w:rsidRPr="006B5004" w:rsidRDefault="00DA16B9" w:rsidP="005B36A1">
      <w:pPr>
        <w:ind w:firstLine="720"/>
        <w:jc w:val="both"/>
        <w:rPr>
          <w:rtl/>
        </w:rPr>
      </w:pPr>
      <w:r w:rsidRPr="006B5004">
        <w:rPr>
          <w:rFonts w:ascii="Garamond" w:hAnsi="Garamond"/>
        </w:rPr>
        <w:lastRenderedPageBreak/>
        <w:t xml:space="preserve">The </w:t>
      </w:r>
      <w:r w:rsidRPr="006B5004">
        <w:rPr>
          <w:rFonts w:ascii="Garamond" w:hAnsi="Garamond" w:cs="David"/>
        </w:rPr>
        <w:t>General</w:t>
      </w:r>
      <w:r w:rsidRPr="006B5004">
        <w:rPr>
          <w:rFonts w:ascii="Garamond" w:hAnsi="Garamond"/>
        </w:rPr>
        <w:t xml:space="preserve"> Assembly was quick to respond, and enacted Section 102(b)(7)</w:t>
      </w:r>
      <w:r w:rsidR="004D7AE7" w:rsidRPr="006B5004">
        <w:rPr>
          <w:rFonts w:ascii="Garamond" w:hAnsi="Garamond"/>
        </w:rPr>
        <w:t xml:space="preserve"> in 1986</w:t>
      </w:r>
      <w:r w:rsidRPr="006B5004">
        <w:rPr>
          <w:rFonts w:ascii="Garamond" w:hAnsi="Garamond"/>
        </w:rPr>
        <w:t>.</w:t>
      </w:r>
      <w:r w:rsidRPr="006B5004">
        <w:rPr>
          <w:rStyle w:val="FootnoteReference"/>
          <w:rFonts w:ascii="Garamond" w:hAnsi="Garamond"/>
        </w:rPr>
        <w:footnoteReference w:id="125"/>
      </w:r>
      <w:r w:rsidRPr="006B5004">
        <w:rPr>
          <w:rFonts w:ascii="Garamond" w:hAnsi="Garamond"/>
        </w:rPr>
        <w:t xml:space="preserve"> The new provision allowed companies to adopt charter amendments to exempt directors from monetary liability for breaches of duty of care. The General Assembly’s response</w:t>
      </w:r>
      <w:r w:rsidRPr="006B5004">
        <w:rPr>
          <w:rFonts w:ascii="Garamond" w:hAnsi="Garamond" w:cs="David"/>
        </w:rPr>
        <w:t xml:space="preserve"> did not provide a statutory definition of the duty of care or the business judgment rule. Rather, it devised a novel mechanism to shield directors from out-of-pocket liability.</w:t>
      </w:r>
      <w:r w:rsidRPr="006B5004">
        <w:rPr>
          <w:rStyle w:val="FootnoteReference"/>
          <w:rFonts w:ascii="Garamond" w:hAnsi="Garamond" w:cs="David"/>
        </w:rPr>
        <w:footnoteReference w:id="126"/>
      </w:r>
      <w:r w:rsidRPr="006B5004">
        <w:rPr>
          <w:rFonts w:ascii="Garamond" w:hAnsi="Garamond" w:cs="David"/>
        </w:rPr>
        <w:t xml:space="preserve"> </w:t>
      </w:r>
      <w:r w:rsidRPr="006B5004">
        <w:rPr>
          <w:rFonts w:ascii="Garamond" w:hAnsi="Garamond"/>
        </w:rPr>
        <w:t xml:space="preserve">In the year following this enactment, over 4,200 companies </w:t>
      </w:r>
      <w:r w:rsidR="004D7AE7" w:rsidRPr="006B5004">
        <w:rPr>
          <w:rFonts w:ascii="Garamond" w:hAnsi="Garamond"/>
        </w:rPr>
        <w:t xml:space="preserve">changed their charter to </w:t>
      </w:r>
      <w:r w:rsidRPr="006B5004">
        <w:rPr>
          <w:rFonts w:ascii="Garamond" w:hAnsi="Garamond"/>
        </w:rPr>
        <w:t>adopt the director exculpation provision.</w:t>
      </w:r>
      <w:r w:rsidRPr="006B5004">
        <w:rPr>
          <w:rStyle w:val="FootnoteReference"/>
          <w:rFonts w:ascii="Garamond" w:hAnsi="Garamond"/>
        </w:rPr>
        <w:footnoteReference w:id="127"/>
      </w:r>
      <w:r w:rsidRPr="006B5004">
        <w:rPr>
          <w:rFonts w:ascii="Garamond" w:hAnsi="Garamond"/>
        </w:rPr>
        <w:t xml:space="preserve"> </w:t>
      </w:r>
    </w:p>
    <w:p w14:paraId="54FDD834" w14:textId="320FF680" w:rsidR="00DA16B9" w:rsidRPr="006B5004" w:rsidRDefault="00DA16B9" w:rsidP="005B36A1">
      <w:pPr>
        <w:ind w:firstLine="720"/>
        <w:jc w:val="both"/>
        <w:rPr>
          <w:rFonts w:ascii="Garamond" w:hAnsi="Garamond"/>
        </w:rPr>
      </w:pPr>
      <w:r w:rsidRPr="006B5004">
        <w:rPr>
          <w:rFonts w:ascii="Garamond" w:hAnsi="Garamond"/>
          <w:i/>
          <w:iCs/>
        </w:rPr>
        <w:t>Officer exculpation</w:t>
      </w:r>
      <w:r w:rsidRPr="006B5004">
        <w:rPr>
          <w:rFonts w:ascii="Garamond" w:hAnsi="Garamond"/>
        </w:rPr>
        <w:t xml:space="preserve">. While less dramatic than the enactment of Section 102(b)(7) following </w:t>
      </w:r>
      <w:r w:rsidRPr="006B5004">
        <w:rPr>
          <w:rFonts w:ascii="Garamond" w:hAnsi="Garamond"/>
          <w:i/>
          <w:iCs/>
        </w:rPr>
        <w:t xml:space="preserve">Van </w:t>
      </w:r>
      <w:proofErr w:type="spellStart"/>
      <w:r w:rsidRPr="006B5004">
        <w:rPr>
          <w:rFonts w:ascii="Garamond" w:hAnsi="Garamond"/>
          <w:i/>
          <w:iCs/>
        </w:rPr>
        <w:t>Gorkom</w:t>
      </w:r>
      <w:proofErr w:type="spellEnd"/>
      <w:r w:rsidRPr="006B5004">
        <w:rPr>
          <w:rFonts w:ascii="Garamond" w:hAnsi="Garamond"/>
        </w:rPr>
        <w:t xml:space="preserve">, the officer exculpation amendment is </w:t>
      </w:r>
      <w:r w:rsidR="009A3E98" w:rsidRPr="006B5004">
        <w:rPr>
          <w:rFonts w:ascii="Garamond" w:hAnsi="Garamond"/>
        </w:rPr>
        <w:t xml:space="preserve">a recent </w:t>
      </w:r>
      <w:r w:rsidRPr="006B5004">
        <w:rPr>
          <w:rFonts w:ascii="Garamond" w:hAnsi="Garamond"/>
        </w:rPr>
        <w:t>example of a legislative action in response to court developments that exposed insiders to personal liability. Section 102(b)(7), as originally adopted, applied only to directors.</w:t>
      </w:r>
      <w:bookmarkStart w:id="46" w:name="_Ref163265439"/>
      <w:r w:rsidRPr="006B5004">
        <w:rPr>
          <w:rStyle w:val="FootnoteReference"/>
          <w:rFonts w:ascii="Garamond" w:hAnsi="Garamond"/>
        </w:rPr>
        <w:footnoteReference w:id="128"/>
      </w:r>
      <w:bookmarkEnd w:id="46"/>
      <w:r w:rsidRPr="006B5004">
        <w:rPr>
          <w:rFonts w:ascii="Garamond" w:hAnsi="Garamond"/>
        </w:rPr>
        <w:t xml:space="preserve"> Perhaps it was deemed unnecessary for officers because Delaware courts generally lacked personal jurisdiction over officers until the amendment to Section 3114 in 2003.</w:t>
      </w:r>
      <w:r w:rsidRPr="006B5004">
        <w:rPr>
          <w:rStyle w:val="FootnoteReference"/>
          <w:rFonts w:ascii="Garamond" w:hAnsi="Garamond"/>
        </w:rPr>
        <w:footnoteReference w:id="129"/>
      </w:r>
      <w:r w:rsidRPr="006B5004">
        <w:rPr>
          <w:rFonts w:ascii="Garamond" w:hAnsi="Garamond"/>
        </w:rPr>
        <w:t xml:space="preserve"> At any rate, fiduciary litigation involving officers solely in their capacity as such remained relatively uncommon even after 2003.</w:t>
      </w:r>
      <w:r w:rsidRPr="006B5004">
        <w:rPr>
          <w:rStyle w:val="FootnoteReference"/>
          <w:rFonts w:ascii="Garamond" w:hAnsi="Garamond"/>
        </w:rPr>
        <w:footnoteReference w:id="130"/>
      </w:r>
    </w:p>
    <w:p w14:paraId="295C3109" w14:textId="7D92AA74" w:rsidR="00DA16B9" w:rsidRPr="006B5004" w:rsidRDefault="006154CD" w:rsidP="005B36A1">
      <w:pPr>
        <w:ind w:firstLine="720"/>
        <w:jc w:val="both"/>
        <w:rPr>
          <w:rFonts w:ascii="Garamond" w:hAnsi="Garamond"/>
        </w:rPr>
      </w:pPr>
      <w:r w:rsidRPr="006B5004">
        <w:rPr>
          <w:rFonts w:ascii="Garamond" w:hAnsi="Garamond"/>
        </w:rPr>
        <w:t>Developments</w:t>
      </w:r>
      <w:r w:rsidR="00DA16B9" w:rsidRPr="006B5004">
        <w:rPr>
          <w:rFonts w:ascii="Garamond" w:hAnsi="Garamond"/>
        </w:rPr>
        <w:t xml:space="preserve"> in merger litigation, however, have increased officers’ exposure to duty-of-care claims. </w:t>
      </w:r>
      <w:r w:rsidR="00925D09" w:rsidRPr="006B5004">
        <w:rPr>
          <w:rFonts w:ascii="Garamond" w:hAnsi="Garamond"/>
        </w:rPr>
        <w:t>In</w:t>
      </w:r>
      <w:r w:rsidR="00DA16B9" w:rsidRPr="006B5004">
        <w:rPr>
          <w:rFonts w:ascii="Garamond" w:hAnsi="Garamond"/>
        </w:rPr>
        <w:t xml:space="preserve"> </w:t>
      </w:r>
      <w:r w:rsidR="00DA16B9" w:rsidRPr="006B5004">
        <w:rPr>
          <w:rFonts w:ascii="Garamond" w:hAnsi="Garamond"/>
          <w:i/>
          <w:iCs/>
        </w:rPr>
        <w:t>Corwin</w:t>
      </w:r>
      <w:r w:rsidR="00925D09" w:rsidRPr="006B5004">
        <w:rPr>
          <w:rFonts w:ascii="Garamond" w:hAnsi="Garamond"/>
        </w:rPr>
        <w:t>,</w:t>
      </w:r>
      <w:r w:rsidR="00925D09" w:rsidRPr="006B5004">
        <w:rPr>
          <w:rStyle w:val="FootnoteReference"/>
          <w:rFonts w:ascii="Garamond" w:hAnsi="Garamond"/>
        </w:rPr>
        <w:footnoteReference w:id="131"/>
      </w:r>
      <w:r w:rsidR="00925D09" w:rsidRPr="006B5004">
        <w:rPr>
          <w:rFonts w:ascii="Garamond" w:hAnsi="Garamond"/>
        </w:rPr>
        <w:t xml:space="preserve"> the Delaware Supreme Court </w:t>
      </w:r>
      <w:r w:rsidR="00DA16B9" w:rsidRPr="006B5004">
        <w:rPr>
          <w:rFonts w:ascii="Garamond" w:hAnsi="Garamond"/>
        </w:rPr>
        <w:t xml:space="preserve">limited </w:t>
      </w:r>
      <w:r w:rsidR="00925D09" w:rsidRPr="006B5004">
        <w:rPr>
          <w:rFonts w:ascii="Garamond" w:hAnsi="Garamond"/>
        </w:rPr>
        <w:t xml:space="preserve">plaintiffs’ </w:t>
      </w:r>
      <w:r w:rsidR="00DA16B9" w:rsidRPr="006B5004">
        <w:rPr>
          <w:rFonts w:ascii="Garamond" w:hAnsi="Garamond"/>
        </w:rPr>
        <w:t xml:space="preserve">ability to sue </w:t>
      </w:r>
      <w:r w:rsidR="00925D09" w:rsidRPr="006B5004">
        <w:rPr>
          <w:rFonts w:ascii="Garamond" w:hAnsi="Garamond"/>
        </w:rPr>
        <w:t xml:space="preserve">directors </w:t>
      </w:r>
      <w:r w:rsidR="00DA16B9" w:rsidRPr="006B5004">
        <w:rPr>
          <w:rFonts w:ascii="Garamond" w:hAnsi="Garamond"/>
        </w:rPr>
        <w:t xml:space="preserve">for post-closing monetary damages </w:t>
      </w:r>
      <w:r w:rsidR="00925D09" w:rsidRPr="006B5004">
        <w:rPr>
          <w:rFonts w:ascii="Garamond" w:hAnsi="Garamond"/>
        </w:rPr>
        <w:t xml:space="preserve">when </w:t>
      </w:r>
      <w:r w:rsidR="00DA16B9" w:rsidRPr="006B5004">
        <w:rPr>
          <w:rFonts w:ascii="Garamond" w:hAnsi="Garamond"/>
        </w:rPr>
        <w:t>merger transactions</w:t>
      </w:r>
      <w:r w:rsidR="00925D09" w:rsidRPr="006B5004">
        <w:rPr>
          <w:rFonts w:ascii="Garamond" w:hAnsi="Garamond"/>
        </w:rPr>
        <w:t xml:space="preserve"> were</w:t>
      </w:r>
      <w:r w:rsidR="00DA16B9" w:rsidRPr="006B5004">
        <w:rPr>
          <w:rFonts w:ascii="Garamond" w:hAnsi="Garamond"/>
        </w:rPr>
        <w:t xml:space="preserve"> approved by a</w:t>
      </w:r>
      <w:r w:rsidR="00925D09" w:rsidRPr="006B5004">
        <w:rPr>
          <w:rFonts w:ascii="Garamond" w:hAnsi="Garamond"/>
        </w:rPr>
        <w:t>n informed and uncoerced</w:t>
      </w:r>
      <w:r w:rsidR="00DA16B9" w:rsidRPr="006B5004">
        <w:rPr>
          <w:rFonts w:ascii="Garamond" w:hAnsi="Garamond"/>
        </w:rPr>
        <w:t xml:space="preserve"> shareholder vote</w:t>
      </w:r>
      <w:r w:rsidR="00925D09" w:rsidRPr="006B5004">
        <w:rPr>
          <w:rFonts w:ascii="Garamond" w:hAnsi="Garamond"/>
        </w:rPr>
        <w:t>.</w:t>
      </w:r>
      <w:r w:rsidR="00925D09" w:rsidRPr="006B5004">
        <w:rPr>
          <w:rStyle w:val="FootnoteReference"/>
          <w:rFonts w:ascii="Garamond" w:hAnsi="Garamond"/>
        </w:rPr>
        <w:footnoteReference w:id="132"/>
      </w:r>
      <w:r w:rsidR="00925D09" w:rsidRPr="006B5004">
        <w:rPr>
          <w:rFonts w:ascii="Garamond" w:hAnsi="Garamond"/>
        </w:rPr>
        <w:t xml:space="preserve"> </w:t>
      </w:r>
      <w:r w:rsidR="002C7FD9" w:rsidRPr="006B5004">
        <w:rPr>
          <w:rFonts w:ascii="Garamond" w:hAnsi="Garamond"/>
        </w:rPr>
        <w:t xml:space="preserve">In the aftermath of </w:t>
      </w:r>
      <w:r w:rsidR="002C7FD9" w:rsidRPr="006B5004">
        <w:rPr>
          <w:rFonts w:ascii="Garamond" w:hAnsi="Garamond"/>
          <w:i/>
          <w:iCs/>
        </w:rPr>
        <w:t>Corwin</w:t>
      </w:r>
      <w:r w:rsidR="002C7FD9" w:rsidRPr="006B5004">
        <w:rPr>
          <w:rFonts w:ascii="Garamond" w:hAnsi="Garamond"/>
        </w:rPr>
        <w:t>, a</w:t>
      </w:r>
      <w:r w:rsidR="00DA16B9" w:rsidRPr="006B5004">
        <w:rPr>
          <w:rFonts w:ascii="Garamond" w:hAnsi="Garamond"/>
        </w:rPr>
        <w:t xml:space="preserve"> series of lawsuits that included claims against officers for breaching their duty of care, mostly in connection with the disclosure of merger documents, began to emerge. </w:t>
      </w:r>
    </w:p>
    <w:p w14:paraId="50D2008F" w14:textId="77777777" w:rsidR="00DA16B9" w:rsidRPr="006B5004" w:rsidRDefault="00DA16B9" w:rsidP="00DA16B9">
      <w:pPr>
        <w:ind w:firstLine="720"/>
        <w:jc w:val="both"/>
      </w:pPr>
      <w:r w:rsidRPr="006B5004">
        <w:rPr>
          <w:rFonts w:ascii="Garamond" w:hAnsi="Garamond"/>
        </w:rPr>
        <w:t xml:space="preserve"> </w:t>
      </w:r>
      <w:r w:rsidRPr="006B5004">
        <w:rPr>
          <w:rFonts w:ascii="Garamond" w:hAnsi="Garamond"/>
          <w:i/>
          <w:iCs/>
        </w:rPr>
        <w:t>Morrison v. Berry</w:t>
      </w:r>
      <w:r w:rsidRPr="006B5004">
        <w:rPr>
          <w:rFonts w:ascii="Garamond" w:hAnsi="Garamond"/>
        </w:rPr>
        <w:t>, for instance, addressed claims against Fresh Market’s outside directors who approved the company’s acquisition by private equity funds. The Court declined to dismiss claims against the company’s general counsel and chief executive officer, as the Court found it reasonably plausible that these officers were grossly negligent in preparing the disclosure documents.</w:t>
      </w:r>
      <w:r w:rsidRPr="006B5004">
        <w:rPr>
          <w:rStyle w:val="FootnoteReference"/>
          <w:rFonts w:ascii="Garamond" w:hAnsi="Garamond"/>
        </w:rPr>
        <w:footnoteReference w:id="133"/>
      </w:r>
      <w:r w:rsidRPr="006B5004">
        <w:rPr>
          <w:rFonts w:ascii="Garamond" w:hAnsi="Garamond"/>
        </w:rPr>
        <w:t xml:space="preserve"> </w:t>
      </w:r>
      <w:r w:rsidRPr="006B5004">
        <w:rPr>
          <w:rFonts w:ascii="Garamond" w:hAnsi="Garamond"/>
          <w:i/>
          <w:iCs/>
        </w:rPr>
        <w:t>In re Mindbody, Inc.</w:t>
      </w:r>
      <w:r w:rsidRPr="006B5004">
        <w:rPr>
          <w:rFonts w:ascii="Garamond" w:hAnsi="Garamond"/>
        </w:rPr>
        <w:t xml:space="preserve">, the court declined to dismiss duty of care claims against Mindbody’s CFO because he </w:t>
      </w:r>
      <w:r w:rsidRPr="006B5004">
        <w:rPr>
          <w:rFonts w:ascii="Garamond" w:hAnsi="Garamond"/>
        </w:rPr>
        <w:lastRenderedPageBreak/>
        <w:t>had allegedly acted with gross negligence by obeying the CEO’s instructions and tilting the sale process to the buyer.</w:t>
      </w:r>
      <w:r w:rsidRPr="006B5004">
        <w:rPr>
          <w:rStyle w:val="FootnoteReference"/>
          <w:rFonts w:ascii="Garamond" w:hAnsi="Garamond"/>
        </w:rPr>
        <w:footnoteReference w:id="134"/>
      </w:r>
      <w:r w:rsidRPr="006B5004">
        <w:rPr>
          <w:rFonts w:ascii="Garamond" w:hAnsi="Garamond"/>
        </w:rPr>
        <w:t xml:space="preserve"> In </w:t>
      </w:r>
      <w:r w:rsidRPr="006B5004">
        <w:rPr>
          <w:rFonts w:ascii="Garamond" w:hAnsi="Garamond"/>
          <w:i/>
          <w:iCs/>
        </w:rPr>
        <w:t xml:space="preserve">re Baker Hughes Inc., </w:t>
      </w:r>
      <w:r w:rsidRPr="006B5004">
        <w:rPr>
          <w:rFonts w:ascii="Garamond" w:hAnsi="Garamond"/>
        </w:rPr>
        <w:t>the court found that the complaint pleads facts supporting a reasonable inference that the company CEO may be subject to liability for non-exculpated gross negligence with respect to the preparation of the proxy he signed as Baker Hughes’ CEO.</w:t>
      </w:r>
      <w:r w:rsidRPr="006B5004">
        <w:rPr>
          <w:rStyle w:val="FootnoteReference"/>
          <w:rFonts w:ascii="Garamond" w:hAnsi="Garamond"/>
        </w:rPr>
        <w:footnoteReference w:id="135"/>
      </w:r>
      <w:r w:rsidRPr="006B5004">
        <w:rPr>
          <w:rFonts w:ascii="Garamond" w:hAnsi="Garamond"/>
        </w:rPr>
        <w:t xml:space="preserve"> In </w:t>
      </w:r>
      <w:r w:rsidRPr="006B5004">
        <w:rPr>
          <w:rFonts w:ascii="Garamond" w:hAnsi="Garamond"/>
          <w:i/>
          <w:iCs/>
        </w:rPr>
        <w:t>Roche</w:t>
      </w:r>
      <w:r w:rsidRPr="006B5004">
        <w:rPr>
          <w:rFonts w:ascii="Garamond" w:hAnsi="Garamond"/>
        </w:rPr>
        <w:t>, the court sustained claims against the CEO for the allegedly misleading proxy because she was involved in preparing the proxy as an executive officer.</w:t>
      </w:r>
      <w:r w:rsidRPr="006B5004">
        <w:rPr>
          <w:rStyle w:val="FootnoteReference"/>
          <w:rFonts w:ascii="Garamond" w:hAnsi="Garamond"/>
        </w:rPr>
        <w:footnoteReference w:id="136"/>
      </w:r>
      <w:r w:rsidRPr="006B5004">
        <w:rPr>
          <w:rFonts w:ascii="Garamond" w:hAnsi="Garamond"/>
        </w:rPr>
        <w:t xml:space="preserve"> In two additional merger decisions, </w:t>
      </w:r>
      <w:r w:rsidRPr="006B5004">
        <w:rPr>
          <w:rFonts w:ascii="Garamond" w:hAnsi="Garamond"/>
          <w:i/>
          <w:iCs/>
        </w:rPr>
        <w:t>In Voigt v. Metcalf</w:t>
      </w:r>
      <w:r w:rsidRPr="006B5004">
        <w:rPr>
          <w:rFonts w:ascii="Garamond" w:hAnsi="Garamond"/>
        </w:rPr>
        <w:t xml:space="preserve"> and </w:t>
      </w:r>
      <w:r w:rsidRPr="006B5004">
        <w:rPr>
          <w:rFonts w:ascii="Garamond" w:hAnsi="Garamond"/>
          <w:i/>
          <w:iCs/>
        </w:rPr>
        <w:t>In re Coty Inc. Stockholder Litigation</w:t>
      </w:r>
      <w:r w:rsidRPr="006B5004">
        <w:rPr>
          <w:rFonts w:ascii="Garamond" w:hAnsi="Garamond"/>
        </w:rPr>
        <w:t>, the Court of Chancery sustained breach of the duty of loyalty claims against CEOs, while also noting that each of these CEOs “could have breached his duties in his capacity as an officer.”</w:t>
      </w:r>
      <w:r w:rsidRPr="006B5004">
        <w:rPr>
          <w:rStyle w:val="FootnoteReference"/>
          <w:rFonts w:ascii="Garamond" w:hAnsi="Garamond"/>
        </w:rPr>
        <w:footnoteReference w:id="137"/>
      </w:r>
    </w:p>
    <w:p w14:paraId="5C39813C" w14:textId="24D607E8" w:rsidR="009F2347" w:rsidRPr="006B5004" w:rsidRDefault="000B761E" w:rsidP="006407AC">
      <w:pPr>
        <w:ind w:firstLine="720"/>
        <w:jc w:val="both"/>
        <w:rPr>
          <w:rFonts w:ascii="Garamond" w:hAnsi="Garamond"/>
        </w:rPr>
      </w:pPr>
      <w:r w:rsidRPr="006B5004">
        <w:rPr>
          <w:rFonts w:ascii="Garamond" w:hAnsi="Garamond" w:cs="David"/>
        </w:rPr>
        <w:t>It is unclear what stands behind these court rulings – is it an a deliberate attempt to send a message to officers about the appropriate process or sim</w:t>
      </w:r>
      <w:r w:rsidR="006407AC" w:rsidRPr="006B5004">
        <w:rPr>
          <w:rFonts w:ascii="Garamond" w:hAnsi="Garamond" w:cs="David"/>
        </w:rPr>
        <w:t>p</w:t>
      </w:r>
      <w:r w:rsidRPr="006B5004">
        <w:rPr>
          <w:rFonts w:ascii="Garamond" w:hAnsi="Garamond" w:cs="David"/>
        </w:rPr>
        <w:t>ly a byproduct of the absence of an exculpation for officers that left courts with no choice but adjudicate duty-of-care claims targeting officers.</w:t>
      </w:r>
      <w:r w:rsidR="009F2347" w:rsidRPr="006B5004">
        <w:rPr>
          <w:rStyle w:val="FootnoteReference"/>
          <w:rFonts w:ascii="Garamond" w:hAnsi="Garamond" w:cs="David"/>
        </w:rPr>
        <w:footnoteReference w:id="138"/>
      </w:r>
      <w:r w:rsidRPr="006B5004">
        <w:rPr>
          <w:rFonts w:ascii="Garamond" w:hAnsi="Garamond" w:cs="David"/>
        </w:rPr>
        <w:t xml:space="preserve"> </w:t>
      </w:r>
      <w:r w:rsidR="004E76E2" w:rsidRPr="006B5004">
        <w:rPr>
          <w:rFonts w:ascii="Garamond" w:hAnsi="Garamond" w:cs="David"/>
        </w:rPr>
        <w:t xml:space="preserve"> Critics of these claims</w:t>
      </w:r>
      <w:r w:rsidR="00FD6924" w:rsidRPr="006B5004">
        <w:rPr>
          <w:rFonts w:ascii="Garamond" w:hAnsi="Garamond" w:cs="David"/>
        </w:rPr>
        <w:t xml:space="preserve"> portray them</w:t>
      </w:r>
      <w:r w:rsidR="004E76E2" w:rsidRPr="006B5004">
        <w:rPr>
          <w:rFonts w:ascii="Garamond" w:hAnsi="Garamond" w:cs="David"/>
        </w:rPr>
        <w:t xml:space="preserve"> as </w:t>
      </w:r>
      <w:r w:rsidR="004E76E2" w:rsidRPr="006B5004">
        <w:rPr>
          <w:rFonts w:ascii="Garamond" w:hAnsi="Garamond"/>
        </w:rPr>
        <w:t xml:space="preserve">nuisance claims, that in </w:t>
      </w:r>
      <w:r w:rsidR="00FD6924" w:rsidRPr="006B5004">
        <w:rPr>
          <w:rFonts w:ascii="Garamond" w:hAnsi="Garamond"/>
        </w:rPr>
        <w:t>absences of</w:t>
      </w:r>
      <w:r w:rsidR="004E76E2" w:rsidRPr="006B5004">
        <w:rPr>
          <w:rFonts w:ascii="Garamond" w:hAnsi="Garamond"/>
        </w:rPr>
        <w:t xml:space="preserve"> </w:t>
      </w:r>
      <w:r w:rsidR="00F80A5E" w:rsidRPr="006B5004">
        <w:rPr>
          <w:rFonts w:ascii="Garamond" w:hAnsi="Garamond"/>
        </w:rPr>
        <w:t xml:space="preserve">any </w:t>
      </w:r>
      <w:r w:rsidR="004E76E2" w:rsidRPr="006B5004">
        <w:rPr>
          <w:rFonts w:ascii="Garamond" w:hAnsi="Garamond"/>
        </w:rPr>
        <w:t>procedural obstacle to bring them</w:t>
      </w:r>
      <w:r w:rsidR="00FD6924" w:rsidRPr="006B5004">
        <w:rPr>
          <w:rFonts w:ascii="Garamond" w:hAnsi="Garamond"/>
        </w:rPr>
        <w:t>,</w:t>
      </w:r>
      <w:r w:rsidR="004E76E2" w:rsidRPr="006B5004">
        <w:rPr>
          <w:rFonts w:ascii="Garamond" w:hAnsi="Garamond"/>
        </w:rPr>
        <w:t xml:space="preserve"> could proceed to expensive and time consuming discovery </w:t>
      </w:r>
      <w:r w:rsidR="00FD6924" w:rsidRPr="006B5004">
        <w:rPr>
          <w:rFonts w:ascii="Garamond" w:hAnsi="Garamond"/>
        </w:rPr>
        <w:t>that</w:t>
      </w:r>
      <w:r w:rsidR="004E76E2" w:rsidRPr="006B5004">
        <w:rPr>
          <w:rFonts w:ascii="Garamond" w:hAnsi="Garamond"/>
        </w:rPr>
        <w:t xml:space="preserve"> </w:t>
      </w:r>
      <w:r w:rsidR="00FD6924" w:rsidRPr="006B5004">
        <w:rPr>
          <w:rFonts w:ascii="Garamond" w:hAnsi="Garamond"/>
        </w:rPr>
        <w:t>gave</w:t>
      </w:r>
      <w:r w:rsidR="004E76E2" w:rsidRPr="006B5004">
        <w:rPr>
          <w:rFonts w:ascii="Garamond" w:hAnsi="Garamond"/>
        </w:rPr>
        <w:t xml:space="preserve"> the plaintiff’s lawyers leverage to extract a settlement.</w:t>
      </w:r>
      <w:r w:rsidR="004E76E2" w:rsidRPr="006B5004">
        <w:rPr>
          <w:rStyle w:val="FootnoteReference"/>
          <w:rFonts w:ascii="Garamond" w:hAnsi="Garamond"/>
        </w:rPr>
        <w:footnoteReference w:id="139"/>
      </w:r>
      <w:r w:rsidR="004E76E2" w:rsidRPr="006B5004">
        <w:rPr>
          <w:rFonts w:ascii="Garamond" w:hAnsi="Garamond"/>
        </w:rPr>
        <w:t xml:space="preserve"> </w:t>
      </w:r>
      <w:r w:rsidR="00FD6924" w:rsidRPr="006B5004">
        <w:rPr>
          <w:rFonts w:ascii="Garamond" w:hAnsi="Garamond"/>
        </w:rPr>
        <w:t>Supports of these claims, however, argue that many of them</w:t>
      </w:r>
      <w:r w:rsidR="004E76E2" w:rsidRPr="006B5004">
        <w:rPr>
          <w:rFonts w:ascii="Garamond" w:hAnsi="Garamond"/>
        </w:rPr>
        <w:t xml:space="preserve"> </w:t>
      </w:r>
      <w:r w:rsidR="006407AC" w:rsidRPr="006B5004">
        <w:rPr>
          <w:rFonts w:ascii="Garamond" w:hAnsi="Garamond"/>
        </w:rPr>
        <w:t xml:space="preserve">also </w:t>
      </w:r>
      <w:r w:rsidR="004E76E2" w:rsidRPr="006B5004">
        <w:rPr>
          <w:rFonts w:ascii="Garamond" w:hAnsi="Garamond"/>
        </w:rPr>
        <w:t>involve duty of loyalty violations</w:t>
      </w:r>
      <w:r w:rsidR="00FD6924" w:rsidRPr="006B5004">
        <w:rPr>
          <w:rFonts w:ascii="Garamond" w:hAnsi="Garamond"/>
        </w:rPr>
        <w:t xml:space="preserve"> (and </w:t>
      </w:r>
      <w:r w:rsidR="006407AC" w:rsidRPr="006B5004">
        <w:rPr>
          <w:rFonts w:ascii="Garamond" w:hAnsi="Garamond"/>
        </w:rPr>
        <w:t xml:space="preserve">not </w:t>
      </w:r>
      <w:r w:rsidR="00FD6924" w:rsidRPr="006B5004">
        <w:rPr>
          <w:rFonts w:ascii="Garamond" w:hAnsi="Garamond"/>
        </w:rPr>
        <w:t>just due care claims)</w:t>
      </w:r>
      <w:r w:rsidR="004E76E2" w:rsidRPr="006B5004">
        <w:rPr>
          <w:rFonts w:ascii="Garamond" w:hAnsi="Garamond"/>
        </w:rPr>
        <w:t xml:space="preserve">, </w:t>
      </w:r>
      <w:r w:rsidR="00FD6924" w:rsidRPr="006B5004">
        <w:rPr>
          <w:rFonts w:ascii="Garamond" w:hAnsi="Garamond"/>
        </w:rPr>
        <w:t>that access to discovery makes it easier to substantiate the loy</w:t>
      </w:r>
      <w:r w:rsidR="00F80A5E" w:rsidRPr="006B5004">
        <w:rPr>
          <w:rFonts w:ascii="Garamond" w:hAnsi="Garamond"/>
        </w:rPr>
        <w:t>a</w:t>
      </w:r>
      <w:r w:rsidR="00FD6924" w:rsidRPr="006B5004">
        <w:rPr>
          <w:rFonts w:ascii="Garamond" w:hAnsi="Garamond"/>
        </w:rPr>
        <w:t xml:space="preserve">lty </w:t>
      </w:r>
      <w:r w:rsidR="006154CD" w:rsidRPr="006B5004">
        <w:rPr>
          <w:rFonts w:ascii="Garamond" w:hAnsi="Garamond"/>
        </w:rPr>
        <w:t>claims</w:t>
      </w:r>
      <w:r w:rsidR="00FD6924" w:rsidRPr="006B5004">
        <w:rPr>
          <w:rFonts w:ascii="Garamond" w:hAnsi="Garamond"/>
        </w:rPr>
        <w:t>, and</w:t>
      </w:r>
      <w:r w:rsidR="004E76E2" w:rsidRPr="006B5004">
        <w:rPr>
          <w:rFonts w:ascii="Garamond" w:hAnsi="Garamond"/>
        </w:rPr>
        <w:t xml:space="preserve"> </w:t>
      </w:r>
      <w:r w:rsidR="00F80A5E" w:rsidRPr="006B5004">
        <w:rPr>
          <w:rFonts w:ascii="Garamond" w:hAnsi="Garamond"/>
        </w:rPr>
        <w:t>that some</w:t>
      </w:r>
      <w:r w:rsidR="004E76E2" w:rsidRPr="006B5004">
        <w:rPr>
          <w:rFonts w:ascii="Garamond" w:hAnsi="Garamond"/>
        </w:rPr>
        <w:t xml:space="preserve"> of </w:t>
      </w:r>
      <w:r w:rsidR="00FD6924" w:rsidRPr="006B5004">
        <w:rPr>
          <w:rFonts w:ascii="Garamond" w:hAnsi="Garamond"/>
        </w:rPr>
        <w:t xml:space="preserve">these cases </w:t>
      </w:r>
      <w:r w:rsidR="004E76E2" w:rsidRPr="006B5004">
        <w:rPr>
          <w:rFonts w:ascii="Garamond" w:hAnsi="Garamond"/>
        </w:rPr>
        <w:t>ended in substantial monetary recoveries.</w:t>
      </w:r>
      <w:r w:rsidR="004E76E2" w:rsidRPr="006B5004">
        <w:rPr>
          <w:rStyle w:val="FootnoteReference"/>
          <w:rFonts w:ascii="Garamond" w:hAnsi="Garamond"/>
        </w:rPr>
        <w:footnoteReference w:id="140"/>
      </w:r>
      <w:r w:rsidR="004E76E2" w:rsidRPr="006B5004">
        <w:rPr>
          <w:rFonts w:ascii="Garamond" w:hAnsi="Garamond"/>
        </w:rPr>
        <w:t xml:space="preserve"> </w:t>
      </w:r>
      <w:r w:rsidR="008343D0" w:rsidRPr="006B5004">
        <w:rPr>
          <w:rFonts w:ascii="Garamond" w:hAnsi="Garamond" w:cs="David"/>
        </w:rPr>
        <w:t>We do not take a stand on whether these developments were required to protect target shareholders</w:t>
      </w:r>
      <w:r w:rsidR="00FD6924" w:rsidRPr="006B5004">
        <w:rPr>
          <w:rFonts w:ascii="Garamond" w:hAnsi="Garamond" w:cs="David"/>
        </w:rPr>
        <w:t>’ interests</w:t>
      </w:r>
      <w:r w:rsidR="008343D0" w:rsidRPr="006B5004">
        <w:rPr>
          <w:rFonts w:ascii="Garamond" w:hAnsi="Garamond" w:cs="David"/>
        </w:rPr>
        <w:t xml:space="preserve">. Regardless of the reasons underlying this litigation trend or its merits, one thing is clear: </w:t>
      </w:r>
      <w:r w:rsidR="008343D0" w:rsidRPr="006B5004">
        <w:rPr>
          <w:rFonts w:ascii="Garamond" w:hAnsi="Garamond"/>
        </w:rPr>
        <w:t xml:space="preserve">it raised the specter of significant personal </w:t>
      </w:r>
      <w:r w:rsidR="001A3F6B" w:rsidRPr="006B5004">
        <w:rPr>
          <w:rFonts w:ascii="Garamond" w:hAnsi="Garamond"/>
        </w:rPr>
        <w:t>liability for</w:t>
      </w:r>
      <w:r w:rsidR="008343D0" w:rsidRPr="006B5004">
        <w:rPr>
          <w:rFonts w:ascii="Garamond" w:hAnsi="Garamond"/>
        </w:rPr>
        <w:t xml:space="preserve"> officers</w:t>
      </w:r>
      <w:r w:rsidR="001A3F6B" w:rsidRPr="006B5004">
        <w:rPr>
          <w:rFonts w:ascii="Garamond" w:hAnsi="Garamond"/>
        </w:rPr>
        <w:t xml:space="preserve"> and</w:t>
      </w:r>
      <w:r w:rsidR="00DA16B9" w:rsidRPr="006B5004">
        <w:rPr>
          <w:rFonts w:ascii="Garamond" w:hAnsi="Garamond"/>
        </w:rPr>
        <w:t xml:space="preserve"> raised concerns that officers—for whom 102(b)(7) exculpation is unavailable—could be exposed to duty of care claims even when the same claims against directors are dismissed</w:t>
      </w:r>
      <w:r w:rsidR="008343D0" w:rsidRPr="006B5004">
        <w:rPr>
          <w:rFonts w:ascii="Garamond" w:hAnsi="Garamond"/>
        </w:rPr>
        <w:t>.</w:t>
      </w:r>
    </w:p>
    <w:p w14:paraId="753AFD5C" w14:textId="24DD60EA" w:rsidR="00DA16B9" w:rsidRPr="006B5004" w:rsidRDefault="00DA16B9" w:rsidP="005B36A1">
      <w:pPr>
        <w:ind w:firstLine="720"/>
        <w:jc w:val="both"/>
      </w:pPr>
      <w:r w:rsidRPr="006B5004">
        <w:rPr>
          <w:rFonts w:ascii="Garamond" w:hAnsi="Garamond"/>
        </w:rPr>
        <w:t>In 2022, the General Assembly amended Section 102(b)(7) to allow corporations to exculpate officers from monetary liability for duty of care by including such provision in their certificate of incorporation.</w:t>
      </w:r>
      <w:r w:rsidRPr="006B5004">
        <w:rPr>
          <w:rStyle w:val="FootnoteReference"/>
          <w:rFonts w:ascii="Garamond" w:hAnsi="Garamond"/>
        </w:rPr>
        <w:footnoteReference w:id="141"/>
      </w:r>
      <w:r w:rsidRPr="006B5004">
        <w:rPr>
          <w:rFonts w:ascii="Garamond" w:hAnsi="Garamond"/>
        </w:rPr>
        <w:t xml:space="preserve"> </w:t>
      </w:r>
      <w:r w:rsidR="001A3F6B" w:rsidRPr="006B5004">
        <w:rPr>
          <w:rFonts w:ascii="Garamond" w:hAnsi="Garamond"/>
        </w:rPr>
        <w:t>O</w:t>
      </w:r>
      <w:r w:rsidRPr="006B5004">
        <w:rPr>
          <w:rFonts w:ascii="Garamond" w:hAnsi="Garamond"/>
        </w:rPr>
        <w:t xml:space="preserve">fficer exculpation only applies to </w:t>
      </w:r>
      <w:r w:rsidRPr="006B5004">
        <w:rPr>
          <w:rFonts w:ascii="Garamond" w:hAnsi="Garamond"/>
          <w:i/>
          <w:iCs/>
        </w:rPr>
        <w:t>direct</w:t>
      </w:r>
      <w:r w:rsidRPr="006B5004">
        <w:rPr>
          <w:rFonts w:ascii="Garamond" w:hAnsi="Garamond"/>
        </w:rPr>
        <w:t xml:space="preserve"> (and not derivative) claims—the type of claims that are typical in mergers and acquisitions litigation.</w:t>
      </w:r>
      <w:r w:rsidRPr="006B5004">
        <w:rPr>
          <w:rStyle w:val="FootnoteReference"/>
          <w:rFonts w:ascii="Garamond" w:hAnsi="Garamond" w:cs="David"/>
        </w:rPr>
        <w:footnoteReference w:id="142"/>
      </w:r>
    </w:p>
    <w:p w14:paraId="7316B5C5" w14:textId="12500D96" w:rsidR="00DA16B9" w:rsidRPr="006B5004" w:rsidRDefault="001A3F6B" w:rsidP="005B36A1">
      <w:pPr>
        <w:ind w:firstLine="720"/>
        <w:jc w:val="both"/>
        <w:rPr>
          <w:rFonts w:cs="David"/>
        </w:rPr>
      </w:pPr>
      <w:r w:rsidRPr="006B5004">
        <w:rPr>
          <w:rFonts w:ascii="Garamond" w:hAnsi="Garamond"/>
        </w:rPr>
        <w:lastRenderedPageBreak/>
        <w:t xml:space="preserve">In 2023, following </w:t>
      </w:r>
      <w:r w:rsidR="00DA16B9" w:rsidRPr="006B5004">
        <w:rPr>
          <w:rFonts w:ascii="Garamond" w:hAnsi="Garamond"/>
        </w:rPr>
        <w:t>th</w:t>
      </w:r>
      <w:r w:rsidRPr="006B5004">
        <w:rPr>
          <w:rFonts w:ascii="Garamond" w:hAnsi="Garamond"/>
        </w:rPr>
        <w:t>is</w:t>
      </w:r>
      <w:r w:rsidR="00DA16B9" w:rsidRPr="006B5004">
        <w:rPr>
          <w:rFonts w:ascii="Garamond" w:hAnsi="Garamond"/>
        </w:rPr>
        <w:t xml:space="preserve"> amendment, 271 Delaware companies proposed amendments to their certificates of incorporation to offer exculpation to their officers. Most of these proposals </w:t>
      </w:r>
      <w:r w:rsidR="00F260D8" w:rsidRPr="006B5004">
        <w:rPr>
          <w:rFonts w:ascii="Garamond" w:hAnsi="Garamond"/>
        </w:rPr>
        <w:t xml:space="preserve">(85%) </w:t>
      </w:r>
      <w:r w:rsidR="00DA16B9" w:rsidRPr="006B5004">
        <w:rPr>
          <w:rFonts w:ascii="Garamond" w:hAnsi="Garamond"/>
        </w:rPr>
        <w:t>were successful.</w:t>
      </w:r>
      <w:r w:rsidR="00DA16B9" w:rsidRPr="006B5004">
        <w:rPr>
          <w:rStyle w:val="FootnoteReference"/>
          <w:rFonts w:ascii="Garamond" w:hAnsi="Garamond"/>
        </w:rPr>
        <w:footnoteReference w:id="143"/>
      </w:r>
      <w:r w:rsidR="00DA16B9" w:rsidRPr="006B5004">
        <w:rPr>
          <w:rFonts w:ascii="Garamond" w:hAnsi="Garamond"/>
        </w:rPr>
        <w:t xml:space="preserve"> Even where the proposals failed, such failures were often attributed to the complexities of the voting process rather than stockholder opposition.</w:t>
      </w:r>
      <w:r w:rsidR="00DA16B9" w:rsidRPr="006B5004">
        <w:rPr>
          <w:rStyle w:val="FootnoteReference"/>
          <w:rFonts w:ascii="Garamond" w:hAnsi="Garamond"/>
        </w:rPr>
        <w:footnoteReference w:id="144"/>
      </w:r>
      <w:r w:rsidR="00DA16B9" w:rsidRPr="006B5004">
        <w:rPr>
          <w:rFonts w:ascii="Garamond" w:hAnsi="Garamond"/>
        </w:rPr>
        <w:t xml:space="preserve"> </w:t>
      </w:r>
      <w:r w:rsidR="00DA16B9" w:rsidRPr="006B5004">
        <w:rPr>
          <w:rStyle w:val="FootnoteReference"/>
          <w:rFonts w:ascii="Garamond" w:hAnsi="Garamond"/>
        </w:rPr>
        <w:t> </w:t>
      </w:r>
      <w:r w:rsidR="00DA16B9" w:rsidRPr="006B5004">
        <w:rPr>
          <w:rFonts w:ascii="Garamond" w:hAnsi="Garamond" w:cs="David"/>
        </w:rPr>
        <w:t xml:space="preserve">  </w:t>
      </w:r>
    </w:p>
    <w:p w14:paraId="49483071" w14:textId="5E28BD9C" w:rsidR="00DA16B9" w:rsidRPr="006B5004" w:rsidRDefault="00DA16B9" w:rsidP="00DA16B9">
      <w:pPr>
        <w:ind w:firstLine="720"/>
        <w:jc w:val="both"/>
        <w:rPr>
          <w:rFonts w:cs="David"/>
        </w:rPr>
      </w:pPr>
      <w:r w:rsidRPr="006B5004">
        <w:rPr>
          <w:rFonts w:ascii="Garamond" w:hAnsi="Garamond" w:cs="David"/>
          <w:i/>
          <w:iCs/>
        </w:rPr>
        <w:t>Captive insurance</w:t>
      </w:r>
      <w:r w:rsidRPr="006B5004">
        <w:rPr>
          <w:rFonts w:ascii="Garamond" w:hAnsi="Garamond" w:cs="David"/>
        </w:rPr>
        <w:t xml:space="preserve">. A similar pattern repeated itself in the aftermath of </w:t>
      </w:r>
      <w:r w:rsidRPr="006B5004">
        <w:rPr>
          <w:rFonts w:ascii="Garamond" w:hAnsi="Garamond" w:cs="David"/>
          <w:i/>
          <w:iCs/>
        </w:rPr>
        <w:t xml:space="preserve">Boeing </w:t>
      </w:r>
      <w:r w:rsidRPr="006B5004">
        <w:rPr>
          <w:rFonts w:ascii="Garamond" w:hAnsi="Garamond" w:cs="David"/>
        </w:rPr>
        <w:t xml:space="preserve">and other developments concerning director oversight liability that we discussed in the Introduction. Again, </w:t>
      </w:r>
      <w:r w:rsidR="004D1F48" w:rsidRPr="006B5004">
        <w:rPr>
          <w:rFonts w:ascii="Garamond" w:hAnsi="Garamond" w:cs="David"/>
        </w:rPr>
        <w:t xml:space="preserve">the market perceived a series of </w:t>
      </w:r>
      <w:r w:rsidRPr="006B5004">
        <w:rPr>
          <w:rFonts w:ascii="Garamond" w:hAnsi="Garamond" w:cs="David"/>
        </w:rPr>
        <w:t xml:space="preserve">court decisions as changing the expectations from directors concerning compliance, safety and oversight duties. This led to widespread concerns—justified or not—about directors’ exposure to out-of-pocket liability and the cost of acquiring protection. The General Assembly responded quickly not by limiting directors’ oversight duties, but by further expanding companies’ ability to insulate directors. </w:t>
      </w:r>
    </w:p>
    <w:p w14:paraId="71772BD9" w14:textId="140EE3E3" w:rsidR="00DA16B9" w:rsidRPr="006B5004" w:rsidRDefault="00DA16B9" w:rsidP="005B36A1">
      <w:pPr>
        <w:ind w:firstLine="720"/>
        <w:jc w:val="both"/>
        <w:rPr>
          <w:rFonts w:ascii="Garamond" w:hAnsi="Garamond"/>
        </w:rPr>
      </w:pPr>
      <w:r w:rsidRPr="006B5004">
        <w:rPr>
          <w:rFonts w:ascii="Garamond" w:hAnsi="Garamond" w:cs="David"/>
        </w:rPr>
        <w:t xml:space="preserve">These </w:t>
      </w:r>
      <w:r w:rsidR="00F80A5E" w:rsidRPr="006B5004">
        <w:rPr>
          <w:rFonts w:ascii="Garamond" w:hAnsi="Garamond" w:cs="David"/>
        </w:rPr>
        <w:t xml:space="preserve">three </w:t>
      </w:r>
      <w:r w:rsidRPr="006B5004">
        <w:rPr>
          <w:rFonts w:ascii="Garamond" w:hAnsi="Garamond" w:cs="David"/>
        </w:rPr>
        <w:t xml:space="preserve">legislative </w:t>
      </w:r>
      <w:r w:rsidR="004D1F48" w:rsidRPr="006B5004">
        <w:rPr>
          <w:rFonts w:ascii="Garamond" w:hAnsi="Garamond" w:cs="David"/>
        </w:rPr>
        <w:t xml:space="preserve">responses </w:t>
      </w:r>
      <w:r w:rsidRPr="006B5004">
        <w:rPr>
          <w:rFonts w:ascii="Garamond" w:hAnsi="Garamond" w:cs="David"/>
        </w:rPr>
        <w:t xml:space="preserve">have a few </w:t>
      </w:r>
      <w:r w:rsidR="006154CD" w:rsidRPr="006B5004">
        <w:rPr>
          <w:rFonts w:ascii="Garamond" w:hAnsi="Garamond" w:cs="David"/>
        </w:rPr>
        <w:t>reoccurring</w:t>
      </w:r>
      <w:r w:rsidRPr="006B5004">
        <w:rPr>
          <w:rFonts w:ascii="Garamond" w:hAnsi="Garamond" w:cs="David"/>
        </w:rPr>
        <w:t xml:space="preserve"> features. </w:t>
      </w:r>
      <w:r w:rsidRPr="006B5004">
        <w:rPr>
          <w:rFonts w:ascii="Garamond" w:hAnsi="Garamond" w:cs="David"/>
          <w:i/>
          <w:iCs/>
        </w:rPr>
        <w:t>First</w:t>
      </w:r>
      <w:r w:rsidRPr="006B5004">
        <w:rPr>
          <w:rFonts w:ascii="Garamond" w:hAnsi="Garamond" w:cs="David"/>
        </w:rPr>
        <w:t>, the General Assembly tend</w:t>
      </w:r>
      <w:r w:rsidR="004D1F48" w:rsidRPr="006B5004">
        <w:rPr>
          <w:rFonts w:ascii="Garamond" w:hAnsi="Garamond" w:cs="David"/>
        </w:rPr>
        <w:t>s</w:t>
      </w:r>
      <w:r w:rsidRPr="006B5004">
        <w:rPr>
          <w:rFonts w:ascii="Garamond" w:hAnsi="Garamond" w:cs="David"/>
        </w:rPr>
        <w:t xml:space="preserve"> not interfere directly with the norms promulgated by courts. Rather, it devised a new mechanism to shield directors from out-of-pocket liability. </w:t>
      </w:r>
      <w:r w:rsidRPr="006B5004">
        <w:rPr>
          <w:rFonts w:ascii="Garamond" w:hAnsi="Garamond"/>
          <w:i/>
        </w:rPr>
        <w:t>Second</w:t>
      </w:r>
      <w:r w:rsidRPr="006B5004">
        <w:rPr>
          <w:rFonts w:ascii="Garamond" w:hAnsi="Garamond" w:cs="David"/>
        </w:rPr>
        <w:t xml:space="preserve">, the solution </w:t>
      </w:r>
      <w:r w:rsidR="004D1F48" w:rsidRPr="006B5004">
        <w:rPr>
          <w:rFonts w:ascii="Garamond" w:hAnsi="Garamond" w:cs="David"/>
        </w:rPr>
        <w:t xml:space="preserve">adopted </w:t>
      </w:r>
      <w:r w:rsidRPr="006B5004">
        <w:rPr>
          <w:rFonts w:ascii="Garamond" w:hAnsi="Garamond" w:cs="David"/>
        </w:rPr>
        <w:t>is</w:t>
      </w:r>
      <w:r w:rsidRPr="006B5004">
        <w:rPr>
          <w:rFonts w:ascii="Garamond" w:hAnsi="Garamond"/>
        </w:rPr>
        <w:t xml:space="preserve"> often </w:t>
      </w:r>
      <w:r w:rsidRPr="006B5004">
        <w:rPr>
          <w:rFonts w:ascii="Garamond" w:hAnsi="Garamond" w:cs="David"/>
        </w:rPr>
        <w:t xml:space="preserve">based on </w:t>
      </w:r>
      <w:r w:rsidRPr="006B5004">
        <w:rPr>
          <w:rFonts w:ascii="Garamond" w:hAnsi="Garamond" w:cs="David"/>
          <w:i/>
          <w:iCs/>
        </w:rPr>
        <w:t>private ordering</w:t>
      </w:r>
      <w:r w:rsidRPr="006B5004">
        <w:rPr>
          <w:rFonts w:ascii="Garamond" w:hAnsi="Garamond" w:cs="David"/>
        </w:rPr>
        <w:t xml:space="preserve">. Delaware leaves </w:t>
      </w:r>
      <w:r w:rsidR="004D1F48" w:rsidRPr="006B5004">
        <w:rPr>
          <w:rFonts w:ascii="Garamond" w:hAnsi="Garamond" w:cs="David"/>
        </w:rPr>
        <w:t xml:space="preserve">it to shareholders to decide about the scope of liability. </w:t>
      </w:r>
      <w:r w:rsidRPr="006B5004">
        <w:rPr>
          <w:rFonts w:ascii="Garamond" w:hAnsi="Garamond" w:cs="David"/>
        </w:rPr>
        <w:t xml:space="preserve">After </w:t>
      </w:r>
      <w:r w:rsidRPr="006B5004">
        <w:rPr>
          <w:rFonts w:ascii="Garamond" w:hAnsi="Garamond" w:cs="David"/>
          <w:i/>
          <w:iCs/>
        </w:rPr>
        <w:t xml:space="preserve">Van </w:t>
      </w:r>
      <w:proofErr w:type="spellStart"/>
      <w:r w:rsidRPr="006B5004">
        <w:rPr>
          <w:rFonts w:ascii="Garamond" w:hAnsi="Garamond" w:cs="David"/>
          <w:i/>
          <w:iCs/>
        </w:rPr>
        <w:t>Gorkom</w:t>
      </w:r>
      <w:proofErr w:type="spellEnd"/>
      <w:r w:rsidRPr="006B5004">
        <w:rPr>
          <w:rFonts w:ascii="Garamond" w:hAnsi="Garamond" w:cs="David"/>
        </w:rPr>
        <w:t xml:space="preserve"> several states adopted “self-executing” arrangements that automatically apply to all corporations, without the need for a shareholder vote.</w:t>
      </w:r>
      <w:r w:rsidRPr="006B5004">
        <w:rPr>
          <w:rStyle w:val="FootnoteReference"/>
          <w:rFonts w:ascii="Garamond" w:hAnsi="Garamond" w:cs="David"/>
        </w:rPr>
        <w:footnoteReference w:id="145"/>
      </w:r>
      <w:r w:rsidRPr="006B5004">
        <w:rPr>
          <w:rFonts w:ascii="Garamond" w:hAnsi="Garamond" w:cs="David"/>
        </w:rPr>
        <w:t xml:space="preserve"> Delaware did not follow that path. </w:t>
      </w:r>
      <w:r w:rsidR="004D1F48" w:rsidRPr="006B5004">
        <w:rPr>
          <w:rFonts w:ascii="Garamond" w:hAnsi="Garamond" w:cs="David"/>
        </w:rPr>
        <w:t xml:space="preserve">This could be viewed as leaving important decisions to investors or as a sophisticated move to divert any negative reaction from </w:t>
      </w:r>
      <w:r w:rsidR="004D1F48" w:rsidRPr="006B5004">
        <w:rPr>
          <w:rFonts w:ascii="Garamond" w:hAnsi="Garamond"/>
        </w:rPr>
        <w:t>the state’s legislature</w:t>
      </w:r>
      <w:r w:rsidR="004D1F48" w:rsidRPr="006B5004">
        <w:rPr>
          <w:rFonts w:ascii="Garamond" w:hAnsi="Garamond" w:cs="David"/>
        </w:rPr>
        <w:t xml:space="preserve"> to the companies who opt to adopt these exemptions.</w:t>
      </w:r>
      <w:r w:rsidR="004D1F48" w:rsidRPr="006B5004">
        <w:rPr>
          <w:rStyle w:val="FootnoteReference"/>
          <w:rFonts w:ascii="Garamond" w:hAnsi="Garamond" w:cs="David"/>
        </w:rPr>
        <w:footnoteReference w:id="146"/>
      </w:r>
      <w:r w:rsidR="004D1F48" w:rsidRPr="006B5004">
        <w:rPr>
          <w:rFonts w:ascii="Garamond" w:hAnsi="Garamond" w:cs="David"/>
        </w:rPr>
        <w:t xml:space="preserve"> </w:t>
      </w:r>
    </w:p>
    <w:p w14:paraId="03DA2B02" w14:textId="06DB5E62" w:rsidR="00DA16B9" w:rsidRPr="006B5004" w:rsidRDefault="00DA16B9" w:rsidP="0074752A">
      <w:pPr>
        <w:ind w:firstLine="720"/>
        <w:jc w:val="both"/>
        <w:rPr>
          <w:rFonts w:ascii="Garamond" w:hAnsi="Garamond"/>
          <w:rtl/>
        </w:rPr>
      </w:pPr>
      <w:r w:rsidRPr="006B5004">
        <w:rPr>
          <w:rFonts w:ascii="Garamond" w:hAnsi="Garamond" w:cs="David"/>
          <w:i/>
          <w:iCs/>
        </w:rPr>
        <w:t>Third,</w:t>
      </w:r>
      <w:r w:rsidRPr="006B5004">
        <w:rPr>
          <w:rFonts w:ascii="Garamond" w:hAnsi="Garamond" w:cs="David"/>
        </w:rPr>
        <w:t xml:space="preserve"> the amendments are narrowly-tailored to the specific litigation risk. For example, the officer exculpation only applies to </w:t>
      </w:r>
      <w:r w:rsidRPr="006B5004">
        <w:rPr>
          <w:rFonts w:ascii="Garamond" w:hAnsi="Garamond"/>
          <w:i/>
        </w:rPr>
        <w:t>direct claims</w:t>
      </w:r>
      <w:r w:rsidRPr="006B5004">
        <w:rPr>
          <w:rFonts w:ascii="Garamond" w:hAnsi="Garamond" w:cs="David"/>
        </w:rPr>
        <w:t>, which are relevant to</w:t>
      </w:r>
      <w:r w:rsidR="00F80A5E" w:rsidRPr="006B5004">
        <w:rPr>
          <w:rFonts w:ascii="Garamond" w:hAnsi="Garamond" w:cs="David"/>
        </w:rPr>
        <w:t xml:space="preserve"> the specific</w:t>
      </w:r>
      <w:r w:rsidRPr="006B5004">
        <w:rPr>
          <w:rFonts w:ascii="Garamond" w:hAnsi="Garamond" w:cs="David"/>
        </w:rPr>
        <w:t xml:space="preserve"> merger litigation</w:t>
      </w:r>
      <w:r w:rsidR="00F80A5E" w:rsidRPr="006B5004">
        <w:rPr>
          <w:rFonts w:ascii="Garamond" w:hAnsi="Garamond" w:cs="David"/>
        </w:rPr>
        <w:t xml:space="preserve"> risk that officers faced</w:t>
      </w:r>
      <w:r w:rsidRPr="006B5004">
        <w:rPr>
          <w:rFonts w:ascii="Garamond" w:hAnsi="Garamond"/>
        </w:rPr>
        <w:t xml:space="preserve">. </w:t>
      </w:r>
      <w:r w:rsidR="00F80A5E" w:rsidRPr="006B5004">
        <w:rPr>
          <w:rFonts w:ascii="Garamond" w:hAnsi="Garamond"/>
        </w:rPr>
        <w:t>O</w:t>
      </w:r>
      <w:r w:rsidRPr="006B5004">
        <w:rPr>
          <w:rFonts w:ascii="Garamond" w:hAnsi="Garamond" w:cs="David"/>
        </w:rPr>
        <w:t>fficers ha</w:t>
      </w:r>
      <w:r w:rsidR="00F80A5E" w:rsidRPr="006B5004">
        <w:rPr>
          <w:rFonts w:ascii="Garamond" w:hAnsi="Garamond" w:cs="David"/>
        </w:rPr>
        <w:t>ve</w:t>
      </w:r>
      <w:r w:rsidRPr="006B5004">
        <w:rPr>
          <w:rFonts w:ascii="Garamond" w:hAnsi="Garamond" w:cs="David"/>
        </w:rPr>
        <w:t xml:space="preserve"> a less acute need for </w:t>
      </w:r>
      <w:r w:rsidR="00F80A5E" w:rsidRPr="006B5004">
        <w:rPr>
          <w:rFonts w:ascii="Garamond" w:hAnsi="Garamond" w:cs="David"/>
        </w:rPr>
        <w:t xml:space="preserve">a </w:t>
      </w:r>
      <w:r w:rsidR="00F80A5E" w:rsidRPr="006B5004">
        <w:rPr>
          <w:rFonts w:ascii="Garamond" w:hAnsi="Garamond"/>
        </w:rPr>
        <w:t xml:space="preserve">broader exculpation </w:t>
      </w:r>
      <w:r w:rsidR="008B6B4C" w:rsidRPr="006B5004">
        <w:rPr>
          <w:rFonts w:ascii="Garamond" w:hAnsi="Garamond"/>
        </w:rPr>
        <w:t xml:space="preserve">provision </w:t>
      </w:r>
      <w:r w:rsidR="00F80A5E" w:rsidRPr="006B5004">
        <w:rPr>
          <w:rFonts w:ascii="Garamond" w:hAnsi="Garamond"/>
        </w:rPr>
        <w:t>that also covers derivative lawsuits</w:t>
      </w:r>
      <w:r w:rsidR="008B6B4C" w:rsidRPr="006B5004">
        <w:rPr>
          <w:rFonts w:ascii="Garamond" w:hAnsi="Garamond"/>
        </w:rPr>
        <w:t xml:space="preserve"> due to the procedural hurdles associated with the submission of these claims</w:t>
      </w:r>
      <w:r w:rsidRPr="006B5004">
        <w:rPr>
          <w:rFonts w:ascii="Garamond" w:hAnsi="Garamond"/>
        </w:rPr>
        <w:t>.</w:t>
      </w:r>
      <w:r w:rsidRPr="006B5004">
        <w:rPr>
          <w:rStyle w:val="FootnoteReference"/>
          <w:rFonts w:ascii="Garamond" w:hAnsi="Garamond"/>
        </w:rPr>
        <w:footnoteReference w:id="147"/>
      </w:r>
      <w:r w:rsidRPr="006B5004">
        <w:rPr>
          <w:rFonts w:ascii="Garamond" w:hAnsi="Garamond"/>
        </w:rPr>
        <w:t xml:space="preserve"> </w:t>
      </w:r>
      <w:r w:rsidRPr="006B5004">
        <w:rPr>
          <w:rFonts w:ascii="Garamond" w:hAnsi="Garamond" w:cs="David"/>
        </w:rPr>
        <w:t>At the very same time, a narrower exculpation clause</w:t>
      </w:r>
      <w:r w:rsidRPr="006B5004">
        <w:rPr>
          <w:rFonts w:ascii="Garamond" w:hAnsi="Garamond"/>
        </w:rPr>
        <w:t xml:space="preserve"> for officers</w:t>
      </w:r>
      <w:r w:rsidRPr="006B5004">
        <w:rPr>
          <w:rFonts w:ascii="Garamond" w:hAnsi="Garamond" w:cs="David"/>
        </w:rPr>
        <w:t xml:space="preserve"> could make this proposed amendment look more moderate. </w:t>
      </w:r>
      <w:r w:rsidR="0074752A" w:rsidRPr="006B5004">
        <w:rPr>
          <w:rFonts w:ascii="Garamond" w:hAnsi="Garamond" w:cs="David" w:hint="cs"/>
        </w:rPr>
        <w:t>T</w:t>
      </w:r>
      <w:r w:rsidR="0074752A" w:rsidRPr="006B5004">
        <w:rPr>
          <w:rFonts w:ascii="Garamond" w:hAnsi="Garamond"/>
        </w:rPr>
        <w:t xml:space="preserve">he General Assembly could also proceed with a more aggressive legislative response to </w:t>
      </w:r>
      <w:r w:rsidR="0074752A" w:rsidRPr="006B5004">
        <w:rPr>
          <w:rFonts w:ascii="Garamond" w:hAnsi="Garamond"/>
          <w:i/>
          <w:iCs/>
        </w:rPr>
        <w:t>Boeing</w:t>
      </w:r>
      <w:r w:rsidR="0074752A" w:rsidRPr="006B5004">
        <w:rPr>
          <w:rFonts w:ascii="Garamond" w:hAnsi="Garamond"/>
        </w:rPr>
        <w:t xml:space="preserve"> that limits the filing of </w:t>
      </w:r>
      <w:r w:rsidR="0074752A" w:rsidRPr="006B5004">
        <w:rPr>
          <w:rFonts w:ascii="Garamond" w:hAnsi="Garamond"/>
          <w:i/>
          <w:iCs/>
        </w:rPr>
        <w:t>Caremark </w:t>
      </w:r>
      <w:r w:rsidR="0074752A" w:rsidRPr="006B5004">
        <w:rPr>
          <w:rFonts w:ascii="Garamond" w:hAnsi="Garamond"/>
        </w:rPr>
        <w:t xml:space="preserve">claims altogether by, for example, exculpating </w:t>
      </w:r>
      <w:r w:rsidR="0074752A" w:rsidRPr="006B5004">
        <w:rPr>
          <w:rFonts w:ascii="Garamond" w:hAnsi="Garamond"/>
        </w:rPr>
        <w:lastRenderedPageBreak/>
        <w:t>directors and officers from any act that does not amount to a conscious violation of the law, as Nevada did.</w:t>
      </w:r>
      <w:r w:rsidR="0074752A" w:rsidRPr="006B5004">
        <w:rPr>
          <w:rStyle w:val="FootnoteReference"/>
          <w:rFonts w:ascii="Garamond" w:hAnsi="Garamond"/>
        </w:rPr>
        <w:footnoteReference w:id="148"/>
      </w:r>
      <w:r w:rsidR="0074752A" w:rsidRPr="006B5004">
        <w:rPr>
          <w:rFonts w:ascii="Garamond" w:hAnsi="Garamond"/>
        </w:rPr>
        <w:t xml:space="preserve"> Yet, the General Assembly chose a solution that ensures that plaintiffs lawyers will still be able to bring these cases, enabling Delaware courts’ to keep setting norms, while providing additional protections from liability to directors.</w:t>
      </w:r>
    </w:p>
    <w:p w14:paraId="63B092EA" w14:textId="69ECA6B0" w:rsidR="00DA16B9" w:rsidRPr="006B5004" w:rsidRDefault="00DA16B9" w:rsidP="00EE4C14">
      <w:pPr>
        <w:ind w:firstLine="720"/>
        <w:jc w:val="both"/>
        <w:rPr>
          <w:rFonts w:ascii="Garamond" w:hAnsi="Garamond" w:cs="David"/>
        </w:rPr>
      </w:pPr>
      <w:r w:rsidRPr="006B5004">
        <w:rPr>
          <w:rFonts w:ascii="Garamond" w:hAnsi="Garamond" w:cs="David"/>
        </w:rPr>
        <w:t xml:space="preserve"> </w:t>
      </w:r>
      <w:r w:rsidR="00EE4C14" w:rsidRPr="006B5004">
        <w:rPr>
          <w:rFonts w:ascii="Garamond" w:hAnsi="Garamond"/>
          <w:i/>
        </w:rPr>
        <w:t>Fourth</w:t>
      </w:r>
      <w:r w:rsidRPr="006B5004">
        <w:rPr>
          <w:rFonts w:ascii="Garamond" w:hAnsi="Garamond" w:cs="David"/>
        </w:rPr>
        <w:t>, in all three cases, the Delaware legislature could have waited for courts to clarify the scope of directors’ and officers’ liability over time th</w:t>
      </w:r>
      <w:r w:rsidR="008B6B4C" w:rsidRPr="006B5004">
        <w:rPr>
          <w:rFonts w:ascii="Garamond" w:hAnsi="Garamond" w:cs="David"/>
        </w:rPr>
        <w:t>r</w:t>
      </w:r>
      <w:r w:rsidRPr="006B5004">
        <w:rPr>
          <w:rFonts w:ascii="Garamond" w:hAnsi="Garamond" w:cs="David"/>
        </w:rPr>
        <w:t xml:space="preserve">ough judicial rulings, and </w:t>
      </w:r>
      <w:r w:rsidR="008B6B4C" w:rsidRPr="006B5004">
        <w:rPr>
          <w:rFonts w:ascii="Garamond" w:hAnsi="Garamond" w:cs="David"/>
        </w:rPr>
        <w:t xml:space="preserve">based on </w:t>
      </w:r>
      <w:r w:rsidRPr="006B5004">
        <w:rPr>
          <w:rFonts w:ascii="Garamond" w:hAnsi="Garamond" w:cs="David"/>
        </w:rPr>
        <w:t>a case-by-case distinctions. It is, however, a lengthy process.</w:t>
      </w:r>
      <w:r w:rsidRPr="006B5004">
        <w:rPr>
          <w:rStyle w:val="FootnoteReference"/>
          <w:rFonts w:ascii="Garamond" w:hAnsi="Garamond" w:cs="David"/>
        </w:rPr>
        <w:footnoteReference w:id="149"/>
      </w:r>
      <w:r w:rsidRPr="006B5004">
        <w:rPr>
          <w:rFonts w:ascii="Garamond" w:hAnsi="Garamond" w:cs="David"/>
        </w:rPr>
        <w:t xml:space="preserve"> Indeed, after </w:t>
      </w:r>
      <w:r w:rsidRPr="006B5004">
        <w:rPr>
          <w:rFonts w:ascii="Garamond" w:hAnsi="Garamond" w:cs="David"/>
          <w:i/>
          <w:iCs/>
        </w:rPr>
        <w:t xml:space="preserve">Boeing, </w:t>
      </w:r>
      <w:r w:rsidRPr="006B5004">
        <w:rPr>
          <w:rFonts w:ascii="Garamond" w:hAnsi="Garamond" w:cs="David"/>
        </w:rPr>
        <w:t>some court decisions reassured market participants that “</w:t>
      </w:r>
      <w:r w:rsidRPr="006B5004">
        <w:rPr>
          <w:rFonts w:ascii="Garamond" w:hAnsi="Garamond"/>
        </w:rPr>
        <w:t>[o]</w:t>
      </w:r>
      <w:proofErr w:type="spellStart"/>
      <w:r w:rsidRPr="006B5004">
        <w:rPr>
          <w:rFonts w:ascii="Garamond" w:hAnsi="Garamond"/>
        </w:rPr>
        <w:t>versight</w:t>
      </w:r>
      <w:proofErr w:type="spellEnd"/>
      <w:r w:rsidRPr="006B5004">
        <w:rPr>
          <w:rFonts w:ascii="Garamond" w:hAnsi="Garamond"/>
        </w:rPr>
        <w:t xml:space="preserve"> claims should be reserved for extreme events.</w:t>
      </w:r>
      <w:r w:rsidRPr="006B5004">
        <w:rPr>
          <w:rFonts w:ascii="Garamond" w:hAnsi="Garamond" w:cs="David"/>
        </w:rPr>
        <w:t>”</w:t>
      </w:r>
      <w:r w:rsidRPr="006B5004">
        <w:rPr>
          <w:rStyle w:val="FootnoteReference"/>
          <w:rFonts w:ascii="Garamond" w:eastAsiaTheme="majorEastAsia" w:hAnsi="Garamond"/>
        </w:rPr>
        <w:t xml:space="preserve"> </w:t>
      </w:r>
      <w:r w:rsidRPr="006B5004">
        <w:rPr>
          <w:rStyle w:val="FootnoteReference"/>
          <w:rFonts w:ascii="Garamond" w:hAnsi="Garamond"/>
        </w:rPr>
        <w:footnoteReference w:id="150"/>
      </w:r>
      <w:r w:rsidRPr="006B5004">
        <w:rPr>
          <w:rFonts w:ascii="Garamond" w:hAnsi="Garamond" w:cs="David"/>
        </w:rPr>
        <w:t xml:space="preserve"> Data we collected also shows that in the past five years</w:t>
      </w:r>
      <w:r w:rsidRPr="006B5004">
        <w:rPr>
          <w:rFonts w:ascii="Garamond" w:hAnsi="Garamond"/>
        </w:rPr>
        <w:t>, there has been only a slight decline in the rate of Caremark claims that did not survive a motion to dismiss.</w:t>
      </w:r>
      <w:r w:rsidRPr="006B5004">
        <w:rPr>
          <w:rStyle w:val="FootnoteReference"/>
          <w:rFonts w:ascii="Garamond" w:hAnsi="Garamond"/>
        </w:rPr>
        <w:footnoteReference w:id="151"/>
      </w:r>
      <w:r w:rsidRPr="006B5004">
        <w:rPr>
          <w:rFonts w:ascii="Garamond" w:hAnsi="Garamond"/>
        </w:rPr>
        <w:t xml:space="preserve"> Still</w:t>
      </w:r>
      <w:r w:rsidRPr="006B5004">
        <w:rPr>
          <w:rFonts w:ascii="Garamond" w:hAnsi="Garamond" w:cs="David"/>
        </w:rPr>
        <w:t xml:space="preserve">, it could have taken courts several years to clarify the scope of oversight liability, and some degree of </w:t>
      </w:r>
      <w:r w:rsidR="006154CD" w:rsidRPr="006B5004">
        <w:rPr>
          <w:rFonts w:ascii="Garamond" w:hAnsi="Garamond" w:cs="David"/>
        </w:rPr>
        <w:t>uncertainty</w:t>
      </w:r>
      <w:r w:rsidRPr="006B5004">
        <w:rPr>
          <w:rFonts w:ascii="Garamond" w:hAnsi="Garamond" w:cs="David"/>
        </w:rPr>
        <w:t xml:space="preserve"> will inevitably </w:t>
      </w:r>
      <w:r w:rsidR="006154CD" w:rsidRPr="006B5004">
        <w:rPr>
          <w:rFonts w:ascii="Garamond" w:hAnsi="Garamond" w:cs="David"/>
        </w:rPr>
        <w:t>remain</w:t>
      </w:r>
      <w:r w:rsidRPr="006B5004">
        <w:rPr>
          <w:rFonts w:ascii="Garamond" w:hAnsi="Garamond" w:cs="David"/>
        </w:rPr>
        <w:t xml:space="preserve">, when courts use </w:t>
      </w:r>
      <w:r w:rsidRPr="006B5004">
        <w:rPr>
          <w:rFonts w:ascii="Garamond" w:hAnsi="Garamond" w:cstheme="majorBidi"/>
        </w:rPr>
        <w:t>open-ended standard</w:t>
      </w:r>
      <w:r w:rsidRPr="006B5004">
        <w:rPr>
          <w:rFonts w:ascii="Garamond" w:hAnsi="Garamond" w:cs="David"/>
        </w:rPr>
        <w:t xml:space="preserve">s. In </w:t>
      </w:r>
      <w:r w:rsidRPr="006B5004">
        <w:rPr>
          <w:rFonts w:ascii="Garamond" w:hAnsi="Garamond" w:cs="David"/>
          <w:i/>
          <w:iCs/>
        </w:rPr>
        <w:t xml:space="preserve">Van </w:t>
      </w:r>
      <w:proofErr w:type="spellStart"/>
      <w:r w:rsidRPr="006B5004">
        <w:rPr>
          <w:rFonts w:ascii="Garamond" w:hAnsi="Garamond" w:cs="David"/>
          <w:i/>
          <w:iCs/>
        </w:rPr>
        <w:t>Gorkom</w:t>
      </w:r>
      <w:proofErr w:type="spellEnd"/>
      <w:r w:rsidRPr="006B5004">
        <w:rPr>
          <w:rFonts w:ascii="Garamond" w:hAnsi="Garamond" w:cs="David"/>
          <w:i/>
          <w:iCs/>
        </w:rPr>
        <w:t xml:space="preserve"> </w:t>
      </w:r>
      <w:r w:rsidRPr="006B5004">
        <w:rPr>
          <w:rFonts w:ascii="Garamond" w:hAnsi="Garamond" w:cs="David"/>
        </w:rPr>
        <w:t xml:space="preserve">there was another concern, that it might have taken years until a suitable case emerge and courts could clarify that </w:t>
      </w:r>
      <w:r w:rsidRPr="006B5004">
        <w:rPr>
          <w:rFonts w:ascii="Garamond" w:hAnsi="Garamond" w:cs="David"/>
          <w:i/>
          <w:iCs/>
        </w:rPr>
        <w:t xml:space="preserve">Van </w:t>
      </w:r>
      <w:proofErr w:type="spellStart"/>
      <w:r w:rsidRPr="006B5004">
        <w:rPr>
          <w:rFonts w:ascii="Garamond" w:hAnsi="Garamond" w:cs="David"/>
          <w:i/>
          <w:iCs/>
        </w:rPr>
        <w:t>Gorkom</w:t>
      </w:r>
      <w:proofErr w:type="spellEnd"/>
      <w:r w:rsidRPr="006B5004">
        <w:rPr>
          <w:rFonts w:ascii="Garamond" w:hAnsi="Garamond" w:cs="David"/>
        </w:rPr>
        <w:t xml:space="preserve"> had not significantly altered the application of the business judgment rule. Directors and public companies, however, not only prize certainty, but also require immediate measures to cope with developments in the market for D&amp;O insurance. Unlike courts, the General Assembly can act rapidly, and provide certainty without the need to wait for the right case to arrive.</w:t>
      </w:r>
    </w:p>
    <w:p w14:paraId="4FB09A39" w14:textId="1CD2D1D4" w:rsidR="00EE4C14" w:rsidRPr="006B5004" w:rsidRDefault="00EE4C14" w:rsidP="0074752A">
      <w:pPr>
        <w:ind w:firstLine="720"/>
        <w:jc w:val="both"/>
        <w:rPr>
          <w:rFonts w:ascii="Garamond" w:hAnsi="Garamond" w:cs="David"/>
        </w:rPr>
      </w:pPr>
      <w:r w:rsidRPr="006B5004">
        <w:rPr>
          <w:rFonts w:ascii="Garamond" w:hAnsi="Garamond" w:cs="David"/>
          <w:i/>
          <w:iCs/>
        </w:rPr>
        <w:t>Finally</w:t>
      </w:r>
      <w:r w:rsidRPr="006B5004">
        <w:rPr>
          <w:rFonts w:ascii="Garamond" w:hAnsi="Garamond" w:cs="David"/>
        </w:rPr>
        <w:t>, one could wonder to what extent an exculpation</w:t>
      </w:r>
      <w:r w:rsidR="000E27E5" w:rsidRPr="006B5004">
        <w:rPr>
          <w:rFonts w:ascii="Garamond" w:hAnsi="Garamond" w:cs="David"/>
        </w:rPr>
        <w:t xml:space="preserve"> provision </w:t>
      </w:r>
      <w:r w:rsidRPr="006B5004">
        <w:rPr>
          <w:rFonts w:ascii="Garamond" w:hAnsi="Garamond" w:cs="David"/>
        </w:rPr>
        <w:t xml:space="preserve">that limits the ability to submit </w:t>
      </w:r>
      <w:r w:rsidR="000E27E5" w:rsidRPr="006B5004">
        <w:rPr>
          <w:rFonts w:ascii="Garamond" w:hAnsi="Garamond" w:cs="David"/>
        </w:rPr>
        <w:t>duty of care</w:t>
      </w:r>
      <w:r w:rsidRPr="006B5004">
        <w:rPr>
          <w:rFonts w:ascii="Garamond" w:hAnsi="Garamond" w:cs="David"/>
        </w:rPr>
        <w:t xml:space="preserve"> lawsuits contributes to norm setting. The answer to that quibble relates to the way courts react</w:t>
      </w:r>
      <w:r w:rsidR="000E27E5" w:rsidRPr="006B5004">
        <w:rPr>
          <w:rFonts w:ascii="Garamond" w:hAnsi="Garamond" w:cs="David"/>
        </w:rPr>
        <w:t>ed</w:t>
      </w:r>
      <w:r w:rsidRPr="006B5004">
        <w:rPr>
          <w:rFonts w:ascii="Garamond" w:hAnsi="Garamond" w:cs="David"/>
        </w:rPr>
        <w:t xml:space="preserve"> </w:t>
      </w:r>
      <w:r w:rsidR="000E27E5" w:rsidRPr="006B5004">
        <w:rPr>
          <w:rFonts w:ascii="Garamond" w:hAnsi="Garamond" w:cs="David"/>
        </w:rPr>
        <w:t>to 102(b)(7) and kept developing norms around it</w:t>
      </w:r>
      <w:r w:rsidRPr="006B5004">
        <w:rPr>
          <w:rFonts w:ascii="Garamond" w:hAnsi="Garamond" w:cs="David"/>
        </w:rPr>
        <w:t>. Miller shows how the</w:t>
      </w:r>
      <w:r w:rsidR="009E5F19" w:rsidRPr="006B5004">
        <w:rPr>
          <w:rFonts w:ascii="Garamond" w:hAnsi="Garamond" w:cs="David"/>
        </w:rPr>
        <w:t xml:space="preserve"> </w:t>
      </w:r>
      <w:r w:rsidRPr="006B5004">
        <w:rPr>
          <w:rFonts w:ascii="Garamond" w:hAnsi="Garamond" w:cs="David"/>
        </w:rPr>
        <w:t xml:space="preserve">enactment of Section 102(b)(7) </w:t>
      </w:r>
      <w:r w:rsidR="009E5F19" w:rsidRPr="006B5004">
        <w:rPr>
          <w:rFonts w:ascii="Garamond" w:hAnsi="Garamond" w:cs="David"/>
        </w:rPr>
        <w:t xml:space="preserve">and elimination of the possibility of monetary damages post-closing, created strong incentives for </w:t>
      </w:r>
      <w:r w:rsidR="000E27E5" w:rsidRPr="006B5004">
        <w:rPr>
          <w:rFonts w:ascii="Garamond" w:hAnsi="Garamond" w:cs="David"/>
        </w:rPr>
        <w:t>shareholders</w:t>
      </w:r>
      <w:r w:rsidR="009E5F19" w:rsidRPr="006B5004">
        <w:rPr>
          <w:rFonts w:ascii="Garamond" w:hAnsi="Garamond" w:cs="David"/>
        </w:rPr>
        <w:t xml:space="preserve"> alleging their directors had breached their fiduciary duties in approving a merger to bring suit before the merger closed. </w:t>
      </w:r>
      <w:r w:rsidR="000E27E5" w:rsidRPr="006B5004">
        <w:rPr>
          <w:rFonts w:ascii="Garamond" w:hAnsi="Garamond" w:cs="David"/>
        </w:rPr>
        <w:t xml:space="preserve">According to him, </w:t>
      </w:r>
      <w:r w:rsidR="009E5F19" w:rsidRPr="006B5004">
        <w:rPr>
          <w:rFonts w:ascii="Garamond" w:hAnsi="Garamond" w:cs="David"/>
        </w:rPr>
        <w:t xml:space="preserve">102(b)(7) was thus an </w:t>
      </w:r>
      <w:r w:rsidR="000E27E5" w:rsidRPr="006B5004">
        <w:rPr>
          <w:rFonts w:ascii="Garamond" w:hAnsi="Garamond" w:cs="David"/>
        </w:rPr>
        <w:t>essential</w:t>
      </w:r>
      <w:r w:rsidR="009E5F19" w:rsidRPr="006B5004">
        <w:rPr>
          <w:rFonts w:ascii="Garamond" w:hAnsi="Garamond" w:cs="David"/>
        </w:rPr>
        <w:t xml:space="preserve"> building block in a creating “Revlon-Unocal system of preclearance,” and enabling holding that directors breached their duties, without the problematic implication of imposing enormous monetary damages on them.</w:t>
      </w:r>
      <w:r w:rsidR="009E5F19" w:rsidRPr="006B5004">
        <w:rPr>
          <w:rStyle w:val="FootnoteReference"/>
          <w:rFonts w:ascii="Garamond" w:hAnsi="Garamond"/>
        </w:rPr>
        <w:footnoteReference w:id="152"/>
      </w:r>
      <w:r w:rsidR="009E5F19" w:rsidRPr="006B5004">
        <w:rPr>
          <w:rFonts w:ascii="Garamond" w:hAnsi="Garamond" w:cs="David"/>
        </w:rPr>
        <w:t xml:space="preserve"> </w:t>
      </w:r>
      <w:r w:rsidRPr="006B5004">
        <w:rPr>
          <w:rFonts w:ascii="Garamond" w:hAnsi="Garamond" w:cs="David"/>
        </w:rPr>
        <w:t xml:space="preserve"> Similarly,</w:t>
      </w:r>
      <w:r w:rsidR="002E48A5" w:rsidRPr="006B5004">
        <w:rPr>
          <w:rFonts w:ascii="Garamond" w:hAnsi="Garamond" w:cs="David"/>
        </w:rPr>
        <w:t xml:space="preserve"> Arlen shows how </w:t>
      </w:r>
      <w:r w:rsidR="002E48A5" w:rsidRPr="006B5004">
        <w:rPr>
          <w:rFonts w:ascii="Garamond" w:hAnsi="Garamond" w:cs="David"/>
          <w:i/>
          <w:iCs/>
        </w:rPr>
        <w:t>Car</w:t>
      </w:r>
      <w:r w:rsidR="008D57CF" w:rsidRPr="006B5004">
        <w:rPr>
          <w:rFonts w:ascii="Garamond" w:hAnsi="Garamond" w:cs="David"/>
          <w:i/>
          <w:iCs/>
        </w:rPr>
        <w:t>emark</w:t>
      </w:r>
      <w:r w:rsidR="008D57CF" w:rsidRPr="006B5004">
        <w:rPr>
          <w:rFonts w:ascii="Garamond" w:hAnsi="Garamond" w:cs="David"/>
        </w:rPr>
        <w:t xml:space="preserve"> doctrine was developed by </w:t>
      </w:r>
      <w:r w:rsidR="000E27E5" w:rsidRPr="006B5004">
        <w:rPr>
          <w:rFonts w:ascii="Garamond" w:hAnsi="Garamond" w:cs="David"/>
        </w:rPr>
        <w:t xml:space="preserve">Delaware </w:t>
      </w:r>
      <w:r w:rsidR="008D57CF" w:rsidRPr="006B5004">
        <w:rPr>
          <w:rFonts w:ascii="Garamond" w:hAnsi="Garamond" w:cs="David"/>
        </w:rPr>
        <w:t xml:space="preserve">courts around the bad faith </w:t>
      </w:r>
      <w:r w:rsidR="000E27E5" w:rsidRPr="006B5004">
        <w:rPr>
          <w:rFonts w:ascii="Garamond" w:hAnsi="Garamond" w:cs="David"/>
        </w:rPr>
        <w:t xml:space="preserve">exception </w:t>
      </w:r>
      <w:r w:rsidR="0074752A" w:rsidRPr="006B5004">
        <w:rPr>
          <w:rFonts w:ascii="Garamond" w:hAnsi="Garamond" w:cs="David"/>
        </w:rPr>
        <w:t>to</w:t>
      </w:r>
      <w:r w:rsidR="000E27E5" w:rsidRPr="006B5004">
        <w:rPr>
          <w:rFonts w:ascii="Garamond" w:hAnsi="Garamond" w:cs="David"/>
        </w:rPr>
        <w:t xml:space="preserve"> 102(b)(7)</w:t>
      </w:r>
      <w:r w:rsidR="008D57CF" w:rsidRPr="006B5004">
        <w:rPr>
          <w:rFonts w:ascii="Garamond" w:hAnsi="Garamond" w:cs="David"/>
        </w:rPr>
        <w:t>.</w:t>
      </w:r>
      <w:r w:rsidR="000E27E5" w:rsidRPr="006B5004">
        <w:rPr>
          <w:rStyle w:val="FootnoteReference"/>
          <w:rFonts w:ascii="Garamond" w:hAnsi="Garamond" w:cs="David"/>
        </w:rPr>
        <w:footnoteReference w:id="153"/>
      </w:r>
      <w:r w:rsidR="008D57CF" w:rsidRPr="006B5004">
        <w:rPr>
          <w:rFonts w:ascii="Garamond" w:hAnsi="Garamond" w:cs="David"/>
        </w:rPr>
        <w:t xml:space="preserve"> Here again</w:t>
      </w:r>
      <w:r w:rsidR="000E27E5" w:rsidRPr="006B5004">
        <w:rPr>
          <w:rFonts w:ascii="Garamond" w:hAnsi="Garamond" w:cs="David"/>
        </w:rPr>
        <w:t>,</w:t>
      </w:r>
      <w:r w:rsidR="008D57CF" w:rsidRPr="006B5004">
        <w:rPr>
          <w:rFonts w:ascii="Garamond" w:hAnsi="Garamond" w:cs="David"/>
        </w:rPr>
        <w:t xml:space="preserve"> the combination of 102(b)(7) and subsequent case law led to the delicate balance of e</w:t>
      </w:r>
      <w:r w:rsidR="002E48A5" w:rsidRPr="006B5004">
        <w:rPr>
          <w:rFonts w:ascii="Garamond" w:hAnsi="Garamond" w:cs="David"/>
        </w:rPr>
        <w:t>xpand</w:t>
      </w:r>
      <w:r w:rsidR="008D57CF" w:rsidRPr="006B5004">
        <w:rPr>
          <w:rFonts w:ascii="Garamond" w:hAnsi="Garamond" w:cs="David"/>
        </w:rPr>
        <w:t>ing</w:t>
      </w:r>
      <w:r w:rsidR="002E48A5" w:rsidRPr="006B5004">
        <w:rPr>
          <w:rFonts w:ascii="Garamond" w:hAnsi="Garamond" w:cs="David"/>
        </w:rPr>
        <w:t xml:space="preserve"> directors’ oversight duties</w:t>
      </w:r>
      <w:r w:rsidR="008D57CF" w:rsidRPr="006B5004">
        <w:rPr>
          <w:rFonts w:ascii="Garamond" w:hAnsi="Garamond" w:cs="David"/>
        </w:rPr>
        <w:t xml:space="preserve"> and court’s ability to set norms of conduct,</w:t>
      </w:r>
      <w:r w:rsidR="002E48A5" w:rsidRPr="006B5004">
        <w:rPr>
          <w:rFonts w:ascii="Garamond" w:hAnsi="Garamond" w:cs="David"/>
        </w:rPr>
        <w:t xml:space="preserve"> </w:t>
      </w:r>
      <w:r w:rsidR="008D57CF" w:rsidRPr="006B5004">
        <w:rPr>
          <w:rFonts w:ascii="Garamond" w:hAnsi="Garamond" w:cs="David"/>
        </w:rPr>
        <w:t>while</w:t>
      </w:r>
      <w:r w:rsidR="002E48A5" w:rsidRPr="006B5004">
        <w:rPr>
          <w:rFonts w:ascii="Garamond" w:hAnsi="Garamond" w:cs="David"/>
        </w:rPr>
        <w:t xml:space="preserve"> constrain</w:t>
      </w:r>
      <w:r w:rsidR="008D57CF" w:rsidRPr="006B5004">
        <w:rPr>
          <w:rFonts w:ascii="Garamond" w:hAnsi="Garamond" w:cs="David"/>
        </w:rPr>
        <w:t>ing</w:t>
      </w:r>
      <w:r w:rsidR="002E48A5" w:rsidRPr="006B5004">
        <w:rPr>
          <w:rFonts w:ascii="Garamond" w:hAnsi="Garamond" w:cs="David"/>
        </w:rPr>
        <w:t xml:space="preserve"> courts’ authority to </w:t>
      </w:r>
      <w:r w:rsidR="008D57CF" w:rsidRPr="006B5004">
        <w:rPr>
          <w:rFonts w:ascii="Garamond" w:hAnsi="Garamond" w:cs="David"/>
        </w:rPr>
        <w:t xml:space="preserve">impose </w:t>
      </w:r>
      <w:r w:rsidR="000E27E5" w:rsidRPr="006B5004">
        <w:rPr>
          <w:rFonts w:ascii="Garamond" w:hAnsi="Garamond" w:cs="David"/>
        </w:rPr>
        <w:t>damages</w:t>
      </w:r>
      <w:r w:rsidR="008D57CF" w:rsidRPr="006B5004">
        <w:rPr>
          <w:rFonts w:ascii="Garamond" w:hAnsi="Garamond" w:cs="David"/>
        </w:rPr>
        <w:t xml:space="preserve"> on d</w:t>
      </w:r>
      <w:r w:rsidR="002E48A5" w:rsidRPr="006B5004">
        <w:rPr>
          <w:rFonts w:ascii="Garamond" w:hAnsi="Garamond" w:cs="David"/>
        </w:rPr>
        <w:t>irectors for poor compliance decisions</w:t>
      </w:r>
      <w:r w:rsidR="008D57CF" w:rsidRPr="006B5004">
        <w:rPr>
          <w:rFonts w:ascii="Garamond" w:hAnsi="Garamond" w:cs="David"/>
        </w:rPr>
        <w:t xml:space="preserve">. </w:t>
      </w:r>
    </w:p>
    <w:p w14:paraId="0800F4C7" w14:textId="77777777" w:rsidR="00DA16B9" w:rsidRPr="006B5004" w:rsidRDefault="00DA16B9" w:rsidP="00DA16B9">
      <w:pPr>
        <w:ind w:firstLine="720"/>
        <w:jc w:val="both"/>
      </w:pPr>
    </w:p>
    <w:p w14:paraId="27BB1AA3" w14:textId="77777777" w:rsidR="00DA16B9" w:rsidRPr="006B5004" w:rsidRDefault="00DA16B9" w:rsidP="00DE598D">
      <w:pPr>
        <w:pStyle w:val="ListParagraph"/>
        <w:numPr>
          <w:ilvl w:val="0"/>
          <w:numId w:val="4"/>
        </w:numPr>
        <w:ind w:left="1134"/>
        <w:rPr>
          <w:rFonts w:ascii="Garamond" w:hAnsi="Garamond"/>
          <w:sz w:val="24"/>
          <w:szCs w:val="24"/>
        </w:rPr>
      </w:pPr>
      <w:r w:rsidRPr="006B5004">
        <w:rPr>
          <w:rFonts w:ascii="Garamond" w:hAnsi="Garamond"/>
          <w:sz w:val="24"/>
          <w:szCs w:val="24"/>
        </w:rPr>
        <w:lastRenderedPageBreak/>
        <w:t>Insulation from Liability</w:t>
      </w:r>
    </w:p>
    <w:p w14:paraId="4FF9965D" w14:textId="3C8BE338" w:rsidR="00DA16B9" w:rsidRPr="006B5004" w:rsidRDefault="006D128D" w:rsidP="00DA16B9">
      <w:pPr>
        <w:ind w:firstLine="720"/>
        <w:jc w:val="both"/>
      </w:pPr>
      <w:r w:rsidRPr="006B5004">
        <w:rPr>
          <w:rFonts w:ascii="Garamond" w:hAnsi="Garamond"/>
        </w:rPr>
        <w:t>Another related pattern addresses concerns about the availability of arrangements insulating insiders from out-of-pocket liability, such as indemnification and liability insurance. Unlike the cases we discussed above,</w:t>
      </w:r>
      <w:r w:rsidRPr="006B5004" w:rsidDel="001826CF">
        <w:rPr>
          <w:rFonts w:ascii="Garamond" w:hAnsi="Garamond"/>
        </w:rPr>
        <w:t xml:space="preserve"> </w:t>
      </w:r>
      <w:r w:rsidRPr="006B5004">
        <w:rPr>
          <w:rFonts w:ascii="Garamond" w:hAnsi="Garamond"/>
        </w:rPr>
        <w:t>these amendments were triggered by courts’ rulings that exposed vulnerabilities or ambiguities in directors’ protection against personal liability, not by the courts’ promulgation of new norms of director conduct</w:t>
      </w:r>
      <w:r w:rsidR="00DA16B9" w:rsidRPr="006B5004">
        <w:rPr>
          <w:rFonts w:ascii="Garamond" w:hAnsi="Garamond"/>
        </w:rPr>
        <w:t xml:space="preserve">. </w:t>
      </w:r>
    </w:p>
    <w:p w14:paraId="52C4181F" w14:textId="77777777" w:rsidR="006D128D" w:rsidRPr="006B5004" w:rsidRDefault="006D128D" w:rsidP="006D128D">
      <w:pPr>
        <w:ind w:firstLine="720"/>
        <w:jc w:val="both"/>
        <w:rPr>
          <w:rFonts w:ascii="Garamond" w:eastAsiaTheme="minorHAnsi" w:hAnsi="Garamond" w:cs="GlyphLessFont"/>
          <w:rtl/>
        </w:rPr>
      </w:pPr>
      <w:r w:rsidRPr="006B5004">
        <w:rPr>
          <w:rFonts w:ascii="Garamond" w:eastAsia="Calibri" w:hAnsi="Garamond" w:cs="Calibri"/>
          <w:i/>
          <w:iCs/>
          <w:color w:val="212121"/>
          <w:kern w:val="2"/>
          <w:shd w:val="clear" w:color="auto" w:fill="FFFFFF"/>
          <w14:ligatures w14:val="standardContextual"/>
        </w:rPr>
        <w:t>The introduction of i</w:t>
      </w:r>
      <w:r w:rsidRPr="006B5004">
        <w:rPr>
          <w:rFonts w:ascii="Garamond" w:hAnsi="Garamond"/>
          <w:vanish/>
          <w:color w:val="FF0000"/>
        </w:rPr>
        <w:t xml:space="preserve"> </w:t>
      </w:r>
      <w:r w:rsidRPr="006B5004">
        <w:rPr>
          <w:rFonts w:ascii="Garamond" w:eastAsia="Calibri" w:hAnsi="Garamond" w:cs="Calibri"/>
          <w:i/>
          <w:iCs/>
          <w:color w:val="212121"/>
          <w:kern w:val="2"/>
          <w:shd w:val="clear" w:color="auto" w:fill="FFFFFF"/>
          <w14:ligatures w14:val="standardContextual"/>
        </w:rPr>
        <w:t xml:space="preserve">ndemnification and D&amp;O Insurance. </w:t>
      </w:r>
      <w:r w:rsidRPr="006B5004">
        <w:rPr>
          <w:rFonts w:ascii="Garamond" w:eastAsia="Calibri" w:hAnsi="Garamond" w:cs="Calibri"/>
          <w:color w:val="212121"/>
          <w:kern w:val="2"/>
          <w:shd w:val="clear" w:color="auto" w:fill="FFFFFF"/>
          <w14:ligatures w14:val="standardContextual"/>
        </w:rPr>
        <w:t>Indemnification statutes sought to remedy the problem created by a 1939 New York case,</w:t>
      </w:r>
      <w:r w:rsidRPr="006B5004">
        <w:rPr>
          <w:rFonts w:ascii="Garamond" w:eastAsia="Calibri" w:hAnsi="Garamond" w:cs="Calibri"/>
          <w:i/>
          <w:iCs/>
          <w:color w:val="212121"/>
          <w:kern w:val="2"/>
          <w:shd w:val="clear" w:color="auto" w:fill="FFFFFF"/>
          <w14:ligatures w14:val="standardContextual"/>
        </w:rPr>
        <w:t> New York Dock Co. v. McCollom</w:t>
      </w:r>
      <w:r w:rsidRPr="006B5004">
        <w:rPr>
          <w:rFonts w:ascii="Garamond" w:eastAsia="Calibri" w:hAnsi="Garamond" w:cs="Calibri"/>
          <w:color w:val="212121"/>
          <w:kern w:val="2"/>
          <w:shd w:val="clear" w:color="auto" w:fill="FFFFFF"/>
          <w14:ligatures w14:val="standardContextual"/>
        </w:rPr>
        <w:t>.</w:t>
      </w:r>
      <w:bookmarkStart w:id="47" w:name="_Ref163064785"/>
      <w:r w:rsidRPr="006B5004">
        <w:rPr>
          <w:rStyle w:val="FootnoteReference"/>
          <w:rFonts w:ascii="Garamond" w:eastAsia="Calibri" w:hAnsi="Garamond" w:cs="Calibri"/>
          <w:color w:val="212121"/>
          <w:kern w:val="2"/>
          <w:shd w:val="clear" w:color="auto" w:fill="FFFFFF"/>
          <w14:ligatures w14:val="standardContextual"/>
        </w:rPr>
        <w:footnoteReference w:id="154"/>
      </w:r>
      <w:bookmarkEnd w:id="47"/>
      <w:r w:rsidRPr="006B5004">
        <w:rPr>
          <w:rFonts w:ascii="Garamond" w:eastAsia="Calibri" w:hAnsi="Garamond" w:cs="Calibri"/>
          <w:color w:val="212121"/>
          <w:kern w:val="2"/>
          <w:shd w:val="clear" w:color="auto" w:fill="FFFFFF"/>
          <w14:ligatures w14:val="standardContextual"/>
        </w:rPr>
        <w:t xml:space="preserve"> The McCollom court held that a corporation had no power to pay the expenses of its directors in a derivative lawsuit brought against them, even though those directors were </w:t>
      </w:r>
      <w:r w:rsidRPr="006B5004">
        <w:rPr>
          <w:rFonts w:ascii="Garamond" w:eastAsia="Calibri" w:hAnsi="Garamond" w:cs="Calibri"/>
          <w:i/>
          <w:iCs/>
          <w:color w:val="212121"/>
          <w:kern w:val="2"/>
          <w:shd w:val="clear" w:color="auto" w:fill="FFFFFF"/>
          <w14:ligatures w14:val="standardContextual"/>
        </w:rPr>
        <w:t>vindicated</w:t>
      </w:r>
      <w:r w:rsidRPr="006B5004">
        <w:rPr>
          <w:rFonts w:ascii="Garamond" w:eastAsia="Calibri" w:hAnsi="Garamond" w:cs="Calibri"/>
          <w:color w:val="212121"/>
          <w:kern w:val="2"/>
          <w:shd w:val="clear" w:color="auto" w:fill="FFFFFF"/>
          <w14:ligatures w14:val="standardContextual"/>
        </w:rPr>
        <w:t xml:space="preserve"> on the merits. Although it was rejected by several courts, </w:t>
      </w:r>
      <w:r w:rsidRPr="006B5004">
        <w:rPr>
          <w:rFonts w:ascii="Garamond" w:eastAsia="Calibri" w:hAnsi="Garamond" w:cs="Calibri"/>
          <w:i/>
          <w:iCs/>
          <w:color w:val="212121"/>
          <w:kern w:val="2"/>
          <w:shd w:val="clear" w:color="auto" w:fill="FFFFFF"/>
          <w14:ligatures w14:val="standardContextual"/>
        </w:rPr>
        <w:t>McCollom</w:t>
      </w:r>
      <w:r w:rsidRPr="006B5004">
        <w:rPr>
          <w:rFonts w:ascii="Garamond" w:eastAsia="Calibri" w:hAnsi="Garamond" w:cs="Calibri"/>
          <w:color w:val="212121"/>
          <w:kern w:val="2"/>
          <w:shd w:val="clear" w:color="auto" w:fill="FFFFFF"/>
          <w14:ligatures w14:val="standardContextual"/>
        </w:rPr>
        <w:t xml:space="preserve"> created considerable alarm among business executives, including in the Delaware business community</w:t>
      </w:r>
      <w:r w:rsidRPr="006B5004">
        <w:rPr>
          <w:rFonts w:ascii="Garamond" w:eastAsiaTheme="minorHAnsi" w:hAnsi="Garamond" w:cs="GlyphLessFont"/>
        </w:rPr>
        <w:t>.</w:t>
      </w:r>
      <w:r w:rsidRPr="006B5004">
        <w:rPr>
          <w:rStyle w:val="FootnoteReference"/>
          <w:rFonts w:ascii="Garamond" w:eastAsia="Calibri" w:hAnsi="Garamond" w:cs="Calibri"/>
          <w:color w:val="212121"/>
          <w:kern w:val="2"/>
          <w:shd w:val="clear" w:color="auto" w:fill="FFFFFF"/>
          <w14:ligatures w14:val="standardContextual"/>
        </w:rPr>
        <w:footnoteReference w:id="155"/>
      </w:r>
      <w:r w:rsidRPr="006B5004">
        <w:rPr>
          <w:rFonts w:ascii="Garamond" w:eastAsiaTheme="minorHAnsi" w:hAnsi="Garamond" w:cs="GlyphLessFont"/>
        </w:rPr>
        <w:t xml:space="preserve"> Delaware adopted section 122(10) of the</w:t>
      </w:r>
      <w:r w:rsidRPr="006B5004">
        <w:rPr>
          <w:rFonts w:ascii="Garamond" w:hAnsi="Garamond" w:cs="David"/>
        </w:rPr>
        <w:t xml:space="preserve"> Delaware code,</w:t>
      </w:r>
      <w:r w:rsidRPr="006B5004">
        <w:rPr>
          <w:rStyle w:val="FootnoteReference"/>
          <w:rFonts w:ascii="Garamond" w:eastAsiaTheme="minorHAnsi" w:hAnsi="Garamond" w:cs="GlyphLessFont"/>
        </w:rPr>
        <w:footnoteReference w:id="156"/>
      </w:r>
      <w:r w:rsidRPr="006B5004">
        <w:rPr>
          <w:rFonts w:ascii="Garamond" w:eastAsiaTheme="minorHAnsi" w:hAnsi="Garamond" w:cs="GlyphLessFont"/>
        </w:rPr>
        <w:t xml:space="preserve"> giving corporations the power to indemnify directors or officers</w:t>
      </w:r>
      <w:r w:rsidRPr="006B5004">
        <w:rPr>
          <w:rFonts w:ascii="Garamond" w:hAnsi="Garamond"/>
          <w:color w:val="212121"/>
        </w:rPr>
        <w:t xml:space="preserve"> against expenses incurred by them, unless </w:t>
      </w:r>
      <w:r w:rsidRPr="006B5004">
        <w:rPr>
          <w:rFonts w:ascii="Garamond" w:eastAsiaTheme="minorHAnsi" w:hAnsi="Garamond" w:cs="GlyphLessFont"/>
        </w:rPr>
        <w:t xml:space="preserve">the director has been actually </w:t>
      </w:r>
      <w:r w:rsidRPr="006B5004">
        <w:rPr>
          <w:rFonts w:ascii="Garamond" w:hAnsi="Garamond"/>
          <w:color w:val="212121"/>
        </w:rPr>
        <w:t>“adjudged… to be liable for negligence or misconduct in the performance of duty.”</w:t>
      </w:r>
      <w:r w:rsidRPr="006B5004">
        <w:rPr>
          <w:rStyle w:val="FootnoteReference"/>
          <w:rFonts w:ascii="Garamond" w:hAnsi="Garamond"/>
          <w:color w:val="212121"/>
        </w:rPr>
        <w:footnoteReference w:id="157"/>
      </w:r>
      <w:r w:rsidRPr="006B5004">
        <w:rPr>
          <w:rFonts w:ascii="Garamond" w:hAnsi="Garamond"/>
          <w:color w:val="212121"/>
        </w:rPr>
        <w:t xml:space="preserve"> </w:t>
      </w:r>
    </w:p>
    <w:p w14:paraId="47DE3BD2" w14:textId="77777777" w:rsidR="006D128D" w:rsidRPr="006B5004" w:rsidRDefault="006D128D" w:rsidP="006D128D">
      <w:pPr>
        <w:ind w:firstLine="720"/>
        <w:jc w:val="both"/>
        <w:rPr>
          <w:rFonts w:ascii="Garamond" w:hAnsi="Garamond" w:cs="GlyphLessFont"/>
          <w:b/>
          <w:bCs/>
        </w:rPr>
      </w:pPr>
      <w:r w:rsidRPr="006B5004">
        <w:rPr>
          <w:rFonts w:ascii="Garamond" w:eastAsiaTheme="minorHAnsi" w:hAnsi="Garamond" w:cs="GlyphLessFont"/>
        </w:rPr>
        <w:t xml:space="preserve">Ambiguity remained as to the applicability of the new indemnification provision to settlements of derivative lawsuits. In a 1962 decision, </w:t>
      </w:r>
      <w:r w:rsidRPr="006B5004">
        <w:rPr>
          <w:rFonts w:ascii="Garamond" w:eastAsiaTheme="minorHAnsi" w:hAnsi="Garamond" w:cs="GlyphLessFont"/>
          <w:i/>
          <w:iCs/>
        </w:rPr>
        <w:t>Essential Enterprises Corp. v. Dorsey Corp,</w:t>
      </w:r>
      <w:r w:rsidRPr="006B5004">
        <w:rPr>
          <w:rStyle w:val="FootnoteReference"/>
          <w:rFonts w:ascii="Garamond" w:eastAsiaTheme="minorHAnsi" w:hAnsi="Garamond" w:cs="GlyphLessFont"/>
        </w:rPr>
        <w:footnoteReference w:id="158"/>
      </w:r>
      <w:r w:rsidRPr="006B5004">
        <w:rPr>
          <w:rFonts w:ascii="Garamond" w:eastAsiaTheme="minorHAnsi" w:hAnsi="Garamond" w:cs="GlyphLessFont"/>
        </w:rPr>
        <w:t xml:space="preserve"> the Chancellor called the legislature to clarify whether it is proper to indemnify directors’ legal expenses in a derivative lawsuit, which settled with court approval.</w:t>
      </w:r>
      <w:r w:rsidRPr="006B5004">
        <w:rPr>
          <w:rStyle w:val="FootnoteReference"/>
          <w:rFonts w:ascii="Garamond" w:eastAsiaTheme="minorHAnsi" w:hAnsi="Garamond" w:cs="GlyphLessFont"/>
        </w:rPr>
        <w:footnoteReference w:id="159"/>
      </w:r>
      <w:r w:rsidRPr="006B5004">
        <w:rPr>
          <w:rFonts w:ascii="Garamond" w:eastAsiaTheme="minorHAnsi" w:hAnsi="Garamond" w:cs="GlyphLessFont"/>
        </w:rPr>
        <w:t xml:space="preserve"> Another uncertainty existed regarding the ability of a corporation to purchase an insurance policy against directors’ and officers’ liability.</w:t>
      </w:r>
      <w:r w:rsidRPr="006B5004">
        <w:rPr>
          <w:rStyle w:val="FootnoteReference"/>
          <w:rFonts w:ascii="Garamond" w:eastAsiaTheme="minorHAnsi" w:hAnsi="Garamond" w:cs="GlyphLessFont"/>
        </w:rPr>
        <w:footnoteReference w:id="160"/>
      </w:r>
      <w:r w:rsidRPr="006B5004">
        <w:rPr>
          <w:rFonts w:ascii="Garamond" w:eastAsiaTheme="minorHAnsi" w:hAnsi="Garamond" w:cs="GlyphLessFont"/>
        </w:rPr>
        <w:t xml:space="preserve"> That uncertainty stemmed from the public</w:t>
      </w:r>
      <w:r w:rsidRPr="006B5004">
        <w:rPr>
          <w:rFonts w:ascii="Garamond" w:hAnsi="Garamond" w:cs="GlyphLessFont"/>
        </w:rPr>
        <w:t xml:space="preserve"> policy against insuring misconduct or intentional violations of laws, even if the director bears the premium costs.</w:t>
      </w:r>
      <w:r w:rsidRPr="006B5004">
        <w:rPr>
          <w:rStyle w:val="FootnoteReference"/>
          <w:rFonts w:ascii="Garamond" w:hAnsi="Garamond" w:cs="GlyphLessFont"/>
        </w:rPr>
        <w:footnoteReference w:id="161"/>
      </w:r>
      <w:r w:rsidRPr="006B5004">
        <w:rPr>
          <w:rFonts w:ascii="Garamond" w:hAnsi="Garamond" w:cs="GlyphLessFont"/>
        </w:rPr>
        <w:t xml:space="preserve"> It was also argued that in instances where the statute explicitly forbids indemnification for certain types of director misconduct, procuring D&amp;O insurance as an alternative means of protection may also be considered unlawful.</w:t>
      </w:r>
      <w:r w:rsidRPr="006B5004">
        <w:rPr>
          <w:rStyle w:val="FootnoteReference"/>
          <w:rFonts w:ascii="Garamond" w:hAnsi="Garamond" w:cs="GlyphLessFont"/>
        </w:rPr>
        <w:footnoteReference w:id="162"/>
      </w:r>
      <w:r w:rsidRPr="006B5004">
        <w:rPr>
          <w:rFonts w:ascii="Garamond" w:hAnsi="Garamond" w:cs="GlyphLessFont"/>
        </w:rPr>
        <w:t xml:space="preserve"> </w:t>
      </w:r>
    </w:p>
    <w:p w14:paraId="33A9C9F8" w14:textId="77777777" w:rsidR="006D128D" w:rsidRPr="006B5004" w:rsidRDefault="006D128D" w:rsidP="006D128D">
      <w:pPr>
        <w:ind w:firstLine="720"/>
        <w:jc w:val="both"/>
        <w:rPr>
          <w:rFonts w:ascii="Garamond" w:hAnsi="Garamond"/>
          <w:color w:val="FF0000"/>
        </w:rPr>
      </w:pPr>
      <w:r w:rsidRPr="006B5004">
        <w:rPr>
          <w:rFonts w:ascii="Garamond" w:eastAsiaTheme="minorHAnsi" w:hAnsi="Garamond" w:cs="GlyphLessFont"/>
        </w:rPr>
        <w:t xml:space="preserve">In 1963, </w:t>
      </w:r>
      <w:r w:rsidRPr="006B5004">
        <w:rPr>
          <w:rFonts w:ascii="Garamond" w:hAnsi="Garamond"/>
          <w:color w:val="212121"/>
        </w:rPr>
        <w:t>a “Revision Committee” was appointed and hired Virginia law professor Ernest Folk to draft a report recommending revisions, including to the indemnification provision.</w:t>
      </w:r>
      <w:r w:rsidRPr="006B5004">
        <w:rPr>
          <w:rStyle w:val="FootnoteReference"/>
          <w:rFonts w:ascii="Garamond" w:eastAsiaTheme="minorHAnsi" w:hAnsi="Garamond" w:cs="GlyphLessFont"/>
        </w:rPr>
        <w:footnoteReference w:id="163"/>
      </w:r>
      <w:r w:rsidRPr="006B5004">
        <w:rPr>
          <w:rFonts w:ascii="Garamond" w:eastAsiaTheme="minorHAnsi" w:hAnsi="Garamond" w:cs="GlyphLessFont"/>
        </w:rPr>
        <w:t xml:space="preserve"> The Folk report resulted in the 1967 new corporate law statute, which offered the following compromise: it clarified that officers and directors could be indemnified for legal expenses in derivative litigation but </w:t>
      </w:r>
      <w:r w:rsidRPr="006B5004">
        <w:rPr>
          <w:rFonts w:ascii="Garamond" w:eastAsiaTheme="minorHAnsi" w:hAnsi="Garamond" w:cs="GlyphLessFont"/>
        </w:rPr>
        <w:lastRenderedPageBreak/>
        <w:t>not for any payments made due to a judgment or settlement.</w:t>
      </w:r>
      <w:r w:rsidRPr="006B5004">
        <w:rPr>
          <w:rStyle w:val="FootnoteReference"/>
          <w:rFonts w:ascii="Garamond" w:eastAsiaTheme="minorHAnsi" w:hAnsi="Garamond" w:cs="GlyphLessFont"/>
        </w:rPr>
        <w:footnoteReference w:id="164"/>
      </w:r>
      <w:r w:rsidRPr="006B5004">
        <w:rPr>
          <w:rFonts w:ascii="Garamond" w:eastAsiaTheme="minorHAnsi" w:hAnsi="Garamond" w:cs="GlyphLessFont"/>
        </w:rPr>
        <w:t xml:space="preserve"> The statute also authorized for advancing litigation expenses,</w:t>
      </w:r>
      <w:r w:rsidRPr="006B5004">
        <w:rPr>
          <w:rStyle w:val="FootnoteReference"/>
          <w:rFonts w:ascii="Garamond" w:eastAsiaTheme="minorHAnsi" w:hAnsi="Garamond" w:cs="GlyphLessFont"/>
        </w:rPr>
        <w:footnoteReference w:id="165"/>
      </w:r>
      <w:r w:rsidRPr="006B5004">
        <w:rPr>
          <w:rFonts w:ascii="Garamond" w:eastAsiaTheme="minorHAnsi" w:hAnsi="Garamond" w:cs="GlyphLessFont"/>
        </w:rPr>
        <w:t xml:space="preserve"> and it authorized the corporation to purchase D&amp;O insurance, </w:t>
      </w:r>
      <w:r w:rsidRPr="006B5004">
        <w:rPr>
          <w:rFonts w:ascii="Garamond" w:hAnsi="Garamond" w:cs="GlyphLessFont"/>
        </w:rPr>
        <w:t>regardless of whether indemnification in that situation was permissible</w:t>
      </w:r>
      <w:r w:rsidRPr="006B5004">
        <w:rPr>
          <w:rFonts w:ascii="Garamond" w:eastAsiaTheme="minorHAnsi" w:hAnsi="Garamond" w:cs="GlyphLessFont"/>
        </w:rPr>
        <w:t>.</w:t>
      </w:r>
      <w:r w:rsidRPr="006B5004">
        <w:rPr>
          <w:rStyle w:val="FootnoteReference"/>
          <w:rFonts w:ascii="Garamond" w:eastAsiaTheme="minorHAnsi" w:hAnsi="Garamond" w:cs="GlyphLessFont"/>
        </w:rPr>
        <w:footnoteReference w:id="166"/>
      </w:r>
      <w:r w:rsidRPr="006B5004">
        <w:rPr>
          <w:rFonts w:ascii="Garamond" w:eastAsiaTheme="minorHAnsi" w:hAnsi="Garamond" w:cs="GlyphLessFont"/>
        </w:rPr>
        <w:t xml:space="preserve"> </w:t>
      </w:r>
    </w:p>
    <w:p w14:paraId="13B61167" w14:textId="77777777" w:rsidR="006D128D" w:rsidRPr="006B5004" w:rsidRDefault="006D128D" w:rsidP="006D128D">
      <w:pPr>
        <w:ind w:firstLine="720"/>
        <w:jc w:val="both"/>
        <w:rPr>
          <w:rFonts w:ascii="Garamond" w:hAnsi="Garamond" w:cs="David"/>
          <w:rtl/>
        </w:rPr>
      </w:pPr>
      <w:r w:rsidRPr="006B5004">
        <w:rPr>
          <w:rFonts w:ascii="Garamond" w:hAnsi="Garamond" w:cs="David"/>
          <w:i/>
          <w:iCs/>
        </w:rPr>
        <w:t xml:space="preserve">Limiting retroactive revocation of indemnification. </w:t>
      </w:r>
      <w:r w:rsidRPr="006B5004">
        <w:rPr>
          <w:rFonts w:ascii="Garamond" w:hAnsi="Garamond" w:cs="David"/>
        </w:rPr>
        <w:t xml:space="preserve"> In 2008, the Delaware Court of </w:t>
      </w:r>
      <w:r w:rsidRPr="006B5004">
        <w:rPr>
          <w:rFonts w:ascii="Garamond" w:hAnsi="Garamond" w:cstheme="majorBidi"/>
          <w:color w:val="1A1A1A"/>
        </w:rPr>
        <w:t>Chancery</w:t>
      </w:r>
      <w:r w:rsidRPr="006B5004">
        <w:rPr>
          <w:rFonts w:ascii="Garamond" w:hAnsi="Garamond" w:cs="David"/>
        </w:rPr>
        <w:t xml:space="preserve"> held in</w:t>
      </w:r>
      <w:r w:rsidRPr="006B5004">
        <w:rPr>
          <w:rFonts w:ascii="Garamond" w:hAnsi="Garamond" w:cs="David"/>
          <w:i/>
          <w:iCs/>
        </w:rPr>
        <w:t xml:space="preserve"> Schoon</w:t>
      </w:r>
      <w:r w:rsidRPr="006B5004">
        <w:rPr>
          <w:rFonts w:ascii="Garamond" w:hAnsi="Garamond" w:cs="David"/>
        </w:rPr>
        <w:t xml:space="preserve"> that the right to indemnification under a bylaw does not vest, and therefore </w:t>
      </w:r>
      <w:r w:rsidRPr="006B5004">
        <w:rPr>
          <w:rFonts w:ascii="Garamond" w:hAnsi="Garamond" w:cs="David"/>
          <w:i/>
          <w:iCs/>
        </w:rPr>
        <w:t>can</w:t>
      </w:r>
      <w:r w:rsidRPr="006B5004">
        <w:rPr>
          <w:rFonts w:ascii="Garamond" w:hAnsi="Garamond" w:cs="David"/>
        </w:rPr>
        <w:t xml:space="preserve"> be taken away from a director indemnitee, prior to the time a lawsuit is filed against the director.</w:t>
      </w:r>
      <w:r w:rsidRPr="006B5004">
        <w:rPr>
          <w:rStyle w:val="FootnoteReference"/>
          <w:rFonts w:ascii="Garamond" w:hAnsi="Garamond" w:cs="David"/>
        </w:rPr>
        <w:footnoteReference w:id="167"/>
      </w:r>
      <w:r w:rsidRPr="006B5004">
        <w:rPr>
          <w:rFonts w:ascii="Garamond" w:hAnsi="Garamond" w:cs="David"/>
        </w:rPr>
        <w:t xml:space="preserve"> The decision received wide attention from the legal community.</w:t>
      </w:r>
      <w:r w:rsidRPr="006B5004">
        <w:rPr>
          <w:rStyle w:val="FootnoteReference"/>
          <w:rFonts w:ascii="Garamond" w:hAnsi="Garamond" w:cs="David"/>
        </w:rPr>
        <w:footnoteReference w:id="168"/>
      </w:r>
      <w:r w:rsidRPr="006B5004">
        <w:rPr>
          <w:rFonts w:ascii="Garamond" w:hAnsi="Garamond" w:cs="David"/>
        </w:rPr>
        <w:t xml:space="preserve"> Prominent lawyers warned that the decision “may leave former directors, in particular, vulnerable to bylaw amendments affecting their right to advancement of expenses.”</w:t>
      </w:r>
      <w:r w:rsidRPr="006B5004">
        <w:rPr>
          <w:rStyle w:val="FootnoteReference"/>
          <w:rFonts w:ascii="Garamond" w:hAnsi="Garamond" w:cs="David"/>
        </w:rPr>
        <w:footnoteReference w:id="169"/>
      </w:r>
      <w:r w:rsidRPr="006B5004">
        <w:rPr>
          <w:rFonts w:ascii="Garamond" w:hAnsi="Garamond" w:cs="David"/>
        </w:rPr>
        <w:t xml:space="preserve"> Directors were advised “to be certain that they understand the extent of their rights to indemnification and advancement of expenses and that those rights are secure.”</w:t>
      </w:r>
      <w:r w:rsidRPr="006B5004">
        <w:rPr>
          <w:rStyle w:val="FootnoteReference"/>
          <w:rFonts w:ascii="Garamond" w:hAnsi="Garamond" w:cs="David"/>
        </w:rPr>
        <w:footnoteReference w:id="170"/>
      </w:r>
      <w:r w:rsidRPr="006B5004">
        <w:rPr>
          <w:rFonts w:ascii="Garamond" w:hAnsi="Garamond" w:cs="David"/>
        </w:rPr>
        <w:t xml:space="preserve"> </w:t>
      </w:r>
    </w:p>
    <w:p w14:paraId="4AC65BE2" w14:textId="77777777" w:rsidR="006D128D" w:rsidRPr="006B5004" w:rsidRDefault="006D128D" w:rsidP="006D128D">
      <w:pPr>
        <w:ind w:firstLine="720"/>
        <w:jc w:val="both"/>
        <w:rPr>
          <w:rFonts w:ascii="Garamond" w:hAnsi="Garamond" w:cs="David"/>
        </w:rPr>
      </w:pPr>
      <w:r w:rsidRPr="006B5004">
        <w:rPr>
          <w:rFonts w:ascii="Garamond" w:hAnsi="Garamond" w:cs="David"/>
        </w:rPr>
        <w:t xml:space="preserve">In response to </w:t>
      </w:r>
      <w:r w:rsidRPr="006B5004">
        <w:rPr>
          <w:rFonts w:ascii="Garamond" w:hAnsi="Garamond" w:cs="David"/>
          <w:i/>
          <w:iCs/>
        </w:rPr>
        <w:t xml:space="preserve">Schoon, </w:t>
      </w:r>
      <w:r w:rsidRPr="006B5004">
        <w:rPr>
          <w:rFonts w:ascii="Garamond" w:hAnsi="Garamond" w:cs="David"/>
        </w:rPr>
        <w:t>Delaware amended Section 145(f) to specify a default rule for when indemnification and expenses advancement rights vest. The new default rule provides some assurance to directors that if they act in their corporate capacity at a time when the certificate of incorporation or bylaws provide for indemnification or advancement, those rights will not be taken away by future amendments to that provision.</w:t>
      </w:r>
      <w:bookmarkStart w:id="48" w:name="_Ref163264784"/>
      <w:r w:rsidRPr="006B5004">
        <w:rPr>
          <w:rStyle w:val="FootnoteReference"/>
          <w:rFonts w:ascii="Garamond" w:hAnsi="Garamond" w:cs="David"/>
        </w:rPr>
        <w:footnoteReference w:id="171"/>
      </w:r>
      <w:bookmarkEnd w:id="48"/>
      <w:r w:rsidRPr="006B5004">
        <w:rPr>
          <w:rFonts w:ascii="Garamond" w:hAnsi="Garamond" w:cs="David"/>
        </w:rPr>
        <w:t xml:space="preserve"> </w:t>
      </w:r>
    </w:p>
    <w:p w14:paraId="312A81BD" w14:textId="169DA0BB" w:rsidR="00DA16B9" w:rsidRPr="006B5004" w:rsidRDefault="006D128D" w:rsidP="008B6B4C">
      <w:pPr>
        <w:spacing w:after="150"/>
        <w:ind w:firstLine="720"/>
        <w:jc w:val="both"/>
        <w:rPr>
          <w:rFonts w:ascii="Garamond" w:hAnsi="Garamond"/>
        </w:rPr>
      </w:pPr>
      <w:r w:rsidRPr="006B5004">
        <w:rPr>
          <w:rFonts w:ascii="Garamond" w:hAnsi="Garamond"/>
        </w:rPr>
        <w:t xml:space="preserve">One might argue that the dynamic we document in this subpart is that of a legislature captured by interest groups (mainly managers).  One could </w:t>
      </w:r>
      <w:r w:rsidR="006154CD" w:rsidRPr="006B5004">
        <w:rPr>
          <w:rFonts w:ascii="Garamond" w:hAnsi="Garamond"/>
        </w:rPr>
        <w:t>respond</w:t>
      </w:r>
      <w:r w:rsidRPr="006B5004">
        <w:rPr>
          <w:rFonts w:ascii="Garamond" w:hAnsi="Garamond"/>
        </w:rPr>
        <w:t xml:space="preserve">, however, that this pattern is consistent with the interest of shareholders in attracting qualified candidates to the board and incentivizing them to take risks. </w:t>
      </w:r>
      <w:r w:rsidR="008B6B4C" w:rsidRPr="006B5004">
        <w:rPr>
          <w:rFonts w:ascii="Garamond" w:hAnsi="Garamond"/>
        </w:rPr>
        <w:t>We do not take a stand</w:t>
      </w:r>
      <w:r w:rsidRPr="006B5004">
        <w:rPr>
          <w:rFonts w:ascii="Garamond" w:hAnsi="Garamond"/>
        </w:rPr>
        <w:t>. Our goal is more modest: to shed light on how Delaware’s protections from out-of-pocket liability are the product of a gradual and ongoing dynamic between the judiciary and the legislature in Delaware</w:t>
      </w:r>
      <w:r w:rsidR="00DA16B9" w:rsidRPr="006B5004">
        <w:rPr>
          <w:rFonts w:ascii="Garamond" w:hAnsi="Garamond"/>
        </w:rPr>
        <w:t>.</w:t>
      </w:r>
    </w:p>
    <w:p w14:paraId="46BFEA7B" w14:textId="797DC659" w:rsidR="00DA16B9" w:rsidRPr="006B5004" w:rsidRDefault="00DA16B9" w:rsidP="00DE598D">
      <w:pPr>
        <w:keepNext/>
        <w:keepLines/>
        <w:numPr>
          <w:ilvl w:val="0"/>
          <w:numId w:val="7"/>
        </w:numPr>
        <w:spacing w:before="120" w:after="120"/>
        <w:ind w:left="1134"/>
        <w:jc w:val="both"/>
        <w:outlineLvl w:val="1"/>
        <w:rPr>
          <w:rFonts w:ascii="Garamond" w:hAnsi="Garamond"/>
          <w:i/>
          <w:iCs/>
        </w:rPr>
      </w:pPr>
      <w:bookmarkStart w:id="49" w:name="_Toc163269482"/>
      <w:r w:rsidRPr="006B5004">
        <w:rPr>
          <w:rFonts w:ascii="Garamond" w:hAnsi="Garamond" w:hint="cs"/>
          <w:i/>
          <w:iCs/>
        </w:rPr>
        <w:t>F</w:t>
      </w:r>
      <w:r w:rsidRPr="006B5004">
        <w:rPr>
          <w:rFonts w:ascii="Garamond" w:hAnsi="Garamond"/>
          <w:i/>
          <w:iCs/>
        </w:rPr>
        <w:t>iduciary Tailoring</w:t>
      </w:r>
      <w:bookmarkEnd w:id="49"/>
      <w:r w:rsidRPr="006B5004">
        <w:rPr>
          <w:rFonts w:ascii="Garamond" w:hAnsi="Garamond"/>
          <w:i/>
          <w:iCs/>
        </w:rPr>
        <w:t xml:space="preserve">  </w:t>
      </w:r>
    </w:p>
    <w:p w14:paraId="4B9351B7" w14:textId="77777777" w:rsidR="00DA16B9" w:rsidRPr="006B5004" w:rsidRDefault="00DA16B9" w:rsidP="00DA16B9">
      <w:pPr>
        <w:rPr>
          <w:sz w:val="10"/>
          <w:szCs w:val="10"/>
        </w:rPr>
      </w:pPr>
    </w:p>
    <w:p w14:paraId="23F24B0E" w14:textId="329AC4DB" w:rsidR="006D128D" w:rsidRPr="006B5004" w:rsidRDefault="006D128D" w:rsidP="00B20147">
      <w:pPr>
        <w:ind w:firstLine="720"/>
        <w:jc w:val="both"/>
        <w:rPr>
          <w:rFonts w:ascii="Garamond" w:hAnsi="Garamond"/>
        </w:rPr>
      </w:pPr>
      <w:r w:rsidRPr="006B5004">
        <w:rPr>
          <w:rFonts w:ascii="Garamond" w:hAnsi="Garamond"/>
        </w:rPr>
        <w:t xml:space="preserve">Another limitation of Delaware courts arises from their doctrinal toolkit: the nature of the substantive law they use to shape corporate law doctrine. </w:t>
      </w:r>
      <w:r w:rsidR="00B20147" w:rsidRPr="006B5004">
        <w:rPr>
          <w:rFonts w:ascii="Garamond" w:hAnsi="Garamond"/>
        </w:rPr>
        <w:t>I</w:t>
      </w:r>
      <w:r w:rsidRPr="006B5004">
        <w:rPr>
          <w:rFonts w:ascii="Garamond" w:hAnsi="Garamond"/>
        </w:rPr>
        <w:t>n many important and diverse areas</w:t>
      </w:r>
      <w:r w:rsidR="00B20147" w:rsidRPr="006B5004">
        <w:rPr>
          <w:rFonts w:ascii="Garamond" w:hAnsi="Garamond"/>
        </w:rPr>
        <w:t>,</w:t>
      </w:r>
      <w:r w:rsidRPr="006B5004">
        <w:rPr>
          <w:rFonts w:ascii="Garamond" w:hAnsi="Garamond"/>
        </w:rPr>
        <w:t xml:space="preserve"> courts essentially rely on </w:t>
      </w:r>
      <w:r w:rsidRPr="006B5004">
        <w:rPr>
          <w:rFonts w:ascii="Garamond" w:hAnsi="Garamond" w:cstheme="majorBidi"/>
        </w:rPr>
        <w:t xml:space="preserve">their interpretation of </w:t>
      </w:r>
      <w:r w:rsidRPr="006B5004">
        <w:rPr>
          <w:rFonts w:ascii="Garamond" w:hAnsi="Garamond" w:cstheme="majorBidi"/>
          <w:i/>
          <w:iCs/>
        </w:rPr>
        <w:t>fiduciary duty</w:t>
      </w:r>
      <w:r w:rsidRPr="006B5004">
        <w:rPr>
          <w:rFonts w:ascii="Garamond" w:hAnsi="Garamond" w:cstheme="majorBidi"/>
        </w:rPr>
        <w:t xml:space="preserve"> doctrines</w:t>
      </w:r>
      <w:r w:rsidR="00B20147" w:rsidRPr="006B5004">
        <w:rPr>
          <w:rFonts w:ascii="Garamond" w:hAnsi="Garamond" w:cstheme="majorBidi"/>
        </w:rPr>
        <w:t xml:space="preserve">, </w:t>
      </w:r>
      <w:r w:rsidR="00B20147" w:rsidRPr="006B5004">
        <w:rPr>
          <w:rFonts w:ascii="Garamond" w:hAnsi="Garamond"/>
        </w:rPr>
        <w:t>comprising both the duty of loyalty and the duty of care,</w:t>
      </w:r>
      <w:r w:rsidR="00B20147" w:rsidRPr="006B5004">
        <w:rPr>
          <w:rStyle w:val="FootnoteReference"/>
          <w:rFonts w:ascii="Garamond" w:eastAsiaTheme="majorEastAsia" w:hAnsi="Garamond"/>
        </w:rPr>
        <w:footnoteReference w:id="172"/>
      </w:r>
      <w:r w:rsidRPr="006B5004">
        <w:rPr>
          <w:rFonts w:ascii="Garamond" w:hAnsi="Garamond" w:cstheme="majorBidi"/>
        </w:rPr>
        <w:t xml:space="preserve"> to promulgate rules. </w:t>
      </w:r>
      <w:r w:rsidR="008B6B4C" w:rsidRPr="006B5004">
        <w:rPr>
          <w:rFonts w:ascii="Garamond" w:hAnsi="Garamond" w:cstheme="majorBidi"/>
        </w:rPr>
        <w:t>Indeed, f</w:t>
      </w:r>
      <w:r w:rsidRPr="006B5004">
        <w:rPr>
          <w:rFonts w:ascii="Garamond" w:hAnsi="Garamond"/>
        </w:rPr>
        <w:t xml:space="preserve">iduciary duties govern the conduct of directors </w:t>
      </w:r>
      <w:r w:rsidRPr="006B5004">
        <w:rPr>
          <w:rFonts w:ascii="Garamond" w:hAnsi="Garamond"/>
        </w:rPr>
        <w:lastRenderedPageBreak/>
        <w:t>and controlling shareholders and serve as a guiding principle for judicial decisions across a variety of corporate scenarios, including hostile takeovers, shareholder activism, friendly sales, related-party transactions and bylaw amendments.</w:t>
      </w:r>
      <w:r w:rsidRPr="006B5004">
        <w:rPr>
          <w:rStyle w:val="FootnoteReference"/>
          <w:rFonts w:ascii="Garamond" w:eastAsiaTheme="majorEastAsia" w:hAnsi="Garamond"/>
        </w:rPr>
        <w:footnoteReference w:id="173"/>
      </w:r>
      <w:r w:rsidRPr="006B5004">
        <w:rPr>
          <w:rFonts w:ascii="Garamond" w:hAnsi="Garamond"/>
        </w:rPr>
        <w:t xml:space="preserve"> </w:t>
      </w:r>
    </w:p>
    <w:p w14:paraId="7CE0B396" w14:textId="21361D19" w:rsidR="00DA16B9" w:rsidRPr="006B5004" w:rsidRDefault="006D128D" w:rsidP="006D128D">
      <w:pPr>
        <w:ind w:firstLine="720"/>
        <w:jc w:val="both"/>
        <w:rPr>
          <w:rFonts w:ascii="Garamond" w:hAnsi="Garamond"/>
        </w:rPr>
      </w:pPr>
      <w:r w:rsidRPr="006B5004">
        <w:rPr>
          <w:rFonts w:ascii="Garamond" w:hAnsi="Garamond" w:cstheme="majorBidi"/>
        </w:rPr>
        <w:t xml:space="preserve">The courts’ reliance on fiduciary duties introduces two significant limitations on their capacity to shape corporate law. </w:t>
      </w:r>
      <w:r w:rsidRPr="006B5004">
        <w:rPr>
          <w:rFonts w:ascii="Garamond" w:hAnsi="Garamond" w:cstheme="majorBidi"/>
          <w:i/>
          <w:iCs/>
        </w:rPr>
        <w:t>First</w:t>
      </w:r>
      <w:r w:rsidRPr="006B5004">
        <w:rPr>
          <w:rFonts w:ascii="Garamond" w:hAnsi="Garamond" w:cstheme="majorBidi"/>
        </w:rPr>
        <w:t xml:space="preserve">, fiduciary duties are mandatory: companies cannot contract around them. Courts lack the power to balance </w:t>
      </w:r>
      <w:r w:rsidRPr="006B5004">
        <w:rPr>
          <w:rFonts w:ascii="Garamond" w:hAnsi="Garamond"/>
        </w:rPr>
        <w:t xml:space="preserve">fiduciary obligations and private ordering - two major principles that underlie Delaware corporate law. </w:t>
      </w:r>
      <w:r w:rsidRPr="006B5004">
        <w:rPr>
          <w:rFonts w:ascii="Garamond" w:hAnsi="Garamond" w:cstheme="majorBidi"/>
        </w:rPr>
        <w:t xml:space="preserve">Only the General Assembly has the power to move an issue from the realm of fiduciary duties to that of private ordering. </w:t>
      </w:r>
      <w:r w:rsidRPr="006B5004">
        <w:rPr>
          <w:rFonts w:ascii="Garamond" w:hAnsi="Garamond"/>
          <w:i/>
          <w:iCs/>
        </w:rPr>
        <w:t>Second</w:t>
      </w:r>
      <w:r w:rsidRPr="006B5004">
        <w:rPr>
          <w:rFonts w:ascii="Garamond" w:hAnsi="Garamond"/>
        </w:rPr>
        <w:t xml:space="preserve">, fiduciary duty doctrines have a </w:t>
      </w:r>
      <w:r w:rsidRPr="006B5004">
        <w:rPr>
          <w:rFonts w:ascii="Garamond" w:hAnsi="Garamond"/>
          <w:i/>
          <w:iCs/>
        </w:rPr>
        <w:t>universal</w:t>
      </w:r>
      <w:r w:rsidRPr="006B5004">
        <w:rPr>
          <w:rFonts w:ascii="Garamond" w:hAnsi="Garamond"/>
        </w:rPr>
        <w:t xml:space="preserve"> application. This makes it difficult for courts to tailor these universal duties to specific contexts which require imposing some limitations on scope of the duty. Here again, a legislative intervention is required to overcome traditional fiduciary law principles</w:t>
      </w:r>
      <w:r w:rsidR="00DA16B9" w:rsidRPr="006B5004">
        <w:rPr>
          <w:rFonts w:ascii="Garamond" w:hAnsi="Garamond"/>
        </w:rPr>
        <w:t xml:space="preserve">. </w:t>
      </w:r>
    </w:p>
    <w:p w14:paraId="535673C2" w14:textId="77777777" w:rsidR="00DA16B9" w:rsidRPr="006B5004" w:rsidRDefault="00DA16B9" w:rsidP="00DA16B9">
      <w:pPr>
        <w:ind w:firstLine="720"/>
        <w:jc w:val="both"/>
        <w:rPr>
          <w:rFonts w:ascii="Garamond" w:hAnsi="Garamond" w:cstheme="majorBidi"/>
        </w:rPr>
      </w:pPr>
    </w:p>
    <w:p w14:paraId="36A3B377" w14:textId="77777777" w:rsidR="00DA16B9" w:rsidRPr="006B5004" w:rsidRDefault="00DA16B9" w:rsidP="00DE598D">
      <w:pPr>
        <w:pStyle w:val="ListParagraph"/>
        <w:numPr>
          <w:ilvl w:val="0"/>
          <w:numId w:val="6"/>
        </w:numPr>
        <w:ind w:left="993"/>
        <w:rPr>
          <w:rFonts w:ascii="Garamond" w:hAnsi="Garamond"/>
          <w:sz w:val="24"/>
          <w:szCs w:val="24"/>
        </w:rPr>
      </w:pPr>
      <w:r w:rsidRPr="006B5004">
        <w:rPr>
          <w:rFonts w:ascii="Garamond" w:hAnsi="Garamond"/>
          <w:sz w:val="24"/>
          <w:szCs w:val="24"/>
        </w:rPr>
        <w:t xml:space="preserve">Balancing Fiduciary Duties and Private Ordering  </w:t>
      </w:r>
    </w:p>
    <w:p w14:paraId="4128BBD7" w14:textId="34B5785D" w:rsidR="00DA16B9" w:rsidRPr="006B5004" w:rsidRDefault="00DA16B9" w:rsidP="00B20147">
      <w:pPr>
        <w:ind w:firstLine="720"/>
        <w:jc w:val="both"/>
        <w:rPr>
          <w:rFonts w:ascii="Garamond" w:hAnsi="Garamond" w:cstheme="majorBidi"/>
        </w:rPr>
      </w:pPr>
      <w:commentRangeStart w:id="50"/>
      <w:r w:rsidRPr="006B5004">
        <w:rPr>
          <w:rFonts w:ascii="Garamond" w:hAnsi="Garamond" w:cstheme="majorBidi"/>
        </w:rPr>
        <w:t>Delaware corporate law is characterized by the tension between fiduciary duties and private ordering.</w:t>
      </w:r>
      <w:r w:rsidRPr="006B5004">
        <w:rPr>
          <w:rStyle w:val="FootnoteReference"/>
          <w:rFonts w:ascii="Garamond" w:hAnsi="Garamond" w:cstheme="majorBidi"/>
        </w:rPr>
        <w:footnoteReference w:id="174"/>
      </w:r>
      <w:commentRangeEnd w:id="50"/>
      <w:r w:rsidR="00BC2329" w:rsidRPr="006B5004">
        <w:rPr>
          <w:rStyle w:val="CommentReference"/>
        </w:rPr>
        <w:commentReference w:id="50"/>
      </w:r>
      <w:r w:rsidRPr="006B5004">
        <w:rPr>
          <w:rFonts w:ascii="Garamond" w:hAnsi="Garamond" w:cstheme="majorBidi"/>
        </w:rPr>
        <w:t xml:space="preserve"> </w:t>
      </w:r>
      <w:r w:rsidRPr="006B5004">
        <w:rPr>
          <w:rFonts w:ascii="Garamond" w:hAnsi="Garamond"/>
        </w:rPr>
        <w:t>Delaware’s corporate law provides corporations a significant degree of freedom to adopt governance arrangements that meet their needs.</w:t>
      </w:r>
      <w:r w:rsidRPr="006B5004">
        <w:rPr>
          <w:rStyle w:val="FootnoteReference"/>
          <w:rFonts w:ascii="Garamond" w:eastAsiaTheme="majorEastAsia" w:hAnsi="Garamond"/>
        </w:rPr>
        <w:footnoteReference w:id="175"/>
      </w:r>
      <w:r w:rsidRPr="006B5004">
        <w:rPr>
          <w:rFonts w:ascii="Garamond" w:hAnsi="Garamond"/>
        </w:rPr>
        <w:t xml:space="preserve"> Indeed, private ordering is often described </w:t>
      </w:r>
      <w:r w:rsidRPr="006B5004">
        <w:rPr>
          <w:rFonts w:ascii="Garamond" w:hAnsi="Garamond" w:cstheme="majorBidi"/>
        </w:rPr>
        <w:t>as the “genius” of Delaware corporate law.</w:t>
      </w:r>
      <w:r w:rsidRPr="006B5004">
        <w:rPr>
          <w:rStyle w:val="FootnoteReference"/>
          <w:rFonts w:ascii="Garamond" w:hAnsi="Garamond" w:cstheme="majorBidi"/>
        </w:rPr>
        <w:footnoteReference w:id="176"/>
      </w:r>
      <w:r w:rsidRPr="006B5004">
        <w:rPr>
          <w:rFonts w:ascii="Garamond" w:hAnsi="Garamond" w:cstheme="majorBidi"/>
        </w:rPr>
        <w:t> </w:t>
      </w:r>
    </w:p>
    <w:p w14:paraId="52BAF841" w14:textId="77777777" w:rsidR="00DA16B9" w:rsidRPr="006B5004" w:rsidRDefault="00DA16B9" w:rsidP="00DA16B9">
      <w:pPr>
        <w:ind w:firstLine="720"/>
        <w:jc w:val="both"/>
        <w:rPr>
          <w:rFonts w:ascii="Garamond" w:hAnsi="Garamond" w:cstheme="majorBidi"/>
        </w:rPr>
      </w:pPr>
      <w:r w:rsidRPr="006B5004">
        <w:rPr>
          <w:rFonts w:ascii="Garamond" w:hAnsi="Garamond" w:cstheme="majorBidi"/>
        </w:rPr>
        <w:t xml:space="preserve">Delaware corporate law, </w:t>
      </w:r>
      <w:r w:rsidRPr="006B5004">
        <w:rPr>
          <w:rFonts w:ascii="Garamond" w:hAnsi="Garamond"/>
        </w:rPr>
        <w:t xml:space="preserve">however, also leaves many areas to be governed by </w:t>
      </w:r>
      <w:r w:rsidRPr="006B5004">
        <w:rPr>
          <w:rFonts w:ascii="Garamond" w:hAnsi="Garamond" w:cstheme="majorBidi"/>
        </w:rPr>
        <w:t>fiduciary law. Fiduciary duties are mandatory in nature. In the absence of a legislative authority to do so, corporations cannot waive fiduciary duties, contract around them or modify their requirements to meet their business needs. This also means that courts cannot choose to prefer private ordering over fiduciary duties. It is solely within the purview of the General Assembly to transition a matter from the jurisdiction of fiduciary obligations to the domain of private ordering.</w:t>
      </w:r>
      <w:r w:rsidRPr="006B5004">
        <w:rPr>
          <w:rStyle w:val="FootnoteReference"/>
          <w:rFonts w:ascii="Garamond" w:hAnsi="Garamond" w:cstheme="majorBidi"/>
        </w:rPr>
        <w:footnoteReference w:id="177"/>
      </w:r>
      <w:r w:rsidRPr="006B5004">
        <w:rPr>
          <w:rFonts w:ascii="Garamond" w:hAnsi="Garamond" w:cstheme="majorBidi"/>
        </w:rPr>
        <w:t xml:space="preserve"> </w:t>
      </w:r>
    </w:p>
    <w:p w14:paraId="69D2A496" w14:textId="47285849" w:rsidR="00DA16B9" w:rsidRPr="006B5004" w:rsidRDefault="00DA16B9" w:rsidP="00B20147">
      <w:pPr>
        <w:ind w:firstLine="720"/>
        <w:jc w:val="both"/>
        <w:rPr>
          <w:rFonts w:ascii="Garamond" w:hAnsi="Garamond" w:cstheme="majorBidi"/>
        </w:rPr>
      </w:pPr>
      <w:r w:rsidRPr="006B5004">
        <w:rPr>
          <w:rFonts w:ascii="Garamond" w:hAnsi="Garamond" w:cstheme="majorBidi"/>
        </w:rPr>
        <w:t>This power allocation limits Delaware courts’ ability to shape corporate law. Without permission in the statute, courts will not recognize charter provisions (or shareholder agreements) that purport to modify fiduciary duties. The General Assembly is required to act to determine the issues subject to private ordering.</w:t>
      </w:r>
      <w:r w:rsidRPr="006B5004">
        <w:rPr>
          <w:rStyle w:val="FootnoteReference"/>
          <w:rFonts w:ascii="Garamond" w:hAnsi="Garamond" w:cstheme="majorBidi"/>
        </w:rPr>
        <w:footnoteReference w:id="178"/>
      </w:r>
      <w:r w:rsidRPr="006B5004">
        <w:rPr>
          <w:rFonts w:ascii="Garamond" w:hAnsi="Garamond" w:cstheme="majorBidi"/>
        </w:rPr>
        <w:t xml:space="preserve"> This action can be in response to court decisions that raise doubt about </w:t>
      </w:r>
      <w:r w:rsidR="00252D9D" w:rsidRPr="006B5004">
        <w:rPr>
          <w:rFonts w:ascii="Garamond" w:hAnsi="Garamond" w:cstheme="majorBidi"/>
        </w:rPr>
        <w:lastRenderedPageBreak/>
        <w:t>whether</w:t>
      </w:r>
      <w:r w:rsidRPr="006B5004">
        <w:rPr>
          <w:rFonts w:ascii="Garamond" w:hAnsi="Garamond" w:cstheme="majorBidi"/>
        </w:rPr>
        <w:t xml:space="preserve"> private ordering </w:t>
      </w:r>
      <w:r w:rsidR="00252D9D" w:rsidRPr="006B5004">
        <w:rPr>
          <w:rFonts w:ascii="Garamond" w:hAnsi="Garamond" w:cstheme="majorBidi"/>
        </w:rPr>
        <w:t xml:space="preserve">is permissible </w:t>
      </w:r>
      <w:r w:rsidRPr="006B5004">
        <w:rPr>
          <w:rFonts w:ascii="Garamond" w:hAnsi="Garamond" w:cstheme="majorBidi"/>
        </w:rPr>
        <w:t xml:space="preserve">or demonstrate the need to allow parties to contract around fiduciary duties. We provide a couple of examples below. </w:t>
      </w:r>
    </w:p>
    <w:p w14:paraId="5100F990" w14:textId="3576B354" w:rsidR="00DA16B9" w:rsidRPr="006B5004" w:rsidRDefault="00DA16B9" w:rsidP="00DA16B9">
      <w:pPr>
        <w:ind w:firstLine="720"/>
        <w:jc w:val="both"/>
        <w:rPr>
          <w:rFonts w:ascii="Garamond" w:hAnsi="Garamond" w:cs="David"/>
        </w:rPr>
      </w:pPr>
      <w:r w:rsidRPr="006B5004">
        <w:rPr>
          <w:rFonts w:ascii="Garamond" w:hAnsi="Garamond" w:cs="David"/>
          <w:i/>
          <w:iCs/>
        </w:rPr>
        <w:t>Corporate Opportunities Waivers.</w:t>
      </w:r>
      <w:r w:rsidRPr="006B5004">
        <w:rPr>
          <w:rFonts w:ascii="Garamond" w:hAnsi="Garamond" w:cs="David"/>
        </w:rPr>
        <w:t xml:space="preserve"> The corporate </w:t>
      </w:r>
      <w:r w:rsidRPr="006B5004">
        <w:rPr>
          <w:rFonts w:ascii="Garamond" w:hAnsi="Garamond"/>
        </w:rPr>
        <w:t>opportunities</w:t>
      </w:r>
      <w:r w:rsidRPr="006B5004">
        <w:rPr>
          <w:rFonts w:ascii="Garamond" w:hAnsi="Garamond" w:cs="David"/>
        </w:rPr>
        <w:t xml:space="preserve"> doctrine</w:t>
      </w:r>
      <w:r w:rsidRPr="006B5004">
        <w:rPr>
          <w:rFonts w:ascii="Garamond" w:hAnsi="Garamond" w:cs="David"/>
          <w:b/>
          <w:bCs/>
        </w:rPr>
        <w:t xml:space="preserve"> </w:t>
      </w:r>
      <w:r w:rsidRPr="006B5004">
        <w:rPr>
          <w:rFonts w:ascii="Garamond" w:hAnsi="Garamond" w:cs="David"/>
        </w:rPr>
        <w:t>is a key component of the duty of loyalty.</w:t>
      </w:r>
      <w:r w:rsidRPr="006B5004">
        <w:rPr>
          <w:rStyle w:val="FootnoteReference"/>
          <w:rFonts w:cs="David"/>
        </w:rPr>
        <w:t xml:space="preserve"> </w:t>
      </w:r>
      <w:r w:rsidRPr="006B5004">
        <w:rPr>
          <w:rStyle w:val="FootnoteReference"/>
          <w:rFonts w:cs="David"/>
        </w:rPr>
        <w:footnoteReference w:id="179"/>
      </w:r>
      <w:r w:rsidRPr="006B5004">
        <w:rPr>
          <w:rFonts w:ascii="Garamond" w:hAnsi="Garamond" w:cs="David"/>
        </w:rPr>
        <w:t xml:space="preserve"> This doctrine prohibits corporate fiduciaries from appropriating for themselves a business opportunity that belongs to the corporation unless they first present it to the corporation and receive authorization to pursue it personally.</w:t>
      </w:r>
      <w:r w:rsidRPr="006B5004">
        <w:rPr>
          <w:rStyle w:val="FootnoteReference"/>
          <w:rFonts w:cs="David"/>
        </w:rPr>
        <w:footnoteReference w:id="180"/>
      </w:r>
      <w:r w:rsidRPr="006B5004">
        <w:rPr>
          <w:rFonts w:ascii="Garamond" w:hAnsi="Garamond" w:cs="David"/>
        </w:rPr>
        <w:t xml:space="preserve"> The question of what opportunities “belong” to the corporation is </w:t>
      </w:r>
      <w:r w:rsidR="00252D9D" w:rsidRPr="006B5004">
        <w:rPr>
          <w:rFonts w:ascii="Garamond" w:hAnsi="Garamond" w:cs="David"/>
        </w:rPr>
        <w:t xml:space="preserve">a </w:t>
      </w:r>
      <w:r w:rsidRPr="006B5004">
        <w:rPr>
          <w:rFonts w:ascii="Garamond" w:hAnsi="Garamond" w:cs="David"/>
        </w:rPr>
        <w:t>complicated</w:t>
      </w:r>
      <w:r w:rsidR="00252D9D" w:rsidRPr="006B5004">
        <w:rPr>
          <w:rFonts w:ascii="Garamond" w:hAnsi="Garamond" w:cs="David"/>
        </w:rPr>
        <w:t xml:space="preserve"> one</w:t>
      </w:r>
      <w:r w:rsidRPr="006B5004">
        <w:rPr>
          <w:rFonts w:ascii="Garamond" w:hAnsi="Garamond" w:cs="David"/>
        </w:rPr>
        <w:t>, and has triggered considerable amount of litigation.</w:t>
      </w:r>
      <w:bookmarkStart w:id="51" w:name="_Ref163264667"/>
      <w:r w:rsidRPr="006B5004">
        <w:rPr>
          <w:rStyle w:val="FootnoteReference"/>
          <w:rFonts w:cs="David"/>
        </w:rPr>
        <w:footnoteReference w:id="181"/>
      </w:r>
      <w:bookmarkEnd w:id="51"/>
    </w:p>
    <w:p w14:paraId="2D72F8CF" w14:textId="00D58445" w:rsidR="00DA16B9" w:rsidRPr="006B5004" w:rsidRDefault="00DA16B9" w:rsidP="00325DE1">
      <w:pPr>
        <w:ind w:firstLine="720"/>
        <w:jc w:val="both"/>
        <w:rPr>
          <w:rFonts w:ascii="Garamond" w:hAnsi="Garamond" w:cs="David"/>
        </w:rPr>
      </w:pPr>
      <w:r w:rsidRPr="006B5004">
        <w:rPr>
          <w:rFonts w:ascii="Garamond" w:hAnsi="Garamond" w:cs="David"/>
        </w:rPr>
        <w:t>In June 2000, the General Assembly added new subsection 122(17) to the DGCL.</w:t>
      </w:r>
      <w:r w:rsidRPr="006B5004">
        <w:rPr>
          <w:rStyle w:val="FootnoteReference"/>
          <w:rFonts w:cs="David"/>
        </w:rPr>
        <w:footnoteReference w:id="182"/>
      </w:r>
      <w:r w:rsidRPr="006B5004">
        <w:rPr>
          <w:rFonts w:ascii="Garamond" w:hAnsi="Garamond" w:cs="David"/>
        </w:rPr>
        <w:t xml:space="preserve"> This amendment provided companies with the power to renounce in advance, in their certificate of incorporation or by action of their board of directors, their interest or expectancy in specified business opportunities.</w:t>
      </w:r>
      <w:r w:rsidRPr="006B5004">
        <w:rPr>
          <w:rStyle w:val="FootnoteReference"/>
          <w:rFonts w:cs="David"/>
        </w:rPr>
        <w:footnoteReference w:id="183"/>
      </w:r>
      <w:r w:rsidRPr="006B5004">
        <w:rPr>
          <w:rFonts w:ascii="Garamond" w:hAnsi="Garamond" w:cs="David"/>
          <w:rtl/>
        </w:rPr>
        <w:t xml:space="preserve"> </w:t>
      </w:r>
      <w:r w:rsidRPr="006B5004">
        <w:rPr>
          <w:rFonts w:ascii="Garamond" w:hAnsi="Garamond" w:cs="David"/>
        </w:rPr>
        <w:t>Prior to the 2000 amendment, the DCGL did not address this question.</w:t>
      </w:r>
      <w:r w:rsidRPr="006B5004">
        <w:rPr>
          <w:rStyle w:val="FootnoteReference"/>
          <w:rFonts w:cs="David"/>
        </w:rPr>
        <w:footnoteReference w:id="184"/>
      </w:r>
      <w:r w:rsidRPr="006B5004">
        <w:rPr>
          <w:rFonts w:ascii="Garamond" w:hAnsi="Garamond" w:cs="David"/>
        </w:rPr>
        <w:t xml:space="preserve">  In </w:t>
      </w:r>
      <w:r w:rsidRPr="006B5004">
        <w:rPr>
          <w:rFonts w:ascii="Garamond" w:hAnsi="Garamond" w:cs="David"/>
          <w:i/>
          <w:iCs/>
        </w:rPr>
        <w:t>Siegman v. Tri-Star Pictures, Inc</w:t>
      </w:r>
      <w:r w:rsidRPr="006B5004">
        <w:rPr>
          <w:rFonts w:ascii="Garamond" w:hAnsi="Garamond" w:cs="David"/>
        </w:rPr>
        <w:t>.,</w:t>
      </w:r>
      <w:r w:rsidRPr="006B5004">
        <w:rPr>
          <w:rStyle w:val="FootnoteReference"/>
          <w:rFonts w:cs="David"/>
        </w:rPr>
        <w:footnoteReference w:id="185"/>
      </w:r>
      <w:r w:rsidRPr="006B5004">
        <w:rPr>
          <w:rFonts w:ascii="Garamond" w:hAnsi="Garamond" w:cs="David"/>
        </w:rPr>
        <w:t xml:space="preserve"> the Chancery Court addressed a challenge to an amendment of TriStar’s certificate of incorporation that purported to specify when two of TriStar’s shareholders</w:t>
      </w:r>
      <w:r w:rsidR="00325DE1" w:rsidRPr="006B5004">
        <w:rPr>
          <w:rFonts w:ascii="Garamond" w:hAnsi="Garamond" w:cs="David"/>
        </w:rPr>
        <w:t xml:space="preserve"> (</w:t>
      </w:r>
      <w:r w:rsidRPr="006B5004">
        <w:rPr>
          <w:rFonts w:ascii="Garamond" w:hAnsi="Garamond" w:cs="David"/>
        </w:rPr>
        <w:t>Coca-Cola and Time</w:t>
      </w:r>
      <w:r w:rsidR="00325DE1" w:rsidRPr="006B5004">
        <w:rPr>
          <w:rFonts w:ascii="Garamond" w:hAnsi="Garamond" w:cs="David"/>
        </w:rPr>
        <w:t>)</w:t>
      </w:r>
      <w:r w:rsidRPr="006B5004">
        <w:rPr>
          <w:rFonts w:ascii="Garamond" w:hAnsi="Garamond" w:cs="David"/>
        </w:rPr>
        <w:t xml:space="preserve"> and the directors that they appointed to Tri-Star’s board could engage in the same line of business as Tri-Star or pursu</w:t>
      </w:r>
      <w:r w:rsidR="00252D9D" w:rsidRPr="006B5004">
        <w:rPr>
          <w:rFonts w:ascii="Garamond" w:hAnsi="Garamond" w:cs="David"/>
        </w:rPr>
        <w:t>e</w:t>
      </w:r>
      <w:r w:rsidRPr="006B5004">
        <w:rPr>
          <w:rFonts w:ascii="Garamond" w:hAnsi="Garamond" w:cs="David"/>
        </w:rPr>
        <w:t xml:space="preserve"> corporate opportunities that belong to it. The plaintiff contended that the amendments is invalid as a matter of law because it amounted to an impermissible waiver of the directors’ liability to the corporation for breaches of their fiduciary duty of loyalty.</w:t>
      </w:r>
      <w:r w:rsidRPr="006B5004">
        <w:rPr>
          <w:rStyle w:val="FootnoteReference"/>
          <w:rFonts w:cs="David"/>
        </w:rPr>
        <w:footnoteReference w:id="186"/>
      </w:r>
      <w:r w:rsidRPr="006B5004">
        <w:rPr>
          <w:rFonts w:ascii="Garamond" w:hAnsi="Garamond" w:cs="David"/>
        </w:rPr>
        <w:t xml:space="preserve"> Then-Vice Chancellor Jacobs held that the amendment could be read as eliminating or limiting directors’ duty of loyalty.</w:t>
      </w:r>
      <w:r w:rsidRPr="006B5004">
        <w:rPr>
          <w:rStyle w:val="FootnoteReference"/>
          <w:rFonts w:cs="David"/>
        </w:rPr>
        <w:footnoteReference w:id="187"/>
      </w:r>
      <w:r w:rsidRPr="006B5004">
        <w:rPr>
          <w:rFonts w:ascii="Garamond" w:hAnsi="Garamond" w:cs="David"/>
        </w:rPr>
        <w:t xml:space="preserve"> </w:t>
      </w:r>
    </w:p>
    <w:p w14:paraId="2EBFDB77" w14:textId="19FCC35C" w:rsidR="00DA16B9" w:rsidRPr="006B5004" w:rsidRDefault="00DA16B9" w:rsidP="00325DE1">
      <w:pPr>
        <w:ind w:firstLine="720"/>
        <w:jc w:val="both"/>
        <w:rPr>
          <w:rFonts w:ascii="Garamond" w:hAnsi="Garamond" w:cs="David"/>
        </w:rPr>
      </w:pPr>
      <w:r w:rsidRPr="006B5004">
        <w:rPr>
          <w:rFonts w:ascii="Garamond" w:hAnsi="Garamond" w:cs="David"/>
        </w:rPr>
        <w:t xml:space="preserve">The dot-com era of the 1990s led to a wave of new corporate structures </w:t>
      </w:r>
      <w:r w:rsidR="00252D9D" w:rsidRPr="006B5004">
        <w:rPr>
          <w:rFonts w:ascii="Garamond" w:hAnsi="Garamond" w:cs="David"/>
        </w:rPr>
        <w:t xml:space="preserve">that </w:t>
      </w:r>
      <w:r w:rsidRPr="006B5004">
        <w:rPr>
          <w:rFonts w:ascii="Garamond" w:hAnsi="Garamond" w:cs="David"/>
        </w:rPr>
        <w:t xml:space="preserve">often resulted in overlapping board membership and partially overlapping lines of business, </w:t>
      </w:r>
      <w:r w:rsidR="00252D9D" w:rsidRPr="006B5004">
        <w:rPr>
          <w:rFonts w:ascii="Garamond" w:hAnsi="Garamond" w:cs="David"/>
        </w:rPr>
        <w:t>especially at tech firms</w:t>
      </w:r>
      <w:r w:rsidRPr="006B5004">
        <w:rPr>
          <w:rFonts w:ascii="Garamond" w:hAnsi="Garamond" w:cs="David"/>
        </w:rPr>
        <w:t>.</w:t>
      </w:r>
      <w:r w:rsidRPr="006B5004">
        <w:rPr>
          <w:rStyle w:val="FootnoteReference"/>
          <w:rFonts w:cs="David"/>
        </w:rPr>
        <w:footnoteReference w:id="188"/>
      </w:r>
      <w:r w:rsidRPr="006B5004">
        <w:rPr>
          <w:rFonts w:ascii="Garamond" w:hAnsi="Garamond" w:cs="David"/>
        </w:rPr>
        <w:t xml:space="preserve"> These new structures challenged the “undivided-loyalty” model of corporate opportunities,</w:t>
      </w:r>
      <w:r w:rsidRPr="006B5004">
        <w:rPr>
          <w:rStyle w:val="FootnoteReference"/>
          <w:rFonts w:ascii="Garamond" w:hAnsi="Garamond" w:cs="David"/>
        </w:rPr>
        <w:footnoteReference w:id="189"/>
      </w:r>
      <w:r w:rsidRPr="006B5004">
        <w:rPr>
          <w:rFonts w:ascii="Garamond" w:hAnsi="Garamond" w:cs="David"/>
        </w:rPr>
        <w:t xml:space="preserve"> and required companies to provide certainty to directors by specifying in advance the type of opportunities that they could pursue through other entities. While at least in one case that followed </w:t>
      </w:r>
      <w:r w:rsidRPr="006B5004">
        <w:rPr>
          <w:rFonts w:ascii="Garamond" w:hAnsi="Garamond" w:cs="David"/>
          <w:i/>
          <w:iCs/>
        </w:rPr>
        <w:t xml:space="preserve">Tri-Star </w:t>
      </w:r>
      <w:r w:rsidRPr="006B5004">
        <w:rPr>
          <w:rFonts w:ascii="Garamond" w:hAnsi="Garamond" w:cs="David"/>
        </w:rPr>
        <w:t xml:space="preserve">the Delaware court expressed some support for the use of contractual provisions to limit the scope of the </w:t>
      </w:r>
      <w:r w:rsidRPr="006B5004">
        <w:rPr>
          <w:rFonts w:ascii="Garamond" w:hAnsi="Garamond" w:cs="David"/>
        </w:rPr>
        <w:lastRenderedPageBreak/>
        <w:t>doctrine,</w:t>
      </w:r>
      <w:r w:rsidRPr="006B5004">
        <w:rPr>
          <w:rStyle w:val="FootnoteReference"/>
          <w:rFonts w:cs="David"/>
        </w:rPr>
        <w:footnoteReference w:id="190"/>
      </w:r>
      <w:r w:rsidRPr="006B5004">
        <w:rPr>
          <w:rStyle w:val="FootnoteReference"/>
        </w:rPr>
        <w:t xml:space="preserve"> </w:t>
      </w:r>
      <w:r w:rsidRPr="006B5004">
        <w:rPr>
          <w:rFonts w:ascii="Garamond" w:hAnsi="Garamond" w:cs="David"/>
        </w:rPr>
        <w:t xml:space="preserve">considerable uncertainty remained over the validity of </w:t>
      </w:r>
      <w:r w:rsidRPr="006B5004">
        <w:rPr>
          <w:rFonts w:ascii="Garamond" w:hAnsi="Garamond" w:cs="David"/>
          <w:i/>
          <w:iCs/>
        </w:rPr>
        <w:t>ex-ante</w:t>
      </w:r>
      <w:r w:rsidRPr="006B5004">
        <w:rPr>
          <w:rFonts w:ascii="Garamond" w:hAnsi="Garamond" w:cs="David"/>
        </w:rPr>
        <w:t xml:space="preserve"> waivers.</w:t>
      </w:r>
      <w:r w:rsidRPr="006B5004">
        <w:rPr>
          <w:rStyle w:val="FootnoteReference"/>
          <w:rFonts w:cs="David"/>
        </w:rPr>
        <w:footnoteReference w:id="191"/>
      </w:r>
      <w:r w:rsidRPr="006B5004">
        <w:rPr>
          <w:rFonts w:ascii="Garamond" w:hAnsi="Garamond" w:cs="David"/>
        </w:rPr>
        <w:t xml:space="preserve"> As evident from the synopsis accompanying the 2000 amendment, it was intended to eliminate the uncertainty regarding use of these waivers raised in </w:t>
      </w:r>
      <w:r w:rsidRPr="006B5004">
        <w:rPr>
          <w:rFonts w:ascii="Garamond" w:hAnsi="Garamond" w:cs="David"/>
          <w:i/>
          <w:iCs/>
        </w:rPr>
        <w:t>Tri-Star</w:t>
      </w:r>
      <w:r w:rsidRPr="006B5004">
        <w:rPr>
          <w:rFonts w:ascii="Garamond" w:hAnsi="Garamond" w:cs="David"/>
        </w:rPr>
        <w:t>.</w:t>
      </w:r>
      <w:r w:rsidRPr="006B5004">
        <w:rPr>
          <w:rStyle w:val="FootnoteReference"/>
          <w:rFonts w:cs="David"/>
        </w:rPr>
        <w:footnoteReference w:id="192"/>
      </w:r>
      <w:r w:rsidRPr="006B5004">
        <w:rPr>
          <w:rStyle w:val="Hyperlink"/>
          <w:rFonts w:ascii="Garamond" w:hAnsi="Garamond" w:cs="David"/>
          <w:u w:val="none"/>
        </w:rPr>
        <w:t xml:space="preserve"> </w:t>
      </w:r>
      <w:r w:rsidRPr="006B5004">
        <w:rPr>
          <w:rFonts w:ascii="Garamond" w:hAnsi="Garamond" w:cs="David"/>
        </w:rPr>
        <w:t xml:space="preserve"> </w:t>
      </w:r>
    </w:p>
    <w:p w14:paraId="11533BE6" w14:textId="77777777" w:rsidR="00DA16B9" w:rsidRPr="006B5004" w:rsidRDefault="00DA16B9" w:rsidP="002360ED">
      <w:pPr>
        <w:ind w:firstLine="720"/>
        <w:jc w:val="both"/>
        <w:rPr>
          <w:rFonts w:cs="David"/>
        </w:rPr>
      </w:pPr>
      <w:r w:rsidRPr="006B5004">
        <w:rPr>
          <w:rFonts w:ascii="Garamond" w:hAnsi="Garamond" w:cs="David"/>
        </w:rPr>
        <w:t xml:space="preserve">This amendment is an example of the need for the General Assembly to determine the scope of issues that could be governed by private ordering. The corporate opportunities doctrine is a core part of the fiduciary duty of loyalty. Without a legislative mandate, courts cannot allow companies to waive the duty of loyalty. The </w:t>
      </w:r>
      <w:r w:rsidRPr="006B5004">
        <w:rPr>
          <w:rFonts w:ascii="Garamond" w:hAnsi="Garamond" w:cs="David"/>
          <w:i/>
          <w:iCs/>
        </w:rPr>
        <w:t xml:space="preserve">Tri-Star </w:t>
      </w:r>
      <w:r w:rsidRPr="006B5004">
        <w:rPr>
          <w:rFonts w:ascii="Garamond" w:hAnsi="Garamond" w:cs="David"/>
        </w:rPr>
        <w:t xml:space="preserve">decision underscored the difficulty of drawing the line between the permissible </w:t>
      </w:r>
      <w:r w:rsidRPr="006B5004">
        <w:rPr>
          <w:rFonts w:ascii="Garamond" w:hAnsi="Garamond" w:cs="David"/>
          <w:i/>
          <w:iCs/>
        </w:rPr>
        <w:t xml:space="preserve">ex ante </w:t>
      </w:r>
      <w:r w:rsidRPr="006B5004">
        <w:rPr>
          <w:rFonts w:ascii="Garamond" w:hAnsi="Garamond" w:cs="David"/>
        </w:rPr>
        <w:t>renouncing of specific opportunities and the impermissible waiver of liability for breaching the duty of loyalty. Thus, legislative intervention was required to provide certainty about the scope of issues subject to private ordering.</w:t>
      </w:r>
    </w:p>
    <w:p w14:paraId="412DADF6" w14:textId="77777777" w:rsidR="00DA16B9" w:rsidRPr="006B5004" w:rsidRDefault="00DA16B9" w:rsidP="002360ED">
      <w:pPr>
        <w:ind w:firstLine="720"/>
        <w:jc w:val="both"/>
        <w:rPr>
          <w:rStyle w:val="Hyperlink"/>
          <w:rFonts w:cs="David"/>
          <w:color w:val="auto"/>
          <w:u w:val="none"/>
        </w:rPr>
      </w:pPr>
      <w:r w:rsidRPr="006B5004">
        <w:rPr>
          <w:rStyle w:val="Hyperlink"/>
          <w:rFonts w:ascii="Garamond" w:hAnsi="Garamond" w:cs="David"/>
          <w:i/>
          <w:iCs/>
          <w:color w:val="auto"/>
          <w:u w:val="none"/>
        </w:rPr>
        <w:t xml:space="preserve">Other examples. </w:t>
      </w:r>
      <w:r w:rsidRPr="006B5004">
        <w:rPr>
          <w:rStyle w:val="Hyperlink"/>
          <w:rFonts w:ascii="Garamond" w:hAnsi="Garamond" w:cs="David"/>
          <w:color w:val="auto"/>
          <w:u w:val="none"/>
        </w:rPr>
        <w:t>In August 2004, the General Assembly amended Section 17-1101(d) of the Delaware Revised Uniform Limited Partnership Act to specifically authorize the “elimination” of fiduciary duties of a general partner through contractual arrangements.</w:t>
      </w:r>
      <w:r w:rsidRPr="006B5004">
        <w:rPr>
          <w:rStyle w:val="FootnoteReference"/>
          <w:rFonts w:ascii="Times-Roman" w:hAnsi="Times-Roman"/>
        </w:rPr>
        <w:footnoteReference w:id="193"/>
      </w:r>
      <w:r w:rsidRPr="006B5004">
        <w:rPr>
          <w:rStyle w:val="Hyperlink"/>
          <w:rFonts w:ascii="Garamond" w:hAnsi="Garamond" w:cs="David"/>
          <w:color w:val="auto"/>
          <w:u w:val="none"/>
        </w:rPr>
        <w:t xml:space="preserve"> This amendment was</w:t>
      </w:r>
      <w:r w:rsidRPr="006B5004">
        <w:rPr>
          <w:rFonts w:ascii="Times-Roman" w:hAnsi="Times-Roman"/>
        </w:rPr>
        <w:t xml:space="preserve"> </w:t>
      </w:r>
      <w:r w:rsidRPr="006B5004">
        <w:rPr>
          <w:rStyle w:val="Hyperlink"/>
          <w:rFonts w:ascii="Garamond" w:hAnsi="Garamond" w:cs="David"/>
          <w:color w:val="auto"/>
          <w:u w:val="none"/>
        </w:rPr>
        <w:t xml:space="preserve">arguably the General Assembly’s response to the Delaware Supreme Court’s restrictive interpretation of the earlier version of that statute. In </w:t>
      </w:r>
      <w:r w:rsidRPr="006B5004">
        <w:rPr>
          <w:rStyle w:val="Hyperlink"/>
          <w:rFonts w:ascii="Garamond" w:hAnsi="Garamond" w:cs="David"/>
          <w:i/>
          <w:iCs/>
          <w:color w:val="auto"/>
          <w:u w:val="none"/>
        </w:rPr>
        <w:t>Gotham Partners, L.P. v. Hallwood Realty Partners, L.P</w:t>
      </w:r>
      <w:r w:rsidRPr="006B5004">
        <w:rPr>
          <w:rStyle w:val="Hyperlink"/>
          <w:rFonts w:ascii="Garamond" w:hAnsi="Garamond" w:cs="David"/>
          <w:color w:val="auto"/>
          <w:u w:val="none"/>
        </w:rPr>
        <w:t>., the Court held that a limited partnership agreement could not “eliminate” the partner’s fiduciary duties.</w:t>
      </w:r>
      <w:r w:rsidRPr="006B5004">
        <w:rPr>
          <w:rStyle w:val="FootnoteReference"/>
          <w:rFonts w:cs="David"/>
        </w:rPr>
        <w:footnoteReference w:id="194"/>
      </w:r>
      <w:r w:rsidRPr="006B5004">
        <w:rPr>
          <w:rStyle w:val="Hyperlink"/>
          <w:rFonts w:ascii="Garamond" w:hAnsi="Garamond" w:cs="David"/>
          <w:color w:val="auto"/>
          <w:u w:val="none"/>
        </w:rPr>
        <w:t xml:space="preserve"> </w:t>
      </w:r>
      <w:r w:rsidRPr="006B5004">
        <w:rPr>
          <w:rFonts w:ascii="Garamond" w:hAnsi="Garamond" w:cstheme="majorBidi"/>
        </w:rPr>
        <w:t xml:space="preserve">A legislative intervention was required to contract out of core fiduciary duties. </w:t>
      </w:r>
      <w:r w:rsidRPr="006B5004">
        <w:rPr>
          <w:rStyle w:val="Hyperlink"/>
          <w:rFonts w:ascii="Garamond" w:hAnsi="Garamond" w:cs="David"/>
          <w:color w:val="auto"/>
          <w:u w:val="none"/>
        </w:rPr>
        <w:t xml:space="preserve"> </w:t>
      </w:r>
    </w:p>
    <w:p w14:paraId="1077942E" w14:textId="40B84AE4" w:rsidR="00DA16B9" w:rsidRPr="006B5004" w:rsidRDefault="00DA16B9" w:rsidP="00C10BDE">
      <w:pPr>
        <w:ind w:firstLine="720"/>
        <w:jc w:val="both"/>
        <w:rPr>
          <w:rFonts w:ascii="Garamond" w:hAnsi="Garamond"/>
        </w:rPr>
      </w:pPr>
      <w:r w:rsidRPr="006B5004">
        <w:rPr>
          <w:rFonts w:ascii="Garamond" w:hAnsi="Garamond" w:cstheme="majorBidi"/>
        </w:rPr>
        <w:t>In other examples, companies used private ordering mechanisms either to limit the ability of shareholders to enforce fiduciary duty violations through litigation</w:t>
      </w:r>
      <w:r w:rsidRPr="006B5004">
        <w:rPr>
          <w:rStyle w:val="FootnoteReference"/>
          <w:rFonts w:ascii="Garamond" w:hAnsi="Garamond" w:cs="David"/>
        </w:rPr>
        <w:footnoteReference w:id="195"/>
      </w:r>
      <w:r w:rsidRPr="006B5004">
        <w:rPr>
          <w:rFonts w:ascii="Garamond" w:hAnsi="Garamond" w:cs="David"/>
        </w:rPr>
        <w:t xml:space="preserve"> or by adopting bylaws permitting the use of indemnification and D&amp;O insurance to protect insiders from personal liability imposed on them through successful derivative litigation.</w:t>
      </w:r>
      <w:r w:rsidRPr="006B5004">
        <w:rPr>
          <w:rStyle w:val="FootnoteReference"/>
          <w:rFonts w:ascii="Garamond" w:hAnsi="Garamond" w:cs="David"/>
        </w:rPr>
        <w:footnoteReference w:id="196"/>
      </w:r>
      <w:r w:rsidRPr="006B5004">
        <w:rPr>
          <w:rFonts w:ascii="Garamond" w:hAnsi="Garamond" w:cs="David"/>
        </w:rPr>
        <w:t xml:space="preserve"> All of these cases raised the tension between the contractual freedom and the limits that a legal system should impose on the ability of shareholders to </w:t>
      </w:r>
      <w:r w:rsidRPr="006B5004">
        <w:rPr>
          <w:rFonts w:ascii="Garamond" w:hAnsi="Garamond" w:cstheme="majorBidi"/>
        </w:rPr>
        <w:t xml:space="preserve">hold fiduciaries personally accountable for breaches of their fiduciary duties. And in all cases, a legislative intervention was required to set the appropriate limits and to clarify what measures are legally permissible. </w:t>
      </w:r>
    </w:p>
    <w:p w14:paraId="567C6C12" w14:textId="77777777" w:rsidR="00DA16B9" w:rsidRPr="006B5004" w:rsidRDefault="00DA16B9" w:rsidP="00DA16B9">
      <w:pPr>
        <w:pStyle w:val="ListParagraph"/>
        <w:ind w:left="1134"/>
        <w:rPr>
          <w:rFonts w:ascii="Garamond" w:hAnsi="Garamond"/>
          <w:sz w:val="24"/>
          <w:szCs w:val="24"/>
        </w:rPr>
      </w:pPr>
    </w:p>
    <w:p w14:paraId="7E4AD3B0" w14:textId="77777777" w:rsidR="00DA16B9" w:rsidRPr="006B5004" w:rsidRDefault="00DA16B9" w:rsidP="00DE598D">
      <w:pPr>
        <w:pStyle w:val="ListParagraph"/>
        <w:numPr>
          <w:ilvl w:val="0"/>
          <w:numId w:val="6"/>
        </w:numPr>
        <w:ind w:left="1134"/>
        <w:rPr>
          <w:rFonts w:ascii="Garamond" w:hAnsi="Garamond"/>
          <w:sz w:val="24"/>
          <w:szCs w:val="24"/>
        </w:rPr>
      </w:pPr>
      <w:r w:rsidRPr="006B5004">
        <w:rPr>
          <w:rFonts w:ascii="Garamond" w:hAnsi="Garamond"/>
          <w:sz w:val="24"/>
          <w:szCs w:val="24"/>
        </w:rPr>
        <w:t>Limiting the Universal Application of Fiduciary Duties</w:t>
      </w:r>
    </w:p>
    <w:p w14:paraId="17A80F62" w14:textId="35FF2FFA" w:rsidR="00DA16B9" w:rsidRPr="006B5004" w:rsidRDefault="00DA16B9" w:rsidP="00DA16B9">
      <w:pPr>
        <w:ind w:firstLine="720"/>
        <w:jc w:val="both"/>
        <w:rPr>
          <w:rFonts w:cstheme="majorBidi"/>
        </w:rPr>
      </w:pPr>
      <w:r w:rsidRPr="006B5004">
        <w:rPr>
          <w:rFonts w:ascii="Garamond" w:hAnsi="Garamond" w:cstheme="majorBidi"/>
        </w:rPr>
        <w:t xml:space="preserve">Another limitation on courts’ competence to shape corporate law arises from the </w:t>
      </w:r>
      <w:r w:rsidRPr="006B5004">
        <w:rPr>
          <w:rFonts w:ascii="Garamond" w:hAnsi="Garamond" w:cstheme="majorBidi"/>
          <w:i/>
          <w:iCs/>
        </w:rPr>
        <w:t xml:space="preserve">near-universal </w:t>
      </w:r>
      <w:r w:rsidRPr="006B5004">
        <w:rPr>
          <w:rFonts w:ascii="Garamond" w:hAnsi="Garamond" w:cstheme="majorBidi"/>
        </w:rPr>
        <w:t xml:space="preserve">scope of fiduciary duties. Delaware courts apply the same doctrines—the duty of care and the duty of loyalty—to a wide range of cases. This limits courts’ ability to tailor the legal interpretation of fiduciary duties to fit the nuanced realities of specific circumstances, new business developments or governance innovations. Moreover, the courts’ interpretation of fiduciary duties in one corporate setting may introduce uncertainty into other, even if unrelated, corporate settings. The General Assembly, in contrast, is not subject to these constraints. It can adopt statutory arrangements tailored to address specific business settings without the concern that these arrangements will affect the law that applies to other contexts. </w:t>
      </w:r>
    </w:p>
    <w:p w14:paraId="2562F39A" w14:textId="77777777" w:rsidR="00DA16B9" w:rsidRPr="006B5004" w:rsidRDefault="00DA16B9" w:rsidP="00DA16B9">
      <w:pPr>
        <w:ind w:firstLine="720"/>
        <w:jc w:val="both"/>
        <w:rPr>
          <w:rFonts w:ascii="Garamond" w:hAnsi="Garamond" w:cstheme="majorBidi"/>
        </w:rPr>
      </w:pPr>
      <w:r w:rsidRPr="006B5004">
        <w:rPr>
          <w:rFonts w:ascii="Garamond" w:hAnsi="Garamond" w:cstheme="majorBidi"/>
        </w:rPr>
        <w:t>Consider the common-law principle under which contractual arrangements cannot prevent fiduciaries from discharging their fiduciary duties.</w:t>
      </w:r>
      <w:r w:rsidRPr="006B5004">
        <w:rPr>
          <w:rStyle w:val="FootnoteReference"/>
          <w:rFonts w:ascii="Garamond" w:hAnsi="Garamond" w:cstheme="majorBidi"/>
        </w:rPr>
        <w:footnoteReference w:id="197"/>
      </w:r>
      <w:r w:rsidRPr="006B5004">
        <w:rPr>
          <w:rFonts w:ascii="Garamond" w:hAnsi="Garamond" w:cstheme="majorBidi"/>
        </w:rPr>
        <w:t xml:space="preserve"> Delaware courts have invalidated bylaws and other contractual arrangements that purported to constrain directors from exercising their judgment as required by their fiduciary duties.</w:t>
      </w:r>
      <w:r w:rsidRPr="006B5004">
        <w:rPr>
          <w:rStyle w:val="FootnoteReference"/>
          <w:rFonts w:ascii="Garamond" w:hAnsi="Garamond" w:cstheme="majorBidi"/>
        </w:rPr>
        <w:footnoteReference w:id="198"/>
      </w:r>
      <w:r w:rsidRPr="006B5004">
        <w:rPr>
          <w:rFonts w:ascii="Garamond" w:hAnsi="Garamond" w:cstheme="majorBidi"/>
        </w:rPr>
        <w:t xml:space="preserve"> This nearly universal rule can lead to suboptimal outcomes when precommitment is desirable. Courts, however, may struggle to deviate from this fundamental rule only because it would lead to undesirable consequences in some specific setting. We discuss a few examples below. </w:t>
      </w:r>
    </w:p>
    <w:p w14:paraId="7DC65F7F" w14:textId="77777777" w:rsidR="00DA16B9" w:rsidRPr="006B5004" w:rsidRDefault="00DA16B9" w:rsidP="00D7731A">
      <w:pPr>
        <w:ind w:firstLine="720"/>
        <w:jc w:val="both"/>
        <w:rPr>
          <w:rFonts w:cs="David"/>
        </w:rPr>
      </w:pPr>
      <w:r w:rsidRPr="006B5004">
        <w:rPr>
          <w:rFonts w:ascii="Garamond" w:hAnsi="Garamond" w:cstheme="majorBidi"/>
          <w:i/>
          <w:iCs/>
          <w:color w:val="1A1A1A"/>
        </w:rPr>
        <w:t>Force the Vote</w:t>
      </w:r>
      <w:r w:rsidRPr="006B5004">
        <w:rPr>
          <w:rFonts w:ascii="Garamond" w:hAnsi="Garamond" w:cstheme="majorBidi"/>
          <w:color w:val="1A1A1A"/>
        </w:rPr>
        <w:t xml:space="preserve">. </w:t>
      </w:r>
      <w:r w:rsidRPr="006B5004">
        <w:rPr>
          <w:rFonts w:ascii="Garamond" w:hAnsi="Garamond" w:cs="David"/>
        </w:rPr>
        <w:t>In 1998, the DGCL was amended to permit merger agreements to require that the agreement be submitted to stockholder vote even if the board of directors determines that the agreement is no longer advisable and recommends that the stockholders reject it.</w:t>
      </w:r>
      <w:r w:rsidRPr="006B5004">
        <w:rPr>
          <w:rStyle w:val="FootnoteReference"/>
          <w:rFonts w:ascii="Garamond" w:hAnsi="Garamond" w:cs="David"/>
        </w:rPr>
        <w:footnoteReference w:id="199"/>
      </w:r>
      <w:r w:rsidRPr="006B5004">
        <w:rPr>
          <w:rFonts w:ascii="Garamond" w:hAnsi="Garamond" w:cs="David"/>
        </w:rPr>
        <w:t>  This amendment was in response to the Delaware Supreme Court’s insistence in</w:t>
      </w:r>
      <w:r w:rsidRPr="006B5004">
        <w:rPr>
          <w:rFonts w:ascii="Garamond" w:hAnsi="Garamond" w:cs="David"/>
          <w:i/>
          <w:iCs/>
        </w:rPr>
        <w:t xml:space="preserve"> Smith v. Van </w:t>
      </w:r>
      <w:proofErr w:type="spellStart"/>
      <w:r w:rsidRPr="006B5004">
        <w:rPr>
          <w:rFonts w:ascii="Garamond" w:hAnsi="Garamond" w:cs="David"/>
          <w:i/>
          <w:iCs/>
        </w:rPr>
        <w:t>Gorkom</w:t>
      </w:r>
      <w:proofErr w:type="spellEnd"/>
      <w:r w:rsidRPr="006B5004">
        <w:rPr>
          <w:rFonts w:ascii="Garamond" w:hAnsi="Garamond" w:cs="David"/>
          <w:i/>
          <w:iCs/>
        </w:rPr>
        <w:t xml:space="preserve"> </w:t>
      </w:r>
      <w:r w:rsidRPr="006B5004">
        <w:rPr>
          <w:rFonts w:ascii="Garamond" w:hAnsi="Garamond" w:cs="David"/>
        </w:rPr>
        <w:t>that the board of directors must recommend a merger before submitting it to a stockholder vote. In the aftermath of this decision, one view was that “because directors owe fiduciary duties to stockholders, they must be able to change their minds prior to a stockholder vote and to recommend against a merger if they change their opinion as to its benefits.”</w:t>
      </w:r>
      <w:r w:rsidRPr="006B5004">
        <w:rPr>
          <w:rStyle w:val="FootnoteReference"/>
          <w:rFonts w:ascii="Garamond" w:hAnsi="Garamond" w:cs="David"/>
        </w:rPr>
        <w:footnoteReference w:id="200"/>
      </w:r>
      <w:r w:rsidRPr="006B5004">
        <w:rPr>
          <w:rFonts w:ascii="Garamond" w:hAnsi="Garamond" w:cs="David"/>
        </w:rPr>
        <w:t xml:space="preserve"> The amendment was intended to add clarity to this area and to harmonize the legal requirement that directors take a position on the merits of a proposed merger with the business reality that some merger partners will not enter into a merger agreement which is not binding save for the statutory requirement of shareholder approval.</w:t>
      </w:r>
      <w:r w:rsidRPr="006B5004">
        <w:rPr>
          <w:rStyle w:val="FootnoteReference"/>
          <w:rFonts w:ascii="Garamond" w:hAnsi="Garamond" w:cs="David"/>
        </w:rPr>
        <w:footnoteReference w:id="201"/>
      </w:r>
      <w:r w:rsidRPr="006B5004">
        <w:rPr>
          <w:rFonts w:ascii="Garamond" w:hAnsi="Garamond" w:cs="David"/>
        </w:rPr>
        <w:t xml:space="preserve"> </w:t>
      </w:r>
    </w:p>
    <w:p w14:paraId="3E4A79E2" w14:textId="77777777" w:rsidR="00DA16B9" w:rsidRPr="006B5004" w:rsidRDefault="00DA16B9" w:rsidP="00D7731A">
      <w:pPr>
        <w:ind w:firstLine="720"/>
        <w:jc w:val="both"/>
        <w:rPr>
          <w:rFonts w:ascii="Garamond" w:hAnsi="Garamond" w:cs="David"/>
        </w:rPr>
      </w:pPr>
      <w:r w:rsidRPr="006B5004">
        <w:rPr>
          <w:rFonts w:ascii="Garamond" w:hAnsi="Garamond" w:cs="David"/>
        </w:rPr>
        <w:t xml:space="preserve">In other words, insisting that boards have an ongoing duty to consider a proposed merger might discourage some valuable merger transactions. Fiduciary duty principles, however, might limit courts’ ability to adopt a rule that would apply only to mergers. Moreover, as we explain below, parties to a merger agreement might be unwilling to take the risk that courts would invalidate an agreement that would require the board to submit a merger to shareholder vote even after the board believes the </w:t>
      </w:r>
      <w:r w:rsidRPr="006B5004">
        <w:rPr>
          <w:rFonts w:ascii="Garamond" w:hAnsi="Garamond" w:cs="David"/>
        </w:rPr>
        <w:lastRenderedPageBreak/>
        <w:t xml:space="preserve">merger is no longer advisable. The General Assembly can easily address this market need in a manner that will also provide certainty. </w:t>
      </w:r>
    </w:p>
    <w:p w14:paraId="4A32988F" w14:textId="77777777" w:rsidR="00DA16B9" w:rsidRPr="006B5004" w:rsidRDefault="00DA16B9" w:rsidP="00D7731A">
      <w:pPr>
        <w:ind w:firstLine="720"/>
        <w:jc w:val="both"/>
        <w:rPr>
          <w:rFonts w:cstheme="majorBidi"/>
          <w:color w:val="1A1A1A"/>
        </w:rPr>
      </w:pPr>
      <w:r w:rsidRPr="006B5004">
        <w:rPr>
          <w:rFonts w:ascii="Garamond" w:hAnsi="Garamond" w:cstheme="majorBidi"/>
          <w:i/>
          <w:iCs/>
          <w:color w:val="1A1A1A"/>
        </w:rPr>
        <w:t>Proxy Access</w:t>
      </w:r>
      <w:r w:rsidRPr="006B5004">
        <w:rPr>
          <w:rFonts w:ascii="Garamond" w:hAnsi="Garamond" w:cstheme="majorBidi"/>
          <w:color w:val="1A1A1A"/>
        </w:rPr>
        <w:t xml:space="preserve">. In 2008, the Delaware Supreme Court held in </w:t>
      </w:r>
      <w:r w:rsidRPr="006B5004">
        <w:rPr>
          <w:rFonts w:ascii="Garamond" w:hAnsi="Garamond" w:cstheme="majorBidi"/>
          <w:i/>
          <w:iCs/>
          <w:color w:val="1A1A1A"/>
        </w:rPr>
        <w:t>CA v. AFSCME</w:t>
      </w:r>
      <w:r w:rsidRPr="006B5004">
        <w:rPr>
          <w:rFonts w:ascii="Garamond" w:hAnsi="Garamond" w:cstheme="majorBidi"/>
          <w:color w:val="1A1A1A"/>
        </w:rPr>
        <w:t xml:space="preserve"> that stockholder-adopted bylaws governing procedures and process related to director elections were generally valid under the DGCL</w:t>
      </w:r>
      <w:r w:rsidRPr="006B5004">
        <w:rPr>
          <w:rFonts w:ascii="Garamond" w:hAnsi="Garamond" w:cstheme="majorBidi"/>
          <w:i/>
          <w:iCs/>
          <w:color w:val="1A1A1A"/>
        </w:rPr>
        <w:t>.</w:t>
      </w:r>
      <w:r w:rsidRPr="006B5004">
        <w:rPr>
          <w:rStyle w:val="FootnoteReference"/>
          <w:rFonts w:ascii="Garamond" w:hAnsi="Garamond" w:cstheme="majorBidi"/>
          <w:color w:val="1A1A1A"/>
        </w:rPr>
        <w:footnoteReference w:id="202"/>
      </w:r>
      <w:r w:rsidRPr="006B5004">
        <w:rPr>
          <w:rFonts w:ascii="Garamond" w:hAnsi="Garamond" w:cstheme="majorBidi"/>
          <w:i/>
          <w:iCs/>
          <w:color w:val="1A1A1A"/>
        </w:rPr>
        <w:t xml:space="preserve"> </w:t>
      </w:r>
      <w:r w:rsidRPr="006B5004">
        <w:rPr>
          <w:rFonts w:ascii="Garamond" w:hAnsi="Garamond" w:cstheme="majorBidi"/>
          <w:color w:val="1A1A1A"/>
        </w:rPr>
        <w:t>The court also held, however, that a bylaw provision requiring the corporation to reimburse expenses incurred by a stockholder in solicitation of proxies in support of dissident director nominees would be invalid if it did not include a provision allowing the board to deny reimbursement if the board determined that its</w:t>
      </w:r>
      <w:r w:rsidRPr="006B5004">
        <w:rPr>
          <w:rFonts w:ascii="Garamond" w:hAnsi="Garamond" w:cstheme="majorBidi"/>
          <w:i/>
          <w:iCs/>
          <w:color w:val="1A1A1A"/>
        </w:rPr>
        <w:t xml:space="preserve"> fiduciary duties</w:t>
      </w:r>
      <w:r w:rsidRPr="006B5004">
        <w:rPr>
          <w:rFonts w:ascii="Garamond" w:hAnsi="Garamond" w:cstheme="majorBidi"/>
          <w:color w:val="1A1A1A"/>
        </w:rPr>
        <w:t xml:space="preserve"> required it to do so.</w:t>
      </w:r>
      <w:r w:rsidRPr="006B5004">
        <w:rPr>
          <w:rStyle w:val="FootnoteReference"/>
          <w:rFonts w:ascii="Garamond" w:hAnsi="Garamond" w:cstheme="majorBidi"/>
          <w:color w:val="1A1A1A"/>
        </w:rPr>
        <w:footnoteReference w:id="203"/>
      </w:r>
      <w:r w:rsidRPr="006B5004">
        <w:rPr>
          <w:rFonts w:ascii="Garamond" w:hAnsi="Garamond" w:cstheme="majorBidi"/>
          <w:color w:val="1A1A1A"/>
        </w:rPr>
        <w:t xml:space="preserve"> </w:t>
      </w:r>
    </w:p>
    <w:p w14:paraId="12138E67" w14:textId="43B128B6" w:rsidR="00DA16B9" w:rsidRPr="006B5004" w:rsidRDefault="00DA16B9" w:rsidP="00D7731A">
      <w:pPr>
        <w:ind w:firstLine="720"/>
        <w:jc w:val="both"/>
        <w:rPr>
          <w:rFonts w:cstheme="majorBidi"/>
          <w:color w:val="1A1A1A"/>
        </w:rPr>
      </w:pPr>
      <w:r w:rsidRPr="006B5004">
        <w:rPr>
          <w:rFonts w:ascii="Garamond" w:hAnsi="Garamond" w:cstheme="majorBidi"/>
          <w:color w:val="1A1A1A"/>
        </w:rPr>
        <w:t>In response to</w:t>
      </w:r>
      <w:r w:rsidRPr="006B5004">
        <w:rPr>
          <w:rFonts w:ascii="Garamond" w:hAnsi="Garamond" w:cstheme="majorBidi"/>
          <w:i/>
          <w:iCs/>
          <w:color w:val="1A1A1A"/>
        </w:rPr>
        <w:t xml:space="preserve"> AFSCME</w:t>
      </w:r>
      <w:r w:rsidRPr="006B5004">
        <w:rPr>
          <w:rFonts w:ascii="Garamond" w:hAnsi="Garamond" w:cstheme="majorBidi"/>
          <w:color w:val="1A1A1A"/>
        </w:rPr>
        <w:t xml:space="preserve">, the General Assembly </w:t>
      </w:r>
      <w:r w:rsidR="00360709" w:rsidRPr="006B5004">
        <w:rPr>
          <w:rFonts w:ascii="Garamond" w:hAnsi="Garamond" w:cstheme="majorBidi"/>
          <w:color w:val="1A1A1A"/>
        </w:rPr>
        <w:t xml:space="preserve">added Section 113 to the </w:t>
      </w:r>
      <w:r w:rsidRPr="006B5004">
        <w:rPr>
          <w:rFonts w:ascii="Garamond" w:hAnsi="Garamond" w:cstheme="majorBidi"/>
          <w:color w:val="1A1A1A"/>
        </w:rPr>
        <w:t xml:space="preserve">DGCL. That Section </w:t>
      </w:r>
      <w:r w:rsidR="00360709" w:rsidRPr="006B5004">
        <w:rPr>
          <w:rFonts w:ascii="Garamond" w:hAnsi="Garamond" w:cstheme="majorBidi"/>
          <w:color w:val="1A1A1A"/>
        </w:rPr>
        <w:t xml:space="preserve">authorizes </w:t>
      </w:r>
      <w:r w:rsidRPr="006B5004">
        <w:rPr>
          <w:rFonts w:ascii="Garamond" w:hAnsi="Garamond" w:cstheme="majorBidi"/>
          <w:color w:val="1A1A1A"/>
        </w:rPr>
        <w:t>bylaw</w:t>
      </w:r>
      <w:r w:rsidR="00360709" w:rsidRPr="006B5004">
        <w:rPr>
          <w:rFonts w:ascii="Garamond" w:hAnsi="Garamond" w:cstheme="majorBidi"/>
          <w:color w:val="1A1A1A"/>
        </w:rPr>
        <w:t>s</w:t>
      </w:r>
      <w:r w:rsidRPr="006B5004">
        <w:rPr>
          <w:rFonts w:ascii="Garamond" w:hAnsi="Garamond" w:cstheme="majorBidi"/>
          <w:color w:val="1A1A1A"/>
        </w:rPr>
        <w:t xml:space="preserve"> requiring a Delaware corporation to reimburse proxy solicitation expenses incurred by a stockholder nominating its own directors.</w:t>
      </w:r>
      <w:r w:rsidRPr="006B5004">
        <w:rPr>
          <w:rStyle w:val="FootnoteReference"/>
          <w:rFonts w:ascii="Garamond" w:hAnsi="Garamond" w:cstheme="majorBidi"/>
          <w:color w:val="1A1A1A"/>
        </w:rPr>
        <w:footnoteReference w:id="204"/>
      </w:r>
      <w:r w:rsidRPr="006B5004">
        <w:rPr>
          <w:rFonts w:ascii="Garamond" w:hAnsi="Garamond" w:cstheme="majorBidi"/>
          <w:color w:val="1A1A1A"/>
        </w:rPr>
        <w:t xml:space="preserve"> Section 113 also identifies a nonexclusive list of conditions that the bylaws may impose on such a right to reimbursement.</w:t>
      </w:r>
      <w:r w:rsidRPr="006B5004">
        <w:rPr>
          <w:rStyle w:val="FootnoteReference"/>
          <w:rFonts w:ascii="Garamond" w:hAnsi="Garamond" w:cstheme="majorBidi"/>
          <w:color w:val="1A1A1A"/>
        </w:rPr>
        <w:footnoteReference w:id="205"/>
      </w:r>
      <w:r w:rsidRPr="006B5004">
        <w:rPr>
          <w:rFonts w:ascii="Garamond" w:hAnsi="Garamond" w:cstheme="majorBidi"/>
          <w:color w:val="1A1A1A"/>
        </w:rPr>
        <w:t xml:space="preserve"> This nonexclusive list of conditions, however, does not include the explicit “fiduciary out” language required by the Delaware Supreme Court in </w:t>
      </w:r>
      <w:r w:rsidRPr="006B5004">
        <w:rPr>
          <w:rFonts w:ascii="Garamond" w:hAnsi="Garamond" w:cstheme="majorBidi"/>
          <w:i/>
          <w:iCs/>
          <w:color w:val="1A1A1A"/>
        </w:rPr>
        <w:t>CA v. AFSCME</w:t>
      </w:r>
      <w:r w:rsidRPr="006B5004">
        <w:rPr>
          <w:rFonts w:ascii="Garamond" w:hAnsi="Garamond" w:cstheme="majorBidi"/>
          <w:color w:val="1A1A1A"/>
        </w:rPr>
        <w:t>. This amendment, therefore, is another example of the General Assembly’s superior ability to tailor arrangement</w:t>
      </w:r>
      <w:r w:rsidR="00360709" w:rsidRPr="006B5004">
        <w:rPr>
          <w:rFonts w:ascii="Garamond" w:hAnsi="Garamond" w:cstheme="majorBidi"/>
          <w:color w:val="1A1A1A"/>
        </w:rPr>
        <w:t>s</w:t>
      </w:r>
      <w:r w:rsidRPr="006B5004">
        <w:rPr>
          <w:rFonts w:ascii="Garamond" w:hAnsi="Garamond" w:cstheme="majorBidi"/>
          <w:color w:val="1A1A1A"/>
        </w:rPr>
        <w:t xml:space="preserve"> to corporate needs without the constraints associated with fiduciary duties.</w:t>
      </w:r>
      <w:r w:rsidRPr="006B5004">
        <w:rPr>
          <w:rStyle w:val="FootnoteReference"/>
          <w:rFonts w:ascii="Garamond" w:hAnsi="Garamond" w:cstheme="majorBidi"/>
          <w:color w:val="1A1A1A"/>
        </w:rPr>
        <w:footnoteReference w:id="206"/>
      </w:r>
      <w:r w:rsidRPr="006B5004">
        <w:rPr>
          <w:rFonts w:ascii="Garamond" w:hAnsi="Garamond" w:cstheme="majorBidi"/>
          <w:color w:val="1A1A1A"/>
        </w:rPr>
        <w:t xml:space="preserve"> </w:t>
      </w:r>
    </w:p>
    <w:p w14:paraId="3B03A216" w14:textId="4B5F6F31" w:rsidR="00DA16B9" w:rsidRPr="006B5004" w:rsidRDefault="00DA16B9" w:rsidP="00D7731A">
      <w:pPr>
        <w:spacing w:after="150"/>
        <w:ind w:firstLine="720"/>
        <w:jc w:val="both"/>
        <w:rPr>
          <w:rFonts w:ascii="Garamond" w:hAnsi="Garamond" w:cs="David"/>
        </w:rPr>
      </w:pPr>
      <w:r w:rsidRPr="006B5004">
        <w:rPr>
          <w:rFonts w:ascii="Garamond" w:hAnsi="Garamond" w:cs="David"/>
          <w:i/>
          <w:iCs/>
        </w:rPr>
        <w:t>Majority Voting</w:t>
      </w:r>
      <w:r w:rsidRPr="006B5004">
        <w:rPr>
          <w:rFonts w:ascii="Garamond" w:hAnsi="Garamond" w:cs="David"/>
        </w:rPr>
        <w:t>. In 2006, the General Assembly amended Section 141(b) to clarify that a director may tender an irrevocable resignation that is effective upon a later date or upon the happening of a future event, such as a failure to receive a specified vote for reelection. The amendment provided directors a means by which they can give effect to so-called majority voting policies and bylaws that seek to unseat a director who fails to receive a majority vote in an election.</w:t>
      </w:r>
      <w:r w:rsidRPr="006B5004">
        <w:rPr>
          <w:rStyle w:val="FootnoteReference"/>
          <w:rFonts w:ascii="Garamond" w:hAnsi="Garamond"/>
        </w:rPr>
        <w:footnoteReference w:id="207"/>
      </w:r>
      <w:r w:rsidRPr="006B5004">
        <w:rPr>
          <w:rFonts w:ascii="Garamond" w:hAnsi="Garamond"/>
        </w:rPr>
        <w:t xml:space="preserve"> </w:t>
      </w:r>
      <w:r w:rsidRPr="006B5004">
        <w:rPr>
          <w:rFonts w:ascii="Garamond" w:hAnsi="Garamond" w:cs="David"/>
        </w:rPr>
        <w:t>Prior to the amendment, it was questionable whether a director, as a fiduciary, could irrevocably agree to resign if some future conditions are met.</w:t>
      </w:r>
      <w:r w:rsidRPr="006B5004">
        <w:rPr>
          <w:rStyle w:val="FootnoteReference"/>
          <w:rFonts w:ascii="Garamond" w:hAnsi="Garamond" w:cs="David"/>
        </w:rPr>
        <w:footnoteReference w:id="208"/>
      </w:r>
      <w:r w:rsidRPr="006B5004">
        <w:rPr>
          <w:rFonts w:ascii="Garamond" w:hAnsi="Garamond" w:cs="David"/>
        </w:rPr>
        <w:t xml:space="preserve"> Again, fiduciary law created uncertainty over courts’ ability to endorse the legal arrangements that underlie </w:t>
      </w:r>
      <w:r w:rsidR="00D7731A" w:rsidRPr="006B5004">
        <w:rPr>
          <w:rFonts w:ascii="Garamond" w:hAnsi="Garamond" w:cs="David"/>
        </w:rPr>
        <w:t>effective majority voting policies that were strongly endorsed by institutional investors</w:t>
      </w:r>
      <w:r w:rsidRPr="006B5004">
        <w:rPr>
          <w:rFonts w:ascii="Garamond" w:hAnsi="Garamond" w:cs="David"/>
        </w:rPr>
        <w:t>.</w:t>
      </w:r>
      <w:r w:rsidR="00D7731A" w:rsidRPr="006B5004">
        <w:rPr>
          <w:rStyle w:val="FootnoteReference"/>
          <w:rFonts w:ascii="Garamond" w:hAnsi="Garamond" w:cs="David"/>
        </w:rPr>
        <w:footnoteReference w:id="209"/>
      </w:r>
      <w:r w:rsidRPr="006B5004">
        <w:rPr>
          <w:rFonts w:ascii="Garamond" w:hAnsi="Garamond" w:cs="David"/>
        </w:rPr>
        <w:t xml:space="preserve"> The amendment resolved this uncertainty. </w:t>
      </w:r>
    </w:p>
    <w:p w14:paraId="156DF592" w14:textId="77777777" w:rsidR="00DA16B9" w:rsidRPr="006B5004" w:rsidRDefault="00DA16B9" w:rsidP="00DE598D">
      <w:pPr>
        <w:keepNext/>
        <w:keepLines/>
        <w:numPr>
          <w:ilvl w:val="0"/>
          <w:numId w:val="7"/>
        </w:numPr>
        <w:spacing w:before="120" w:after="120"/>
        <w:ind w:left="1134" w:hanging="349"/>
        <w:jc w:val="both"/>
        <w:outlineLvl w:val="1"/>
        <w:rPr>
          <w:rFonts w:ascii="Garamond" w:hAnsi="Garamond"/>
          <w:i/>
          <w:iCs/>
        </w:rPr>
      </w:pPr>
      <w:bookmarkStart w:id="52" w:name="_Toc162833078"/>
      <w:bookmarkStart w:id="53" w:name="_Toc163269483"/>
      <w:r w:rsidRPr="006B5004">
        <w:rPr>
          <w:rFonts w:ascii="Garamond" w:hAnsi="Garamond"/>
          <w:i/>
          <w:iCs/>
        </w:rPr>
        <w:t>Courts’ Institutional Limitations</w:t>
      </w:r>
      <w:bookmarkEnd w:id="52"/>
      <w:bookmarkEnd w:id="53"/>
      <w:r w:rsidRPr="006B5004">
        <w:rPr>
          <w:rFonts w:ascii="Garamond" w:hAnsi="Garamond"/>
          <w:i/>
          <w:iCs/>
        </w:rPr>
        <w:t xml:space="preserve">  </w:t>
      </w:r>
    </w:p>
    <w:p w14:paraId="367291C5" w14:textId="6A0945C5" w:rsidR="00DA16B9" w:rsidRPr="006B5004" w:rsidRDefault="00DA16B9" w:rsidP="00BC2329">
      <w:pPr>
        <w:ind w:firstLine="720"/>
        <w:jc w:val="both"/>
        <w:rPr>
          <w:rFonts w:ascii="Garamond" w:hAnsi="Garamond"/>
        </w:rPr>
      </w:pPr>
      <w:r w:rsidRPr="006B5004">
        <w:rPr>
          <w:rFonts w:ascii="Garamond" w:hAnsi="Garamond"/>
        </w:rPr>
        <w:t xml:space="preserve">Our analysis thus far has focused on considerations that are unique to Delaware’s corporate law. Academic literature, however, has extensively examined the institutional constraints of courts and </w:t>
      </w:r>
      <w:r w:rsidRPr="006B5004">
        <w:rPr>
          <w:rFonts w:ascii="Garamond" w:hAnsi="Garamond"/>
        </w:rPr>
        <w:lastRenderedPageBreak/>
        <w:t>the comparative advantage of legislatures in producing legal norms.</w:t>
      </w:r>
      <w:r w:rsidRPr="006B5004">
        <w:rPr>
          <w:rStyle w:val="FootnoteReference"/>
          <w:rFonts w:ascii="Garamond" w:eastAsiaTheme="majorEastAsia" w:hAnsi="Garamond"/>
        </w:rPr>
        <w:footnoteReference w:id="210"/>
      </w:r>
      <w:r w:rsidRPr="006B5004">
        <w:rPr>
          <w:rFonts w:ascii="Garamond" w:hAnsi="Garamond"/>
        </w:rPr>
        <w:t xml:space="preserve"> Courts are institutionally constrained by a range of limitations</w:t>
      </w:r>
      <w:r w:rsidR="00360709" w:rsidRPr="006B5004">
        <w:rPr>
          <w:rFonts w:ascii="Garamond" w:hAnsi="Garamond"/>
        </w:rPr>
        <w:t xml:space="preserve"> that limit their capacity for legal reform</w:t>
      </w:r>
      <w:r w:rsidRPr="006B5004">
        <w:rPr>
          <w:rFonts w:ascii="Garamond" w:hAnsi="Garamond"/>
        </w:rPr>
        <w:t xml:space="preserve">, including adherence to precedent, statutory law, the narrow scope of </w:t>
      </w:r>
      <w:r w:rsidR="00360709" w:rsidRPr="006B5004">
        <w:rPr>
          <w:rFonts w:ascii="Garamond" w:hAnsi="Garamond"/>
        </w:rPr>
        <w:t xml:space="preserve">the </w:t>
      </w:r>
      <w:r w:rsidRPr="006B5004">
        <w:rPr>
          <w:rFonts w:ascii="Garamond" w:hAnsi="Garamond"/>
        </w:rPr>
        <w:t>legal dispute</w:t>
      </w:r>
      <w:r w:rsidR="00360709" w:rsidRPr="006B5004">
        <w:rPr>
          <w:rFonts w:ascii="Garamond" w:hAnsi="Garamond"/>
        </w:rPr>
        <w:t xml:space="preserve"> at hand</w:t>
      </w:r>
      <w:r w:rsidRPr="006B5004">
        <w:rPr>
          <w:rFonts w:ascii="Garamond" w:hAnsi="Garamond"/>
        </w:rPr>
        <w:t>, and procedural rules.</w:t>
      </w:r>
      <w:bookmarkStart w:id="54" w:name="_Ref163265273"/>
      <w:r w:rsidRPr="006B5004">
        <w:rPr>
          <w:rStyle w:val="FootnoteReference"/>
          <w:rFonts w:ascii="Garamond" w:eastAsiaTheme="majorEastAsia" w:hAnsi="Garamond"/>
        </w:rPr>
        <w:footnoteReference w:id="211"/>
      </w:r>
      <w:bookmarkEnd w:id="54"/>
      <w:r w:rsidRPr="006B5004">
        <w:rPr>
          <w:rFonts w:ascii="Garamond" w:hAnsi="Garamond"/>
        </w:rPr>
        <w:t xml:space="preserve"> Scholars have argued that Delaware is different. In Delaware, the argument goes, the Chancery Courts ha</w:t>
      </w:r>
      <w:r w:rsidR="00BC2329" w:rsidRPr="006B5004">
        <w:rPr>
          <w:rFonts w:ascii="Garamond" w:hAnsi="Garamond"/>
        </w:rPr>
        <w:t>ve</w:t>
      </w:r>
      <w:r w:rsidRPr="006B5004">
        <w:rPr>
          <w:rFonts w:ascii="Garamond" w:hAnsi="Garamond"/>
        </w:rPr>
        <w:t xml:space="preserve"> expert judges who demonstrate flexibility and responsiveness akin to the legislative processes.</w:t>
      </w:r>
      <w:r w:rsidRPr="006B5004">
        <w:rPr>
          <w:rFonts w:ascii="Garamond" w:hAnsi="Garamond"/>
          <w:vertAlign w:val="superscript"/>
        </w:rPr>
        <w:footnoteReference w:id="212"/>
      </w:r>
      <w:r w:rsidRPr="006B5004">
        <w:rPr>
          <w:rFonts w:ascii="Garamond" w:hAnsi="Garamond"/>
        </w:rPr>
        <w:t xml:space="preserve"> This judicial activism is facilitated by the courts’ willingness to adapt legal doctrines in response to evolving business practices, thus playing a more proactive role in shaping corporate doctrine.</w:t>
      </w:r>
      <w:r w:rsidRPr="006B5004">
        <w:rPr>
          <w:rFonts w:ascii="Garamond" w:hAnsi="Garamond"/>
          <w:vertAlign w:val="superscript"/>
        </w:rPr>
        <w:footnoteReference w:id="213"/>
      </w:r>
      <w:r w:rsidRPr="006B5004">
        <w:rPr>
          <w:rFonts w:ascii="Garamond" w:hAnsi="Garamond"/>
        </w:rPr>
        <w:t xml:space="preserve"> Even Delaware courts, however, are subject to at least some of the </w:t>
      </w:r>
      <w:r w:rsidR="00360709" w:rsidRPr="006B5004">
        <w:rPr>
          <w:rFonts w:ascii="Garamond" w:hAnsi="Garamond"/>
        </w:rPr>
        <w:t>judiciary</w:t>
      </w:r>
      <w:r w:rsidRPr="006B5004">
        <w:rPr>
          <w:rFonts w:ascii="Garamond" w:hAnsi="Garamond"/>
        </w:rPr>
        <w:t>’</w:t>
      </w:r>
      <w:r w:rsidR="00360709" w:rsidRPr="006B5004">
        <w:rPr>
          <w:rFonts w:ascii="Garamond" w:hAnsi="Garamond"/>
        </w:rPr>
        <w:t>s</w:t>
      </w:r>
      <w:r w:rsidRPr="006B5004">
        <w:rPr>
          <w:rFonts w:ascii="Garamond" w:hAnsi="Garamond"/>
        </w:rPr>
        <w:t xml:space="preserve"> institutional constraints.</w:t>
      </w:r>
    </w:p>
    <w:p w14:paraId="644F0117" w14:textId="2C5DECD5" w:rsidR="00DA16B9" w:rsidRPr="006B5004" w:rsidRDefault="00DA16B9" w:rsidP="00DA16B9">
      <w:pPr>
        <w:ind w:firstLine="360"/>
        <w:jc w:val="both"/>
        <w:rPr>
          <w:rFonts w:ascii="Garamond" w:hAnsi="Garamond"/>
        </w:rPr>
      </w:pPr>
      <w:r w:rsidRPr="006B5004">
        <w:rPr>
          <w:rFonts w:ascii="Garamond" w:hAnsi="Garamond"/>
        </w:rPr>
        <w:t xml:space="preserve">We focus on three constraints that cannot be overcome even by expert judges with a deep understanding of the market-wide implications of their decisions: </w:t>
      </w:r>
      <w:r w:rsidRPr="006B5004">
        <w:rPr>
          <w:rFonts w:ascii="Garamond" w:hAnsi="Garamond"/>
          <w:i/>
          <w:iCs/>
        </w:rPr>
        <w:t>first</w:t>
      </w:r>
      <w:r w:rsidRPr="006B5004">
        <w:rPr>
          <w:rFonts w:ascii="Garamond" w:hAnsi="Garamond"/>
        </w:rPr>
        <w:t xml:space="preserve">, the courts’ inability to strike “political” bargains necessary to generate norms that reconcile competing interests across various constituencies; </w:t>
      </w:r>
      <w:r w:rsidRPr="006B5004">
        <w:rPr>
          <w:rFonts w:ascii="Garamond" w:hAnsi="Garamond"/>
          <w:i/>
          <w:iCs/>
        </w:rPr>
        <w:t>second</w:t>
      </w:r>
      <w:r w:rsidRPr="006B5004">
        <w:rPr>
          <w:rFonts w:ascii="Garamond" w:hAnsi="Garamond"/>
        </w:rPr>
        <w:t xml:space="preserve">, the need for courts to wait for a specific dispute to resolve uncertainty stemming from prior holdings. Thus, certain court-made rules might persist even if they are inefficient because market players are apprehensive about the risks involved in challenging them in court (“sticky rules”); </w:t>
      </w:r>
      <w:r w:rsidRPr="006B5004">
        <w:rPr>
          <w:rFonts w:ascii="Garamond" w:hAnsi="Garamond"/>
          <w:i/>
          <w:iCs/>
        </w:rPr>
        <w:t xml:space="preserve">third, </w:t>
      </w:r>
      <w:r w:rsidRPr="006B5004">
        <w:rPr>
          <w:rFonts w:ascii="Garamond" w:hAnsi="Garamond"/>
        </w:rPr>
        <w:t xml:space="preserve">limited authority to revise </w:t>
      </w:r>
      <w:r w:rsidR="00360709" w:rsidRPr="006B5004">
        <w:rPr>
          <w:rFonts w:ascii="Garamond" w:hAnsi="Garamond"/>
        </w:rPr>
        <w:t xml:space="preserve">statutory </w:t>
      </w:r>
      <w:r w:rsidRPr="006B5004">
        <w:rPr>
          <w:rFonts w:ascii="Garamond" w:hAnsi="Garamond"/>
        </w:rPr>
        <w:t>rules prevent</w:t>
      </w:r>
      <w:r w:rsidR="00360709" w:rsidRPr="006B5004">
        <w:rPr>
          <w:rFonts w:ascii="Garamond" w:hAnsi="Garamond"/>
        </w:rPr>
        <w:t>s</w:t>
      </w:r>
      <w:r w:rsidRPr="006B5004">
        <w:rPr>
          <w:rFonts w:ascii="Garamond" w:hAnsi="Garamond"/>
        </w:rPr>
        <w:t xml:space="preserve"> courts from responding to fast-changing M&amp;A and litigation practices. Our analysis in this </w:t>
      </w:r>
      <w:r w:rsidRPr="006B5004">
        <w:rPr>
          <w:rFonts w:ascii="Garamond" w:hAnsi="Garamond" w:hint="cs"/>
        </w:rPr>
        <w:t>S</w:t>
      </w:r>
      <w:r w:rsidRPr="006B5004">
        <w:rPr>
          <w:rFonts w:ascii="Garamond" w:hAnsi="Garamond"/>
        </w:rPr>
        <w:t>ection aims to systematically elucidate these three limitations within the context of a legal system that operates in a dynamic, complex business environment, as well as to exemplify how the Delaware legislature has handled these challenges. </w:t>
      </w:r>
    </w:p>
    <w:p w14:paraId="321D9D0B" w14:textId="77777777" w:rsidR="00DA16B9" w:rsidRPr="006B5004" w:rsidRDefault="00DA16B9" w:rsidP="00DA16B9"/>
    <w:p w14:paraId="351E6B04" w14:textId="77777777" w:rsidR="00DA16B9" w:rsidRPr="006B5004" w:rsidRDefault="00DA16B9" w:rsidP="00DE598D">
      <w:pPr>
        <w:pStyle w:val="ListParagraph"/>
        <w:numPr>
          <w:ilvl w:val="0"/>
          <w:numId w:val="5"/>
        </w:numPr>
        <w:ind w:left="1134"/>
        <w:rPr>
          <w:rtl/>
        </w:rPr>
      </w:pPr>
      <w:r w:rsidRPr="006B5004">
        <w:rPr>
          <w:rFonts w:ascii="Garamond" w:hAnsi="Garamond"/>
          <w:sz w:val="24"/>
          <w:szCs w:val="24"/>
        </w:rPr>
        <w:t xml:space="preserve"> “Political” Bargains </w:t>
      </w:r>
    </w:p>
    <w:p w14:paraId="6AFC3EE2" w14:textId="603DB6C4" w:rsidR="00DA16B9" w:rsidRPr="006B5004" w:rsidRDefault="00DA16B9" w:rsidP="00DA16B9">
      <w:pPr>
        <w:ind w:firstLine="720"/>
        <w:jc w:val="both"/>
        <w:rPr>
          <w:rFonts w:ascii="Garamond" w:hAnsi="Garamond" w:cstheme="majorBidi"/>
        </w:rPr>
      </w:pPr>
      <w:r w:rsidRPr="006B5004">
        <w:rPr>
          <w:rFonts w:ascii="Garamond" w:hAnsi="Garamond" w:cstheme="majorBidi"/>
        </w:rPr>
        <w:t>A clear constraint that arises from the courts’ limited toolkit is their inability to devise arrangements that require “political” compromises among different stakeholders. This constraint does not necessarily follow from the courts’ lack of competence to consider the market-wide implications of their decisions. As we discussed above, Delaware courts are experts on corporate law matters and are presumably competent to incorporate policy considerations into their analysis. Our account also differs from the conventional analysis of the dynamic between courts and legislatures under which legislatures are majoritarian institutions better positioned to address political</w:t>
      </w:r>
      <w:r w:rsidRPr="006B5004">
        <w:rPr>
          <w:rFonts w:ascii="Garamond" w:hAnsi="Garamond" w:cstheme="majorBidi" w:hint="cs"/>
          <w:rtl/>
        </w:rPr>
        <w:t xml:space="preserve"> </w:t>
      </w:r>
      <w:r w:rsidRPr="006B5004">
        <w:rPr>
          <w:rFonts w:ascii="Garamond" w:hAnsi="Garamond" w:cstheme="majorBidi"/>
        </w:rPr>
        <w:t>concerns, whereas courts are designed to have different aims, such as protecting minorities.</w:t>
      </w:r>
      <w:r w:rsidRPr="006B5004">
        <w:rPr>
          <w:rStyle w:val="FootnoteReference"/>
          <w:rFonts w:ascii="Garamond" w:eastAsiaTheme="majorEastAsia" w:hAnsi="Garamond"/>
        </w:rPr>
        <w:footnoteReference w:id="214"/>
      </w:r>
      <w:r w:rsidRPr="006B5004">
        <w:rPr>
          <w:rFonts w:ascii="Garamond" w:hAnsi="Garamond" w:cstheme="majorBidi"/>
        </w:rPr>
        <w:t xml:space="preserve"> Our analysis </w:t>
      </w:r>
      <w:r w:rsidR="00E80EC4" w:rsidRPr="006B5004">
        <w:rPr>
          <w:rFonts w:ascii="Garamond" w:hAnsi="Garamond" w:cstheme="majorBidi"/>
        </w:rPr>
        <w:t xml:space="preserve">also </w:t>
      </w:r>
      <w:r w:rsidRPr="006B5004">
        <w:rPr>
          <w:rFonts w:ascii="Garamond" w:hAnsi="Garamond" w:cstheme="majorBidi"/>
        </w:rPr>
        <w:t>does not depend on the premise that the General Assembly and Delaware courts serve divergent objectives or face different incentives. Indeed, the literature on Delaware tends to assume that its courts and the General Assembly share the goal of ensuring that Delaware remains the leading venue for incorporations.</w:t>
      </w:r>
      <w:r w:rsidRPr="006B5004">
        <w:rPr>
          <w:rStyle w:val="FootnoteReference"/>
          <w:rFonts w:ascii="Garamond" w:eastAsiaTheme="majorEastAsia" w:hAnsi="Garamond"/>
        </w:rPr>
        <w:footnoteReference w:id="215"/>
      </w:r>
    </w:p>
    <w:p w14:paraId="6A055A69" w14:textId="28456BD1" w:rsidR="00DA16B9" w:rsidRPr="006B5004" w:rsidRDefault="00DA16B9" w:rsidP="00DA16B9">
      <w:pPr>
        <w:ind w:firstLine="720"/>
        <w:jc w:val="both"/>
        <w:rPr>
          <w:rFonts w:ascii="Garamond" w:hAnsi="Garamond" w:cstheme="majorBidi"/>
        </w:rPr>
      </w:pPr>
      <w:r w:rsidRPr="006B5004">
        <w:rPr>
          <w:rFonts w:ascii="Garamond" w:hAnsi="Garamond" w:cstheme="majorBidi"/>
        </w:rPr>
        <w:t>Our point is that the courts</w:t>
      </w:r>
      <w:r w:rsidR="00E80EC4" w:rsidRPr="006B5004">
        <w:rPr>
          <w:rFonts w:ascii="Garamond" w:hAnsi="Garamond" w:cstheme="majorBidi"/>
        </w:rPr>
        <w:t xml:space="preserve"> lack</w:t>
      </w:r>
      <w:r w:rsidRPr="006B5004">
        <w:rPr>
          <w:rFonts w:ascii="Garamond" w:hAnsi="Garamond" w:cstheme="majorBidi"/>
        </w:rPr>
        <w:t xml:space="preserve"> </w:t>
      </w:r>
      <w:r w:rsidR="00E80EC4" w:rsidRPr="006B5004">
        <w:rPr>
          <w:rFonts w:ascii="Garamond" w:hAnsi="Garamond" w:cstheme="majorBidi"/>
        </w:rPr>
        <w:t xml:space="preserve">the </w:t>
      </w:r>
      <w:r w:rsidRPr="006B5004">
        <w:rPr>
          <w:rFonts w:ascii="Garamond" w:hAnsi="Garamond" w:cstheme="majorBidi"/>
        </w:rPr>
        <w:t xml:space="preserve">toolkit </w:t>
      </w:r>
      <w:r w:rsidR="00E80EC4" w:rsidRPr="006B5004">
        <w:rPr>
          <w:rFonts w:ascii="Garamond" w:hAnsi="Garamond" w:cstheme="majorBidi"/>
        </w:rPr>
        <w:t xml:space="preserve">required </w:t>
      </w:r>
      <w:r w:rsidRPr="006B5004">
        <w:rPr>
          <w:rFonts w:ascii="Garamond" w:hAnsi="Garamond" w:cstheme="majorBidi"/>
        </w:rPr>
        <w:t xml:space="preserve">to adopt solutions that require hypothetical “bargains” among different stakeholders. Such solutions sometime require providing more than one group of stakeholders </w:t>
      </w:r>
      <w:r w:rsidR="00E80EC4" w:rsidRPr="006B5004">
        <w:rPr>
          <w:rFonts w:ascii="Garamond" w:hAnsi="Garamond" w:cstheme="majorBidi"/>
        </w:rPr>
        <w:t xml:space="preserve">with </w:t>
      </w:r>
      <w:r w:rsidRPr="006B5004">
        <w:rPr>
          <w:rFonts w:ascii="Garamond" w:hAnsi="Garamond" w:cstheme="majorBidi"/>
        </w:rPr>
        <w:t xml:space="preserve">at least some of what it desires. The General Assembly, in </w:t>
      </w:r>
      <w:r w:rsidRPr="006B5004">
        <w:rPr>
          <w:rFonts w:ascii="Garamond" w:hAnsi="Garamond" w:cstheme="majorBidi"/>
        </w:rPr>
        <w:lastRenderedPageBreak/>
        <w:t xml:space="preserve">contrast, has the power to devise such mechanisms. To be clear, we do not claim that these legislative interventions will strike the optimal balance among different groups. Instead, we argue that the dynamic between the courts and the legislature is part of this balancing </w:t>
      </w:r>
      <w:r w:rsidRPr="006B5004">
        <w:rPr>
          <w:rFonts w:ascii="Garamond" w:hAnsi="Garamond" w:cstheme="majorBidi"/>
          <w:i/>
          <w:iCs/>
        </w:rPr>
        <w:t>attempt</w:t>
      </w:r>
      <w:r w:rsidRPr="006B5004">
        <w:rPr>
          <w:rFonts w:ascii="Garamond" w:hAnsi="Garamond" w:cstheme="majorBidi"/>
        </w:rPr>
        <w:t>.</w:t>
      </w:r>
      <w:r w:rsidRPr="006B5004">
        <w:rPr>
          <w:rStyle w:val="FootnoteReference"/>
          <w:rFonts w:ascii="Garamond" w:hAnsi="Garamond" w:cstheme="majorBidi"/>
        </w:rPr>
        <w:footnoteReference w:id="216"/>
      </w:r>
    </w:p>
    <w:p w14:paraId="6A6A6727" w14:textId="41ACBAF2" w:rsidR="00DA16B9" w:rsidRPr="006B5004" w:rsidRDefault="00DA16B9" w:rsidP="00DA16B9">
      <w:pPr>
        <w:ind w:firstLine="720"/>
        <w:jc w:val="both"/>
        <w:rPr>
          <w:color w:val="000000" w:themeColor="text1"/>
        </w:rPr>
      </w:pPr>
      <w:r w:rsidRPr="006B5004">
        <w:rPr>
          <w:rFonts w:ascii="Garamond" w:hAnsi="Garamond"/>
          <w:color w:val="000000" w:themeColor="text1"/>
        </w:rPr>
        <w:t xml:space="preserve">Take, for example, the legal rules that affect </w:t>
      </w:r>
      <w:r w:rsidRPr="006B5004">
        <w:rPr>
          <w:rFonts w:ascii="Garamond" w:hAnsi="Garamond"/>
          <w:i/>
          <w:iCs/>
          <w:color w:val="000000" w:themeColor="text1"/>
        </w:rPr>
        <w:t>private</w:t>
      </w:r>
      <w:r w:rsidRPr="006B5004">
        <w:rPr>
          <w:rFonts w:ascii="Garamond" w:hAnsi="Garamond"/>
          <w:color w:val="000000" w:themeColor="text1"/>
        </w:rPr>
        <w:t xml:space="preserve"> </w:t>
      </w:r>
      <w:r w:rsidRPr="006B5004">
        <w:rPr>
          <w:rFonts w:ascii="Garamond" w:hAnsi="Garamond"/>
          <w:i/>
          <w:iCs/>
          <w:color w:val="000000" w:themeColor="text1"/>
        </w:rPr>
        <w:t xml:space="preserve">litigation. </w:t>
      </w:r>
      <w:r w:rsidRPr="006B5004">
        <w:rPr>
          <w:rFonts w:ascii="Garamond" w:hAnsi="Garamond"/>
          <w:color w:val="000000" w:themeColor="text1"/>
        </w:rPr>
        <w:t>The regulation of private enforcement require</w:t>
      </w:r>
      <w:r w:rsidR="00E80EC4" w:rsidRPr="006B5004">
        <w:rPr>
          <w:rFonts w:ascii="Garamond" w:hAnsi="Garamond"/>
          <w:color w:val="000000" w:themeColor="text1"/>
        </w:rPr>
        <w:t>s</w:t>
      </w:r>
      <w:r w:rsidRPr="006B5004">
        <w:rPr>
          <w:rFonts w:ascii="Garamond" w:hAnsi="Garamond"/>
          <w:color w:val="000000" w:themeColor="text1"/>
        </w:rPr>
        <w:t xml:space="preserve"> a delicate balance between two policy objectives: discouraging frivolous lawsuits on the one hand,</w:t>
      </w:r>
      <w:r w:rsidRPr="006B5004">
        <w:rPr>
          <w:rStyle w:val="FootnoteReference"/>
          <w:rFonts w:ascii="Garamond" w:eastAsiaTheme="majorEastAsia" w:hAnsi="Garamond"/>
          <w:color w:val="000000" w:themeColor="text1"/>
        </w:rPr>
        <w:footnoteReference w:id="217"/>
      </w:r>
      <w:r w:rsidRPr="006B5004">
        <w:rPr>
          <w:rFonts w:ascii="Garamond" w:hAnsi="Garamond"/>
          <w:color w:val="000000" w:themeColor="text1"/>
        </w:rPr>
        <w:t xml:space="preserve"> and facilitating legitimate claims on the other hand.</w:t>
      </w:r>
      <w:r w:rsidRPr="006B5004">
        <w:rPr>
          <w:rStyle w:val="FootnoteReference"/>
          <w:rFonts w:ascii="Garamond" w:eastAsiaTheme="majorEastAsia" w:hAnsi="Garamond"/>
          <w:color w:val="000000" w:themeColor="text1"/>
        </w:rPr>
        <w:footnoteReference w:id="218"/>
      </w:r>
      <w:r w:rsidRPr="006B5004">
        <w:rPr>
          <w:rFonts w:ascii="Garamond" w:hAnsi="Garamond"/>
          <w:color w:val="000000" w:themeColor="text1"/>
        </w:rPr>
        <w:t xml:space="preserve"> Our argument is that Delaware courts alone cannot always achieve this balance.</w:t>
      </w:r>
      <w:r w:rsidRPr="006B5004">
        <w:rPr>
          <w:rStyle w:val="FootnoteReference"/>
          <w:rFonts w:ascii="Garamond" w:eastAsiaTheme="majorEastAsia" w:hAnsi="Garamond"/>
          <w:color w:val="000000" w:themeColor="text1"/>
        </w:rPr>
        <w:footnoteReference w:id="219"/>
      </w:r>
      <w:r w:rsidRPr="006B5004">
        <w:rPr>
          <w:rFonts w:ascii="Garamond" w:hAnsi="Garamond"/>
          <w:color w:val="000000" w:themeColor="text1"/>
        </w:rPr>
        <w:t xml:space="preserve"> </w:t>
      </w:r>
    </w:p>
    <w:p w14:paraId="0F042A6C" w14:textId="044965B8" w:rsidR="00DA16B9" w:rsidRPr="006B5004" w:rsidRDefault="00DA16B9" w:rsidP="00837741">
      <w:pPr>
        <w:ind w:firstLine="720"/>
        <w:jc w:val="both"/>
        <w:rPr>
          <w:rFonts w:ascii="Garamond" w:hAnsi="Garamond" w:cstheme="majorBidi"/>
          <w:vanish/>
        </w:rPr>
      </w:pPr>
      <w:r w:rsidRPr="006B5004">
        <w:rPr>
          <w:rFonts w:ascii="Garamond" w:hAnsi="Garamond" w:cstheme="majorBidi"/>
        </w:rPr>
        <w:t xml:space="preserve">Consider the treatment of </w:t>
      </w:r>
      <w:r w:rsidRPr="006B5004">
        <w:rPr>
          <w:rFonts w:ascii="Garamond" w:hAnsi="Garamond" w:cs="David"/>
          <w:i/>
          <w:iCs/>
        </w:rPr>
        <w:t>fee-shifting bylaws</w:t>
      </w:r>
      <w:r w:rsidRPr="006B5004">
        <w:rPr>
          <w:rFonts w:ascii="Garamond" w:hAnsi="Garamond" w:cs="David"/>
        </w:rPr>
        <w:t xml:space="preserve"> that require plaintiffs who unsuccessfully sue the company or its directors to pay the defendants’ legal costs and other expenses.</w:t>
      </w:r>
      <w:r w:rsidRPr="006B5004">
        <w:rPr>
          <w:rStyle w:val="FootnoteReference"/>
          <w:rFonts w:ascii="Garamond" w:eastAsiaTheme="majorEastAsia" w:hAnsi="Garamond" w:cs="David"/>
        </w:rPr>
        <w:footnoteReference w:id="220"/>
      </w:r>
      <w:r w:rsidRPr="006B5004">
        <w:rPr>
          <w:rFonts w:ascii="Garamond" w:hAnsi="Garamond" w:cs="David"/>
        </w:rPr>
        <w:t xml:space="preserve"> </w:t>
      </w:r>
      <w:r w:rsidRPr="006B5004">
        <w:rPr>
          <w:rFonts w:ascii="Garamond" w:hAnsi="Garamond" w:cstheme="majorBidi"/>
          <w:vanish/>
        </w:rPr>
        <w:t>Top of Form</w:t>
      </w:r>
    </w:p>
    <w:p w14:paraId="26ED70F0" w14:textId="4D22631A" w:rsidR="00DA16B9" w:rsidRPr="006B5004" w:rsidRDefault="00DA16B9" w:rsidP="00E80EC4">
      <w:pPr>
        <w:jc w:val="both"/>
        <w:rPr>
          <w:rFonts w:ascii="Garamond" w:hAnsi="Garamond" w:cs="David"/>
          <w:vanish/>
        </w:rPr>
      </w:pPr>
      <w:r w:rsidRPr="006B5004">
        <w:rPr>
          <w:rFonts w:ascii="Garamond" w:hAnsi="Garamond" w:cs="David"/>
        </w:rPr>
        <w:t>In the 2014 ATP decision, the Delaware Supreme Court upheld, as facially valid, a fee-shifting bylaw.</w:t>
      </w:r>
      <w:r w:rsidRPr="006B5004">
        <w:rPr>
          <w:rStyle w:val="FootnoteReference"/>
          <w:rFonts w:ascii="Garamond" w:eastAsiaTheme="majorEastAsia" w:hAnsi="Garamond" w:cs="David"/>
        </w:rPr>
        <w:footnoteReference w:id="221"/>
      </w:r>
      <w:r w:rsidRPr="006B5004">
        <w:rPr>
          <w:rFonts w:ascii="Garamond" w:hAnsi="Garamond" w:cs="David"/>
        </w:rPr>
        <w:t xml:space="preserve"> Although the case involved a Delaware nonstock membership corporation, </w:t>
      </w:r>
      <w:r w:rsidR="00E80EC4" w:rsidRPr="006B5004">
        <w:rPr>
          <w:rFonts w:ascii="Garamond" w:hAnsi="Garamond" w:cs="David"/>
        </w:rPr>
        <w:t>its</w:t>
      </w:r>
      <w:r w:rsidRPr="006B5004">
        <w:rPr>
          <w:rFonts w:ascii="Garamond" w:hAnsi="Garamond" w:cs="David"/>
        </w:rPr>
        <w:t xml:space="preserve"> reasoning was sufficiently broad to raise the possibility that the ATP decision might also cover public corporations. Following the ATP ruling, there was immediate debate regarding whether fee-shifting clauses in public corporations were legally permissible, prompting considerable advocacy efforts from both supporters and opponents of these provisions.</w:t>
      </w:r>
      <w:r w:rsidRPr="006B5004">
        <w:rPr>
          <w:rStyle w:val="FootnoteReference"/>
          <w:rFonts w:ascii="Garamond" w:eastAsiaTheme="majorEastAsia" w:hAnsi="Garamond" w:cs="David"/>
        </w:rPr>
        <w:footnoteReference w:id="222"/>
      </w:r>
      <w:r w:rsidRPr="006B5004">
        <w:rPr>
          <w:rFonts w:ascii="Garamond" w:hAnsi="Garamond" w:cs="David"/>
        </w:rPr>
        <w:t xml:space="preserve"> On the practical front, at least 70 public companies adopted fee-shifting provisions.</w:t>
      </w:r>
      <w:r w:rsidRPr="006B5004">
        <w:rPr>
          <w:rStyle w:val="FootnoteReference"/>
          <w:rFonts w:ascii="Garamond" w:eastAsiaTheme="majorEastAsia" w:hAnsi="Garamond" w:cs="David"/>
        </w:rPr>
        <w:footnoteReference w:id="223"/>
      </w:r>
      <w:r w:rsidRPr="006B5004">
        <w:rPr>
          <w:rFonts w:ascii="Garamond" w:hAnsi="Garamond" w:cs="David"/>
        </w:rPr>
        <w:t xml:space="preserve"> </w:t>
      </w:r>
    </w:p>
    <w:p w14:paraId="7E126274" w14:textId="77777777" w:rsidR="00DA16B9" w:rsidRPr="006B5004" w:rsidRDefault="00DA16B9" w:rsidP="00DA16B9">
      <w:pPr>
        <w:jc w:val="both"/>
        <w:rPr>
          <w:rFonts w:cs="David"/>
        </w:rPr>
      </w:pPr>
      <w:r w:rsidRPr="006B5004">
        <w:rPr>
          <w:rFonts w:ascii="Garamond" w:hAnsi="Garamond" w:cs="David"/>
        </w:rPr>
        <w:t>The General Assembly reacted quickly by amending Section 102 of the DGCL to forbid extending the holding of ATP to stock corporations.</w:t>
      </w:r>
      <w:r w:rsidRPr="006B5004">
        <w:rPr>
          <w:rStyle w:val="FootnoteReference"/>
          <w:rFonts w:ascii="Garamond" w:eastAsiaTheme="majorEastAsia" w:hAnsi="Garamond" w:cs="David"/>
        </w:rPr>
        <w:footnoteReference w:id="224"/>
      </w:r>
      <w:r w:rsidRPr="006B5004">
        <w:rPr>
          <w:rFonts w:ascii="Garamond" w:hAnsi="Garamond" w:cs="David"/>
        </w:rPr>
        <w:t xml:space="preserve"> The amendment, which prohibited the use of a fee-shifting bylaw, was aimed “to preserve the efficacy of the enforcement of fiduciary duties in stock corporations.”</w:t>
      </w:r>
      <w:r w:rsidRPr="006B5004">
        <w:rPr>
          <w:rStyle w:val="FootnoteReference"/>
          <w:rFonts w:ascii="Garamond" w:eastAsiaTheme="majorEastAsia" w:hAnsi="Garamond"/>
        </w:rPr>
        <w:footnoteReference w:id="225"/>
      </w:r>
    </w:p>
    <w:p w14:paraId="2257EFFB" w14:textId="77777777" w:rsidR="00DA16B9" w:rsidRPr="006B5004" w:rsidRDefault="00DA16B9" w:rsidP="00DA16B9">
      <w:pPr>
        <w:ind w:firstLine="720"/>
        <w:jc w:val="both"/>
        <w:rPr>
          <w:rFonts w:cs="David"/>
        </w:rPr>
      </w:pPr>
      <w:r w:rsidRPr="006B5004">
        <w:rPr>
          <w:rFonts w:ascii="Garamond" w:hAnsi="Garamond" w:cs="David"/>
        </w:rPr>
        <w:t>At the same time, the General Assembly adopted another amendment directly related to private enforcement. This amendment authorizes Delaware exclusive forum provisions for internal corporate claims,</w:t>
      </w:r>
      <w:r w:rsidRPr="006B5004" w:rsidDel="0088087F">
        <w:rPr>
          <w:rFonts w:ascii="Garamond" w:hAnsi="Garamond" w:cs="David"/>
        </w:rPr>
        <w:t xml:space="preserve"> </w:t>
      </w:r>
      <w:r w:rsidRPr="006B5004">
        <w:rPr>
          <w:rFonts w:ascii="Garamond" w:hAnsi="Garamond" w:cs="David"/>
        </w:rPr>
        <w:t xml:space="preserve">but expressly prohibits the use of charter and bylaw provisions of Delaware </w:t>
      </w:r>
      <w:r w:rsidRPr="006B5004">
        <w:rPr>
          <w:rFonts w:ascii="Garamond" w:hAnsi="Garamond" w:cs="David"/>
        </w:rPr>
        <w:lastRenderedPageBreak/>
        <w:t>corporations that exclude Delaware as a forum for internal corporate claims.</w:t>
      </w:r>
      <w:bookmarkStart w:id="55" w:name="_Ref163076542"/>
      <w:r w:rsidRPr="006B5004">
        <w:rPr>
          <w:rStyle w:val="FootnoteReference"/>
          <w:rFonts w:ascii="Garamond" w:eastAsiaTheme="majorEastAsia" w:hAnsi="Garamond" w:cs="David"/>
        </w:rPr>
        <w:footnoteReference w:id="226"/>
      </w:r>
      <w:bookmarkEnd w:id="55"/>
      <w:r w:rsidRPr="006B5004">
        <w:rPr>
          <w:rFonts w:ascii="Garamond" w:hAnsi="Garamond" w:cs="David"/>
        </w:rPr>
        <w:t xml:space="preserve"> This amendment essentially confirms the Chancery Court ruling in </w:t>
      </w:r>
      <w:r w:rsidRPr="006B5004">
        <w:rPr>
          <w:rFonts w:ascii="Garamond" w:hAnsi="Garamond" w:cs="David"/>
          <w:i/>
          <w:iCs/>
        </w:rPr>
        <w:t>Boilermakers,</w:t>
      </w:r>
      <w:r w:rsidRPr="006B5004">
        <w:rPr>
          <w:rStyle w:val="FootnoteReference"/>
          <w:rFonts w:ascii="Garamond" w:eastAsiaTheme="majorEastAsia" w:hAnsi="Garamond" w:cs="David"/>
        </w:rPr>
        <w:footnoteReference w:id="227"/>
      </w:r>
      <w:r w:rsidRPr="006B5004">
        <w:rPr>
          <w:rFonts w:ascii="Garamond" w:hAnsi="Garamond" w:cs="David"/>
          <w:i/>
          <w:iCs/>
        </w:rPr>
        <w:t xml:space="preserve"> </w:t>
      </w:r>
      <w:r w:rsidRPr="006B5004">
        <w:rPr>
          <w:rFonts w:ascii="Garamond" w:hAnsi="Garamond" w:cs="David"/>
        </w:rPr>
        <w:t xml:space="preserve">which upheld the validity of bylaws requiring that claims arising under the DGCL be brought only in Delaware courts. The amendment essentially overturns the Supreme Court decision in </w:t>
      </w:r>
      <w:r w:rsidRPr="006B5004">
        <w:rPr>
          <w:rFonts w:ascii="Garamond" w:hAnsi="Garamond" w:cs="David"/>
          <w:i/>
          <w:iCs/>
        </w:rPr>
        <w:t>First Citizens</w:t>
      </w:r>
      <w:r w:rsidRPr="006B5004">
        <w:rPr>
          <w:rFonts w:ascii="Garamond" w:hAnsi="Garamond" w:cs="David"/>
        </w:rPr>
        <w:t>,</w:t>
      </w:r>
      <w:r w:rsidRPr="006B5004">
        <w:rPr>
          <w:rStyle w:val="FootnoteReference"/>
          <w:rFonts w:ascii="Garamond" w:hAnsi="Garamond" w:cs="David"/>
        </w:rPr>
        <w:footnoteReference w:id="228"/>
      </w:r>
      <w:r w:rsidRPr="006B5004">
        <w:rPr>
          <w:rFonts w:ascii="Garamond" w:hAnsi="Garamond" w:cs="David"/>
        </w:rPr>
        <w:t xml:space="preserve"> which upheld the validity of bylaws requiring that claims be brought outside Delaware.</w:t>
      </w:r>
    </w:p>
    <w:p w14:paraId="229E4322" w14:textId="3B40C7AB" w:rsidR="00DA16B9" w:rsidRPr="006B5004" w:rsidRDefault="00DA16B9" w:rsidP="00DA16B9">
      <w:pPr>
        <w:ind w:firstLine="720"/>
        <w:jc w:val="both"/>
        <w:rPr>
          <w:rFonts w:cs="David"/>
        </w:rPr>
      </w:pPr>
      <w:r w:rsidRPr="006B5004">
        <w:rPr>
          <w:rFonts w:ascii="Garamond" w:hAnsi="Garamond" w:cs="David"/>
        </w:rPr>
        <w:t xml:space="preserve">These </w:t>
      </w:r>
      <w:r w:rsidR="00E80EC4" w:rsidRPr="006B5004">
        <w:rPr>
          <w:rFonts w:ascii="Garamond" w:hAnsi="Garamond" w:cs="David"/>
        </w:rPr>
        <w:t xml:space="preserve">simultaneous </w:t>
      </w:r>
      <w:r w:rsidRPr="006B5004">
        <w:rPr>
          <w:rFonts w:ascii="Garamond" w:hAnsi="Garamond" w:cs="David"/>
        </w:rPr>
        <w:t xml:space="preserve">legislative maneuvers </w:t>
      </w:r>
      <w:r w:rsidR="00E80EC4" w:rsidRPr="006B5004">
        <w:rPr>
          <w:rFonts w:ascii="Garamond" w:hAnsi="Garamond" w:cs="David"/>
        </w:rPr>
        <w:t>work in opposite directions</w:t>
      </w:r>
      <w:r w:rsidRPr="006B5004">
        <w:rPr>
          <w:rFonts w:ascii="Garamond" w:hAnsi="Garamond" w:cs="David"/>
        </w:rPr>
        <w:t>. The fee-shifting amendment removes the disincentive for filing lawsuits, hereby preserving the Delaware courts’ ability to set norms (and serving the interests of the plaintiff bar). However, it could be viewed as adversely affecting managers by potentially increasing frivolous lawsuits (as well as those with merit). Here, the forum selection amendment comes into play. To the extent that Delaware courts are more likely to screen frivolous lawsuits, this amendment was likely to cool off these lawsuits.</w:t>
      </w:r>
      <w:r w:rsidRPr="006B5004">
        <w:rPr>
          <w:rStyle w:val="FootnoteReference"/>
          <w:rFonts w:ascii="Garamond" w:hAnsi="Garamond" w:cs="David"/>
        </w:rPr>
        <w:footnoteReference w:id="229"/>
      </w:r>
      <w:r w:rsidRPr="006B5004">
        <w:rPr>
          <w:rFonts w:ascii="Garamond" w:hAnsi="Garamond" w:cs="David"/>
        </w:rPr>
        <w:t xml:space="preserve"> It also ensures that the litigation “stays” in Delaware and reinforces both the interests of the Delaware bar and the state dominance in corporate law. A former Chancellor of the Delaware Chancery Court described that combined move as “a grand bargain” between Delaware’s legal community and its corporate citizens.</w:t>
      </w:r>
      <w:r w:rsidRPr="006B5004">
        <w:rPr>
          <w:rStyle w:val="FootnoteReference"/>
          <w:rFonts w:ascii="Garamond" w:eastAsiaTheme="majorEastAsia" w:hAnsi="Garamond" w:cs="David"/>
        </w:rPr>
        <w:footnoteReference w:id="230"/>
      </w:r>
    </w:p>
    <w:p w14:paraId="6A75EBD2" w14:textId="7F7E87D2" w:rsidR="00E80EC4" w:rsidRPr="006B5004" w:rsidRDefault="00E80EC4" w:rsidP="00DA16B9">
      <w:pPr>
        <w:ind w:firstLine="720"/>
        <w:jc w:val="both"/>
        <w:rPr>
          <w:rFonts w:ascii="Garamond" w:hAnsi="Garamond" w:cs="David"/>
        </w:rPr>
      </w:pPr>
      <w:r w:rsidRPr="006B5004">
        <w:rPr>
          <w:rFonts w:ascii="Garamond" w:hAnsi="Garamond" w:cs="David"/>
        </w:rPr>
        <w:t xml:space="preserve">Our point is that </w:t>
      </w:r>
      <w:r w:rsidR="00DA16B9" w:rsidRPr="006B5004">
        <w:rPr>
          <w:rFonts w:ascii="Garamond" w:hAnsi="Garamond" w:cs="David"/>
        </w:rPr>
        <w:t>Delaware’s courts were not in a position to strike such a bargain</w:t>
      </w:r>
      <w:r w:rsidRPr="006B5004">
        <w:rPr>
          <w:rFonts w:ascii="Garamond" w:hAnsi="Garamond" w:cs="David"/>
        </w:rPr>
        <w:t>.</w:t>
      </w:r>
      <w:r w:rsidR="00DA16B9" w:rsidRPr="006B5004">
        <w:rPr>
          <w:rFonts w:ascii="Garamond" w:hAnsi="Garamond" w:cs="David"/>
        </w:rPr>
        <w:t xml:space="preserve"> </w:t>
      </w:r>
      <w:r w:rsidR="00DA16B9" w:rsidRPr="006B5004">
        <w:rPr>
          <w:rFonts w:ascii="Garamond" w:hAnsi="Garamond" w:cs="David"/>
          <w:i/>
          <w:iCs/>
        </w:rPr>
        <w:t>First</w:t>
      </w:r>
      <w:r w:rsidR="00DA16B9" w:rsidRPr="006B5004">
        <w:rPr>
          <w:rFonts w:ascii="Garamond" w:hAnsi="Garamond" w:cs="David"/>
        </w:rPr>
        <w:t xml:space="preserve">, since courts do not determine the issues that come before them and depend on the cases brought by parties, they are institutionally ill-equipped to establish a regulatory framework that balances the interests of different groups in manner the requires changing the rules while integrating distinct legal doctrines. </w:t>
      </w:r>
      <w:r w:rsidR="00DA16B9" w:rsidRPr="006B5004">
        <w:rPr>
          <w:rFonts w:ascii="Garamond" w:hAnsi="Garamond" w:cs="David"/>
          <w:i/>
          <w:iCs/>
        </w:rPr>
        <w:t>Second</w:t>
      </w:r>
      <w:r w:rsidR="00DA16B9" w:rsidRPr="006B5004">
        <w:rPr>
          <w:rFonts w:ascii="Garamond" w:hAnsi="Garamond" w:cs="David"/>
        </w:rPr>
        <w:t>, from a doctrinal standpoint, without statutory language, courts that rely on their interpretation of the general power of the board to adopt bylaws will struggle to hold that forum selection bylaws are valid only to the extent that they require litigation to take place in Delaware.</w:t>
      </w:r>
      <w:r w:rsidR="00DA16B9" w:rsidRPr="006B5004">
        <w:rPr>
          <w:rStyle w:val="FootnoteReference"/>
          <w:rFonts w:ascii="Garamond" w:hAnsi="Garamond" w:cs="David"/>
        </w:rPr>
        <w:footnoteReference w:id="231"/>
      </w:r>
      <w:r w:rsidR="00DA16B9" w:rsidRPr="006B5004">
        <w:rPr>
          <w:rFonts w:ascii="Garamond" w:hAnsi="Garamond" w:cs="David"/>
        </w:rPr>
        <w:t xml:space="preserve"> </w:t>
      </w:r>
    </w:p>
    <w:p w14:paraId="2C8225C0" w14:textId="1A43BAF9" w:rsidR="00DA16B9" w:rsidRPr="006B5004" w:rsidRDefault="00DA16B9" w:rsidP="00DA16B9">
      <w:pPr>
        <w:ind w:firstLine="720"/>
        <w:jc w:val="both"/>
        <w:rPr>
          <w:rFonts w:ascii="Garamond" w:hAnsi="Garamond" w:cs="David"/>
        </w:rPr>
      </w:pPr>
      <w:r w:rsidRPr="006B5004">
        <w:rPr>
          <w:rFonts w:ascii="Garamond" w:hAnsi="Garamond" w:cs="David"/>
          <w:i/>
          <w:iCs/>
        </w:rPr>
        <w:t>Finally</w:t>
      </w:r>
      <w:r w:rsidRPr="006B5004">
        <w:rPr>
          <w:rFonts w:ascii="Garamond" w:hAnsi="Garamond" w:cs="David"/>
        </w:rPr>
        <w:t xml:space="preserve">, the General Assembly can swiftly provide certainty. Over time, the Delaware courts might have also arrived at a similar outcome without the fee-shifting legislative amendment. It has been suggested, for example, that had fee-shifting bylaws been subjected to prolonged scrutiny in </w:t>
      </w:r>
      <w:r w:rsidRPr="006B5004">
        <w:rPr>
          <w:rFonts w:ascii="Garamond" w:hAnsi="Garamond" w:cs="David"/>
        </w:rPr>
        <w:lastRenderedPageBreak/>
        <w:t>Delaware courts, most of them would not survive.</w:t>
      </w:r>
      <w:r w:rsidRPr="006B5004">
        <w:rPr>
          <w:rStyle w:val="FootnoteReference"/>
          <w:rFonts w:ascii="Garamond" w:eastAsiaTheme="majorEastAsia" w:hAnsi="Garamond" w:cs="David"/>
        </w:rPr>
        <w:footnoteReference w:id="232"/>
      </w:r>
      <w:r w:rsidRPr="006B5004">
        <w:rPr>
          <w:rFonts w:ascii="Garamond" w:hAnsi="Garamond" w:cs="David"/>
        </w:rPr>
        <w:t xml:space="preserve"> Yet, this process would likely be relatively slow and involve significant uncertainty, thereby failing to completely prevent the chilling effect of fee-shifting provisions. The legislative rule spared this lengthy decision-by-decision process, which would impose substantial costs on defendants, plaintiffs, and the courts.</w:t>
      </w:r>
      <w:r w:rsidRPr="006B5004">
        <w:rPr>
          <w:rStyle w:val="FootnoteReference"/>
          <w:rFonts w:ascii="Garamond" w:eastAsiaTheme="majorEastAsia" w:hAnsi="Garamond" w:cs="David"/>
        </w:rPr>
        <w:footnoteReference w:id="233"/>
      </w:r>
      <w:r w:rsidRPr="006B5004">
        <w:rPr>
          <w:rFonts w:ascii="Garamond" w:hAnsi="Garamond" w:cs="David"/>
        </w:rPr>
        <w:t xml:space="preserve"> </w:t>
      </w:r>
    </w:p>
    <w:p w14:paraId="3368B3C1" w14:textId="4CBEAB1B" w:rsidR="00916309" w:rsidRPr="006B5004" w:rsidRDefault="00916309" w:rsidP="00DA16B9">
      <w:pPr>
        <w:ind w:firstLine="720"/>
        <w:jc w:val="both"/>
        <w:rPr>
          <w:rFonts w:ascii="Garamond" w:hAnsi="Garamond" w:cs="David"/>
        </w:rPr>
      </w:pPr>
    </w:p>
    <w:p w14:paraId="49B6F9DC" w14:textId="1976885E" w:rsidR="00916309" w:rsidRPr="006B5004" w:rsidRDefault="00916309" w:rsidP="00DA16B9">
      <w:pPr>
        <w:ind w:firstLine="720"/>
        <w:jc w:val="both"/>
        <w:rPr>
          <w:rFonts w:ascii="Garamond" w:hAnsi="Garamond" w:cs="David"/>
        </w:rPr>
      </w:pPr>
    </w:p>
    <w:p w14:paraId="735A3777" w14:textId="77777777" w:rsidR="00916309" w:rsidRPr="006B5004" w:rsidRDefault="00916309" w:rsidP="00DA16B9">
      <w:pPr>
        <w:ind w:firstLine="720"/>
        <w:jc w:val="both"/>
        <w:rPr>
          <w:rFonts w:cs="David"/>
        </w:rPr>
      </w:pPr>
    </w:p>
    <w:p w14:paraId="489E8B10" w14:textId="2A39AC1E" w:rsidR="00DA16B9" w:rsidRPr="006B5004" w:rsidRDefault="00DA16B9" w:rsidP="00DE598D">
      <w:pPr>
        <w:pStyle w:val="ListParagraph"/>
        <w:numPr>
          <w:ilvl w:val="0"/>
          <w:numId w:val="5"/>
        </w:numPr>
        <w:ind w:left="1134"/>
        <w:rPr>
          <w:rFonts w:ascii="Garamond" w:hAnsi="Garamond"/>
          <w:sz w:val="24"/>
          <w:szCs w:val="24"/>
        </w:rPr>
      </w:pPr>
      <w:r w:rsidRPr="006B5004">
        <w:rPr>
          <w:rFonts w:ascii="Garamond" w:hAnsi="Garamond"/>
          <w:sz w:val="24"/>
          <w:szCs w:val="24"/>
        </w:rPr>
        <w:t>Uncertainty</w:t>
      </w:r>
      <w:r w:rsidR="00695465" w:rsidRPr="006B5004">
        <w:rPr>
          <w:rFonts w:ascii="Garamond" w:hAnsi="Garamond"/>
          <w:sz w:val="24"/>
          <w:szCs w:val="24"/>
        </w:rPr>
        <w:t>, Passivity</w:t>
      </w:r>
      <w:r w:rsidRPr="006B5004">
        <w:rPr>
          <w:rFonts w:ascii="Garamond" w:hAnsi="Garamond"/>
          <w:sz w:val="24"/>
          <w:szCs w:val="24"/>
        </w:rPr>
        <w:t xml:space="preserve"> and Sticky Rules </w:t>
      </w:r>
    </w:p>
    <w:p w14:paraId="0549C1A7" w14:textId="256D4F24" w:rsidR="00DA16B9" w:rsidRPr="006B5004" w:rsidRDefault="00DA16B9" w:rsidP="00F94E51">
      <w:pPr>
        <w:ind w:firstLine="720"/>
        <w:jc w:val="both"/>
        <w:rPr>
          <w:rFonts w:ascii="Garamond" w:hAnsi="Garamond" w:cstheme="majorBidi"/>
          <w:rtl/>
        </w:rPr>
      </w:pPr>
      <w:r w:rsidRPr="006B5004">
        <w:rPr>
          <w:rFonts w:ascii="Garamond" w:hAnsi="Garamond"/>
        </w:rPr>
        <w:t>Legislati</w:t>
      </w:r>
      <w:r w:rsidR="00E80EC4" w:rsidRPr="006B5004">
        <w:rPr>
          <w:rFonts w:ascii="Garamond" w:hAnsi="Garamond"/>
        </w:rPr>
        <w:t>on</w:t>
      </w:r>
      <w:r w:rsidRPr="006B5004">
        <w:rPr>
          <w:rFonts w:ascii="Garamond" w:hAnsi="Garamond"/>
        </w:rPr>
        <w:t xml:space="preserve"> can also overcome the </w:t>
      </w:r>
      <w:r w:rsidR="006154CD" w:rsidRPr="006B5004">
        <w:rPr>
          <w:rFonts w:ascii="Garamond" w:hAnsi="Garamond"/>
        </w:rPr>
        <w:t>uncertainty</w:t>
      </w:r>
      <w:r w:rsidR="00F94E51" w:rsidRPr="006B5004">
        <w:rPr>
          <w:rFonts w:ascii="Garamond" w:hAnsi="Garamond"/>
        </w:rPr>
        <w:t xml:space="preserve"> concerns</w:t>
      </w:r>
      <w:r w:rsidRPr="006B5004">
        <w:rPr>
          <w:rFonts w:ascii="Garamond" w:hAnsi="Garamond"/>
        </w:rPr>
        <w:t xml:space="preserve"> that arise from the courts’ </w:t>
      </w:r>
      <w:r w:rsidRPr="006B5004">
        <w:rPr>
          <w:rFonts w:ascii="Garamond" w:hAnsi="Garamond" w:cstheme="majorBidi"/>
        </w:rPr>
        <w:t>obligation to resolve the specific disputes presented to them, especially when judicial decisions are based on the application of open-ended standards.</w:t>
      </w:r>
      <w:r w:rsidRPr="006B5004">
        <w:rPr>
          <w:rFonts w:ascii="Garamond" w:hAnsi="Garamond"/>
        </w:rPr>
        <w:t xml:space="preserve"> </w:t>
      </w:r>
      <w:r w:rsidRPr="006B5004">
        <w:rPr>
          <w:rFonts w:ascii="Garamond" w:hAnsi="Garamond"/>
          <w:i/>
          <w:iCs/>
        </w:rPr>
        <w:t>First</w:t>
      </w:r>
      <w:r w:rsidRPr="006B5004">
        <w:rPr>
          <w:rFonts w:ascii="Garamond" w:hAnsi="Garamond"/>
        </w:rPr>
        <w:t xml:space="preserve">, </w:t>
      </w:r>
      <w:r w:rsidRPr="006B5004">
        <w:rPr>
          <w:rFonts w:ascii="Garamond" w:hAnsi="Garamond" w:cstheme="majorBidi"/>
        </w:rPr>
        <w:t xml:space="preserve">even expert judges cannot fully anticipate </w:t>
      </w:r>
      <w:r w:rsidRPr="006B5004">
        <w:rPr>
          <w:rFonts w:ascii="Garamond" w:hAnsi="Garamond" w:cstheme="majorBidi"/>
          <w:i/>
          <w:iCs/>
        </w:rPr>
        <w:t>how their decisions will be interpreted</w:t>
      </w:r>
      <w:r w:rsidRPr="006B5004">
        <w:rPr>
          <w:rFonts w:ascii="Garamond" w:hAnsi="Garamond" w:cstheme="majorBidi"/>
        </w:rPr>
        <w:t xml:space="preserve"> within the business community.</w:t>
      </w:r>
      <w:r w:rsidR="00695465" w:rsidRPr="006B5004">
        <w:rPr>
          <w:rStyle w:val="FootnoteReference"/>
          <w:rFonts w:ascii="Garamond" w:hAnsi="Garamond" w:cstheme="majorBidi"/>
        </w:rPr>
        <w:footnoteReference w:id="234"/>
      </w:r>
      <w:r w:rsidRPr="006B5004">
        <w:rPr>
          <w:rFonts w:ascii="Garamond" w:hAnsi="Garamond" w:cstheme="majorBidi"/>
        </w:rPr>
        <w:t xml:space="preserve"> This is especially true for Delaware’s corporate decisions that apply open-ended standards to specific cases, and given that lawyers consider even comments made by judges to provide guidance. </w:t>
      </w:r>
      <w:r w:rsidRPr="006B5004">
        <w:rPr>
          <w:rFonts w:ascii="Garamond" w:hAnsi="Garamond" w:cstheme="majorBidi"/>
          <w:i/>
          <w:iCs/>
        </w:rPr>
        <w:t>Second</w:t>
      </w:r>
      <w:r w:rsidRPr="006B5004">
        <w:rPr>
          <w:rFonts w:ascii="Garamond" w:hAnsi="Garamond" w:cstheme="majorBidi"/>
        </w:rPr>
        <w:t>, the reliance on standards means that some uncertainty could remain whenever the court adopts a new norm.</w:t>
      </w:r>
      <w:r w:rsidRPr="006B5004">
        <w:rPr>
          <w:rStyle w:val="FootnoteReference"/>
          <w:rFonts w:ascii="Garamond" w:eastAsiaTheme="majorEastAsia" w:hAnsi="Garamond"/>
        </w:rPr>
        <w:footnoteReference w:id="235"/>
      </w:r>
      <w:r w:rsidRPr="006B5004">
        <w:rPr>
          <w:rFonts w:ascii="Garamond" w:hAnsi="Garamond" w:cstheme="majorBidi"/>
        </w:rPr>
        <w:t xml:space="preserve"> </w:t>
      </w:r>
      <w:r w:rsidRPr="006B5004">
        <w:rPr>
          <w:rFonts w:ascii="Garamond" w:hAnsi="Garamond" w:cstheme="majorBidi"/>
          <w:i/>
          <w:iCs/>
        </w:rPr>
        <w:t>Finally</w:t>
      </w:r>
      <w:r w:rsidRPr="006B5004">
        <w:rPr>
          <w:rFonts w:ascii="Garamond" w:hAnsi="Garamond" w:cstheme="majorBidi"/>
        </w:rPr>
        <w:t>, the reactive nature of the judiciary, which must wait for cases to be brought before it, further limits the courts’ ability to change rules or resolve the uncertainty over their interpretation. The upshot is that the creation of certainty by the courts, through a case-by-case approach, might take a long time.</w:t>
      </w:r>
      <w:r w:rsidRPr="006B5004">
        <w:rPr>
          <w:rStyle w:val="FootnoteReference"/>
          <w:rFonts w:ascii="Garamond" w:eastAsiaTheme="majorEastAsia" w:hAnsi="Garamond"/>
        </w:rPr>
        <w:footnoteReference w:id="236"/>
      </w:r>
      <w:r w:rsidRPr="006B5004">
        <w:rPr>
          <w:rFonts w:ascii="Garamond" w:hAnsi="Garamond" w:cstheme="majorBidi"/>
        </w:rPr>
        <w:t xml:space="preserve"> Certainty, however, is important for guiding behavior, and it is crucial within the business sphere. </w:t>
      </w:r>
    </w:p>
    <w:p w14:paraId="7996D92A" w14:textId="4146C788" w:rsidR="00DA16B9" w:rsidRPr="006B5004" w:rsidRDefault="00DA16B9" w:rsidP="00695465">
      <w:pPr>
        <w:ind w:firstLine="720"/>
        <w:jc w:val="both"/>
        <w:rPr>
          <w:rFonts w:ascii="Garamond" w:hAnsi="Garamond" w:cstheme="majorBidi"/>
        </w:rPr>
      </w:pPr>
      <w:r w:rsidRPr="006B5004">
        <w:rPr>
          <w:rFonts w:ascii="Garamond" w:hAnsi="Garamond" w:cstheme="majorBidi"/>
        </w:rPr>
        <w:t>Relatedly, a key concern is the potential emergence of undesirable</w:t>
      </w:r>
      <w:r w:rsidRPr="006B5004">
        <w:rPr>
          <w:rFonts w:ascii="Garamond" w:hAnsi="Garamond" w:cstheme="majorBidi"/>
          <w:i/>
          <w:iCs/>
        </w:rPr>
        <w:t xml:space="preserve"> sticky rules:</w:t>
      </w:r>
      <w:r w:rsidRPr="006B5004">
        <w:rPr>
          <w:rFonts w:ascii="Garamond" w:hAnsi="Garamond" w:cstheme="majorBidi"/>
        </w:rPr>
        <w:t xml:space="preserve"> legal norms or precedents that remain in place and continue to influence behavior long after their original rationale may have ceased to be relevant.</w:t>
      </w:r>
      <w:r w:rsidRPr="006B5004">
        <w:rPr>
          <w:rStyle w:val="FootnoteReference"/>
          <w:rFonts w:ascii="Garamond" w:eastAsiaTheme="majorEastAsia" w:hAnsi="Garamond"/>
        </w:rPr>
        <w:footnoteReference w:id="237"/>
      </w:r>
      <w:r w:rsidRPr="006B5004">
        <w:rPr>
          <w:rFonts w:ascii="Garamond" w:hAnsi="Garamond" w:cstheme="majorBidi"/>
        </w:rPr>
        <w:t xml:space="preserve"> </w:t>
      </w:r>
      <w:r w:rsidR="002D50A9" w:rsidRPr="006B5004">
        <w:rPr>
          <w:rFonts w:ascii="Garamond" w:hAnsi="Garamond" w:cstheme="majorBidi"/>
        </w:rPr>
        <w:t>R</w:t>
      </w:r>
      <w:r w:rsidRPr="006B5004">
        <w:rPr>
          <w:rFonts w:ascii="Garamond" w:hAnsi="Garamond" w:cstheme="majorBidi"/>
        </w:rPr>
        <w:t xml:space="preserve">ules established by court decisions might remain prevalent even if there is a broad agreement that they are undesirable and would probably not be upheld in court. The </w:t>
      </w:r>
      <w:r w:rsidRPr="006B5004">
        <w:rPr>
          <w:rFonts w:ascii="Garamond" w:hAnsi="Garamond" w:cstheme="majorBidi"/>
        </w:rPr>
        <w:lastRenderedPageBreak/>
        <w:t xml:space="preserve">reason is that market players are apprehensive about </w:t>
      </w:r>
      <w:r w:rsidR="002D50A9" w:rsidRPr="006B5004">
        <w:rPr>
          <w:rFonts w:ascii="Garamond" w:hAnsi="Garamond" w:cstheme="majorBidi"/>
        </w:rPr>
        <w:t xml:space="preserve">the risks associated with </w:t>
      </w:r>
      <w:r w:rsidRPr="006B5004">
        <w:rPr>
          <w:rFonts w:ascii="Garamond" w:hAnsi="Garamond" w:cstheme="majorBidi"/>
        </w:rPr>
        <w:t xml:space="preserve">challenging them in court. As previously explained, courts must wait for parties to present legal issues for adjudication. This is the only opportunity for courts to formally refine, modify or correct previous rulings. </w:t>
      </w:r>
      <w:r w:rsidR="002D50A9" w:rsidRPr="006B5004">
        <w:rPr>
          <w:rFonts w:ascii="Garamond" w:hAnsi="Garamond" w:cstheme="majorBidi"/>
        </w:rPr>
        <w:t>Market players, however</w:t>
      </w:r>
      <w:r w:rsidRPr="006B5004">
        <w:rPr>
          <w:rFonts w:ascii="Garamond" w:hAnsi="Garamond" w:cstheme="majorBidi"/>
        </w:rPr>
        <w:t xml:space="preserve">, </w:t>
      </w:r>
      <w:r w:rsidR="002D50A9" w:rsidRPr="006B5004">
        <w:rPr>
          <w:rFonts w:ascii="Garamond" w:hAnsi="Garamond" w:cstheme="majorBidi"/>
        </w:rPr>
        <w:t xml:space="preserve">do not internalize the benefits of </w:t>
      </w:r>
      <w:r w:rsidR="006F1EDE" w:rsidRPr="006B5004">
        <w:rPr>
          <w:rFonts w:ascii="Garamond" w:hAnsi="Garamond" w:cstheme="majorBidi"/>
        </w:rPr>
        <w:t xml:space="preserve">associated with the </w:t>
      </w:r>
      <w:r w:rsidR="006154CD" w:rsidRPr="006B5004">
        <w:rPr>
          <w:rFonts w:ascii="Garamond" w:hAnsi="Garamond" w:cstheme="majorBidi"/>
        </w:rPr>
        <w:t>refinement</w:t>
      </w:r>
      <w:r w:rsidR="006F1EDE" w:rsidRPr="006B5004">
        <w:rPr>
          <w:rFonts w:ascii="Garamond" w:hAnsi="Garamond" w:cstheme="majorBidi"/>
        </w:rPr>
        <w:t xml:space="preserve"> of Delaware’s law and would prefer to structure transactions or otherwise conduct their affairs in a manner that avoid uncertainty and the risk of liability.</w:t>
      </w:r>
      <w:r w:rsidRPr="006B5004">
        <w:rPr>
          <w:rFonts w:ascii="Garamond" w:hAnsi="Garamond" w:cstheme="majorBidi"/>
        </w:rPr>
        <w:t xml:space="preserve"> </w:t>
      </w:r>
    </w:p>
    <w:p w14:paraId="279C5777" w14:textId="77777777" w:rsidR="00494224" w:rsidRPr="006B5004" w:rsidRDefault="00DA16B9" w:rsidP="00775694">
      <w:pPr>
        <w:ind w:firstLine="720"/>
        <w:jc w:val="both"/>
        <w:rPr>
          <w:rFonts w:ascii="Garamond" w:hAnsi="Garamond" w:cstheme="majorBidi"/>
        </w:rPr>
      </w:pPr>
      <w:r w:rsidRPr="006B5004">
        <w:rPr>
          <w:rFonts w:ascii="Garamond" w:hAnsi="Garamond" w:cstheme="majorBidi"/>
        </w:rPr>
        <w:t xml:space="preserve">Take, for example, the </w:t>
      </w:r>
      <w:r w:rsidRPr="006B5004">
        <w:rPr>
          <w:rFonts w:ascii="Garamond" w:hAnsi="Garamond" w:cstheme="majorBidi"/>
          <w:i/>
          <w:iCs/>
        </w:rPr>
        <w:t>Omnicare</w:t>
      </w:r>
      <w:r w:rsidRPr="006B5004">
        <w:rPr>
          <w:rFonts w:ascii="Garamond" w:hAnsi="Garamond" w:cstheme="majorBidi"/>
        </w:rPr>
        <w:t xml:space="preserve"> case.</w:t>
      </w:r>
      <w:r w:rsidRPr="006B5004">
        <w:rPr>
          <w:rStyle w:val="FootnoteReference"/>
          <w:rFonts w:ascii="Garamond" w:hAnsi="Garamond" w:cstheme="majorBidi"/>
        </w:rPr>
        <w:footnoteReference w:id="238"/>
      </w:r>
      <w:r w:rsidRPr="006B5004">
        <w:rPr>
          <w:rFonts w:ascii="Garamond" w:hAnsi="Garamond" w:cstheme="majorBidi"/>
        </w:rPr>
        <w:t xml:space="preserve"> Omnicare revolved around the fiduciary duties of directors during a merger process. The Delaware Supreme Court ruled that entering a merger without the possibility to consider superior bids was a breach of fiduciary duty. While some practitioners have found it too restrictive, the ruling still stands as good law in Delaware, and it has influenced the structuring of subsequent mergers.</w:t>
      </w:r>
      <w:r w:rsidRPr="006B5004">
        <w:rPr>
          <w:rStyle w:val="FootnoteReference"/>
          <w:rFonts w:ascii="Garamond" w:eastAsiaTheme="majorEastAsia" w:hAnsi="Garamond"/>
        </w:rPr>
        <w:footnoteReference w:id="239"/>
      </w:r>
      <w:r w:rsidRPr="006B5004">
        <w:rPr>
          <w:rFonts w:ascii="Garamond" w:hAnsi="Garamond" w:cstheme="majorBidi"/>
        </w:rPr>
        <w:t xml:space="preserve"> We believe that the reason this ruling was almost never challenged by market players, despite criticism, is that they feared taking the risk of designing a similar mechanism and being exposed to liability for breaching fiduciary duties.</w:t>
      </w:r>
      <w:r w:rsidR="00775694" w:rsidRPr="006B5004">
        <w:rPr>
          <w:rFonts w:ascii="Garamond" w:hAnsi="Garamond" w:cstheme="majorBidi"/>
        </w:rPr>
        <w:t xml:space="preserve"> </w:t>
      </w:r>
    </w:p>
    <w:p w14:paraId="0921F50D" w14:textId="2A841167" w:rsidR="00DA16B9" w:rsidRPr="006B5004" w:rsidRDefault="00DA16B9" w:rsidP="00775694">
      <w:pPr>
        <w:ind w:firstLine="720"/>
        <w:jc w:val="both"/>
        <w:rPr>
          <w:rFonts w:ascii="Garamond" w:hAnsi="Garamond" w:cstheme="majorBidi"/>
          <w:rtl/>
        </w:rPr>
      </w:pPr>
      <w:r w:rsidRPr="006B5004">
        <w:rPr>
          <w:rFonts w:ascii="Garamond" w:hAnsi="Garamond" w:cstheme="majorBidi"/>
        </w:rPr>
        <w:t xml:space="preserve">Delaware legislature is </w:t>
      </w:r>
      <w:r w:rsidR="000836E9" w:rsidRPr="006B5004">
        <w:rPr>
          <w:rFonts w:ascii="Garamond" w:hAnsi="Garamond" w:cstheme="majorBidi"/>
        </w:rPr>
        <w:t>free of these institutional constraints.</w:t>
      </w:r>
      <w:r w:rsidRPr="006B5004">
        <w:rPr>
          <w:rStyle w:val="FootnoteReference"/>
          <w:rFonts w:ascii="Garamond" w:eastAsiaTheme="majorEastAsia" w:hAnsi="Garamond"/>
        </w:rPr>
        <w:footnoteReference w:id="240"/>
      </w:r>
      <w:r w:rsidRPr="006B5004">
        <w:rPr>
          <w:rFonts w:ascii="Garamond" w:hAnsi="Garamond" w:cstheme="majorBidi"/>
        </w:rPr>
        <w:t xml:space="preserve"> </w:t>
      </w:r>
      <w:r w:rsidR="000836E9" w:rsidRPr="006B5004">
        <w:rPr>
          <w:rFonts w:ascii="Garamond" w:hAnsi="Garamond" w:cstheme="majorBidi"/>
        </w:rPr>
        <w:t>It can</w:t>
      </w:r>
      <w:r w:rsidRPr="006B5004">
        <w:rPr>
          <w:rFonts w:ascii="Garamond" w:hAnsi="Garamond" w:cstheme="majorBidi"/>
        </w:rPr>
        <w:t xml:space="preserve"> amend the law swiftly, </w:t>
      </w:r>
      <w:r w:rsidR="000836E9" w:rsidRPr="006B5004">
        <w:rPr>
          <w:rFonts w:ascii="Garamond" w:hAnsi="Garamond" w:cstheme="majorBidi"/>
        </w:rPr>
        <w:t>re</w:t>
      </w:r>
      <w:r w:rsidR="00441F75" w:rsidRPr="006B5004">
        <w:rPr>
          <w:rFonts w:ascii="Garamond" w:hAnsi="Garamond" w:cstheme="majorBidi"/>
        </w:rPr>
        <w:t xml:space="preserve">store certainty and </w:t>
      </w:r>
      <w:r w:rsidRPr="006B5004">
        <w:rPr>
          <w:rFonts w:ascii="Garamond" w:hAnsi="Garamond" w:cstheme="majorBidi"/>
        </w:rPr>
        <w:t xml:space="preserve">prevent rules </w:t>
      </w:r>
      <w:r w:rsidR="00441F75" w:rsidRPr="006B5004">
        <w:rPr>
          <w:rFonts w:ascii="Garamond" w:hAnsi="Garamond" w:cstheme="majorBidi"/>
        </w:rPr>
        <w:t>from becoming sticky simply because parties lack incentives to challenge them in court</w:t>
      </w:r>
      <w:r w:rsidRPr="006B5004">
        <w:rPr>
          <w:rFonts w:ascii="Garamond" w:hAnsi="Garamond" w:cstheme="majorBidi"/>
        </w:rPr>
        <w:t>.</w:t>
      </w:r>
      <w:bookmarkStart w:id="56" w:name="_Ref163078919"/>
      <w:r w:rsidRPr="006B5004">
        <w:rPr>
          <w:rStyle w:val="FootnoteReference"/>
          <w:rFonts w:ascii="Garamond" w:eastAsiaTheme="majorEastAsia" w:hAnsi="Garamond"/>
        </w:rPr>
        <w:footnoteReference w:id="241"/>
      </w:r>
      <w:bookmarkEnd w:id="56"/>
    </w:p>
    <w:p w14:paraId="76C2ACAA" w14:textId="21E75141" w:rsidR="00DA16B9" w:rsidRPr="006B5004" w:rsidRDefault="00DA16B9" w:rsidP="00DA16B9">
      <w:pPr>
        <w:ind w:firstLine="360"/>
        <w:jc w:val="both"/>
        <w:rPr>
          <w:rFonts w:ascii="Garamond" w:hAnsi="Garamond" w:cstheme="majorBidi"/>
        </w:rPr>
      </w:pPr>
      <w:r w:rsidRPr="006B5004">
        <w:rPr>
          <w:rFonts w:ascii="Garamond" w:hAnsi="Garamond" w:cstheme="majorBidi" w:hint="cs"/>
          <w:rtl/>
        </w:rPr>
        <w:t xml:space="preserve"> </w:t>
      </w:r>
      <w:r w:rsidRPr="006B5004">
        <w:rPr>
          <w:rFonts w:ascii="Garamond" w:hAnsi="Garamond" w:cstheme="majorBidi"/>
        </w:rPr>
        <w:t xml:space="preserve">Two cases we previously discussed well illustrate this issue. Market participants likely hesitated to challenge directly the view that </w:t>
      </w:r>
      <w:r w:rsidRPr="006B5004">
        <w:rPr>
          <w:rFonts w:ascii="Garamond" w:hAnsi="Garamond" w:cstheme="majorBidi"/>
          <w:i/>
          <w:iCs/>
        </w:rPr>
        <w:t xml:space="preserve">Von </w:t>
      </w:r>
      <w:proofErr w:type="spellStart"/>
      <w:r w:rsidRPr="006B5004">
        <w:rPr>
          <w:rFonts w:ascii="Garamond" w:hAnsi="Garamond" w:cstheme="majorBidi"/>
          <w:i/>
          <w:iCs/>
        </w:rPr>
        <w:t>Gorkom</w:t>
      </w:r>
      <w:proofErr w:type="spellEnd"/>
      <w:r w:rsidRPr="006B5004">
        <w:rPr>
          <w:rFonts w:ascii="Garamond" w:hAnsi="Garamond" w:cstheme="majorBidi"/>
          <w:i/>
          <w:iCs/>
        </w:rPr>
        <w:t xml:space="preserve"> </w:t>
      </w:r>
      <w:r w:rsidRPr="006B5004">
        <w:rPr>
          <w:rFonts w:ascii="Garamond" w:hAnsi="Garamond" w:cstheme="majorBidi"/>
        </w:rPr>
        <w:t>prohibited the use of </w:t>
      </w:r>
      <w:r w:rsidRPr="006B5004">
        <w:rPr>
          <w:rFonts w:ascii="Garamond" w:hAnsi="Garamond" w:cstheme="majorBidi"/>
          <w:i/>
          <w:iCs/>
        </w:rPr>
        <w:t>force the vote</w:t>
      </w:r>
      <w:r w:rsidRPr="006B5004">
        <w:rPr>
          <w:rFonts w:ascii="Garamond" w:hAnsi="Garamond" w:cstheme="majorBidi"/>
        </w:rPr>
        <w:t xml:space="preserve"> provision. After all, why take the risk that a merger transaction does not meet the requirements set by the DCGL? The amendment to the DGCL provided certainty without requiring transaction planners to take the risks that their transaction be invalidated by courts. Second, in the </w:t>
      </w:r>
      <w:r w:rsidRPr="006B5004">
        <w:rPr>
          <w:rFonts w:ascii="Garamond" w:hAnsi="Garamond" w:cstheme="majorBidi"/>
          <w:i/>
          <w:iCs/>
        </w:rPr>
        <w:t>Tri-Star Pictures</w:t>
      </w:r>
      <w:r w:rsidRPr="006B5004">
        <w:rPr>
          <w:rFonts w:ascii="Garamond" w:hAnsi="Garamond" w:cstheme="majorBidi"/>
        </w:rPr>
        <w:t xml:space="preserve"> case, then-Vice Chancellor Jacobs raised questions about companies’ power to waive in advance their right to corporate opportunities. Market players were probably also reluctant to </w:t>
      </w:r>
      <w:r w:rsidR="00441F75" w:rsidRPr="006B5004">
        <w:rPr>
          <w:rFonts w:ascii="Garamond" w:hAnsi="Garamond" w:cstheme="majorBidi"/>
        </w:rPr>
        <w:t xml:space="preserve">adopt waivers that would </w:t>
      </w:r>
      <w:r w:rsidRPr="006B5004">
        <w:rPr>
          <w:rFonts w:ascii="Garamond" w:hAnsi="Garamond" w:cstheme="majorBidi"/>
        </w:rPr>
        <w:t xml:space="preserve">challenge this ruling, which could lead to accusations of breaching fiduciary duties and personal liability for directors. </w:t>
      </w:r>
    </w:p>
    <w:p w14:paraId="2566F7C3" w14:textId="77777777" w:rsidR="00DA16B9" w:rsidRPr="006B5004" w:rsidRDefault="00DA16B9" w:rsidP="00DA16B9">
      <w:pPr>
        <w:pStyle w:val="ListParagraph"/>
        <w:ind w:left="1134"/>
        <w:rPr>
          <w:rFonts w:ascii="Garamond" w:hAnsi="Garamond"/>
          <w:sz w:val="24"/>
          <w:szCs w:val="24"/>
        </w:rPr>
      </w:pPr>
    </w:p>
    <w:p w14:paraId="7A3BAD02" w14:textId="77777777" w:rsidR="00DA16B9" w:rsidRPr="006B5004" w:rsidRDefault="00DA16B9" w:rsidP="00DE598D">
      <w:pPr>
        <w:pStyle w:val="ListParagraph"/>
        <w:numPr>
          <w:ilvl w:val="0"/>
          <w:numId w:val="5"/>
        </w:numPr>
        <w:ind w:left="1134"/>
        <w:rPr>
          <w:rFonts w:ascii="Garamond" w:hAnsi="Garamond"/>
          <w:sz w:val="24"/>
          <w:szCs w:val="24"/>
        </w:rPr>
      </w:pPr>
      <w:r w:rsidRPr="006B5004">
        <w:rPr>
          <w:rFonts w:ascii="Garamond" w:hAnsi="Garamond"/>
          <w:sz w:val="24"/>
          <w:szCs w:val="24"/>
        </w:rPr>
        <w:t>Modifying Statutory Provisions to</w:t>
      </w:r>
      <w:r w:rsidRPr="006B5004">
        <w:rPr>
          <w:rFonts w:ascii="Garamond" w:hAnsi="Garamond" w:hint="cs"/>
          <w:sz w:val="24"/>
          <w:szCs w:val="24"/>
          <w:rtl/>
        </w:rPr>
        <w:t xml:space="preserve"> </w:t>
      </w:r>
      <w:r w:rsidRPr="006B5004">
        <w:rPr>
          <w:rFonts w:ascii="Garamond" w:hAnsi="Garamond"/>
          <w:sz w:val="24"/>
          <w:szCs w:val="24"/>
        </w:rPr>
        <w:t>Fit Market Practices and Judicial Developments</w:t>
      </w:r>
    </w:p>
    <w:p w14:paraId="1B679B44" w14:textId="77777777" w:rsidR="00694B68" w:rsidRPr="006B5004" w:rsidRDefault="00694B68" w:rsidP="00694B68">
      <w:pPr>
        <w:ind w:firstLine="720"/>
        <w:jc w:val="both"/>
        <w:rPr>
          <w:rFonts w:ascii="Garamond" w:hAnsi="Garamond"/>
          <w:lang w:val="en-IL"/>
        </w:rPr>
      </w:pPr>
      <w:r w:rsidRPr="006B5004">
        <w:rPr>
          <w:rFonts w:ascii="Garamond" w:hAnsi="Garamond"/>
        </w:rPr>
        <w:t xml:space="preserve">Courts are bound by the existing statutory framework. The Delaware legislature, in contrast, can modify mandatory </w:t>
      </w:r>
      <w:r w:rsidRPr="006B5004">
        <w:rPr>
          <w:rFonts w:ascii="Garamond" w:hAnsi="Garamond" w:cstheme="majorBidi"/>
        </w:rPr>
        <w:t>provisions</w:t>
      </w:r>
      <w:r w:rsidRPr="006B5004">
        <w:rPr>
          <w:rFonts w:ascii="Garamond" w:hAnsi="Garamond"/>
        </w:rPr>
        <w:t xml:space="preserve"> in order to respond to judicial or market developments. One set of such examples relates to new practices in M&amp;A transactions</w:t>
      </w:r>
      <w:r w:rsidRPr="006B5004">
        <w:rPr>
          <w:rFonts w:ascii="Garamond" w:hAnsi="Garamond"/>
          <w:i/>
          <w:iCs/>
        </w:rPr>
        <w:t xml:space="preserve">, </w:t>
      </w:r>
      <w:r w:rsidRPr="006B5004">
        <w:rPr>
          <w:rFonts w:ascii="Garamond" w:hAnsi="Garamond"/>
        </w:rPr>
        <w:t xml:space="preserve">such as the increasing use of </w:t>
      </w:r>
      <w:r w:rsidRPr="006B5004">
        <w:rPr>
          <w:rFonts w:ascii="Garamond" w:hAnsi="Garamond"/>
          <w:i/>
          <w:iCs/>
        </w:rPr>
        <w:t>top-up option</w:t>
      </w:r>
      <w:r w:rsidRPr="006B5004">
        <w:rPr>
          <w:rFonts w:ascii="Garamond" w:hAnsi="Garamond"/>
        </w:rPr>
        <w:t xml:space="preserve"> practice.</w:t>
      </w:r>
      <w:r w:rsidRPr="006B5004">
        <w:rPr>
          <w:rFonts w:ascii="Garamond" w:hAnsi="Garamond" w:hint="cs"/>
          <w:rtl/>
        </w:rPr>
        <w:t xml:space="preserve"> </w:t>
      </w:r>
      <w:r w:rsidRPr="006B5004">
        <w:rPr>
          <w:rFonts w:ascii="Garamond" w:hAnsi="Garamond"/>
        </w:rPr>
        <w:t xml:space="preserve">In Delaware’s traditional legal framework governing a two-step merger transaction, </w:t>
      </w:r>
      <w:r w:rsidRPr="006B5004">
        <w:rPr>
          <w:rFonts w:ascii="Garamond" w:hAnsi="Garamond"/>
          <w:lang w:val="en-IL"/>
        </w:rPr>
        <w:t xml:space="preserve">the initial phase involves the acquirer tendering for shares of the target company, followed by a second-step </w:t>
      </w:r>
      <w:r w:rsidRPr="006B5004">
        <w:rPr>
          <w:rFonts w:ascii="Garamond" w:hAnsi="Garamond"/>
          <w:lang w:val="en-IL"/>
        </w:rPr>
        <w:lastRenderedPageBreak/>
        <w:t>merger that results in the acquirer owning all of the target’s shares.</w:t>
      </w:r>
      <w:r w:rsidRPr="006B5004" w:rsidDel="003B7B32">
        <w:rPr>
          <w:rFonts w:ascii="Garamond" w:hAnsi="Garamond"/>
        </w:rPr>
        <w:t xml:space="preserve"> </w:t>
      </w:r>
      <w:r w:rsidRPr="006B5004">
        <w:rPr>
          <w:rFonts w:ascii="Garamond" w:hAnsi="Garamond"/>
        </w:rPr>
        <w:t xml:space="preserve">According to the then-existing law, if the acquirer did not secure at least 90% of the target’s shares, the </w:t>
      </w:r>
      <w:r w:rsidRPr="006B5004">
        <w:rPr>
          <w:rFonts w:ascii="Garamond" w:hAnsi="Garamond"/>
          <w:lang w:val="en-IL"/>
        </w:rPr>
        <w:t xml:space="preserve">second-step </w:t>
      </w:r>
      <w:r w:rsidRPr="006B5004">
        <w:rPr>
          <w:rFonts w:ascii="Garamond" w:hAnsi="Garamond"/>
        </w:rPr>
        <w:t>merger required a “long form” process, necessitating a shareholder meeting and approval vote, in contrast to the more streamlined “short form” merger.</w:t>
      </w:r>
      <w:r w:rsidRPr="006B5004">
        <w:rPr>
          <w:rStyle w:val="FootnoteReference"/>
          <w:rFonts w:ascii="Garamond" w:hAnsi="Garamond"/>
        </w:rPr>
        <w:footnoteReference w:id="242"/>
      </w:r>
      <w:r w:rsidRPr="006B5004">
        <w:rPr>
          <w:rFonts w:ascii="Garamond" w:hAnsi="Garamond"/>
        </w:rPr>
        <w:t xml:space="preserve"> Many criticize this rule, arguing</w:t>
      </w:r>
      <w:r w:rsidRPr="006B5004">
        <w:rPr>
          <w:rFonts w:ascii="Garamond" w:hAnsi="Garamond" w:hint="cs"/>
          <w:rtl/>
        </w:rPr>
        <w:t xml:space="preserve"> </w:t>
      </w:r>
      <w:r w:rsidRPr="006B5004">
        <w:rPr>
          <w:rFonts w:ascii="Garamond" w:hAnsi="Garamond"/>
        </w:rPr>
        <w:t xml:space="preserve">that when the acquirer holds between 50% and 90% of the target company’s shares, mandating a shareholder vote becomes redundant and unjustifiably costly, given the merger’s approval is virtually assured. </w:t>
      </w:r>
      <w:r w:rsidRPr="006B5004">
        <w:t xml:space="preserve"> </w:t>
      </w:r>
      <w:r w:rsidRPr="006B5004">
        <w:rPr>
          <w:rFonts w:ascii="Garamond" w:hAnsi="Garamond"/>
        </w:rPr>
        <w:t>To navigate around the vote requirement, the use of top-up options emerged. These options enable a buyer who has already acquired a majority stake to purchase additional shares to reach the 90% threshold, thereby qualifying for a short-form merger.</w:t>
      </w:r>
      <w:r w:rsidRPr="006B5004">
        <w:rPr>
          <w:rStyle w:val="FootnoteReference"/>
          <w:rFonts w:ascii="Garamond" w:hAnsi="Garamond"/>
        </w:rPr>
        <w:footnoteReference w:id="243"/>
      </w:r>
      <w:r w:rsidRPr="006B5004">
        <w:rPr>
          <w:rFonts w:ascii="Garamond" w:hAnsi="Garamond"/>
        </w:rPr>
        <w:t xml:space="preserve"> </w:t>
      </w:r>
    </w:p>
    <w:p w14:paraId="70BC4130" w14:textId="77777777" w:rsidR="00694B68" w:rsidRPr="006B5004" w:rsidRDefault="00694B68" w:rsidP="00694B68">
      <w:pPr>
        <w:ind w:firstLine="720"/>
        <w:jc w:val="both"/>
        <w:rPr>
          <w:rFonts w:ascii="Garamond" w:hAnsi="Garamond"/>
        </w:rPr>
      </w:pPr>
      <w:r w:rsidRPr="006B5004">
        <w:rPr>
          <w:rFonts w:ascii="Garamond" w:hAnsi="Garamond"/>
        </w:rPr>
        <w:t>Although Delaware courts implied that they understood the lack of practical utility of requiring a costly stockholder vote when the acquirer already had the power to determine the vote’s outcome, they did not have the mandate to eliminate this requirement, but only to legitimize the practice of top-up options.</w:t>
      </w:r>
      <w:r w:rsidRPr="006B5004">
        <w:rPr>
          <w:rStyle w:val="FootnoteReference"/>
          <w:rFonts w:ascii="Garamond" w:hAnsi="Garamond"/>
        </w:rPr>
        <w:footnoteReference w:id="244"/>
      </w:r>
      <w:r w:rsidRPr="006B5004">
        <w:rPr>
          <w:rFonts w:ascii="Garamond" w:hAnsi="Garamond"/>
        </w:rPr>
        <w:t xml:space="preserve"> Therefore, in 2013 the Delaware legislature stepped in and revised Section 251(h) of the DGCL, allowing a waiver for the stockholder vote if an acquirer secured a majority in a tender offer, under certain conditions.</w:t>
      </w:r>
      <w:r w:rsidRPr="006B5004">
        <w:rPr>
          <w:rStyle w:val="FootnoteReference"/>
          <w:rFonts w:ascii="Garamond" w:hAnsi="Garamond"/>
        </w:rPr>
        <w:footnoteReference w:id="245"/>
      </w:r>
      <w:r w:rsidRPr="006B5004">
        <w:rPr>
          <w:rFonts w:ascii="Garamond" w:hAnsi="Garamond"/>
        </w:rPr>
        <w:t xml:space="preserve"> This case illustrates how Delaware’s courts were limited in their ability to efficiently respond to inefficient regulation. </w:t>
      </w:r>
      <w:r w:rsidRPr="006B5004">
        <w:t xml:space="preserve"> </w:t>
      </w:r>
      <w:r w:rsidRPr="006B5004">
        <w:rPr>
          <w:rFonts w:ascii="Garamond" w:hAnsi="Garamond"/>
        </w:rPr>
        <w:t>Within the existing legislative framework, they could only authorize or prohibit top-up options.</w:t>
      </w:r>
    </w:p>
    <w:p w14:paraId="011DC534" w14:textId="77777777" w:rsidR="00694B68" w:rsidRPr="006B5004" w:rsidRDefault="00694B68" w:rsidP="00694B68">
      <w:pPr>
        <w:spacing w:after="160" w:line="259" w:lineRule="auto"/>
        <w:ind w:firstLine="720"/>
        <w:jc w:val="both"/>
        <w:rPr>
          <w:rFonts w:ascii="Garamond" w:hAnsi="Garamond"/>
          <w:vanish/>
        </w:rPr>
      </w:pPr>
      <w:r w:rsidRPr="006B5004">
        <w:rPr>
          <w:rFonts w:ascii="Garamond" w:hAnsi="Garamond"/>
          <w:vanish/>
        </w:rPr>
        <w:t>Top of Form</w:t>
      </w:r>
    </w:p>
    <w:p w14:paraId="6E230B9E" w14:textId="77777777" w:rsidR="00694B68" w:rsidRPr="006B5004" w:rsidRDefault="00694B68" w:rsidP="00694B68">
      <w:pPr>
        <w:spacing w:after="160" w:line="259" w:lineRule="auto"/>
        <w:ind w:firstLine="720"/>
        <w:jc w:val="both"/>
        <w:rPr>
          <w:rFonts w:ascii="Garamond" w:hAnsi="Garamond" w:cs="David"/>
          <w:vanish/>
        </w:rPr>
      </w:pPr>
      <w:r w:rsidRPr="006B5004">
        <w:rPr>
          <w:rFonts w:ascii="Garamond" w:hAnsi="Garamond" w:cs="David"/>
        </w:rPr>
        <w:t xml:space="preserve">Another </w:t>
      </w:r>
      <w:r w:rsidRPr="006B5004">
        <w:rPr>
          <w:rFonts w:ascii="Garamond" w:hAnsi="Garamond"/>
        </w:rPr>
        <w:t>example relates to new litigation practices</w:t>
      </w:r>
      <w:r w:rsidRPr="006B5004">
        <w:rPr>
          <w:rFonts w:ascii="Garamond" w:hAnsi="Garamond"/>
          <w:i/>
          <w:iCs/>
        </w:rPr>
        <w:t xml:space="preserve">, </w:t>
      </w:r>
      <w:r w:rsidRPr="006B5004">
        <w:rPr>
          <w:rFonts w:ascii="Garamond" w:hAnsi="Garamond"/>
        </w:rPr>
        <w:t xml:space="preserve">such as trends in </w:t>
      </w:r>
      <w:r w:rsidRPr="006B5004">
        <w:rPr>
          <w:rFonts w:ascii="Garamond" w:hAnsi="Garamond" w:cs="David"/>
          <w:i/>
          <w:iCs/>
        </w:rPr>
        <w:t>appraisal litigation</w:t>
      </w:r>
      <w:r w:rsidRPr="006B5004">
        <w:rPr>
          <w:rFonts w:ascii="Garamond" w:hAnsi="Garamond"/>
        </w:rPr>
        <w:t>. Appraisals are statutory remedies that allow shareholders to get the fair value of shares they were forced to sell in mergers or acquisitions</w:t>
      </w:r>
      <w:r w:rsidRPr="006B5004">
        <w:rPr>
          <w:rFonts w:ascii="Garamond" w:hAnsi="Garamond" w:cs="David"/>
        </w:rPr>
        <w:t>.</w:t>
      </w:r>
      <w:r w:rsidRPr="006B5004">
        <w:rPr>
          <w:rStyle w:val="FootnoteReference"/>
          <w:rFonts w:ascii="Garamond" w:hAnsi="Garamond" w:cs="David"/>
        </w:rPr>
        <w:footnoteReference w:id="246"/>
      </w:r>
      <w:r w:rsidRPr="006B5004">
        <w:rPr>
          <w:rFonts w:ascii="Garamond" w:hAnsi="Garamond" w:cs="David"/>
        </w:rPr>
        <w:t xml:space="preserve"> </w:t>
      </w:r>
      <w:r w:rsidRPr="006B5004">
        <w:rPr>
          <w:rFonts w:ascii="Garamond" w:hAnsi="Garamond" w:cs="David"/>
          <w:vanish/>
        </w:rPr>
        <w:t>Top of Form</w:t>
      </w:r>
    </w:p>
    <w:p w14:paraId="5181A149" w14:textId="77777777" w:rsidR="00694B68" w:rsidRPr="006B5004" w:rsidRDefault="00694B68" w:rsidP="00694B68">
      <w:pPr>
        <w:spacing w:line="360" w:lineRule="auto"/>
        <w:jc w:val="both"/>
        <w:rPr>
          <w:rFonts w:ascii="Garamond" w:hAnsi="Garamond" w:cs="David"/>
          <w:vanish/>
        </w:rPr>
      </w:pPr>
      <w:r w:rsidRPr="006B5004">
        <w:rPr>
          <w:rFonts w:ascii="Garamond" w:hAnsi="Garamond" w:cs="David"/>
          <w:vanish/>
        </w:rPr>
        <w:t>Bottom of Form</w:t>
      </w:r>
    </w:p>
    <w:p w14:paraId="751560AE" w14:textId="77777777" w:rsidR="00694B68" w:rsidRPr="006B5004" w:rsidRDefault="00694B68" w:rsidP="00694B68">
      <w:pPr>
        <w:pStyle w:val="NormalWeb"/>
        <w:shd w:val="clear" w:color="auto" w:fill="FFFFFF"/>
        <w:spacing w:before="0" w:beforeAutospacing="0" w:after="0" w:afterAutospacing="0"/>
        <w:ind w:firstLine="720"/>
        <w:jc w:val="both"/>
        <w:textAlignment w:val="baseline"/>
        <w:rPr>
          <w:rFonts w:ascii="Garamond" w:hAnsi="Garamond" w:cstheme="majorBidi"/>
          <w:vanish/>
        </w:rPr>
      </w:pPr>
      <w:r w:rsidRPr="006B5004">
        <w:rPr>
          <w:rFonts w:ascii="Garamond" w:hAnsi="Garamond" w:cstheme="majorBidi"/>
        </w:rPr>
        <w:t>The Delaware legislature has repeatedly amended the appraisal statute,</w:t>
      </w:r>
      <w:r w:rsidRPr="006B5004">
        <w:rPr>
          <w:rStyle w:val="FootnoteReference"/>
          <w:rFonts w:ascii="Garamond" w:eastAsiaTheme="majorEastAsia" w:hAnsi="Garamond"/>
        </w:rPr>
        <w:footnoteReference w:id="247"/>
      </w:r>
      <w:r w:rsidRPr="006B5004">
        <w:rPr>
          <w:rFonts w:ascii="Garamond" w:hAnsi="Garamond" w:cstheme="majorBidi"/>
        </w:rPr>
        <w:t xml:space="preserve"> often</w:t>
      </w:r>
      <w:r w:rsidRPr="006B5004" w:rsidDel="00BF486E">
        <w:rPr>
          <w:rFonts w:ascii="Garamond" w:hAnsi="Garamond" w:cstheme="majorBidi"/>
        </w:rPr>
        <w:t xml:space="preserve"> </w:t>
      </w:r>
      <w:r w:rsidRPr="006B5004">
        <w:rPr>
          <w:rFonts w:ascii="Garamond" w:hAnsi="Garamond" w:cstheme="majorBidi"/>
        </w:rPr>
        <w:t>in a response to court rulings. In 1976, as a reaction to the prevailing judicial method of calculating returns on appraisal funds, the legislature revised the statute on interest to give courts the power to consider “all pertinent factors,” including interest rates if a corporation sought external financing.</w:t>
      </w:r>
      <w:r w:rsidRPr="006B5004">
        <w:rPr>
          <w:rStyle w:val="FootnoteReference"/>
          <w:rFonts w:ascii="Garamond" w:eastAsiaTheme="majorEastAsia" w:hAnsi="Garamond"/>
        </w:rPr>
        <w:footnoteReference w:id="248"/>
      </w:r>
      <w:r w:rsidRPr="006B5004">
        <w:rPr>
          <w:rFonts w:ascii="Garamond" w:hAnsi="Garamond" w:cstheme="majorBidi"/>
        </w:rPr>
        <w:t> </w:t>
      </w:r>
      <w:r w:rsidRPr="006B5004">
        <w:rPr>
          <w:rFonts w:ascii="Garamond" w:hAnsi="Garamond" w:cstheme="majorBidi"/>
          <w:vanish/>
        </w:rPr>
        <w:t>Top of Form</w:t>
      </w:r>
    </w:p>
    <w:p w14:paraId="502AFA62" w14:textId="77777777" w:rsidR="00694B68" w:rsidRPr="006B5004" w:rsidRDefault="00694B68" w:rsidP="00694B68">
      <w:pPr>
        <w:pStyle w:val="NormalWeb"/>
        <w:shd w:val="clear" w:color="auto" w:fill="FFFFFF"/>
        <w:jc w:val="both"/>
        <w:textAlignment w:val="baseline"/>
        <w:rPr>
          <w:rFonts w:ascii="Garamond" w:hAnsi="Garamond" w:cstheme="majorBidi"/>
          <w:vanish/>
        </w:rPr>
      </w:pPr>
      <w:r w:rsidRPr="006B5004">
        <w:rPr>
          <w:rFonts w:ascii="Garamond" w:hAnsi="Garamond" w:cstheme="majorBidi"/>
          <w:vanish/>
        </w:rPr>
        <w:t>Bottom of Form</w:t>
      </w:r>
    </w:p>
    <w:p w14:paraId="1BD44F28" w14:textId="77777777" w:rsidR="00694B68" w:rsidRPr="006B5004" w:rsidRDefault="00694B68" w:rsidP="00694B68">
      <w:pPr>
        <w:pStyle w:val="NormalWeb"/>
        <w:shd w:val="clear" w:color="auto" w:fill="FFFFFF"/>
        <w:spacing w:before="0" w:beforeAutospacing="0" w:after="0" w:afterAutospacing="0"/>
        <w:ind w:firstLine="720"/>
        <w:jc w:val="both"/>
        <w:textAlignment w:val="baseline"/>
        <w:rPr>
          <w:rFonts w:ascii="Garamond" w:hAnsi="Garamond" w:cstheme="majorBidi"/>
        </w:rPr>
      </w:pPr>
      <w:r w:rsidRPr="006B5004">
        <w:rPr>
          <w:rFonts w:ascii="Garamond" w:hAnsi="Garamond" w:cstheme="majorBidi"/>
        </w:rPr>
        <w:t>This legislation granted the Court considerable leeway but offered no direction for selecting the appropriate interest rate or balancing different options. This lack of guidance turned the determination of a “fair rate” of interest into a notable aspect of trial proceedings. Such disputes consumed significant time and effort, frustrating the Court of Chancery, which suggested statutory rate fixing as a sensible resolution.</w:t>
      </w:r>
      <w:r w:rsidRPr="006B5004">
        <w:rPr>
          <w:rStyle w:val="FootnoteReference"/>
          <w:rFonts w:ascii="Garamond" w:eastAsiaTheme="majorEastAsia" w:hAnsi="Garamond"/>
        </w:rPr>
        <w:footnoteReference w:id="249"/>
      </w:r>
      <w:r w:rsidRPr="006B5004">
        <w:rPr>
          <w:rFonts w:ascii="Garamond" w:hAnsi="Garamond" w:cstheme="majorBidi"/>
        </w:rPr>
        <w:t xml:space="preserve"> In 2005, then-Vice Chancellor </w:t>
      </w:r>
      <w:proofErr w:type="spellStart"/>
      <w:r w:rsidRPr="006B5004">
        <w:rPr>
          <w:rFonts w:ascii="Garamond" w:hAnsi="Garamond" w:cstheme="majorBidi"/>
        </w:rPr>
        <w:t>Strine</w:t>
      </w:r>
      <w:proofErr w:type="spellEnd"/>
      <w:r w:rsidRPr="006B5004">
        <w:rPr>
          <w:rFonts w:ascii="Garamond" w:hAnsi="Garamond" w:cstheme="majorBidi"/>
        </w:rPr>
        <w:t xml:space="preserve"> noted that “the crafting of </w:t>
      </w:r>
      <w:r w:rsidRPr="006B5004">
        <w:rPr>
          <w:rFonts w:ascii="Garamond" w:hAnsi="Garamond" w:cstheme="majorBidi"/>
        </w:rPr>
        <w:lastRenderedPageBreak/>
        <w:t>a specific legislative interest formula… for use in appraisal proceedings is both feasible and desirable for all affected constituencies.”</w:t>
      </w:r>
      <w:r w:rsidRPr="006B5004">
        <w:rPr>
          <w:rStyle w:val="FootnoteReference"/>
          <w:rFonts w:ascii="Garamond" w:eastAsiaTheme="majorEastAsia" w:hAnsi="Garamond"/>
        </w:rPr>
        <w:footnoteReference w:id="250"/>
      </w:r>
      <w:r w:rsidRPr="006B5004">
        <w:rPr>
          <w:rFonts w:ascii="Garamond" w:hAnsi="Garamond" w:cstheme="majorBidi"/>
        </w:rPr>
        <w:t xml:space="preserve"> Indeed, in 2007, the Delaware legislature amended the appraisal statute to establish a presumptive interest rate equal to 5% plus the prevailing federal funds rate. </w:t>
      </w:r>
    </w:p>
    <w:p w14:paraId="3AED64EF" w14:textId="77777777" w:rsidR="00694B68" w:rsidRPr="006B5004" w:rsidRDefault="00694B68" w:rsidP="00694B68">
      <w:pPr>
        <w:ind w:firstLine="720"/>
        <w:jc w:val="both"/>
        <w:rPr>
          <w:rFonts w:ascii="Garamond" w:hAnsi="Garamond" w:cstheme="majorBidi"/>
          <w:rtl/>
        </w:rPr>
      </w:pPr>
      <w:r w:rsidRPr="006B5004">
        <w:rPr>
          <w:rFonts w:ascii="Garamond" w:hAnsi="Garamond"/>
        </w:rPr>
        <w:t>Starting in 2011, there was a noticeable uptick in appraisal-related actions</w:t>
      </w:r>
      <w:r w:rsidRPr="006B5004">
        <w:rPr>
          <w:rFonts w:ascii="Garamond" w:hAnsi="Garamond" w:cstheme="majorBidi"/>
        </w:rPr>
        <w:t>.</w:t>
      </w:r>
      <w:r w:rsidRPr="006B5004">
        <w:rPr>
          <w:rStyle w:val="FootnoteReference"/>
          <w:rFonts w:ascii="Garamond" w:hAnsi="Garamond" w:cstheme="majorBidi"/>
        </w:rPr>
        <w:footnoteReference w:id="251"/>
      </w:r>
      <w:r w:rsidRPr="006B5004">
        <w:rPr>
          <w:rFonts w:ascii="Garamond" w:hAnsi="Garamond" w:cstheme="majorBidi"/>
        </w:rPr>
        <w:t xml:space="preserve"> Critics saw the above-market statutory interest rate as sparking a rise in appraisal actions by profit-seeking investors,</w:t>
      </w:r>
      <w:r w:rsidRPr="006B5004">
        <w:rPr>
          <w:rStyle w:val="FootnoteReference"/>
          <w:rFonts w:ascii="Garamond" w:eastAsiaTheme="majorEastAsia" w:hAnsi="Garamond"/>
        </w:rPr>
        <w:footnoteReference w:id="252"/>
      </w:r>
      <w:r w:rsidRPr="006B5004">
        <w:rPr>
          <w:rFonts w:ascii="Garamond" w:hAnsi="Garamond" w:cstheme="majorBidi"/>
        </w:rPr>
        <w:t xml:space="preserve"> and in 2015, the Section proposed an amendment to address this issue. The proposal suggested to permit a company to preemptively pay an amount it selects, stopping the accumulation of interest on the prepaid sum.</w:t>
      </w:r>
      <w:r w:rsidRPr="006B5004">
        <w:rPr>
          <w:rStyle w:val="FootnoteReference"/>
          <w:rFonts w:ascii="Garamond" w:hAnsi="Garamond" w:cstheme="majorBidi"/>
        </w:rPr>
        <w:footnoteReference w:id="253"/>
      </w:r>
      <w:r w:rsidRPr="006B5004">
        <w:rPr>
          <w:rFonts w:ascii="Garamond" w:hAnsi="Garamond" w:cstheme="majorBidi"/>
        </w:rPr>
        <w:t xml:space="preserve"> This reform was ultimately passed into law in 2016,</w:t>
      </w:r>
      <w:r w:rsidRPr="006B5004">
        <w:rPr>
          <w:rStyle w:val="FootnoteReference"/>
          <w:rFonts w:ascii="Garamond" w:eastAsiaTheme="majorEastAsia" w:hAnsi="Garamond"/>
        </w:rPr>
        <w:footnoteReference w:id="254"/>
      </w:r>
      <w:r w:rsidRPr="006B5004">
        <w:rPr>
          <w:rFonts w:ascii="Garamond" w:hAnsi="Garamond" w:cstheme="majorBidi"/>
        </w:rPr>
        <w:t xml:space="preserve"> and at the same time the legislature conducted another amendment to limit appraisal rights for </w:t>
      </w:r>
      <w:r w:rsidRPr="006B5004">
        <w:rPr>
          <w:rFonts w:ascii="Garamond" w:hAnsi="Garamond" w:cstheme="majorBidi"/>
          <w:i/>
          <w:iCs/>
        </w:rPr>
        <w:t>de minimis</w:t>
      </w:r>
      <w:r w:rsidRPr="006B5004">
        <w:rPr>
          <w:rFonts w:ascii="Garamond" w:hAnsi="Garamond" w:cstheme="majorBidi"/>
        </w:rPr>
        <w:t> claims.</w:t>
      </w:r>
      <w:r w:rsidRPr="006B5004">
        <w:rPr>
          <w:rStyle w:val="FootnoteReference"/>
          <w:rFonts w:ascii="Garamond" w:eastAsiaTheme="majorEastAsia" w:hAnsi="Garamond"/>
        </w:rPr>
        <w:footnoteReference w:id="255"/>
      </w:r>
      <w:r w:rsidRPr="006B5004">
        <w:rPr>
          <w:rFonts w:ascii="Garamond" w:hAnsi="Garamond" w:cstheme="majorBidi"/>
        </w:rPr>
        <w:t xml:space="preserve"> </w:t>
      </w:r>
    </w:p>
    <w:p w14:paraId="78656CF3" w14:textId="4045EF87" w:rsidR="00DA16B9" w:rsidRPr="006B5004" w:rsidRDefault="00694B68" w:rsidP="00694B68">
      <w:pPr>
        <w:pStyle w:val="NormalWeb"/>
        <w:shd w:val="clear" w:color="auto" w:fill="FFFFFF"/>
        <w:spacing w:before="0" w:beforeAutospacing="0" w:after="0" w:afterAutospacing="0"/>
        <w:ind w:firstLine="720"/>
        <w:jc w:val="both"/>
        <w:textAlignment w:val="baseline"/>
      </w:pPr>
      <w:r w:rsidRPr="006B5004">
        <w:rPr>
          <w:rFonts w:ascii="Garamond" w:hAnsi="Garamond"/>
        </w:rPr>
        <w:t xml:space="preserve">The appraisal example </w:t>
      </w:r>
      <w:r w:rsidRPr="006B5004">
        <w:rPr>
          <w:rFonts w:ascii="Garamond" w:hAnsi="Garamond"/>
          <w:lang w:val="en-IL"/>
        </w:rPr>
        <w:t>illustrates the ongoing interaction between judicial rulings and legislative actions, where Delaware legislature both expands and restricts court discretion based on market and court feedback</w:t>
      </w:r>
      <w:r w:rsidRPr="006B5004">
        <w:rPr>
          <w:rFonts w:ascii="Garamond" w:hAnsi="Garamond"/>
        </w:rPr>
        <w:t>. Initially, the Delaware legislature expanded judicial discretion for more accurate share valuation, reflecting market needs. However, this broad discretion eventually led to extensive litigation over interest rates, consuming considerable resources from all parties involved: plaintiffs, defendants, and the judiciary. Recognizing that courts could not unilaterally establish a presumptive interest rate, the legislature intervened to fix the rate by statute. When this adjustment triggered a significant rise in appraisal litigation, the legislature again stepped in, responding to practitioners’ concerns, by allowing companies to prepay an amount of their choosing to prevent the accumulation of interest and by limiting appraisal rights for minimal claims. Without legislative amendments, courts lacked the power to adjust their treatment of appraisal claims to the evolving market developments</w:t>
      </w:r>
      <w:r w:rsidR="00DA16B9" w:rsidRPr="006B5004">
        <w:rPr>
          <w:rFonts w:ascii="Garamond" w:hAnsi="Garamond" w:cstheme="majorBidi"/>
        </w:rPr>
        <w:t xml:space="preserve">. </w:t>
      </w:r>
    </w:p>
    <w:p w14:paraId="6611A607" w14:textId="77777777" w:rsidR="00DA16B9" w:rsidRPr="006B5004" w:rsidRDefault="00DA16B9" w:rsidP="00DA16B9">
      <w:pPr>
        <w:pStyle w:val="NormalWeb"/>
        <w:shd w:val="clear" w:color="auto" w:fill="FFFFFF"/>
        <w:ind w:firstLine="720"/>
        <w:jc w:val="both"/>
        <w:textAlignment w:val="baseline"/>
        <w:rPr>
          <w:rFonts w:ascii="Arial" w:hAnsi="Arial" w:cs="Arial"/>
          <w:vanish/>
          <w:color w:val="000000"/>
          <w:sz w:val="22"/>
          <w:szCs w:val="22"/>
        </w:rPr>
      </w:pPr>
      <w:r w:rsidRPr="006B5004">
        <w:rPr>
          <w:rFonts w:ascii="Arial" w:hAnsi="Arial" w:cs="Arial"/>
          <w:vanish/>
          <w:color w:val="000000"/>
          <w:sz w:val="22"/>
          <w:szCs w:val="22"/>
        </w:rPr>
        <w:t>Top of Form</w:t>
      </w:r>
    </w:p>
    <w:p w14:paraId="4E1B4F35" w14:textId="77777777" w:rsidR="00DA16B9" w:rsidRPr="006B5004" w:rsidRDefault="00DA16B9" w:rsidP="00DA16B9">
      <w:pPr>
        <w:bidi/>
        <w:rPr>
          <w:rFonts w:ascii="Arial" w:hAnsi="Arial" w:cs="Arial"/>
          <w:vanish/>
          <w:color w:val="000000"/>
          <w:sz w:val="22"/>
          <w:szCs w:val="22"/>
        </w:rPr>
      </w:pPr>
      <w:r w:rsidRPr="006B5004">
        <w:rPr>
          <w:rFonts w:ascii="Arial" w:hAnsi="Arial" w:cs="Arial"/>
          <w:vanish/>
          <w:color w:val="000000"/>
          <w:sz w:val="22"/>
          <w:szCs w:val="22"/>
        </w:rPr>
        <w:t>Bottom of Form</w:t>
      </w:r>
    </w:p>
    <w:p w14:paraId="08BA76FA" w14:textId="77777777" w:rsidR="00DA16B9" w:rsidRPr="006B5004" w:rsidRDefault="00DA16B9" w:rsidP="00DA16B9">
      <w:pPr>
        <w:bidi/>
        <w:rPr>
          <w:rFonts w:ascii="Calibri" w:hAnsi="Calibri" w:cs="Calibri"/>
          <w:color w:val="000000"/>
          <w:sz w:val="22"/>
          <w:szCs w:val="22"/>
          <w:rtl/>
        </w:rPr>
      </w:pPr>
    </w:p>
    <w:p w14:paraId="74731CAC" w14:textId="77777777" w:rsidR="00DA16B9" w:rsidRPr="006B5004" w:rsidRDefault="00DA16B9" w:rsidP="00DA16B9">
      <w:pPr>
        <w:jc w:val="center"/>
        <w:rPr>
          <w:rFonts w:ascii="Calibri" w:hAnsi="Calibri" w:cs="Calibri"/>
          <w:b/>
          <w:bCs/>
          <w:color w:val="000000"/>
          <w:sz w:val="22"/>
          <w:szCs w:val="22"/>
        </w:rPr>
      </w:pPr>
      <w:r w:rsidRPr="006B5004">
        <w:rPr>
          <w:rFonts w:ascii="Calibri" w:hAnsi="Calibri" w:cs="Calibri"/>
          <w:b/>
          <w:bCs/>
          <w:color w:val="000000"/>
          <w:sz w:val="22"/>
          <w:szCs w:val="22"/>
        </w:rPr>
        <w:t>***</w:t>
      </w:r>
    </w:p>
    <w:p w14:paraId="3B50CC7A" w14:textId="42082313" w:rsidR="00EA0F4B" w:rsidRDefault="00DA16B9" w:rsidP="00C40D08">
      <w:pPr>
        <w:pStyle w:val="pb-2"/>
        <w:tabs>
          <w:tab w:val="left" w:pos="426"/>
        </w:tabs>
        <w:ind w:firstLine="567"/>
        <w:jc w:val="both"/>
        <w:rPr>
          <w:rFonts w:ascii="Garamond" w:hAnsi="Garamond"/>
          <w:rtl/>
        </w:rPr>
      </w:pPr>
      <w:r w:rsidRPr="006B5004">
        <w:rPr>
          <w:rFonts w:ascii="Garamond" w:hAnsi="Garamond"/>
        </w:rPr>
        <w:t xml:space="preserve">This Part provides a comprehensive framework of legislative interventions in Delaware, which is summarized in </w:t>
      </w:r>
      <w:r w:rsidRPr="006B5004">
        <w:rPr>
          <w:rFonts w:ascii="Garamond" w:hAnsi="Garamond"/>
          <w:u w:val="single"/>
        </w:rPr>
        <w:t>Figure 1</w:t>
      </w:r>
      <w:r w:rsidRPr="006B5004">
        <w:rPr>
          <w:rFonts w:ascii="Garamond" w:hAnsi="Garamond"/>
        </w:rPr>
        <w:t xml:space="preserve"> below.  We have shown that these interactions allow Delaware to overcome some of the challenges associated with its reliance on courts for developing norms. But is it desirable? We turn to discuss this question and some other interesting</w:t>
      </w:r>
      <w:r w:rsidR="00C40D08" w:rsidRPr="006B5004">
        <w:rPr>
          <w:rFonts w:ascii="Garamond" w:hAnsi="Garamond"/>
        </w:rPr>
        <w:t xml:space="preserve"> </w:t>
      </w:r>
      <w:r w:rsidR="006154CD" w:rsidRPr="006B5004">
        <w:rPr>
          <w:rFonts w:ascii="Garamond" w:hAnsi="Garamond"/>
        </w:rPr>
        <w:t>normative</w:t>
      </w:r>
      <w:r w:rsidR="00C40D08" w:rsidRPr="006B5004">
        <w:rPr>
          <w:rFonts w:ascii="Garamond" w:hAnsi="Garamond"/>
        </w:rPr>
        <w:t xml:space="preserve"> and </w:t>
      </w:r>
      <w:r w:rsidR="006154CD" w:rsidRPr="006B5004">
        <w:rPr>
          <w:rFonts w:ascii="Garamond" w:hAnsi="Garamond"/>
        </w:rPr>
        <w:t>theoretical</w:t>
      </w:r>
      <w:r w:rsidR="00C40D08" w:rsidRPr="006B5004">
        <w:rPr>
          <w:rFonts w:ascii="Garamond" w:hAnsi="Garamond"/>
        </w:rPr>
        <w:t xml:space="preserve"> matters </w:t>
      </w:r>
      <w:r w:rsidRPr="006B5004">
        <w:rPr>
          <w:rFonts w:ascii="Garamond" w:hAnsi="Garamond"/>
        </w:rPr>
        <w:t>that our framework raises in the next Part.</w:t>
      </w:r>
      <w:r>
        <w:rPr>
          <w:rFonts w:ascii="Garamond" w:hAnsi="Garamond"/>
        </w:rPr>
        <w:t xml:space="preserve"> </w:t>
      </w:r>
    </w:p>
    <w:p w14:paraId="1B975A7A" w14:textId="6A14CEDC" w:rsidR="00C90FF7" w:rsidRDefault="00C90FF7" w:rsidP="005C033C">
      <w:pPr>
        <w:pStyle w:val="pb-2"/>
        <w:tabs>
          <w:tab w:val="left" w:pos="426"/>
        </w:tabs>
        <w:ind w:firstLine="567"/>
        <w:jc w:val="both"/>
        <w:rPr>
          <w:rFonts w:ascii="Garamond" w:hAnsi="Garamond"/>
        </w:rPr>
      </w:pPr>
      <w:r w:rsidRPr="00C90FF7">
        <w:rPr>
          <w:rFonts w:ascii="Garamond" w:hAnsi="Garamond"/>
          <w:noProof/>
        </w:rPr>
        <w:lastRenderedPageBreak/>
        <w:drawing>
          <wp:inline distT="0" distB="0" distL="0" distR="0" wp14:anchorId="39A332C1" wp14:editId="6FA6F54B">
            <wp:extent cx="6054179" cy="437959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54179" cy="4379595"/>
                    </a:xfrm>
                    <a:prstGeom prst="rect">
                      <a:avLst/>
                    </a:prstGeom>
                  </pic:spPr>
                </pic:pic>
              </a:graphicData>
            </a:graphic>
          </wp:inline>
        </w:drawing>
      </w:r>
    </w:p>
    <w:p w14:paraId="1E8B845A" w14:textId="6606DE08" w:rsidR="003F3F0A" w:rsidRPr="00D55344" w:rsidRDefault="003F3F0A" w:rsidP="00DE598D">
      <w:pPr>
        <w:pStyle w:val="Heading1"/>
        <w:keepLines w:val="0"/>
        <w:numPr>
          <w:ilvl w:val="0"/>
          <w:numId w:val="1"/>
        </w:numPr>
        <w:spacing w:before="120" w:after="120"/>
        <w:ind w:left="709"/>
        <w:rPr>
          <w:rFonts w:ascii="Garamond" w:eastAsia="Garamond" w:hAnsi="Garamond" w:cs="Garamond"/>
          <w:b/>
          <w:bCs/>
          <w:color w:val="auto"/>
          <w:sz w:val="28"/>
          <w:szCs w:val="28"/>
        </w:rPr>
      </w:pPr>
      <w:bookmarkStart w:id="57" w:name="_Toc163269484"/>
      <w:r>
        <w:rPr>
          <w:rFonts w:ascii="Garamond" w:eastAsia="Garamond" w:hAnsi="Garamond" w:cs="Garamond"/>
          <w:b/>
          <w:bCs/>
          <w:color w:val="auto"/>
          <w:sz w:val="28"/>
          <w:szCs w:val="28"/>
        </w:rPr>
        <w:t>Implications</w:t>
      </w:r>
      <w:bookmarkEnd w:id="57"/>
    </w:p>
    <w:p w14:paraId="7514C866" w14:textId="6BA3AA2C" w:rsidR="0036736F" w:rsidRDefault="00474713" w:rsidP="002F781B">
      <w:pPr>
        <w:spacing w:before="120" w:after="120"/>
        <w:jc w:val="both"/>
        <w:rPr>
          <w:rFonts w:ascii="Garamond" w:hAnsi="Garamond"/>
        </w:rPr>
      </w:pPr>
      <w:r>
        <w:rPr>
          <w:rFonts w:ascii="Garamond" w:hAnsi="Garamond"/>
        </w:rPr>
        <w:t>[</w:t>
      </w:r>
      <w:r w:rsidRPr="00A94C97">
        <w:rPr>
          <w:rFonts w:ascii="Garamond" w:hAnsi="Garamond"/>
          <w:b/>
          <w:bCs/>
          <w:highlight w:val="yellow"/>
        </w:rPr>
        <w:t>Note to readers</w:t>
      </w:r>
      <w:r w:rsidRPr="00A94C97">
        <w:rPr>
          <w:rFonts w:ascii="Garamond" w:hAnsi="Garamond"/>
          <w:highlight w:val="yellow"/>
        </w:rPr>
        <w:t>:</w:t>
      </w:r>
      <w:r>
        <w:rPr>
          <w:rFonts w:ascii="Garamond" w:hAnsi="Garamond"/>
        </w:rPr>
        <w:t xml:space="preserve"> this Part is </w:t>
      </w:r>
      <w:r w:rsidR="00285F07">
        <w:rPr>
          <w:rFonts w:ascii="Garamond" w:hAnsi="Garamond"/>
        </w:rPr>
        <w:t>very much</w:t>
      </w:r>
      <w:r>
        <w:rPr>
          <w:rFonts w:ascii="Garamond" w:hAnsi="Garamond"/>
        </w:rPr>
        <w:t xml:space="preserve"> a work in progress. We provide</w:t>
      </w:r>
      <w:r w:rsidR="00F2606C">
        <w:rPr>
          <w:rFonts w:ascii="Garamond" w:hAnsi="Garamond"/>
        </w:rPr>
        <w:t xml:space="preserve"> initial</w:t>
      </w:r>
      <w:r w:rsidR="00A5029C">
        <w:rPr>
          <w:rFonts w:ascii="Garamond" w:hAnsi="Garamond"/>
        </w:rPr>
        <w:t xml:space="preserve"> thoughts</w:t>
      </w:r>
      <w:r w:rsidR="002F4747">
        <w:rPr>
          <w:rFonts w:ascii="Garamond" w:hAnsi="Garamond"/>
        </w:rPr>
        <w:t xml:space="preserve"> below</w:t>
      </w:r>
      <w:r>
        <w:rPr>
          <w:rFonts w:ascii="Garamond" w:hAnsi="Garamond"/>
        </w:rPr>
        <w:t>].</w:t>
      </w:r>
    </w:p>
    <w:p w14:paraId="51818F0C" w14:textId="674B0E66" w:rsidR="00646B31" w:rsidRDefault="003E7BDD" w:rsidP="006B5004">
      <w:pPr>
        <w:spacing w:before="120" w:after="120"/>
        <w:ind w:firstLine="720"/>
        <w:jc w:val="both"/>
        <w:rPr>
          <w:rFonts w:ascii="Garamond" w:hAnsi="Garamond"/>
        </w:rPr>
      </w:pPr>
      <w:r>
        <w:rPr>
          <w:rFonts w:ascii="Garamond" w:hAnsi="Garamond"/>
        </w:rPr>
        <w:t xml:space="preserve">This Part outlines </w:t>
      </w:r>
      <w:r w:rsidR="005A57BF">
        <w:rPr>
          <w:rFonts w:ascii="Garamond" w:hAnsi="Garamond"/>
        </w:rPr>
        <w:t xml:space="preserve">the </w:t>
      </w:r>
      <w:r>
        <w:rPr>
          <w:rFonts w:ascii="Garamond" w:hAnsi="Garamond"/>
        </w:rPr>
        <w:t>potential implications of our analysis on the long-standing and important debate about state competition for incorporations.</w:t>
      </w:r>
      <w:r w:rsidR="0036736F">
        <w:rPr>
          <w:rFonts w:ascii="Garamond" w:hAnsi="Garamond"/>
        </w:rPr>
        <w:t xml:space="preserve"> </w:t>
      </w:r>
      <w:r w:rsidR="005A57BF">
        <w:rPr>
          <w:rFonts w:ascii="Garamond" w:hAnsi="Garamond"/>
        </w:rPr>
        <w:t>It also raises some additional questions for future research.</w:t>
      </w:r>
      <w:r w:rsidR="006B5004">
        <w:rPr>
          <w:rFonts w:ascii="Garamond" w:hAnsi="Garamond"/>
        </w:rPr>
        <w:t xml:space="preserve"> XXX</w:t>
      </w:r>
    </w:p>
    <w:p w14:paraId="45745C1C" w14:textId="77777777" w:rsidR="006B5004" w:rsidRPr="00B032B9" w:rsidRDefault="006B5004" w:rsidP="006B5004">
      <w:pPr>
        <w:spacing w:before="120" w:after="120"/>
        <w:ind w:firstLine="720"/>
        <w:jc w:val="both"/>
        <w:rPr>
          <w:rFonts w:cs="Calibri"/>
          <w:sz w:val="22"/>
          <w:szCs w:val="22"/>
        </w:rPr>
      </w:pPr>
    </w:p>
    <w:p w14:paraId="76BB7CC2" w14:textId="2E170375" w:rsidR="006A496E" w:rsidRPr="00D55344" w:rsidRDefault="006A496E" w:rsidP="006A496E">
      <w:pPr>
        <w:pStyle w:val="Heading1"/>
        <w:keepLines w:val="0"/>
        <w:spacing w:before="120" w:after="120"/>
        <w:rPr>
          <w:rFonts w:ascii="Garamond" w:eastAsia="Garamond" w:hAnsi="Garamond" w:cs="Garamond"/>
          <w:b/>
          <w:bCs/>
          <w:color w:val="auto"/>
          <w:sz w:val="28"/>
          <w:szCs w:val="28"/>
        </w:rPr>
      </w:pPr>
      <w:bookmarkStart w:id="58" w:name="_Toc163269489"/>
      <w:r>
        <w:rPr>
          <w:rFonts w:ascii="Garamond" w:eastAsia="Garamond" w:hAnsi="Garamond" w:cs="Garamond"/>
          <w:b/>
          <w:bCs/>
          <w:color w:val="auto"/>
          <w:sz w:val="28"/>
          <w:szCs w:val="28"/>
        </w:rPr>
        <w:t>Conclusions</w:t>
      </w:r>
      <w:bookmarkEnd w:id="58"/>
    </w:p>
    <w:p w14:paraId="76039963" w14:textId="77777777" w:rsidR="00B8203F" w:rsidRDefault="00381D0E" w:rsidP="00B8203F">
      <w:pPr>
        <w:spacing w:before="120" w:after="120"/>
        <w:ind w:firstLine="709"/>
        <w:jc w:val="both"/>
        <w:rPr>
          <w:rFonts w:ascii="Garamond" w:hAnsi="Garamond" w:cstheme="majorBidi"/>
        </w:rPr>
      </w:pPr>
      <w:r w:rsidRPr="00C10BDE">
        <w:rPr>
          <w:rFonts w:ascii="Garamond" w:hAnsi="Garamond"/>
          <w:color w:val="000000" w:themeColor="text1"/>
        </w:rPr>
        <w:t>The Article proposes a novel framework that explains why legislative interventions are crucial</w:t>
      </w:r>
      <w:r w:rsidR="00CA5414" w:rsidRPr="00C10BDE">
        <w:rPr>
          <w:rFonts w:ascii="Garamond" w:hAnsi="Garamond"/>
          <w:color w:val="000000" w:themeColor="text1"/>
        </w:rPr>
        <w:t xml:space="preserve"> in Delaware, a legal s</w:t>
      </w:r>
      <w:r w:rsidRPr="00C10BDE">
        <w:rPr>
          <w:rFonts w:ascii="Garamond" w:hAnsi="Garamond"/>
          <w:color w:val="000000" w:themeColor="text1"/>
        </w:rPr>
        <w:t>ystem</w:t>
      </w:r>
      <w:r w:rsidR="00CA5414" w:rsidRPr="00C10BDE">
        <w:rPr>
          <w:rFonts w:ascii="Garamond" w:hAnsi="Garamond"/>
          <w:color w:val="000000" w:themeColor="text1"/>
        </w:rPr>
        <w:t xml:space="preserve"> that</w:t>
      </w:r>
      <w:r w:rsidRPr="00C10BDE">
        <w:rPr>
          <w:rFonts w:ascii="Garamond" w:hAnsi="Garamond"/>
          <w:color w:val="000000" w:themeColor="text1"/>
        </w:rPr>
        <w:t xml:space="preserve"> heavily </w:t>
      </w:r>
      <w:r w:rsidR="00CA5414" w:rsidRPr="00C10BDE">
        <w:rPr>
          <w:rFonts w:ascii="Garamond" w:hAnsi="Garamond"/>
          <w:color w:val="000000" w:themeColor="text1"/>
        </w:rPr>
        <w:t>relies</w:t>
      </w:r>
      <w:r w:rsidRPr="00C10BDE">
        <w:rPr>
          <w:rFonts w:ascii="Garamond" w:hAnsi="Garamond"/>
          <w:color w:val="000000" w:themeColor="text1"/>
        </w:rPr>
        <w:t xml:space="preserve"> on courts for setting norms and operating in a complex and fast-evolving business environment. It documents a persistent trend over the past decades of legislative responses to judicial decisions, often aimed at </w:t>
      </w:r>
      <w:r w:rsidR="008539E9" w:rsidRPr="00C10BDE">
        <w:rPr>
          <w:rFonts w:ascii="Garamond" w:hAnsi="Garamond"/>
          <w:color w:val="000000" w:themeColor="text1"/>
        </w:rPr>
        <w:t>(</w:t>
      </w:r>
      <w:proofErr w:type="spellStart"/>
      <w:r w:rsidR="008539E9" w:rsidRPr="00C10BDE">
        <w:rPr>
          <w:rFonts w:ascii="Garamond" w:hAnsi="Garamond"/>
          <w:color w:val="000000" w:themeColor="text1"/>
        </w:rPr>
        <w:t>i</w:t>
      </w:r>
      <w:proofErr w:type="spellEnd"/>
      <w:r w:rsidR="008539E9" w:rsidRPr="00C10BDE">
        <w:rPr>
          <w:rFonts w:ascii="Garamond" w:hAnsi="Garamond"/>
          <w:color w:val="000000" w:themeColor="text1"/>
        </w:rPr>
        <w:t>) enabling courts to set norms without imposing out-of-pocket liability on directors and officers; (ii) balancing fiduciary duties and private ordering and providing tailored rules that might be in tension with fiduciary standards; and (iii) devising arrangements that require ‘political’ bargains across legal questions, providing certainty and addressing changing market practices.</w:t>
      </w:r>
      <w:r w:rsidR="002C5725" w:rsidRPr="00C10BDE">
        <w:rPr>
          <w:rFonts w:ascii="Garamond" w:hAnsi="Garamond"/>
          <w:color w:val="000000" w:themeColor="text1"/>
        </w:rPr>
        <w:t xml:space="preserve"> </w:t>
      </w:r>
      <w:r w:rsidR="00111C49" w:rsidRPr="00C10BDE">
        <w:rPr>
          <w:rFonts w:ascii="Garamond" w:hAnsi="Garamond"/>
          <w:color w:val="000000" w:themeColor="text1"/>
        </w:rPr>
        <w:t xml:space="preserve">We show </w:t>
      </w:r>
      <w:r w:rsidR="00C10BDE" w:rsidRPr="00C10BDE">
        <w:rPr>
          <w:rFonts w:ascii="Garamond" w:eastAsia="Calibri" w:hAnsi="Garamond" w:cs="Calibri"/>
          <w:color w:val="212121"/>
          <w:kern w:val="2"/>
          <w:shd w:val="clear" w:color="auto" w:fill="FFFFFF"/>
          <w14:ligatures w14:val="standardContextual"/>
        </w:rPr>
        <w:t xml:space="preserve">how these </w:t>
      </w:r>
      <w:r w:rsidR="00C10BDE">
        <w:rPr>
          <w:rFonts w:ascii="Garamond" w:eastAsia="Calibri" w:hAnsi="Garamond" w:cs="Calibri"/>
          <w:color w:val="212121"/>
          <w:kern w:val="2"/>
          <w:shd w:val="clear" w:color="auto" w:fill="FFFFFF"/>
          <w14:ligatures w14:val="standardContextual"/>
        </w:rPr>
        <w:t xml:space="preserve">legislative </w:t>
      </w:r>
      <w:r w:rsidR="00C10BDE" w:rsidRPr="00C10BDE">
        <w:rPr>
          <w:rFonts w:ascii="Garamond" w:eastAsia="Calibri" w:hAnsi="Garamond" w:cs="Calibri"/>
          <w:color w:val="212121"/>
          <w:kern w:val="2"/>
          <w:shd w:val="clear" w:color="auto" w:fill="FFFFFF"/>
          <w14:ligatures w14:val="standardContextual"/>
        </w:rPr>
        <w:t xml:space="preserve">interventions </w:t>
      </w:r>
      <w:r w:rsidR="00C10BDE" w:rsidRPr="00C10BDE">
        <w:rPr>
          <w:rFonts w:ascii="Garamond" w:hAnsi="Garamond"/>
        </w:rPr>
        <w:t xml:space="preserve">offer a deliberate </w:t>
      </w:r>
      <w:r w:rsidR="00C10BDE" w:rsidRPr="00C10BDE">
        <w:rPr>
          <w:rFonts w:ascii="Garamond" w:hAnsi="Garamond"/>
          <w:i/>
          <w:iCs/>
        </w:rPr>
        <w:t>complement</w:t>
      </w:r>
      <w:r w:rsidR="00C10BDE" w:rsidRPr="00C10BDE">
        <w:rPr>
          <w:rFonts w:ascii="Garamond" w:hAnsi="Garamond"/>
        </w:rPr>
        <w:t xml:space="preserve"> to courts,</w:t>
      </w:r>
      <w:r w:rsidR="00C10BDE" w:rsidRPr="00C10BDE">
        <w:rPr>
          <w:rFonts w:ascii="Garamond" w:eastAsia="Calibri" w:hAnsi="Garamond" w:cs="Calibri"/>
          <w:color w:val="212121"/>
          <w:kern w:val="2"/>
          <w:shd w:val="clear" w:color="auto" w:fill="FFFFFF"/>
          <w14:ligatures w14:val="standardContextual"/>
        </w:rPr>
        <w:t xml:space="preserve"> often elevating external pressures when a judicial ruling creates shocks or uncertainties in the market</w:t>
      </w:r>
      <w:r w:rsidR="00C10BDE">
        <w:rPr>
          <w:rFonts w:ascii="Garamond" w:hAnsi="Garamond"/>
        </w:rPr>
        <w:t xml:space="preserve">. </w:t>
      </w:r>
      <w:r w:rsidR="00B8203F">
        <w:rPr>
          <w:rFonts w:ascii="Garamond" w:hAnsi="Garamond" w:cstheme="majorBidi"/>
        </w:rPr>
        <w:t xml:space="preserve">The Delaware model also inspired </w:t>
      </w:r>
      <w:r w:rsidR="00B8203F" w:rsidRPr="00855680">
        <w:rPr>
          <w:rFonts w:ascii="Garamond" w:hAnsi="Garamond" w:cstheme="majorBidi"/>
        </w:rPr>
        <w:t>policymakers</w:t>
      </w:r>
      <w:r w:rsidR="00B8203F">
        <w:rPr>
          <w:rFonts w:ascii="Garamond" w:hAnsi="Garamond" w:cstheme="majorBidi"/>
        </w:rPr>
        <w:t xml:space="preserve"> in the U.S. and</w:t>
      </w:r>
      <w:r w:rsidR="00B8203F" w:rsidRPr="00245326">
        <w:rPr>
          <w:rFonts w:ascii="Garamond" w:hAnsi="Garamond" w:cstheme="majorBidi"/>
        </w:rPr>
        <w:t xml:space="preserve"> </w:t>
      </w:r>
      <w:r w:rsidR="00B8203F">
        <w:rPr>
          <w:rFonts w:ascii="Garamond" w:hAnsi="Garamond" w:cstheme="majorBidi"/>
        </w:rPr>
        <w:t xml:space="preserve">around </w:t>
      </w:r>
      <w:r w:rsidR="00B8203F">
        <w:rPr>
          <w:rFonts w:ascii="Garamond" w:hAnsi="Garamond" w:cstheme="majorBidi"/>
        </w:rPr>
        <w:lastRenderedPageBreak/>
        <w:t>the world,</w:t>
      </w:r>
      <w:r w:rsidR="00B8203F">
        <w:rPr>
          <w:rStyle w:val="FootnoteReference"/>
          <w:rFonts w:ascii="Garamond" w:hAnsi="Garamond" w:cstheme="majorBidi"/>
        </w:rPr>
        <w:footnoteReference w:id="256"/>
      </w:r>
      <w:r w:rsidR="00B8203F" w:rsidRPr="00855680">
        <w:rPr>
          <w:rFonts w:ascii="Garamond" w:hAnsi="Garamond" w:cstheme="majorBidi"/>
        </w:rPr>
        <w:t xml:space="preserve"> </w:t>
      </w:r>
      <w:r w:rsidR="00B8203F">
        <w:rPr>
          <w:rFonts w:ascii="Garamond" w:hAnsi="Garamond" w:cstheme="majorBidi"/>
        </w:rPr>
        <w:t>who tried</w:t>
      </w:r>
      <w:r w:rsidR="00B8203F" w:rsidRPr="00855680">
        <w:rPr>
          <w:rFonts w:ascii="Garamond" w:hAnsi="Garamond" w:cstheme="majorBidi"/>
        </w:rPr>
        <w:t xml:space="preserve"> </w:t>
      </w:r>
      <w:r w:rsidR="00B8203F">
        <w:rPr>
          <w:rFonts w:ascii="Garamond" w:hAnsi="Garamond" w:cstheme="majorBidi"/>
        </w:rPr>
        <w:t xml:space="preserve">to </w:t>
      </w:r>
      <w:r w:rsidR="00B8203F" w:rsidRPr="00855680">
        <w:rPr>
          <w:rFonts w:ascii="Garamond" w:hAnsi="Garamond" w:cstheme="majorBidi"/>
        </w:rPr>
        <w:t xml:space="preserve">replicate </w:t>
      </w:r>
      <w:r w:rsidR="00B8203F">
        <w:rPr>
          <w:rFonts w:ascii="Garamond" w:hAnsi="Garamond" w:cstheme="majorBidi"/>
        </w:rPr>
        <w:t>it</w:t>
      </w:r>
      <w:r w:rsidR="00B8203F" w:rsidRPr="00855680">
        <w:rPr>
          <w:rFonts w:ascii="Garamond" w:hAnsi="Garamond" w:cstheme="majorBidi"/>
        </w:rPr>
        <w:t xml:space="preserve">. Our </w:t>
      </w:r>
      <w:r w:rsidR="00B8203F">
        <w:rPr>
          <w:rFonts w:ascii="Garamond" w:hAnsi="Garamond" w:cstheme="majorBidi"/>
        </w:rPr>
        <w:t>Article</w:t>
      </w:r>
      <w:r w:rsidR="00B8203F" w:rsidRPr="00855680">
        <w:rPr>
          <w:rFonts w:ascii="Garamond" w:hAnsi="Garamond" w:cstheme="majorBidi"/>
        </w:rPr>
        <w:t xml:space="preserve"> provides an important lesson on what it takes to be like Delaware.</w:t>
      </w:r>
      <w:r w:rsidR="00B8203F">
        <w:rPr>
          <w:rFonts w:ascii="Garamond" w:hAnsi="Garamond" w:cstheme="majorBidi"/>
        </w:rPr>
        <w:t xml:space="preserve"> </w:t>
      </w:r>
    </w:p>
    <w:p w14:paraId="52940A65" w14:textId="456CB25E" w:rsidR="00C10BDE" w:rsidRPr="00C10BDE" w:rsidRDefault="00C10BDE" w:rsidP="00B8203F">
      <w:pPr>
        <w:ind w:firstLine="720"/>
        <w:jc w:val="both"/>
        <w:rPr>
          <w:rFonts w:ascii="Garamond" w:hAnsi="Garamond"/>
        </w:rPr>
      </w:pPr>
    </w:p>
    <w:p w14:paraId="2F0F1A15" w14:textId="04B5EEBA" w:rsidR="00AF6F42" w:rsidRDefault="00C10BDE" w:rsidP="00C10BDE">
      <w:pPr>
        <w:ind w:firstLine="709"/>
        <w:jc w:val="both"/>
        <w:rPr>
          <w:rFonts w:ascii="Garamond" w:hAnsi="Garamond"/>
        </w:rPr>
      </w:pPr>
      <w:r>
        <w:rPr>
          <w:rFonts w:ascii="Garamond" w:hAnsi="Garamond"/>
        </w:rPr>
        <w:t xml:space="preserve">  </w:t>
      </w:r>
    </w:p>
    <w:p w14:paraId="2036FA45" w14:textId="77777777" w:rsidR="007B7BB6" w:rsidRDefault="007B7BB6">
      <w:pPr>
        <w:rPr>
          <w:rFonts w:ascii="Garamond" w:hAnsi="Garamond"/>
          <w:b/>
          <w:bCs/>
          <w:u w:val="single"/>
        </w:rPr>
      </w:pPr>
      <w:r>
        <w:rPr>
          <w:rFonts w:ascii="Garamond" w:hAnsi="Garamond"/>
          <w:b/>
          <w:bCs/>
          <w:u w:val="single"/>
        </w:rPr>
        <w:br w:type="page"/>
      </w:r>
    </w:p>
    <w:p w14:paraId="143EFA3E" w14:textId="2B70C4B4" w:rsidR="00AF6F42" w:rsidRPr="00AF6F42" w:rsidRDefault="00AF6F42" w:rsidP="00AF6F42">
      <w:pPr>
        <w:jc w:val="center"/>
        <w:rPr>
          <w:rFonts w:ascii="Garamond" w:hAnsi="Garamond"/>
          <w:b/>
          <w:bCs/>
          <w:u w:val="single"/>
          <w:lang w:val="en"/>
        </w:rPr>
      </w:pPr>
      <w:r w:rsidRPr="00AF6F42">
        <w:rPr>
          <w:rFonts w:ascii="Garamond" w:hAnsi="Garamond"/>
          <w:b/>
          <w:bCs/>
          <w:u w:val="single"/>
        </w:rPr>
        <w:lastRenderedPageBreak/>
        <w:t xml:space="preserve">Appendix A: </w:t>
      </w:r>
      <w:r w:rsidRPr="00AF6F42">
        <w:rPr>
          <w:rFonts w:ascii="Garamond" w:hAnsi="Garamond"/>
          <w:b/>
          <w:bCs/>
          <w:u w:val="single"/>
          <w:lang w:val="en"/>
        </w:rPr>
        <w:t>Methodology</w:t>
      </w:r>
    </w:p>
    <w:p w14:paraId="4F12EB6C" w14:textId="77777777" w:rsidR="00AF6F42" w:rsidRPr="00DE7969" w:rsidRDefault="00AF6F42" w:rsidP="00AF6F42">
      <w:pPr>
        <w:ind w:firstLine="720"/>
        <w:jc w:val="center"/>
        <w:rPr>
          <w:rFonts w:ascii="Garamond" w:hAnsi="Garamond"/>
          <w:b/>
          <w:bCs/>
          <w:lang w:val="en"/>
        </w:rPr>
      </w:pPr>
    </w:p>
    <w:p w14:paraId="5D8A05C6" w14:textId="7A227D22" w:rsidR="00AF6F42" w:rsidRDefault="00AF6F42" w:rsidP="00A87C14">
      <w:pPr>
        <w:ind w:firstLine="720"/>
        <w:jc w:val="both"/>
      </w:pPr>
      <w:r w:rsidRPr="00AF6F42">
        <w:rPr>
          <w:rFonts w:ascii="Garamond" w:hAnsi="Garamond"/>
        </w:rPr>
        <w:t xml:space="preserve">To characterize the relationship between the Delaware </w:t>
      </w:r>
      <w:r w:rsidR="00EB6762">
        <w:rPr>
          <w:rFonts w:ascii="Garamond" w:hAnsi="Garamond"/>
        </w:rPr>
        <w:t>legislature</w:t>
      </w:r>
      <w:r w:rsidRPr="00AF6F42">
        <w:rPr>
          <w:rFonts w:ascii="Garamond" w:hAnsi="Garamond"/>
        </w:rPr>
        <w:t xml:space="preserve"> and the court, particularly how it responds to judicial decisions, we examined legislative amendments made following court rulings over more than 55 years between 1967 and </w:t>
      </w:r>
      <w:r w:rsidR="00D16A25" w:rsidRPr="00AF6F42">
        <w:rPr>
          <w:rFonts w:ascii="Garamond" w:hAnsi="Garamond"/>
        </w:rPr>
        <w:t>202</w:t>
      </w:r>
      <w:r w:rsidR="00D16A25">
        <w:rPr>
          <w:rFonts w:ascii="Garamond" w:hAnsi="Garamond"/>
        </w:rPr>
        <w:t>3</w:t>
      </w:r>
      <w:r w:rsidRPr="00AF6F42">
        <w:rPr>
          <w:rFonts w:ascii="Garamond" w:hAnsi="Garamond"/>
        </w:rPr>
        <w:t xml:space="preserve">. In each case, we analyzed the legal issue </w:t>
      </w:r>
      <w:r w:rsidR="00866C15">
        <w:rPr>
          <w:rFonts w:ascii="Garamond" w:hAnsi="Garamond"/>
        </w:rPr>
        <w:t>that triggered the</w:t>
      </w:r>
      <w:r w:rsidRPr="00AF6F42">
        <w:rPr>
          <w:rFonts w:ascii="Garamond" w:hAnsi="Garamond"/>
        </w:rPr>
        <w:t xml:space="preserve"> </w:t>
      </w:r>
      <w:r w:rsidR="00EB6762">
        <w:rPr>
          <w:rFonts w:ascii="Garamond" w:hAnsi="Garamond"/>
        </w:rPr>
        <w:t>legislature</w:t>
      </w:r>
      <w:r w:rsidRPr="00AF6F42">
        <w:rPr>
          <w:rFonts w:ascii="Garamond" w:hAnsi="Garamond"/>
        </w:rPr>
        <w:t xml:space="preserve"> </w:t>
      </w:r>
      <w:r w:rsidR="00866C15">
        <w:rPr>
          <w:rFonts w:ascii="Garamond" w:hAnsi="Garamond"/>
        </w:rPr>
        <w:t>intervention</w:t>
      </w:r>
      <w:r w:rsidR="007B7BB6">
        <w:rPr>
          <w:rFonts w:ascii="Garamond" w:hAnsi="Garamond"/>
        </w:rPr>
        <w:t xml:space="preserve"> and</w:t>
      </w:r>
      <w:r w:rsidRPr="00AF6F42">
        <w:rPr>
          <w:rFonts w:ascii="Garamond" w:hAnsi="Garamond"/>
        </w:rPr>
        <w:t xml:space="preserve"> the characteristics and scope of the intervention. A list of </w:t>
      </w:r>
      <w:r w:rsidR="009263F3">
        <w:rPr>
          <w:rFonts w:ascii="Garamond" w:hAnsi="Garamond"/>
        </w:rPr>
        <w:t xml:space="preserve">these </w:t>
      </w:r>
      <w:r w:rsidRPr="00AF6F42">
        <w:rPr>
          <w:rFonts w:ascii="Garamond" w:hAnsi="Garamond"/>
        </w:rPr>
        <w:t>interventions appears in Appendix B.</w:t>
      </w:r>
      <w:r w:rsidR="00A87C14">
        <w:t xml:space="preserve"> </w:t>
      </w:r>
    </w:p>
    <w:p w14:paraId="3A5407C0" w14:textId="396B1ED1" w:rsidR="00AF6F42" w:rsidRPr="00AF6F42" w:rsidRDefault="00AF6F42" w:rsidP="00AF6F42">
      <w:pPr>
        <w:jc w:val="both"/>
        <w:rPr>
          <w:rFonts w:ascii="Garamond" w:hAnsi="Garamond"/>
          <w:vanish/>
        </w:rPr>
      </w:pPr>
      <w:r w:rsidRPr="00AF6F42">
        <w:rPr>
          <w:rFonts w:ascii="Garamond" w:hAnsi="Garamond"/>
          <w:vanish/>
        </w:rPr>
        <w:t>Bottom of Form</w:t>
      </w:r>
    </w:p>
    <w:p w14:paraId="355410C7" w14:textId="0B1EFF58" w:rsidR="00AF6F42" w:rsidRPr="00AF6F42" w:rsidRDefault="00AF6F42" w:rsidP="00A87C14">
      <w:pPr>
        <w:ind w:firstLine="720"/>
        <w:jc w:val="both"/>
        <w:rPr>
          <w:rFonts w:ascii="Garamond" w:hAnsi="Garamond"/>
          <w:rtl/>
        </w:rPr>
      </w:pPr>
      <w:r w:rsidRPr="00AF6F42">
        <w:rPr>
          <w:rFonts w:ascii="Garamond" w:hAnsi="Garamond"/>
        </w:rPr>
        <w:t>Scrutinizing the legislative processes in Delaware is intricate and presents challenges because the Council</w:t>
      </w:r>
      <w:r w:rsidR="00866C15">
        <w:rPr>
          <w:rFonts w:ascii="Garamond" w:hAnsi="Garamond"/>
        </w:rPr>
        <w:t>’</w:t>
      </w:r>
      <w:r w:rsidRPr="00AF6F42">
        <w:rPr>
          <w:rFonts w:ascii="Garamond" w:hAnsi="Garamond"/>
        </w:rPr>
        <w:t>s work proceeds privately. For instance, the Council does not release detailed minutes of the discussions that precede legislative amendments, and the explanations provided by the Council regarding these amendments are often brief and lacking in detail.</w:t>
      </w:r>
      <w:r w:rsidRPr="00AF6F42">
        <w:rPr>
          <w:rStyle w:val="FootnoteReference"/>
          <w:rFonts w:ascii="Garamond" w:eastAsiaTheme="majorEastAsia" w:hAnsi="Garamond"/>
        </w:rPr>
        <w:footnoteReference w:id="257"/>
      </w:r>
    </w:p>
    <w:p w14:paraId="75147742" w14:textId="526E5461" w:rsidR="00AF6F42" w:rsidRPr="00AF6F42" w:rsidRDefault="00AF6F42" w:rsidP="007B7BB6">
      <w:pPr>
        <w:ind w:firstLine="720"/>
        <w:jc w:val="both"/>
        <w:rPr>
          <w:rFonts w:ascii="Garamond" w:hAnsi="Garamond"/>
        </w:rPr>
      </w:pPr>
      <w:r w:rsidRPr="00AF6F42">
        <w:rPr>
          <w:rFonts w:ascii="Garamond" w:hAnsi="Garamond"/>
        </w:rPr>
        <w:t xml:space="preserve">To gain a more comprehensive understanding of the background of legislative amendments, specifically the relationship between judicial decisions and legislative amendments, we examined commentaries on amendments by two prominent Delaware firms, Young Conaway and Morris Nichols. As legislative amendments are almost an annual occurrence, these firms publish such </w:t>
      </w:r>
      <w:r w:rsidR="007B7BB6" w:rsidRPr="00AF6F42">
        <w:rPr>
          <w:rFonts w:ascii="Garamond" w:hAnsi="Garamond"/>
        </w:rPr>
        <w:t>commentaries</w:t>
      </w:r>
      <w:r w:rsidR="007B7BB6">
        <w:rPr>
          <w:rFonts w:ascii="Garamond" w:hAnsi="Garamond"/>
        </w:rPr>
        <w:t xml:space="preserve"> </w:t>
      </w:r>
      <w:r w:rsidR="00866C15">
        <w:rPr>
          <w:rFonts w:ascii="Garamond" w:hAnsi="Garamond"/>
        </w:rPr>
        <w:t>on a yearly basis</w:t>
      </w:r>
      <w:r w:rsidRPr="00AF6F42">
        <w:rPr>
          <w:rFonts w:ascii="Garamond" w:hAnsi="Garamond"/>
        </w:rPr>
        <w:t>.</w:t>
      </w:r>
      <w:r w:rsidRPr="00AF6F42">
        <w:rPr>
          <w:rStyle w:val="FootnoteReference"/>
          <w:rFonts w:ascii="Garamond" w:eastAsiaTheme="majorEastAsia" w:hAnsi="Garamond"/>
        </w:rPr>
        <w:footnoteReference w:id="258"/>
      </w:r>
      <w:r w:rsidRPr="00AF6F42">
        <w:rPr>
          <w:rFonts w:ascii="Garamond" w:hAnsi="Garamond"/>
        </w:rPr>
        <w:t xml:space="preserve"> Alongside this, in a minority of cases, we managed to find more comprehensive information about the legislative amendments. This was the case, for example, with the most significant amendments, such as the substantial amendment to the DGCL made in 1967, or exceptional instances when the Corporation Law Section Council decides to provide more information to third parties and publishes explanatory reports</w:t>
      </w:r>
      <w:r w:rsidRPr="00AF6F42">
        <w:rPr>
          <w:rStyle w:val="Strong"/>
          <w:rFonts w:ascii="Garamond" w:hAnsi="Garamond"/>
          <w:color w:val="0E101A"/>
        </w:rPr>
        <w:t> </w:t>
      </w:r>
      <w:r w:rsidRPr="00AF6F42">
        <w:rPr>
          <w:rFonts w:ascii="Garamond" w:hAnsi="Garamond"/>
        </w:rPr>
        <w:t>for the legislative amendment.</w:t>
      </w:r>
    </w:p>
    <w:p w14:paraId="3236BAF5" w14:textId="2D917B04" w:rsidR="00AF6F42" w:rsidRPr="00AF6F42" w:rsidRDefault="00AF6F42" w:rsidP="00A87C14">
      <w:pPr>
        <w:ind w:firstLine="720"/>
        <w:jc w:val="both"/>
        <w:rPr>
          <w:rFonts w:ascii="Garamond" w:hAnsi="Garamond"/>
          <w:vanish/>
        </w:rPr>
      </w:pPr>
      <w:r w:rsidRPr="00AF6F42">
        <w:rPr>
          <w:rFonts w:ascii="Garamond" w:hAnsi="Garamond"/>
        </w:rPr>
        <w:t>Our research, as mentioned, is focused on the legislature</w:t>
      </w:r>
      <w:r w:rsidR="00493969">
        <w:rPr>
          <w:rFonts w:ascii="Garamond" w:hAnsi="Garamond"/>
        </w:rPr>
        <w:t>’</w:t>
      </w:r>
      <w:r w:rsidRPr="00AF6F42">
        <w:rPr>
          <w:rFonts w:ascii="Garamond" w:hAnsi="Garamond"/>
        </w:rPr>
        <w:t>s intervention against the backdrop of court rulings and how the legislature</w:t>
      </w:r>
      <w:r w:rsidR="00493969">
        <w:rPr>
          <w:rFonts w:ascii="Garamond" w:hAnsi="Garamond"/>
        </w:rPr>
        <w:t>’</w:t>
      </w:r>
      <w:r w:rsidRPr="00AF6F42">
        <w:rPr>
          <w:rFonts w:ascii="Garamond" w:hAnsi="Garamond"/>
        </w:rPr>
        <w:t>s responsiveness to the judiciary as part of the interaction between these two institutions advances Delaware</w:t>
      </w:r>
      <w:r w:rsidR="00493969">
        <w:rPr>
          <w:rFonts w:ascii="Garamond" w:hAnsi="Garamond"/>
        </w:rPr>
        <w:t>’</w:t>
      </w:r>
      <w:r w:rsidRPr="00AF6F42">
        <w:rPr>
          <w:rFonts w:ascii="Garamond" w:hAnsi="Garamond"/>
        </w:rPr>
        <w:t>s corporate law model. Therefore, our study does </w:t>
      </w:r>
      <w:r w:rsidRPr="00AF6F42">
        <w:rPr>
          <w:rStyle w:val="Emphasis"/>
          <w:rFonts w:ascii="Garamond" w:hAnsi="Garamond"/>
          <w:color w:val="0E101A"/>
        </w:rPr>
        <w:t>not</w:t>
      </w:r>
      <w:r w:rsidRPr="00AF6F42">
        <w:rPr>
          <w:rFonts w:ascii="Garamond" w:hAnsi="Garamond"/>
        </w:rPr>
        <w:t> include legislative amendments for which there is no indication of such a connection to the judiciary</w:t>
      </w:r>
      <w:r w:rsidR="00493969">
        <w:rPr>
          <w:rFonts w:ascii="Garamond" w:hAnsi="Garamond"/>
        </w:rPr>
        <w:t>’</w:t>
      </w:r>
      <w:r w:rsidRPr="00AF6F42">
        <w:rPr>
          <w:rFonts w:ascii="Garamond" w:hAnsi="Garamond"/>
        </w:rPr>
        <w:t>s rulings. We focus on cases where a careful reading of legislative history through law firms</w:t>
      </w:r>
      <w:r w:rsidR="00493969">
        <w:rPr>
          <w:rFonts w:ascii="Garamond" w:hAnsi="Garamond"/>
        </w:rPr>
        <w:t>’</w:t>
      </w:r>
      <w:r w:rsidRPr="00AF6F42">
        <w:rPr>
          <w:rFonts w:ascii="Garamond" w:hAnsi="Garamond"/>
        </w:rPr>
        <w:t xml:space="preserve"> analyses, the </w:t>
      </w:r>
      <w:r w:rsidR="00493969">
        <w:rPr>
          <w:rFonts w:ascii="Garamond" w:hAnsi="Garamond"/>
        </w:rPr>
        <w:t xml:space="preserve">Corporate Law </w:t>
      </w:r>
      <w:r w:rsidRPr="00AF6F42">
        <w:rPr>
          <w:rFonts w:ascii="Garamond" w:hAnsi="Garamond"/>
        </w:rPr>
        <w:t>Section</w:t>
      </w:r>
      <w:r w:rsidR="00493969">
        <w:rPr>
          <w:rFonts w:ascii="Garamond" w:hAnsi="Garamond"/>
        </w:rPr>
        <w:t>’</w:t>
      </w:r>
      <w:r w:rsidRPr="00AF6F42">
        <w:rPr>
          <w:rFonts w:ascii="Garamond" w:hAnsi="Garamond"/>
        </w:rPr>
        <w:t>s reports, or scholarly writing shows a clear indication that legislative intervention is a response to judicial decisions. Furthermore, for now, we have chosen to focus on amendments to Delaware</w:t>
      </w:r>
      <w:r w:rsidR="00493969">
        <w:rPr>
          <w:rFonts w:ascii="Garamond" w:hAnsi="Garamond"/>
        </w:rPr>
        <w:t>’</w:t>
      </w:r>
      <w:r w:rsidRPr="00AF6F42">
        <w:rPr>
          <w:rFonts w:ascii="Garamond" w:hAnsi="Garamond"/>
        </w:rPr>
        <w:t>s primary piece of corporate legislation: the DGCL, which has received the most attention as the most critical legislative component in the Delaware system, from the courts, scholars, and practitioners.</w:t>
      </w:r>
      <w:r w:rsidRPr="00AF6F42">
        <w:rPr>
          <w:rStyle w:val="FootnoteReference"/>
          <w:rFonts w:ascii="Garamond" w:eastAsiaTheme="majorEastAsia" w:hAnsi="Garamond"/>
        </w:rPr>
        <w:footnoteReference w:id="259"/>
      </w:r>
      <w:r w:rsidRPr="00AF6F42">
        <w:rPr>
          <w:rFonts w:ascii="Garamond" w:hAnsi="Garamond"/>
        </w:rPr>
        <w:t xml:space="preserve"> </w:t>
      </w:r>
      <w:r w:rsidRPr="00AF6F42">
        <w:rPr>
          <w:rFonts w:ascii="Garamond" w:hAnsi="Garamond"/>
          <w:vanish/>
        </w:rPr>
        <w:t>Top of Form</w:t>
      </w:r>
    </w:p>
    <w:p w14:paraId="78AF0F5C" w14:textId="77777777" w:rsidR="00AF6F42" w:rsidRPr="00AF6F42" w:rsidRDefault="00AF6F42" w:rsidP="00AF6F42">
      <w:pPr>
        <w:jc w:val="both"/>
        <w:rPr>
          <w:rFonts w:ascii="Garamond" w:hAnsi="Garamond"/>
          <w:vanish/>
        </w:rPr>
      </w:pPr>
      <w:r w:rsidRPr="00AF6F42">
        <w:rPr>
          <w:rFonts w:ascii="Garamond" w:hAnsi="Garamond"/>
          <w:vanish/>
        </w:rPr>
        <w:t>Bottom of Form</w:t>
      </w:r>
    </w:p>
    <w:p w14:paraId="6EED2BC3" w14:textId="77777777" w:rsidR="00AF6F42" w:rsidRPr="00AF6F42" w:rsidRDefault="00AF6F42" w:rsidP="00AF6F42">
      <w:pPr>
        <w:ind w:firstLine="720"/>
        <w:jc w:val="both"/>
        <w:rPr>
          <w:rFonts w:ascii="Garamond" w:hAnsi="Garamond"/>
          <w:rtl/>
        </w:rPr>
      </w:pPr>
    </w:p>
    <w:p w14:paraId="3D798876" w14:textId="679370C1" w:rsidR="00A87C14" w:rsidRDefault="00493969" w:rsidP="00A87C14">
      <w:pPr>
        <w:ind w:firstLine="720"/>
        <w:jc w:val="both"/>
        <w:rPr>
          <w:rFonts w:ascii="Garamond" w:hAnsi="Garamond"/>
        </w:rPr>
      </w:pPr>
      <w:r>
        <w:rPr>
          <w:rFonts w:ascii="Garamond" w:hAnsi="Garamond"/>
        </w:rPr>
        <w:t>I</w:t>
      </w:r>
      <w:r w:rsidR="00AF6F42" w:rsidRPr="00AF6F42">
        <w:rPr>
          <w:rFonts w:ascii="Garamond" w:hAnsi="Garamond"/>
        </w:rPr>
        <w:t xml:space="preserve">t is </w:t>
      </w:r>
      <w:r>
        <w:rPr>
          <w:rFonts w:ascii="Garamond" w:hAnsi="Garamond"/>
        </w:rPr>
        <w:t xml:space="preserve">also </w:t>
      </w:r>
      <w:r w:rsidR="00AF6F42" w:rsidRPr="00AF6F42">
        <w:rPr>
          <w:rFonts w:ascii="Garamond" w:hAnsi="Garamond"/>
        </w:rPr>
        <w:t xml:space="preserve">essential to recognize the inherent limitations of our methodology in fully delineating the dynamics between legislative actions and judicial decisions. </w:t>
      </w:r>
      <w:r>
        <w:rPr>
          <w:rFonts w:ascii="Garamond" w:hAnsi="Garamond"/>
        </w:rPr>
        <w:t>We cannot exclude the</w:t>
      </w:r>
      <w:r w:rsidR="00AF6F42" w:rsidRPr="00AF6F42">
        <w:rPr>
          <w:rFonts w:ascii="Garamond" w:hAnsi="Garamond"/>
        </w:rPr>
        <w:t xml:space="preserve"> possibility that the judiciary</w:t>
      </w:r>
      <w:r>
        <w:rPr>
          <w:rFonts w:ascii="Garamond" w:hAnsi="Garamond"/>
        </w:rPr>
        <w:t>’</w:t>
      </w:r>
      <w:r w:rsidR="00AF6F42" w:rsidRPr="00AF6F42">
        <w:rPr>
          <w:rFonts w:ascii="Garamond" w:hAnsi="Garamond"/>
        </w:rPr>
        <w:t>s awareness of potential legislative responses to their rulings could preemptively affect their judgments. For instance, courts might exercise caution, restricting the scope of their rulings to avoid prompting legislative intervention, or they may issue more assertive decisions, anticipating that the legislature may provide subsequent clarifications or adjustments. Such strategic judicial behavior is subtle and often unrecorded, thus eluding direct analysis through legislative amendments alone. Consequently, our study refrains from claiming to present a comprehensive depiction of this complex interplay.</w:t>
      </w:r>
    </w:p>
    <w:p w14:paraId="1E59797A" w14:textId="77777777" w:rsidR="00A87C14" w:rsidRDefault="00A87C14">
      <w:pPr>
        <w:rPr>
          <w:rFonts w:ascii="Garamond" w:hAnsi="Garamond"/>
        </w:rPr>
      </w:pPr>
      <w:r>
        <w:rPr>
          <w:rFonts w:ascii="Garamond" w:hAnsi="Garamond"/>
        </w:rPr>
        <w:br w:type="page"/>
      </w:r>
    </w:p>
    <w:p w14:paraId="5C4F4192" w14:textId="77777777" w:rsidR="00493969" w:rsidRDefault="00493969" w:rsidP="00A87C14">
      <w:pPr>
        <w:ind w:firstLine="720"/>
        <w:jc w:val="both"/>
        <w:rPr>
          <w:rFonts w:ascii="Garamond" w:hAnsi="Garamond"/>
        </w:rPr>
      </w:pPr>
    </w:p>
    <w:p w14:paraId="58D435CF" w14:textId="45E0800C" w:rsidR="00493969" w:rsidRPr="00AF6F42" w:rsidRDefault="00493969" w:rsidP="00493969">
      <w:pPr>
        <w:jc w:val="center"/>
        <w:rPr>
          <w:rFonts w:ascii="Garamond" w:hAnsi="Garamond"/>
          <w:b/>
          <w:bCs/>
          <w:u w:val="single"/>
          <w:lang w:val="en"/>
        </w:rPr>
      </w:pPr>
      <w:r w:rsidRPr="00AF6F42">
        <w:rPr>
          <w:rFonts w:ascii="Garamond" w:hAnsi="Garamond"/>
          <w:b/>
          <w:bCs/>
          <w:u w:val="single"/>
        </w:rPr>
        <w:t xml:space="preserve">Appendix </w:t>
      </w:r>
      <w:r>
        <w:rPr>
          <w:rFonts w:ascii="Garamond" w:hAnsi="Garamond"/>
          <w:b/>
          <w:bCs/>
          <w:u w:val="single"/>
        </w:rPr>
        <w:t>B</w:t>
      </w:r>
      <w:r w:rsidRPr="00AF6F42">
        <w:rPr>
          <w:rFonts w:ascii="Garamond" w:hAnsi="Garamond"/>
          <w:b/>
          <w:bCs/>
          <w:u w:val="single"/>
        </w:rPr>
        <w:t xml:space="preserve">: </w:t>
      </w:r>
      <w:r>
        <w:rPr>
          <w:rFonts w:ascii="Garamond" w:hAnsi="Garamond"/>
          <w:b/>
          <w:bCs/>
          <w:u w:val="single"/>
          <w:lang w:val="en"/>
        </w:rPr>
        <w:t xml:space="preserve">List of </w:t>
      </w:r>
      <w:r w:rsidR="001D4A16">
        <w:rPr>
          <w:rFonts w:ascii="Garamond" w:hAnsi="Garamond"/>
          <w:b/>
          <w:bCs/>
          <w:u w:val="single"/>
          <w:lang w:val="en"/>
        </w:rPr>
        <w:t xml:space="preserve">Legislative </w:t>
      </w:r>
      <w:r>
        <w:rPr>
          <w:rFonts w:ascii="Garamond" w:hAnsi="Garamond"/>
          <w:b/>
          <w:bCs/>
          <w:u w:val="single"/>
          <w:lang w:val="en"/>
        </w:rPr>
        <w:t>Interventions</w:t>
      </w:r>
    </w:p>
    <w:p w14:paraId="602138B0" w14:textId="77777777" w:rsidR="00493969" w:rsidRPr="00AF6F42" w:rsidRDefault="00493969" w:rsidP="00493969">
      <w:pPr>
        <w:ind w:firstLine="720"/>
        <w:jc w:val="center"/>
        <w:rPr>
          <w:rFonts w:ascii="Garamond" w:hAnsi="Garamond"/>
          <w:b/>
          <w:bCs/>
        </w:rPr>
      </w:pPr>
    </w:p>
    <w:p w14:paraId="06F9E547" w14:textId="474B5A50" w:rsidR="00AF6F42" w:rsidRPr="00493969" w:rsidRDefault="00493969" w:rsidP="001D4A16">
      <w:pPr>
        <w:ind w:firstLine="720"/>
        <w:jc w:val="center"/>
        <w:rPr>
          <w:rFonts w:ascii="Garamond" w:hAnsi="Garamond"/>
        </w:rPr>
      </w:pPr>
      <w:r>
        <w:rPr>
          <w:rFonts w:ascii="Garamond" w:hAnsi="Garamond"/>
        </w:rPr>
        <w:t>[</w:t>
      </w:r>
      <w:r w:rsidRPr="00AF6F42">
        <w:rPr>
          <w:rFonts w:ascii="Garamond" w:hAnsi="Garamond"/>
        </w:rPr>
        <w:t xml:space="preserve">To </w:t>
      </w:r>
      <w:r w:rsidR="001D4A16">
        <w:rPr>
          <w:rFonts w:ascii="Garamond" w:hAnsi="Garamond"/>
        </w:rPr>
        <w:t>be added]</w:t>
      </w:r>
    </w:p>
    <w:p w14:paraId="32906FA5" w14:textId="77777777" w:rsidR="004D4F12" w:rsidRPr="00AF6F42" w:rsidRDefault="004D4F12" w:rsidP="006A496E">
      <w:pPr>
        <w:spacing w:before="120" w:after="120"/>
        <w:ind w:firstLine="720"/>
        <w:jc w:val="both"/>
        <w:rPr>
          <w:rFonts w:ascii="Garamond" w:hAnsi="Garamond"/>
          <w:rtl/>
        </w:rPr>
      </w:pPr>
    </w:p>
    <w:p w14:paraId="16141398" w14:textId="75F9B7E1" w:rsidR="003F3F0A" w:rsidRDefault="003F3F0A" w:rsidP="003F3F0A">
      <w:pPr>
        <w:spacing w:before="120" w:after="120"/>
        <w:ind w:firstLine="720"/>
        <w:jc w:val="both"/>
        <w:rPr>
          <w:rFonts w:ascii="Garamond" w:hAnsi="Garamond"/>
        </w:rPr>
      </w:pPr>
    </w:p>
    <w:p w14:paraId="08102FDF" w14:textId="77777777" w:rsidR="003F3F0A" w:rsidRPr="003F3F0A" w:rsidRDefault="003F3F0A" w:rsidP="003F3F0A">
      <w:pPr>
        <w:spacing w:before="120" w:after="120"/>
        <w:ind w:firstLine="720"/>
        <w:jc w:val="both"/>
        <w:rPr>
          <w:rFonts w:ascii="Garamond" w:eastAsia="Calibri" w:hAnsi="Garamond" w:cs="Calibri"/>
          <w:color w:val="212121"/>
          <w:kern w:val="2"/>
          <w:shd w:val="clear" w:color="auto" w:fill="FFFFFF"/>
          <w14:ligatures w14:val="standardContextual"/>
        </w:rPr>
      </w:pPr>
    </w:p>
    <w:p w14:paraId="2B8202BA" w14:textId="77777777" w:rsidR="003F3F0A" w:rsidRPr="003F3F0A" w:rsidRDefault="003F3F0A" w:rsidP="003F3F0A">
      <w:pPr>
        <w:spacing w:before="120" w:after="120"/>
        <w:ind w:firstLine="720"/>
        <w:jc w:val="both"/>
        <w:rPr>
          <w:rFonts w:ascii="Garamond" w:eastAsia="Calibri" w:hAnsi="Garamond" w:cs="Calibri"/>
          <w:color w:val="212121"/>
          <w:kern w:val="2"/>
          <w:shd w:val="clear" w:color="auto" w:fill="FFFFFF"/>
          <w14:ligatures w14:val="standardContextual"/>
        </w:rPr>
      </w:pPr>
    </w:p>
    <w:sectPr w:rsidR="003F3F0A" w:rsidRPr="003F3F0A" w:rsidSect="00AC2AE3">
      <w:footerReference w:type="even" r:id="rId12"/>
      <w:footerReference w:type="default" r:id="rId13"/>
      <w:headerReference w:type="first" r:id="rId14"/>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0" w:author="Kobi" w:date="2024-04-06T00:35:00Z" w:initials="K">
    <w:p w14:paraId="6DB7F901" w14:textId="6A9DBC50" w:rsidR="002E48A5" w:rsidRDefault="002E48A5">
      <w:pPr>
        <w:pStyle w:val="CommentText"/>
        <w:rPr>
          <w:rtl/>
        </w:rPr>
      </w:pPr>
      <w:r>
        <w:rPr>
          <w:rStyle w:val="CommentReference"/>
        </w:rPr>
        <w:annotationRef/>
      </w:r>
      <w:r>
        <w:rPr>
          <w:rFonts w:hint="cs"/>
          <w:rtl/>
        </w:rPr>
        <w:t>המשפט הזה פחות מתחבר לזה שאחריו. להעביר.למחוק?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B7F9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B7F901" w16cid:durableId="3E6192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C53F9" w14:textId="77777777" w:rsidR="00AC2AE3" w:rsidRDefault="00AC2AE3" w:rsidP="0056653A">
      <w:r>
        <w:separator/>
      </w:r>
    </w:p>
  </w:endnote>
  <w:endnote w:type="continuationSeparator" w:id="0">
    <w:p w14:paraId="23CE6D97" w14:textId="77777777" w:rsidR="00AC2AE3" w:rsidRDefault="00AC2AE3" w:rsidP="0056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GlyphLessFont">
    <w:altName w:val="Arial"/>
    <w:charset w:val="B1"/>
    <w:family w:val="auto"/>
    <w:pitch w:val="default"/>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0513950"/>
      <w:docPartObj>
        <w:docPartGallery w:val="Page Numbers (Bottom of Page)"/>
        <w:docPartUnique/>
      </w:docPartObj>
    </w:sdtPr>
    <w:sdtContent>
      <w:p w14:paraId="4E5361E1" w14:textId="521230A7" w:rsidR="002E48A5" w:rsidRDefault="002E48A5" w:rsidP="00CA5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A63BDD" w14:textId="77777777" w:rsidR="002E48A5" w:rsidRDefault="002E4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0814542"/>
      <w:docPartObj>
        <w:docPartGallery w:val="Page Numbers (Bottom of Page)"/>
        <w:docPartUnique/>
      </w:docPartObj>
    </w:sdtPr>
    <w:sdtContent>
      <w:p w14:paraId="5C4C7DFF" w14:textId="01880610" w:rsidR="002E48A5" w:rsidRDefault="002E48A5" w:rsidP="00CA5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5004">
          <w:rPr>
            <w:rStyle w:val="PageNumber"/>
            <w:noProof/>
          </w:rPr>
          <w:t>15</w:t>
        </w:r>
        <w:r>
          <w:rPr>
            <w:rStyle w:val="PageNumber"/>
          </w:rPr>
          <w:fldChar w:fldCharType="end"/>
        </w:r>
      </w:p>
    </w:sdtContent>
  </w:sdt>
  <w:p w14:paraId="5C58F8C5" w14:textId="77777777" w:rsidR="002E48A5" w:rsidRDefault="002E4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B20D" w14:textId="77777777" w:rsidR="00AC2AE3" w:rsidRDefault="00AC2AE3" w:rsidP="0056653A">
      <w:r>
        <w:separator/>
      </w:r>
    </w:p>
  </w:footnote>
  <w:footnote w:type="continuationSeparator" w:id="0">
    <w:p w14:paraId="60BB0BE4" w14:textId="77777777" w:rsidR="00AC2AE3" w:rsidRDefault="00AC2AE3" w:rsidP="0056653A">
      <w:r>
        <w:continuationSeparator/>
      </w:r>
    </w:p>
  </w:footnote>
  <w:footnote w:id="1">
    <w:p w14:paraId="4DA0457D" w14:textId="1DE36EAD" w:rsidR="002E48A5" w:rsidRPr="00A25259" w:rsidRDefault="002E48A5" w:rsidP="006D4498">
      <w:pPr>
        <w:pStyle w:val="FootnoteText"/>
        <w:tabs>
          <w:tab w:val="left" w:pos="270"/>
        </w:tabs>
        <w:spacing w:afterLines="20" w:after="48"/>
        <w:ind w:firstLine="360"/>
        <w:jc w:val="both"/>
        <w:rPr>
          <w:rFonts w:ascii="Garamond" w:hAnsi="Garamond"/>
        </w:rPr>
      </w:pPr>
      <w:r w:rsidRPr="00A25259">
        <w:rPr>
          <w:rStyle w:val="FootnoteReference"/>
          <w:rFonts w:ascii="Garamond" w:eastAsia="Symbol" w:hAnsi="Garamond"/>
        </w:rPr>
        <w:t>*</w:t>
      </w:r>
      <w:r w:rsidRPr="00A25259">
        <w:rPr>
          <w:rFonts w:ascii="Garamond" w:hAnsi="Garamond"/>
        </w:rPr>
        <w:t xml:space="preserve"> Professor of Law, Tel Aviv University; Director, Fischer Center for Corporate Governance and Financial Regulation; Research Member, the European Corporate Governance Institute (ECGI).</w:t>
      </w:r>
    </w:p>
  </w:footnote>
  <w:footnote w:id="2">
    <w:p w14:paraId="1896A65D" w14:textId="5FB1DC7B" w:rsidR="002E48A5" w:rsidRPr="00A25259" w:rsidRDefault="002E48A5" w:rsidP="006D4498">
      <w:pPr>
        <w:pStyle w:val="FootnoteText"/>
        <w:tabs>
          <w:tab w:val="left" w:pos="270"/>
        </w:tabs>
        <w:spacing w:afterLines="20" w:after="48"/>
        <w:ind w:firstLine="360"/>
        <w:jc w:val="both"/>
        <w:rPr>
          <w:rFonts w:ascii="Garamond" w:hAnsi="Garamond"/>
        </w:rPr>
      </w:pPr>
      <w:r w:rsidRPr="00A25259">
        <w:rPr>
          <w:rStyle w:val="FootnoteReference"/>
          <w:rFonts w:ascii="Garamond" w:hAnsi="Garamond"/>
        </w:rPr>
        <w:t>**</w:t>
      </w:r>
      <w:r w:rsidRPr="00A25259">
        <w:rPr>
          <w:rFonts w:ascii="Garamond" w:hAnsi="Garamond"/>
        </w:rPr>
        <w:t xml:space="preserve"> Professor of Law, Tel Aviv University; Visiting Associate Professor of Law, New York University School of Law; Senior Research Fellow, Harvard Law School Program on Corporate Governance; Research Member, the European Corporate Governance Institute (ECGI). </w:t>
      </w:r>
    </w:p>
  </w:footnote>
  <w:footnote w:id="3">
    <w:p w14:paraId="2734FF97"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In Re the Boeing Company Derivative Litigation C.A. No. 2019-0907-MTZ, 2021 WL 4059934 (Del.Ch. 2021). </w:t>
      </w:r>
    </w:p>
  </w:footnote>
  <w:footnote w:id="4">
    <w:p w14:paraId="373E063E" w14:textId="3A84520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In re Caremark Int'l Inc. Derivative Litig., 698 A.2d 959, 970 (Del. Ch. 1996). Failure-of-oversight claims were considered difficult to plead because plaintiffs bear the high burden of showing that the directors acted in </w:t>
      </w:r>
      <w:r w:rsidRPr="00A25259">
        <w:rPr>
          <w:rFonts w:ascii="Garamond" w:hAnsi="Garamond"/>
          <w:i/>
          <w:iCs/>
        </w:rPr>
        <w:t>bad faith</w:t>
      </w:r>
      <w:r w:rsidRPr="00A25259">
        <w:rPr>
          <w:rFonts w:ascii="Garamond" w:hAnsi="Garamond"/>
        </w:rPr>
        <w:t xml:space="preserve">, by failing to implement </w:t>
      </w:r>
      <w:proofErr w:type="gramStart"/>
      <w:r w:rsidRPr="00A25259">
        <w:rPr>
          <w:rFonts w:ascii="Garamond" w:hAnsi="Garamond"/>
        </w:rPr>
        <w:t>any  information</w:t>
      </w:r>
      <w:proofErr w:type="gramEnd"/>
      <w:r w:rsidRPr="00A25259">
        <w:rPr>
          <w:rFonts w:ascii="Garamond" w:hAnsi="Garamond"/>
        </w:rPr>
        <w:t xml:space="preserve"> system, or having implemented such a system, by ignoring “red flags” that the system brought to their attention. </w:t>
      </w:r>
      <w:r w:rsidRPr="00A25259">
        <w:rPr>
          <w:rFonts w:ascii="Garamond" w:hAnsi="Garamond"/>
          <w:i/>
          <w:iCs/>
        </w:rPr>
        <w:t>See</w:t>
      </w:r>
      <w:r w:rsidRPr="00A25259">
        <w:rPr>
          <w:rFonts w:ascii="Garamond" w:hAnsi="Garamond"/>
        </w:rPr>
        <w:t xml:space="preserve"> Stone ex rel. AmSouth Bancorporation v. Ritter, 911 A.2d 362, 370 (Del. 2006).</w:t>
      </w:r>
    </w:p>
  </w:footnote>
  <w:footnote w:id="5">
    <w:p w14:paraId="61824FD0" w14:textId="7D03AA7A"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The court concluded that the pleaded facts described the directors’ “complete failure to establish a reporting system for airplane safety” and “their turning a blind eye to a red flag representing airplane safety problems.”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_Ref162891953 \h  \* MERGEFORMAT </w:instrText>
      </w:r>
      <w:r w:rsidRPr="00A25259">
        <w:rPr>
          <w:rFonts w:ascii="Garamond" w:hAnsi="Garamond"/>
        </w:rPr>
      </w:r>
      <w:r w:rsidRPr="00A25259">
        <w:rPr>
          <w:rFonts w:ascii="Garamond" w:hAnsi="Garamond"/>
        </w:rPr>
        <w:fldChar w:fldCharType="separate"/>
      </w:r>
      <w:r w:rsidRPr="00A25259">
        <w:rPr>
          <w:rFonts w:ascii="Garamond" w:hAnsi="Garamond"/>
        </w:rPr>
        <w:t>1</w:t>
      </w:r>
      <w:r w:rsidRPr="00A25259">
        <w:rPr>
          <w:rFonts w:ascii="Garamond" w:hAnsi="Garamond"/>
        </w:rPr>
        <w:fldChar w:fldCharType="end"/>
      </w:r>
      <w:r w:rsidRPr="00A25259">
        <w:rPr>
          <w:rFonts w:ascii="Garamond" w:hAnsi="Garamond"/>
        </w:rPr>
        <w:t xml:space="preserve">, at 2. </w:t>
      </w:r>
    </w:p>
  </w:footnote>
  <w:footnote w:id="6">
    <w:p w14:paraId="5F3CCFDA"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at 44. </w:t>
      </w:r>
    </w:p>
  </w:footnote>
  <w:footnote w:id="7">
    <w:p w14:paraId="3AFED09D"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rPr>
        <w:fldChar w:fldCharType="begin"/>
      </w:r>
      <w:r w:rsidRPr="00A25259">
        <w:rPr>
          <w:rFonts w:ascii="Garamond" w:hAnsi="Garamond"/>
        </w:rPr>
        <w:instrText xml:space="preserve"> ADDIN ZOTERO_ITEM CSL_CITATION {"citationID":"wF1ksAJA","properties":{"formattedCitation":"Kevin LaCroix, {\\i{}Boeing Air Crash Derivative Lawsuit Settles for $237.5 Million}, {\\scaps The D&amp;O Diary} (2021), https://www.dandodiary.com/2021/11/articles/shareholders-derivative-litigation/boeing-air-crash-derivative-lawsuit-settles-for-237-5-million/ (last visited Feb 26, 2024).","plainCitation":"Kevin LaCroix, Boeing Air Crash Derivative Lawsuit Settles for $237.5 Million, The D&amp;O Diary (2021), https://www.dandodiary.com/2021/11/articles/shareholders-derivative-litigation/boeing-air-crash-derivative-lawsuit-settles-for-237-5-million/ (last visited Feb 26, 2024).","noteIndex":1},"citationItems":[{"id":5,"uris":["http://zotero.org/users/local/4gjVCLGe/items/BFGR7KB3"],"itemData":{"id":5,"type":"webpage","abstract":"In what is one of the largest derivative lawsuit settlements ever, and -- according to the statement from one of the co-lead plaintiffs in the case -- the","container-title":"The D&amp;O Diary","language":"en-US","title":"Boeing Air Crash Derivative Lawsuit Settles for $237.5 Million","URL":"https://www.dandodiary.com/2021/11/articles/shareholders-derivative-litigation/boeing-air-crash-derivative-lawsuit-settles-for-237-5-million/","author":[{"family":"LaCroix","given":"Kevin"}],"accessed":{"date-parts":[["2024",2,26]]},"issued":{"date-parts":[["2021",11,7]]}}}],"schema":"https://github.com/citation-style-language/schema/raw/master/csl-citation.json"} </w:instrText>
      </w:r>
      <w:r w:rsidRPr="00A25259">
        <w:rPr>
          <w:rFonts w:ascii="Garamond" w:hAnsi="Garamond"/>
        </w:rPr>
        <w:fldChar w:fldCharType="separate"/>
      </w:r>
      <w:r w:rsidRPr="00A25259">
        <w:rPr>
          <w:rFonts w:ascii="Garamond" w:hAnsi="Garamond" w:cs="Calibri"/>
        </w:rPr>
        <w:t xml:space="preserve">Kevin LaCroix, </w:t>
      </w:r>
      <w:r w:rsidRPr="00A25259">
        <w:rPr>
          <w:rFonts w:ascii="Garamond" w:hAnsi="Garamond" w:cs="Calibri"/>
          <w:i/>
          <w:iCs/>
        </w:rPr>
        <w:t>Boeing Air Crash Derivative Lawsuit Settles for $237.5 Million</w:t>
      </w:r>
      <w:r w:rsidRPr="00A25259">
        <w:rPr>
          <w:rFonts w:ascii="Garamond" w:hAnsi="Garamond" w:cs="Calibri"/>
        </w:rPr>
        <w:t xml:space="preserve">, </w:t>
      </w:r>
      <w:r w:rsidRPr="00A25259">
        <w:rPr>
          <w:rFonts w:ascii="Garamond" w:hAnsi="Garamond" w:cs="Calibri"/>
          <w:smallCaps/>
        </w:rPr>
        <w:t>The D&amp;O Diary</w:t>
      </w:r>
      <w:r w:rsidRPr="00A25259">
        <w:rPr>
          <w:rFonts w:ascii="Garamond" w:hAnsi="Garamond" w:cs="Calibri"/>
        </w:rPr>
        <w:t xml:space="preserve"> (2021). </w:t>
      </w:r>
      <w:r w:rsidRPr="00A25259">
        <w:rPr>
          <w:rFonts w:ascii="Garamond" w:hAnsi="Garamond"/>
        </w:rPr>
        <w:fldChar w:fldCharType="end"/>
      </w:r>
    </w:p>
  </w:footnote>
  <w:footnote w:id="8">
    <w:p w14:paraId="5C95D885"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For example, a search on Google News of the terms “Boeing” &amp; “lawsuit” &amp; “737” during the two months following the Boeing opinion yields 1,600 results, and a search of the terms “Boeing” &amp; “Settlement” in the five months following the settlement yields 2,820 results. </w:t>
      </w:r>
    </w:p>
  </w:footnote>
  <w:footnote w:id="9">
    <w:p w14:paraId="7BA05D13"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Marchand v. Barnhill, 212 A.3d 805 (Del. 2019); In re Clovis Oncology, Inc. Derivative Litig</w:t>
      </w:r>
      <w:r w:rsidRPr="00A25259">
        <w:rPr>
          <w:rFonts w:ascii="Garamond" w:hAnsi="Garamond"/>
          <w:i/>
          <w:iCs/>
        </w:rPr>
        <w:t>.</w:t>
      </w:r>
      <w:r w:rsidRPr="00A25259">
        <w:rPr>
          <w:rFonts w:ascii="Garamond" w:hAnsi="Garamond"/>
        </w:rPr>
        <w:t>, 2019 WL 4850188 (Del. Ch. Oct. 1, 2019)); Hughes v. Xiaoming Hu, 2020 Del. Ch. LEXIS 162; Teamsters Local 443 Health Servs. &amp; Ins. Plan v. Chou,</w:t>
      </w:r>
      <w:r w:rsidRPr="00A25259">
        <w:rPr>
          <w:rFonts w:ascii="Garamond" w:hAnsi="Garamond"/>
          <w:i/>
          <w:iCs/>
        </w:rPr>
        <w:t xml:space="preserve"> </w:t>
      </w:r>
      <w:r w:rsidRPr="00A25259">
        <w:rPr>
          <w:rFonts w:ascii="Garamond" w:hAnsi="Garamond"/>
        </w:rPr>
        <w:t>2020 WL 5028065 (Del. Ch. Aug. 24, 2020); In Inter-</w:t>
      </w:r>
      <w:proofErr w:type="spellStart"/>
      <w:r w:rsidRPr="00A25259">
        <w:rPr>
          <w:rFonts w:ascii="Garamond" w:hAnsi="Garamond"/>
        </w:rPr>
        <w:t>Mkt’ing</w:t>
      </w:r>
      <w:proofErr w:type="spellEnd"/>
      <w:r w:rsidRPr="00A25259">
        <w:rPr>
          <w:rFonts w:ascii="Garamond" w:hAnsi="Garamond"/>
        </w:rPr>
        <w:t xml:space="preserve"> Grp. USA v. Armstrong, 2020 WL 756965 (Del. Ch. Jan. 31, 2020). For analysis of this development, </w:t>
      </w:r>
      <w:r w:rsidRPr="00A25259">
        <w:rPr>
          <w:rFonts w:ascii="Garamond" w:hAnsi="Garamond"/>
          <w:i/>
          <w:iCs/>
        </w:rPr>
        <w:t>see, e.g.,</w:t>
      </w:r>
      <w:r w:rsidRPr="00A25259">
        <w:rPr>
          <w:rFonts w:ascii="Garamond" w:hAnsi="Garamond"/>
        </w:rPr>
        <w:t xml:space="preserve"> Jennifer Arlen, </w:t>
      </w:r>
      <w:r w:rsidRPr="00A25259">
        <w:rPr>
          <w:rFonts w:ascii="Garamond" w:hAnsi="Garamond"/>
          <w:i/>
          <w:iCs/>
        </w:rPr>
        <w:t>Evolution of Director Oversight Duties and Liability under Caremark: Using Enhanced Information-Acquisition Duties in the Public Interest</w:t>
      </w:r>
      <w:r w:rsidRPr="00A25259">
        <w:rPr>
          <w:rFonts w:ascii="Garamond" w:hAnsi="Garamond"/>
        </w:rPr>
        <w:t xml:space="preserve"> (Working Paper, 2023).</w:t>
      </w:r>
    </w:p>
  </w:footnote>
  <w:footnote w:id="10">
    <w:p w14:paraId="521F9E48" w14:textId="506F8920"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Skadden, Arps, Slate, Meagher &amp; Flom, </w:t>
      </w:r>
      <w:r w:rsidRPr="00A25259">
        <w:rPr>
          <w:rFonts w:ascii="Garamond" w:hAnsi="Garamond"/>
          <w:i/>
          <w:iCs/>
        </w:rPr>
        <w:t xml:space="preserve">The Risk of Overlooking Oversight: Recent Caremark Decisions </w:t>
      </w:r>
      <w:proofErr w:type="gramStart"/>
      <w:r w:rsidRPr="00A25259">
        <w:rPr>
          <w:rFonts w:ascii="Garamond" w:hAnsi="Garamond"/>
          <w:i/>
          <w:iCs/>
        </w:rPr>
        <w:t>From</w:t>
      </w:r>
      <w:proofErr w:type="gramEnd"/>
      <w:r w:rsidRPr="00A25259">
        <w:rPr>
          <w:rFonts w:ascii="Garamond" w:hAnsi="Garamond"/>
          <w:i/>
          <w:iCs/>
        </w:rPr>
        <w:t xml:space="preserve"> the Court of Chancery Indicate Closer Judicial Scrutiny and Potential Increased Traction for Oversight Claims </w:t>
      </w:r>
      <w:r w:rsidRPr="00A25259">
        <w:rPr>
          <w:rFonts w:ascii="Garamond" w:hAnsi="Garamond"/>
        </w:rPr>
        <w:t xml:space="preserve">(Dec. 15, 2021). </w:t>
      </w:r>
      <w:r w:rsidRPr="00A25259">
        <w:rPr>
          <w:rFonts w:ascii="Garamond" w:hAnsi="Garamond"/>
          <w:i/>
          <w:iCs/>
        </w:rPr>
        <w:t>See also</w:t>
      </w:r>
      <w:r w:rsidRPr="00A25259">
        <w:rPr>
          <w:rFonts w:ascii="Garamond" w:hAnsi="Garamond"/>
        </w:rPr>
        <w:t xml:space="preserve"> </w:t>
      </w:r>
      <w:proofErr w:type="spellStart"/>
      <w:r w:rsidRPr="00A25259">
        <w:rPr>
          <w:rFonts w:ascii="Garamond" w:hAnsi="Garamond"/>
        </w:rPr>
        <w:t>Wachtell</w:t>
      </w:r>
      <w:proofErr w:type="spellEnd"/>
      <w:r w:rsidRPr="00A25259">
        <w:rPr>
          <w:rFonts w:ascii="Garamond" w:hAnsi="Garamond"/>
        </w:rPr>
        <w:t xml:space="preserve">, Lipton, Rosen &amp; Katz, </w:t>
      </w:r>
      <w:r w:rsidRPr="00A25259">
        <w:rPr>
          <w:rFonts w:ascii="Garamond" w:hAnsi="Garamond"/>
          <w:i/>
          <w:iCs/>
        </w:rPr>
        <w:t>Tectonic Forces To Watch In Corporate Litigation</w:t>
      </w:r>
      <w:r w:rsidRPr="00A25259">
        <w:rPr>
          <w:rFonts w:ascii="Garamond" w:hAnsi="Garamond"/>
        </w:rPr>
        <w:t xml:space="preserve">  (Jan. 23, 2020) (noting there is an expectation “to see a steady uptick in Caremark filings.”); Kevin LaCroix, </w:t>
      </w:r>
      <w:r w:rsidRPr="00A25259">
        <w:rPr>
          <w:rFonts w:ascii="Garamond" w:hAnsi="Garamond"/>
          <w:i/>
          <w:iCs/>
        </w:rPr>
        <w:t>Boeing Air Crash Derivative Lawsuit Settles for $237.5 Million</w:t>
      </w:r>
      <w:r w:rsidRPr="00A25259">
        <w:rPr>
          <w:rFonts w:ascii="Garamond" w:hAnsi="Garamond"/>
        </w:rPr>
        <w:t xml:space="preserve"> THE D&amp;O DIARY (Nov. 7, 2021) (warning that the recent Caremark decisions “had already raised alarm bells about the possible proliferation of further Caremark claims.”). Additionally, a search on Nexis provides 275 media articles and court decisions that refer to </w:t>
      </w:r>
      <w:r w:rsidRPr="00A25259">
        <w:rPr>
          <w:rFonts w:ascii="Garamond" w:hAnsi="Garamond"/>
          <w:i/>
          <w:iCs/>
        </w:rPr>
        <w:t>Caremark</w:t>
      </w:r>
      <w:r w:rsidRPr="00A25259">
        <w:rPr>
          <w:rFonts w:ascii="Garamond" w:hAnsi="Garamond"/>
        </w:rPr>
        <w:t xml:space="preserve"> claims between June 2019 and June 2023, compared to just 82 articles in the preceding four-year period. Similarly, Harvard Law School Forum on Corporate Governance published 145 blog posts on </w:t>
      </w:r>
      <w:r w:rsidRPr="00A25259">
        <w:rPr>
          <w:rFonts w:ascii="Garamond" w:hAnsi="Garamond"/>
          <w:i/>
          <w:iCs/>
        </w:rPr>
        <w:t>Caremark</w:t>
      </w:r>
      <w:r w:rsidRPr="00A25259">
        <w:rPr>
          <w:rFonts w:ascii="Garamond" w:hAnsi="Garamond"/>
        </w:rPr>
        <w:t xml:space="preserve"> between 2019–2023, compared to just 42 in the preceding four-years.</w:t>
      </w:r>
    </w:p>
  </w:footnote>
  <w:footnote w:id="11">
    <w:p w14:paraId="22081E14" w14:textId="4DE978E8"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See, e.g., </w:t>
      </w:r>
      <w:r w:rsidRPr="00A25259">
        <w:rPr>
          <w:rFonts w:ascii="Garamond" w:hAnsi="Garamond"/>
        </w:rPr>
        <w:t xml:space="preserve">Arlen,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_Ref162891986 \h  \* MERGEFORMAT </w:instrText>
      </w:r>
      <w:r w:rsidRPr="00A25259">
        <w:rPr>
          <w:rFonts w:ascii="Garamond" w:hAnsi="Garamond"/>
        </w:rPr>
      </w:r>
      <w:r w:rsidRPr="00A25259">
        <w:rPr>
          <w:rFonts w:ascii="Garamond" w:hAnsi="Garamond"/>
        </w:rPr>
        <w:fldChar w:fldCharType="separate"/>
      </w:r>
      <w:r w:rsidRPr="00A25259">
        <w:rPr>
          <w:rFonts w:ascii="Garamond" w:hAnsi="Garamond"/>
        </w:rPr>
        <w:t>7</w:t>
      </w:r>
      <w:r w:rsidRPr="00A25259">
        <w:rPr>
          <w:rFonts w:ascii="Garamond" w:hAnsi="Garamond"/>
        </w:rPr>
        <w:fldChar w:fldCharType="end"/>
      </w:r>
      <w:r w:rsidRPr="00A25259">
        <w:rPr>
          <w:rFonts w:ascii="Garamond" w:hAnsi="Garamond"/>
        </w:rPr>
        <w:t xml:space="preserve"> (noting that in Caremark 2.0, “Delaware imposes enhanced, and more specific, oversight duties on directors in certain circumstances”); </w:t>
      </w:r>
      <w:r w:rsidRPr="00A25259">
        <w:rPr>
          <w:rFonts w:ascii="Garamond" w:hAnsi="Garamond" w:cs="David"/>
        </w:rPr>
        <w:t xml:space="preserve">John </w:t>
      </w:r>
      <w:proofErr w:type="spellStart"/>
      <w:r w:rsidRPr="00A25259">
        <w:rPr>
          <w:rFonts w:ascii="Garamond" w:hAnsi="Garamond" w:cs="David"/>
        </w:rPr>
        <w:t>Armour</w:t>
      </w:r>
      <w:proofErr w:type="spellEnd"/>
      <w:r w:rsidRPr="00A25259">
        <w:rPr>
          <w:rFonts w:ascii="Garamond" w:hAnsi="Garamond" w:cs="David"/>
        </w:rPr>
        <w:t xml:space="preserve">, Jeffrey Gordon &amp; </w:t>
      </w:r>
      <w:proofErr w:type="spellStart"/>
      <w:r w:rsidRPr="00A25259">
        <w:rPr>
          <w:rFonts w:ascii="Garamond" w:hAnsi="Garamond" w:cs="David"/>
        </w:rPr>
        <w:t>Geeyoung</w:t>
      </w:r>
      <w:proofErr w:type="spellEnd"/>
      <w:r w:rsidRPr="00A25259">
        <w:rPr>
          <w:rFonts w:ascii="Garamond" w:hAnsi="Garamond" w:cs="David"/>
        </w:rPr>
        <w:t xml:space="preserve"> Min, </w:t>
      </w:r>
      <w:r w:rsidRPr="00A25259">
        <w:rPr>
          <w:rFonts w:ascii="Garamond" w:hAnsi="Garamond" w:cs="David"/>
          <w:i/>
          <w:iCs/>
        </w:rPr>
        <w:t xml:space="preserve">Taking Compliance Seriously, </w:t>
      </w:r>
      <w:r w:rsidRPr="00A25259">
        <w:rPr>
          <w:rFonts w:ascii="Garamond" w:hAnsi="Garamond" w:cs="David"/>
        </w:rPr>
        <w:t xml:space="preserve">37 </w:t>
      </w:r>
      <w:r w:rsidRPr="00A25259">
        <w:rPr>
          <w:rFonts w:ascii="Garamond" w:hAnsi="Garamond" w:cs="David"/>
          <w:smallCaps/>
        </w:rPr>
        <w:t>Yale J. Reg.</w:t>
      </w:r>
      <w:r w:rsidRPr="00A25259">
        <w:rPr>
          <w:rFonts w:ascii="Garamond" w:hAnsi="Garamond" w:cs="David"/>
        </w:rPr>
        <w:t xml:space="preserve"> 1, 46 (2020)</w:t>
      </w:r>
      <w:r w:rsidRPr="00A25259">
        <w:rPr>
          <w:rFonts w:ascii="Garamond" w:hAnsi="Garamond"/>
        </w:rPr>
        <w:t xml:space="preserve"> (asserting that “Marchand may open the door to much deeper judicial engagement with the particulars of how boards monitor … a company’s obligation to comply with law”); Roy Shapira, </w:t>
      </w:r>
      <w:r w:rsidRPr="00A25259">
        <w:rPr>
          <w:rFonts w:ascii="Garamond" w:hAnsi="Garamond"/>
          <w:i/>
          <w:iCs/>
        </w:rPr>
        <w:t>A New Caremark Era: Causes and Consequences</w:t>
      </w:r>
      <w:r w:rsidRPr="00A25259">
        <w:rPr>
          <w:rFonts w:ascii="Garamond" w:hAnsi="Garamond"/>
        </w:rPr>
        <w:t xml:space="preserve">, 98 </w:t>
      </w:r>
      <w:r w:rsidRPr="00A25259">
        <w:rPr>
          <w:rFonts w:ascii="Garamond" w:hAnsi="Garamond"/>
          <w:smallCaps/>
        </w:rPr>
        <w:t>Wash. U. L. Rev.</w:t>
      </w:r>
      <w:r w:rsidRPr="00A25259">
        <w:rPr>
          <w:rFonts w:ascii="Garamond" w:hAnsi="Garamond"/>
        </w:rPr>
        <w:t xml:space="preserve"> 1857, 1866 (2021) (discussing “courts’ increased willingness to scrutinize directors’ conduct in [the Caremark] context” in the new Caremark era); </w:t>
      </w:r>
      <w:r w:rsidRPr="00A25259">
        <w:rPr>
          <w:rFonts w:ascii="Garamond" w:hAnsi="Garamond" w:cs="David"/>
        </w:rPr>
        <w:t>Stephen M. Bainbridge</w:t>
      </w:r>
      <w:r w:rsidRPr="00A25259">
        <w:rPr>
          <w:rFonts w:ascii="Garamond" w:hAnsi="Garamond"/>
        </w:rPr>
        <w:t xml:space="preserve">, </w:t>
      </w:r>
      <w:r w:rsidRPr="00A25259">
        <w:rPr>
          <w:rFonts w:ascii="Garamond" w:hAnsi="Garamond"/>
          <w:i/>
          <w:iCs/>
        </w:rPr>
        <w:t>After Boeing, Caremark is no longer “the most difficult theory in corporation law upon which a plaintiff might hope to win a judgment”</w:t>
      </w:r>
      <w:r w:rsidRPr="00A25259">
        <w:rPr>
          <w:rFonts w:ascii="Garamond" w:hAnsi="Garamond"/>
        </w:rPr>
        <w:t xml:space="preserve"> (Sep. 8, 2021) (suggesting that “Caremark is no longer “the most difficult theory in corporation law upon which a plaintiff might hope to win a judgment.”).</w:t>
      </w:r>
    </w:p>
  </w:footnote>
  <w:footnote w:id="12">
    <w:p w14:paraId="2C76AAA7" w14:textId="20542271"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LaCroix, </w:t>
      </w:r>
      <w:r w:rsidRPr="00A25259">
        <w:rPr>
          <w:rFonts w:ascii="Garamond" w:hAnsi="Garamond"/>
          <w:i/>
          <w:iCs/>
        </w:rPr>
        <w:t xml:space="preserve">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_Ref162892024 \h  \* MERGEFORMAT </w:instrText>
      </w:r>
      <w:r w:rsidRPr="00A25259">
        <w:rPr>
          <w:rFonts w:ascii="Garamond" w:hAnsi="Garamond"/>
        </w:rPr>
      </w:r>
      <w:r w:rsidRPr="00A25259">
        <w:rPr>
          <w:rFonts w:ascii="Garamond" w:hAnsi="Garamond"/>
        </w:rPr>
        <w:fldChar w:fldCharType="separate"/>
      </w:r>
      <w:r w:rsidRPr="00A25259">
        <w:rPr>
          <w:rFonts w:ascii="Garamond" w:hAnsi="Garamond"/>
        </w:rPr>
        <w:t>8</w:t>
      </w:r>
      <w:r w:rsidRPr="00A25259">
        <w:rPr>
          <w:rFonts w:ascii="Garamond" w:hAnsi="Garamond"/>
        </w:rPr>
        <w:fldChar w:fldCharType="end"/>
      </w:r>
      <w:r w:rsidRPr="00A25259">
        <w:rPr>
          <w:rFonts w:ascii="Garamond" w:hAnsi="Garamond"/>
        </w:rPr>
        <w:t xml:space="preserve"> (providing the following examples: the $300 million Renren derivative settlement (October 2021), the $310 million settlement in the Alphabet/Google #MeToo derivative suit (September 2020), and the $175 million McKesson opioid derivative settlement (February 2020), and noting these settlements have significant implications for companies and D&amp;O insurers). </w:t>
      </w:r>
    </w:p>
  </w:footnote>
  <w:footnote w:id="13">
    <w:p w14:paraId="5F7D83C9"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Skadden, Arps, Slate, </w:t>
      </w:r>
      <w:r w:rsidRPr="00A25259">
        <w:rPr>
          <w:rFonts w:ascii="Garamond" w:hAnsi="Garamond"/>
          <w:i/>
          <w:iCs/>
        </w:rPr>
        <w:t>Meagher &amp; Flom, Delaware General Corporation Law Amended To Authorize Use of Captive Insurance for D&amp;O Coverage</w:t>
      </w:r>
      <w:r w:rsidRPr="00A25259">
        <w:rPr>
          <w:rFonts w:ascii="Garamond" w:hAnsi="Garamond"/>
        </w:rPr>
        <w:t xml:space="preserve"> (Feb. 9, 2022), https://www.skadden.com/insights/publications/2022/02/delaware-general-corporation-law. </w:t>
      </w:r>
    </w:p>
  </w:footnote>
  <w:footnote w:id="14">
    <w:p w14:paraId="6D359BEB" w14:textId="56BA1494"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hyperlink r:id="rId1" w:history="1">
        <w:r w:rsidRPr="00A25259">
          <w:rPr>
            <w:rStyle w:val="Hyperlink"/>
            <w:rFonts w:ascii="Garamond" w:hAnsi="Garamond"/>
            <w:color w:val="auto"/>
            <w:spacing w:val="-8"/>
            <w:u w:val="none"/>
          </w:rPr>
          <w:t>https://woodruffsawyer.com/do-notebook/do-captives-and-laser-dic/</w:t>
        </w:r>
      </w:hyperlink>
      <w:r w:rsidRPr="00A25259">
        <w:rPr>
          <w:rStyle w:val="Hyperlink"/>
          <w:rFonts w:ascii="Garamond" w:hAnsi="Garamond"/>
          <w:color w:val="auto"/>
          <w:spacing w:val="-8"/>
          <w:u w:val="none"/>
        </w:rPr>
        <w:t xml:space="preserve"> (reporting an increase in </w:t>
      </w:r>
      <w:r w:rsidRPr="00A25259">
        <w:rPr>
          <w:rFonts w:ascii="Garamond" w:hAnsi="Garamond"/>
        </w:rPr>
        <w:t>D&amp;O Side A coverage).</w:t>
      </w:r>
    </w:p>
  </w:footnote>
  <w:footnote w:id="15">
    <w:p w14:paraId="3CAB87C6"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Richards, Layton &amp; Finger, </w:t>
      </w:r>
      <w:r w:rsidRPr="00A25259">
        <w:rPr>
          <w:rFonts w:ascii="Garamond" w:hAnsi="Garamond"/>
          <w:i/>
          <w:iCs/>
        </w:rPr>
        <w:t>Amendments to the DGCL Permit Captive D&amp;O Insurance</w:t>
      </w:r>
      <w:r w:rsidRPr="00A25259">
        <w:rPr>
          <w:rFonts w:ascii="Garamond" w:hAnsi="Garamond"/>
        </w:rPr>
        <w:t>, Harvard Law School Forum on Corporate Governance (August 4, 2023)</w:t>
      </w:r>
      <w:r w:rsidRPr="00A25259">
        <w:rPr>
          <w:rFonts w:ascii="Garamond" w:hAnsi="Garamond"/>
          <w:b/>
          <w:bCs/>
        </w:rPr>
        <w:t>.</w:t>
      </w:r>
      <w:r w:rsidRPr="00A25259">
        <w:rPr>
          <w:rFonts w:ascii="Garamond" w:hAnsi="Garamond"/>
        </w:rPr>
        <w:t xml:space="preserve"> </w:t>
      </w:r>
    </w:p>
  </w:footnote>
  <w:footnote w:id="16">
    <w:p w14:paraId="1B848515" w14:textId="5301CE1C"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rPr>
        <w:t xml:space="preserve">Stephen M. Bainbridge, </w:t>
      </w:r>
      <w:r w:rsidRPr="00A25259">
        <w:rPr>
          <w:rFonts w:ascii="Garamond" w:hAnsi="Garamond" w:cs="David"/>
          <w:i/>
          <w:iCs/>
        </w:rPr>
        <w:t>Don</w:t>
      </w:r>
      <w:r w:rsidRPr="00A25259">
        <w:rPr>
          <w:rFonts w:ascii="Garamond" w:hAnsi="Garamond"/>
          <w:i/>
        </w:rPr>
        <w:t>’</w:t>
      </w:r>
      <w:r w:rsidRPr="00A25259">
        <w:rPr>
          <w:rFonts w:ascii="Garamond" w:hAnsi="Garamond" w:cs="David"/>
          <w:i/>
          <w:iCs/>
        </w:rPr>
        <w:t>t Compound the Caremark Mistake by Extending It to ESG Oversight</w:t>
      </w:r>
      <w:r w:rsidRPr="00A25259">
        <w:rPr>
          <w:rFonts w:ascii="Garamond" w:hAnsi="Garamond" w:cs="David"/>
        </w:rPr>
        <w:t xml:space="preserve">, 77 </w:t>
      </w:r>
      <w:r w:rsidRPr="00A25259">
        <w:rPr>
          <w:rFonts w:ascii="Garamond" w:hAnsi="Garamond" w:cs="David"/>
          <w:smallCaps/>
        </w:rPr>
        <w:t>Bus. Law</w:t>
      </w:r>
      <w:r w:rsidRPr="00A25259">
        <w:rPr>
          <w:rFonts w:ascii="Garamond" w:hAnsi="Garamond" w:cs="David"/>
        </w:rPr>
        <w:t>. 651 (2021)</w:t>
      </w:r>
      <w:r w:rsidRPr="00A25259">
        <w:rPr>
          <w:rFonts w:ascii="Garamond" w:hAnsi="Garamond"/>
        </w:rPr>
        <w:t xml:space="preserve">; Angela N. </w:t>
      </w:r>
      <w:proofErr w:type="spellStart"/>
      <w:r w:rsidRPr="00A25259">
        <w:rPr>
          <w:rFonts w:ascii="Garamond" w:hAnsi="Garamond"/>
        </w:rPr>
        <w:t>Aneiros</w:t>
      </w:r>
      <w:proofErr w:type="spellEnd"/>
      <w:r w:rsidRPr="00A25259">
        <w:rPr>
          <w:rFonts w:ascii="Garamond" w:hAnsi="Garamond"/>
        </w:rPr>
        <w:t xml:space="preserve"> and Karen E. Woody, </w:t>
      </w:r>
      <w:r w:rsidRPr="00A25259">
        <w:rPr>
          <w:rFonts w:ascii="Garamond" w:hAnsi="Garamond"/>
          <w:i/>
          <w:iCs/>
        </w:rPr>
        <w:t>Caremark's Butterfly Effect</w:t>
      </w:r>
      <w:r w:rsidRPr="00A25259">
        <w:rPr>
          <w:rFonts w:ascii="Garamond" w:hAnsi="Garamond"/>
        </w:rPr>
        <w:t xml:space="preserve">, 72 AM. U. L. </w:t>
      </w:r>
      <w:r w:rsidRPr="00A25259">
        <w:rPr>
          <w:rFonts w:ascii="Garamond" w:hAnsi="Garamond"/>
          <w:smallCaps/>
        </w:rPr>
        <w:t>Rev</w:t>
      </w:r>
      <w:r w:rsidRPr="00A25259">
        <w:rPr>
          <w:rFonts w:ascii="Garamond" w:hAnsi="Garamond"/>
        </w:rPr>
        <w:t xml:space="preserve">. 719, 770-771 (2023) (claiming that the higher possibility of holding directors liable for Caremark claims could have significant implications for D&amp;O underwriters “who are concerned about large settlements for breaches of fiduciary duty and the cost of litigation”). In the background, there was also an insurance dispute in another high-profile </w:t>
      </w:r>
      <w:r w:rsidRPr="00A25259">
        <w:rPr>
          <w:rFonts w:ascii="Garamond" w:hAnsi="Garamond"/>
          <w:i/>
          <w:iCs/>
        </w:rPr>
        <w:t>Caremark</w:t>
      </w:r>
      <w:r w:rsidRPr="00A25259">
        <w:rPr>
          <w:rFonts w:ascii="Garamond" w:hAnsi="Garamond"/>
        </w:rPr>
        <w:t xml:space="preserve"> lawsuit, where the insurance company refused to cover a $60 million settlement related to the deadly 2015 listeria outbreak in Blue Bell Creameries. </w:t>
      </w:r>
      <w:r w:rsidRPr="00A25259">
        <w:rPr>
          <w:rFonts w:ascii="Garamond" w:hAnsi="Garamond"/>
          <w:i/>
          <w:iCs/>
        </w:rPr>
        <w:t>See</w:t>
      </w:r>
      <w:r w:rsidRPr="00A25259">
        <w:rPr>
          <w:rFonts w:ascii="Garamond" w:hAnsi="Garamond"/>
        </w:rPr>
        <w:t xml:space="preserve"> https://www.law360.com/articles/1265064/blue-bell-settles-shareholder-listeria-suit-staving-off-trial.</w:t>
      </w:r>
    </w:p>
  </w:footnote>
  <w:footnote w:id="17">
    <w:p w14:paraId="45F23B6A"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Section 145(j) of the DGCL.</w:t>
      </w:r>
    </w:p>
  </w:footnote>
  <w:footnote w:id="18">
    <w:p w14:paraId="78DE219A" w14:textId="074CE9A8"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https://www.morganlewis.com/pubs/2022/02/delaware-fully-embraces-captive-insurance-as-an-option-to-protect-directors-and-officers</w:t>
      </w:r>
      <w:r w:rsidRPr="00A25259">
        <w:rPr>
          <w:rStyle w:val="Hyperlink"/>
          <w:rFonts w:ascii="Garamond" w:hAnsi="Garamond"/>
          <w:color w:val="auto"/>
          <w:u w:val="none"/>
          <w:rtl/>
        </w:rPr>
        <w:t xml:space="preserve"> </w:t>
      </w:r>
      <w:r w:rsidRPr="00A25259">
        <w:rPr>
          <w:rStyle w:val="Hyperlink"/>
          <w:rFonts w:ascii="Garamond" w:hAnsi="Garamond"/>
          <w:color w:val="auto"/>
          <w:u w:val="none"/>
        </w:rPr>
        <w:t xml:space="preserve"> (“Indemnification by the corporation for a settlement or judgment in a derivative suit against an officer or director goes against public policy because the corporation effectively pays money damages to itself and does not benefit from the successful derivative action”).</w:t>
      </w:r>
    </w:p>
  </w:footnote>
  <w:footnote w:id="19">
    <w:p w14:paraId="7CBC17D0" w14:textId="4820F25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w:t>
      </w:r>
      <w:r w:rsidRPr="00A25259">
        <w:rPr>
          <w:rFonts w:ascii="Garamond" w:hAnsi="Garamond"/>
        </w:rPr>
        <w:t xml:space="preserve"> Section 145(b) of DGCL.</w:t>
      </w:r>
      <w:r w:rsidRPr="00A25259">
        <w:rPr>
          <w:rFonts w:ascii="Garamond" w:hAnsi="Garamond"/>
          <w:rtl/>
        </w:rPr>
        <w:t xml:space="preserve"> </w:t>
      </w:r>
      <w:r w:rsidRPr="00A25259">
        <w:rPr>
          <w:rFonts w:ascii="Garamond" w:hAnsi="Garamond"/>
        </w:rPr>
        <w:t xml:space="preserve">The one exception to this prohibition was the indemnification against reasonable expenses if the director or officer has not been adjudged liable to the corporation. </w:t>
      </w:r>
    </w:p>
  </w:footnote>
  <w:footnote w:id="20">
    <w:p w14:paraId="56EA84F7" w14:textId="4F51CDFB"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When the Delaware legislature prohibited the indemnification of derivative claims back in 1967, it permitted (as a compromise) the use of D&amp;O insurance to cover directors’ liability in derivative litigation. At that time, “D&amp;O insurance was viewed as a self-policing mechanism.” </w:t>
      </w:r>
      <w:r w:rsidRPr="00A25259">
        <w:rPr>
          <w:rFonts w:ascii="Garamond" w:hAnsi="Garamond"/>
          <w:i/>
          <w:iCs/>
        </w:rPr>
        <w:t>See</w:t>
      </w:r>
      <w:r w:rsidRPr="00A25259">
        <w:rPr>
          <w:rFonts w:ascii="Garamond" w:hAnsi="Garamond"/>
        </w:rPr>
        <w:t xml:space="preserve"> 1 Delaware Corp. L. &amp; </w:t>
      </w:r>
      <w:proofErr w:type="spellStart"/>
      <w:r w:rsidRPr="00A25259">
        <w:rPr>
          <w:rFonts w:ascii="Garamond" w:hAnsi="Garamond"/>
        </w:rPr>
        <w:t>Prac</w:t>
      </w:r>
      <w:proofErr w:type="spellEnd"/>
      <w:r w:rsidRPr="00A25259">
        <w:rPr>
          <w:rFonts w:ascii="Garamond" w:hAnsi="Garamond"/>
        </w:rPr>
        <w:t xml:space="preserve">. § 16.08 (2023). One could expect a third-party insurer to limit coverage or charge higher premiums for riskier companies. However, this will not be the case if the company is self-insured through captive insurance. For a discussion of the monitoring effect of insurance, </w:t>
      </w:r>
      <w:r w:rsidRPr="00A25259">
        <w:rPr>
          <w:rFonts w:ascii="Garamond" w:hAnsi="Garamond"/>
          <w:i/>
          <w:iCs/>
        </w:rPr>
        <w:t>see</w:t>
      </w:r>
      <w:r w:rsidRPr="00A25259">
        <w:rPr>
          <w:rFonts w:ascii="Garamond" w:hAnsi="Garamond"/>
        </w:rPr>
        <w:t xml:space="preserve"> Tom Baker &amp; Sean J. Griffith, </w:t>
      </w:r>
      <w:r w:rsidRPr="00A25259">
        <w:rPr>
          <w:rFonts w:ascii="Garamond" w:hAnsi="Garamond"/>
          <w:i/>
          <w:iCs/>
        </w:rPr>
        <w:t>Ensuring Corporate Misconduct: How Liability Insurance Undermines Shareholder Litigation</w:t>
      </w:r>
      <w:r w:rsidRPr="00A25259">
        <w:rPr>
          <w:rFonts w:ascii="Garamond" w:hAnsi="Garamond"/>
        </w:rPr>
        <w:t xml:space="preserve"> 5 (2010).</w:t>
      </w:r>
    </w:p>
  </w:footnote>
  <w:footnote w:id="21">
    <w:p w14:paraId="7DFBE20D" w14:textId="3BB44F34"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Kevin LaCroix, </w:t>
      </w:r>
      <w:r w:rsidRPr="00A25259">
        <w:rPr>
          <w:rFonts w:ascii="Garamond" w:hAnsi="Garamond"/>
          <w:i/>
          <w:iCs/>
        </w:rPr>
        <w:t>Delaware Legislature Passes Bill Allowing Use of Captives for D&amp;O Insurance</w:t>
      </w:r>
      <w:r w:rsidRPr="00A25259">
        <w:rPr>
          <w:rFonts w:ascii="Garamond" w:hAnsi="Garamond"/>
        </w:rPr>
        <w:t xml:space="preserve">, THE D&amp;O DIARY (Jan. 30, 2022). </w:t>
      </w:r>
      <w:r w:rsidRPr="00A25259">
        <w:rPr>
          <w:rFonts w:ascii="Garamond" w:hAnsi="Garamond"/>
          <w:i/>
          <w:iCs/>
        </w:rPr>
        <w:t>See also</w:t>
      </w:r>
      <w:r w:rsidRPr="00A25259">
        <w:rPr>
          <w:rFonts w:ascii="Garamond" w:hAnsi="Garamond"/>
        </w:rPr>
        <w:t xml:space="preserve"> </w:t>
      </w:r>
      <w:hyperlink r:id="rId2" w:history="1">
        <w:r w:rsidRPr="00A25259">
          <w:rPr>
            <w:rStyle w:val="Hyperlink"/>
            <w:rFonts w:ascii="Garamond" w:hAnsi="Garamond"/>
            <w:color w:val="auto"/>
            <w:u w:val="none"/>
          </w:rPr>
          <w:t>https://woodruffsawyer.com/do-notebook/delaware-legislature-blesses-captives-do/</w:t>
        </w:r>
      </w:hyperlink>
      <w:r w:rsidRPr="00A25259">
        <w:rPr>
          <w:rFonts w:ascii="Garamond" w:hAnsi="Garamond"/>
        </w:rPr>
        <w:t xml:space="preserve"> (“while captive insurance is insurance, the concern is that using a parent company’s captive instead of buying commercial insurance arguably looks like the corporation is attempting to fund non-indemnifiable losses since it is the corporation itself that funds the captive”). </w:t>
      </w:r>
    </w:p>
  </w:footnote>
  <w:footnote w:id="22">
    <w:p w14:paraId="431C0342" w14:textId="0F4F44C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Large companies with existing captive insurance (to save costs of direct claims) could immediately take advantage of it. These companies are more likely to rely on captive insurance and were also the ones most concerned about plaintiffs’ incentive to pursue large derivative settlements in the aftermath of Boeing. </w:t>
      </w:r>
      <w:r w:rsidRPr="00A25259">
        <w:rPr>
          <w:rFonts w:ascii="Garamond" w:hAnsi="Garamond"/>
          <w:i/>
          <w:iCs/>
        </w:rPr>
        <w:t>See</w:t>
      </w:r>
      <w:r w:rsidRPr="00A25259">
        <w:rPr>
          <w:rFonts w:ascii="Garamond" w:hAnsi="Garamond"/>
        </w:rPr>
        <w:t xml:space="preserve"> </w:t>
      </w:r>
      <w:hyperlink r:id="rId3" w:history="1">
        <w:r w:rsidRPr="00A25259">
          <w:rPr>
            <w:rStyle w:val="Hyperlink"/>
            <w:rFonts w:ascii="Garamond" w:hAnsi="Garamond"/>
            <w:color w:val="auto"/>
            <w:spacing w:val="-8"/>
            <w:u w:val="none"/>
          </w:rPr>
          <w:t>https://woodruffsawyer.com/do-notebook/do-captives-and-laser-dic/</w:t>
        </w:r>
      </w:hyperlink>
      <w:r w:rsidRPr="00A25259">
        <w:rPr>
          <w:rStyle w:val="Hyperlink"/>
          <w:rFonts w:ascii="Garamond" w:hAnsi="Garamond"/>
          <w:color w:val="auto"/>
          <w:spacing w:val="-8"/>
          <w:u w:val="none"/>
        </w:rPr>
        <w:t xml:space="preserve">. </w:t>
      </w:r>
    </w:p>
  </w:footnote>
  <w:footnote w:id="23">
    <w:p w14:paraId="24B5E29B" w14:textId="18552B3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In addition, captive insurance cannot be used to pay for losses attributable to self-dealing or deliberate criminal or fraudulent acts, suggesting that the amendment was mostly aimed to address </w:t>
      </w:r>
      <w:r w:rsidRPr="00A25259">
        <w:rPr>
          <w:rFonts w:ascii="Garamond" w:hAnsi="Garamond"/>
          <w:i/>
          <w:iCs/>
        </w:rPr>
        <w:t>Caremark</w:t>
      </w:r>
      <w:r w:rsidRPr="00A25259">
        <w:rPr>
          <w:rFonts w:ascii="Garamond" w:hAnsi="Garamond"/>
        </w:rPr>
        <w:t xml:space="preserve"> claims. </w:t>
      </w:r>
      <w:r w:rsidRPr="00A25259">
        <w:rPr>
          <w:rFonts w:ascii="Garamond" w:hAnsi="Garamond"/>
          <w:i/>
          <w:iCs/>
        </w:rPr>
        <w:t>See</w:t>
      </w:r>
      <w:r w:rsidRPr="00A25259">
        <w:rPr>
          <w:rFonts w:ascii="Garamond" w:hAnsi="Garamond"/>
        </w:rPr>
        <w:t xml:space="preserve"> S. 203, 151st Gen. </w:t>
      </w:r>
      <w:proofErr w:type="spellStart"/>
      <w:r w:rsidRPr="00A25259">
        <w:rPr>
          <w:rFonts w:ascii="Garamond" w:hAnsi="Garamond"/>
        </w:rPr>
        <w:t>Assemb</w:t>
      </w:r>
      <w:proofErr w:type="spellEnd"/>
      <w:r w:rsidRPr="00A25259">
        <w:rPr>
          <w:rFonts w:ascii="Garamond" w:hAnsi="Garamond"/>
        </w:rPr>
        <w:t>. (Del. 2022). These required exclusions only apply where such loss is established by a “final, non-appealable adjudication in the underlying proceeding in respect of the claim.”</w:t>
      </w:r>
    </w:p>
  </w:footnote>
  <w:footnote w:id="24">
    <w:p w14:paraId="70C30FCD" w14:textId="1667AE6E"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Calibri"/>
        </w:rPr>
        <w:t xml:space="preserve">The ability of the Delaware’s legislature to conduct fast interventions is facilitated by the </w:t>
      </w:r>
      <w:r w:rsidRPr="00A25259">
        <w:rPr>
          <w:rFonts w:ascii="Garamond" w:hAnsi="Garamond" w:cs="David"/>
        </w:rPr>
        <w:t xml:space="preserve">state’s </w:t>
      </w:r>
      <w:r w:rsidRPr="00A25259">
        <w:rPr>
          <w:rFonts w:ascii="Garamond" w:hAnsi="Garamond" w:cs="Calibri"/>
        </w:rPr>
        <w:t xml:space="preserve">unique </w:t>
      </w:r>
      <w:r w:rsidRPr="00A25259">
        <w:rPr>
          <w:rFonts w:ascii="Garamond" w:hAnsi="Garamond" w:cs="David"/>
        </w:rPr>
        <w:t xml:space="preserve">corporate law legislative process (see </w:t>
      </w:r>
      <w:r w:rsidRPr="00A25259">
        <w:rPr>
          <w:rFonts w:ascii="Garamond" w:hAnsi="Garamond" w:cs="David"/>
          <w:i/>
          <w:iCs/>
        </w:rPr>
        <w:t>infra</w:t>
      </w:r>
      <w:r w:rsidRPr="00A25259">
        <w:rPr>
          <w:rFonts w:ascii="Garamond" w:hAnsi="Garamond" w:cs="David"/>
        </w:rPr>
        <w:t xml:space="preserve"> Section I.A.), which is different from the more traditional legislative process in other states. </w:t>
      </w:r>
    </w:p>
  </w:footnote>
  <w:footnote w:id="25">
    <w:p w14:paraId="06420DDB" w14:textId="6F0E3353"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i/>
          <w:iCs/>
        </w:rPr>
        <w:t>See, e.g.,</w:t>
      </w:r>
      <w:r w:rsidRPr="00A25259">
        <w:rPr>
          <w:rFonts w:ascii="Garamond" w:hAnsi="Garamond" w:cstheme="majorBidi"/>
        </w:rPr>
        <w:t xml:space="preserve"> Edward B. Rock, </w:t>
      </w:r>
      <w:r w:rsidRPr="00A25259">
        <w:rPr>
          <w:rFonts w:ascii="Garamond" w:hAnsi="Garamond" w:cstheme="majorBidi"/>
          <w:i/>
          <w:iCs/>
        </w:rPr>
        <w:t>Saints and Sinners: How Does Delaware Corporate Law Work?</w:t>
      </w:r>
      <w:r w:rsidRPr="00A25259">
        <w:rPr>
          <w:rFonts w:ascii="Garamond" w:hAnsi="Garamond" w:cstheme="majorBidi"/>
        </w:rPr>
        <w:t xml:space="preserve">, 44 </w:t>
      </w:r>
      <w:r w:rsidRPr="00A25259">
        <w:rPr>
          <w:rFonts w:ascii="Garamond" w:hAnsi="Garamond" w:cstheme="majorBidi"/>
          <w:smallCaps/>
        </w:rPr>
        <w:t>UCLA L. Rev</w:t>
      </w:r>
      <w:r w:rsidRPr="00A25259">
        <w:rPr>
          <w:rFonts w:ascii="Garamond" w:hAnsi="Garamond" w:cstheme="majorBidi"/>
        </w:rPr>
        <w:t>. 1009 (1997)</w:t>
      </w:r>
      <w:r w:rsidRPr="00A25259">
        <w:rPr>
          <w:rFonts w:ascii="Garamond" w:hAnsi="Garamond"/>
        </w:rPr>
        <w:t xml:space="preserve">; Charles M. Elson, </w:t>
      </w:r>
      <w:r w:rsidRPr="00A25259">
        <w:rPr>
          <w:rFonts w:ascii="Garamond" w:hAnsi="Garamond"/>
          <w:i/>
          <w:iCs/>
        </w:rPr>
        <w:t>The Duty of Care, Compensation and Stock Ownership,</w:t>
      </w:r>
      <w:r w:rsidRPr="00A25259">
        <w:rPr>
          <w:rFonts w:ascii="Garamond" w:hAnsi="Garamond"/>
        </w:rPr>
        <w:t> </w:t>
      </w:r>
      <w:hyperlink r:id="rId4" w:history="1">
        <w:r w:rsidRPr="00A25259">
          <w:rPr>
            <w:rFonts w:ascii="Garamond" w:hAnsi="Garamond"/>
          </w:rPr>
          <w:t xml:space="preserve">63 </w:t>
        </w:r>
        <w:r w:rsidRPr="00A25259">
          <w:rPr>
            <w:rFonts w:ascii="Garamond" w:hAnsi="Garamond"/>
            <w:smallCaps/>
          </w:rPr>
          <w:t>U. Cin. L. Rev.</w:t>
        </w:r>
        <w:r w:rsidRPr="00A25259">
          <w:rPr>
            <w:rFonts w:ascii="Garamond" w:hAnsi="Garamond"/>
          </w:rPr>
          <w:t xml:space="preserve"> 649 (1995)</w:t>
        </w:r>
      </w:hyperlink>
      <w:r w:rsidRPr="00A25259">
        <w:rPr>
          <w:rFonts w:ascii="Garamond" w:hAnsi="Garamond"/>
        </w:rPr>
        <w:t xml:space="preserve"> .</w:t>
      </w:r>
    </w:p>
  </w:footnote>
  <w:footnote w:id="26">
    <w:p w14:paraId="2F1A5111" w14:textId="29B0EC9B" w:rsidR="002E48A5" w:rsidRPr="00A25259" w:rsidRDefault="002E48A5" w:rsidP="006154C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Calibri"/>
          <w:i/>
          <w:iCs/>
        </w:rPr>
        <w:t>See infra</w:t>
      </w:r>
      <w:r w:rsidRPr="00A25259">
        <w:rPr>
          <w:rFonts w:ascii="Garamond" w:hAnsi="Garamond" w:cs="Calibri"/>
        </w:rPr>
        <w:t xml:space="preserve"> notes xxx and accompanying text. To be clear, imposing personal liability can also enhance the enforcement of directors’ duties. In this Article, we do not take a stand on the appropriate level of out-of-pocket liability that should be imposed and whether the balance chosen by Delaware is socially optimal.  </w:t>
      </w:r>
    </w:p>
  </w:footnote>
  <w:footnote w:id="27">
    <w:p w14:paraId="1FA4D018"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Calibri"/>
        </w:rPr>
        <w:t xml:space="preserve">Our study includes only legislative amendments for which there is a </w:t>
      </w:r>
      <w:r w:rsidRPr="00A25259">
        <w:rPr>
          <w:rFonts w:ascii="Garamond" w:hAnsi="Garamond" w:cs="Calibri"/>
          <w:i/>
          <w:iCs/>
        </w:rPr>
        <w:t>clear indication</w:t>
      </w:r>
      <w:r w:rsidRPr="00A25259">
        <w:rPr>
          <w:rFonts w:ascii="Garamond" w:hAnsi="Garamond" w:cs="Calibri"/>
        </w:rPr>
        <w:t xml:space="preserve"> of the connection to the judiciary’s rulings, either in the amendment documents or in law firms’ analysis of these amendments. As we will show, the legislative responses in our sample rarely involve a direct reversal of a court’s decision. More often, these responses are aimed at  elevating market uncertainty by clarifying courts’ decision or solving issue that the courts did not have appropriate tools to address. Generally, the legal intervention occurs shortly after the rulings, though in a couple of cases the interventions occur later on due to a change in market practices that place stress on old rulings. For additional discussion of our methodology, </w:t>
      </w:r>
      <w:r w:rsidRPr="00A25259">
        <w:rPr>
          <w:rFonts w:ascii="Garamond" w:hAnsi="Garamond" w:cs="Calibri"/>
          <w:i/>
          <w:iCs/>
        </w:rPr>
        <w:t>see</w:t>
      </w:r>
      <w:r w:rsidRPr="00A25259">
        <w:rPr>
          <w:rFonts w:ascii="Garamond" w:hAnsi="Garamond" w:cs="Calibri"/>
        </w:rPr>
        <w:t xml:space="preserve"> Appendix A.</w:t>
      </w:r>
    </w:p>
  </w:footnote>
  <w:footnote w:id="28">
    <w:p w14:paraId="10CFF72C"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cs="Calibri"/>
        </w:rPr>
        <w:t xml:space="preserve"> Michal </w:t>
      </w:r>
      <w:proofErr w:type="spellStart"/>
      <w:r w:rsidRPr="00A25259">
        <w:rPr>
          <w:rFonts w:ascii="Garamond" w:hAnsi="Garamond" w:cs="Calibri"/>
        </w:rPr>
        <w:t>Barzuza</w:t>
      </w:r>
      <w:proofErr w:type="spellEnd"/>
      <w:r w:rsidRPr="00A25259">
        <w:rPr>
          <w:rFonts w:ascii="Garamond" w:hAnsi="Garamond" w:cs="Calibri"/>
        </w:rPr>
        <w:t xml:space="preserve"> presented evidence that Nevada competes for some firms, which seek extremely lax laws. </w:t>
      </w:r>
      <w:r w:rsidRPr="00A25259">
        <w:rPr>
          <w:rFonts w:ascii="Garamond" w:hAnsi="Garamond" w:cs="Calibri"/>
          <w:i/>
          <w:iCs/>
        </w:rPr>
        <w:t>See</w:t>
      </w:r>
      <w:r w:rsidRPr="00A25259">
        <w:rPr>
          <w:rFonts w:ascii="Garamond" w:hAnsi="Garamond" w:cs="Calibri"/>
        </w:rPr>
        <w:t xml:space="preserve"> Michal </w:t>
      </w:r>
      <w:proofErr w:type="spellStart"/>
      <w:r w:rsidRPr="00A25259">
        <w:rPr>
          <w:rFonts w:ascii="Garamond" w:hAnsi="Garamond" w:cs="Calibri"/>
        </w:rPr>
        <w:t>Barzuza</w:t>
      </w:r>
      <w:proofErr w:type="spellEnd"/>
      <w:r w:rsidRPr="00A25259">
        <w:rPr>
          <w:rFonts w:ascii="Garamond" w:hAnsi="Garamond" w:cs="Calibri"/>
        </w:rPr>
        <w:t xml:space="preserve">, </w:t>
      </w:r>
      <w:r w:rsidRPr="00A25259">
        <w:rPr>
          <w:rFonts w:ascii="Garamond" w:hAnsi="Garamond" w:cs="Calibri"/>
          <w:i/>
          <w:iCs/>
        </w:rPr>
        <w:t>Market Segmentation: The Rise of Nevada as a Liability-Free Jurisdiction</w:t>
      </w:r>
      <w:r w:rsidRPr="00A25259">
        <w:rPr>
          <w:rFonts w:ascii="Garamond" w:hAnsi="Garamond" w:cs="Calibri"/>
        </w:rPr>
        <w:t xml:space="preserve">, 99 </w:t>
      </w:r>
      <w:r w:rsidRPr="00A25259">
        <w:rPr>
          <w:rFonts w:ascii="Garamond" w:hAnsi="Garamond" w:cs="Calibri"/>
          <w:smallCaps/>
        </w:rPr>
        <w:t>Va. L. Rev</w:t>
      </w:r>
      <w:r w:rsidRPr="00A25259">
        <w:rPr>
          <w:rFonts w:ascii="Garamond" w:hAnsi="Garamond" w:cs="Calibri"/>
        </w:rPr>
        <w:t xml:space="preserve">. 935 (2012). However, this move is viewed as a “niche competition” for small firms. </w:t>
      </w:r>
      <w:r w:rsidRPr="00A25259">
        <w:rPr>
          <w:rFonts w:ascii="Garamond" w:hAnsi="Garamond" w:cs="Calibri"/>
          <w:i/>
          <w:iCs/>
        </w:rPr>
        <w:t>See</w:t>
      </w:r>
      <w:r w:rsidRPr="00A25259">
        <w:rPr>
          <w:rFonts w:ascii="Garamond" w:hAnsi="Garamond" w:cs="Calibri"/>
        </w:rPr>
        <w:t xml:space="preserve"> </w:t>
      </w:r>
      <w:r w:rsidRPr="00A25259">
        <w:rPr>
          <w:rFonts w:ascii="Garamond" w:hAnsi="Garamond"/>
        </w:rPr>
        <w:t xml:space="preserve">Marcel Kahan, </w:t>
      </w:r>
      <w:r w:rsidRPr="00A25259">
        <w:rPr>
          <w:rFonts w:ascii="Garamond" w:hAnsi="Garamond"/>
          <w:i/>
          <w:iCs/>
        </w:rPr>
        <w:t>The State of State Competition for Incorporations Revisited</w:t>
      </w:r>
      <w:r w:rsidRPr="00A25259">
        <w:rPr>
          <w:rFonts w:ascii="Garamond" w:hAnsi="Garamond"/>
        </w:rPr>
        <w:t xml:space="preserve"> 19 (Working Paper, 2023); </w:t>
      </w:r>
      <w:r w:rsidRPr="00A25259">
        <w:rPr>
          <w:rFonts w:ascii="Garamond" w:hAnsi="Garamond" w:cs="Calibri"/>
        </w:rPr>
        <w:t xml:space="preserve">Ofer Eldar &amp; Lorenzo Magnolfi, </w:t>
      </w:r>
      <w:r w:rsidRPr="00A25259">
        <w:rPr>
          <w:rFonts w:ascii="Garamond" w:hAnsi="Garamond" w:cs="Calibri"/>
          <w:i/>
          <w:iCs/>
        </w:rPr>
        <w:t>Regulatory Competition and the Market for Corporate Law</w:t>
      </w:r>
      <w:r w:rsidRPr="00A25259">
        <w:rPr>
          <w:rFonts w:ascii="Garamond" w:hAnsi="Garamond" w:cs="Calibri"/>
        </w:rPr>
        <w:t xml:space="preserve">, 12 Am. Econ. J.: Microeconomics 60 (2020) (presenting empirical evidence on the firms that Nevada attracts).   </w:t>
      </w:r>
    </w:p>
  </w:footnote>
  <w:footnote w:id="29">
    <w:p w14:paraId="154A0D48"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Calibri"/>
        </w:rPr>
        <w:t xml:space="preserve">See </w:t>
      </w:r>
      <w:r w:rsidRPr="00A25259">
        <w:rPr>
          <w:rFonts w:ascii="Garamond" w:hAnsi="Garamond" w:cs="Calibri"/>
          <w:i/>
          <w:iCs/>
        </w:rPr>
        <w:t>infra</w:t>
      </w:r>
      <w:r w:rsidRPr="00A25259">
        <w:rPr>
          <w:rFonts w:ascii="Garamond" w:hAnsi="Garamond" w:cs="Calibri"/>
        </w:rPr>
        <w:t xml:space="preserve"> Part II.</w:t>
      </w:r>
    </w:p>
  </w:footnote>
  <w:footnote w:id="30">
    <w:p w14:paraId="54EC42C5" w14:textId="161402FC"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See </w:t>
      </w:r>
      <w:r w:rsidRPr="00A25259">
        <w:rPr>
          <w:rFonts w:ascii="Garamond" w:hAnsi="Garamond"/>
          <w:i/>
          <w:iCs/>
        </w:rPr>
        <w:t>infra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_Ref162934047 \h  \* MERGEFORMAT </w:instrText>
      </w:r>
      <w:r w:rsidRPr="00A25259">
        <w:rPr>
          <w:rFonts w:ascii="Garamond" w:hAnsi="Garamond"/>
        </w:rPr>
      </w:r>
      <w:r w:rsidRPr="00A25259">
        <w:rPr>
          <w:rFonts w:ascii="Garamond" w:hAnsi="Garamond"/>
        </w:rPr>
        <w:fldChar w:fldCharType="separate"/>
      </w:r>
      <w:r w:rsidRPr="00A25259">
        <w:rPr>
          <w:rFonts w:ascii="Garamond" w:hAnsi="Garamond"/>
        </w:rPr>
        <w:t>65</w:t>
      </w:r>
      <w:r w:rsidRPr="00A25259">
        <w:rPr>
          <w:rFonts w:ascii="Garamond" w:hAnsi="Garamond"/>
        </w:rPr>
        <w:fldChar w:fldCharType="end"/>
      </w:r>
      <w:r w:rsidRPr="00A25259">
        <w:rPr>
          <w:rFonts w:ascii="Garamond" w:hAnsi="Garamond"/>
        </w:rPr>
        <w:t>.</w:t>
      </w:r>
    </w:p>
  </w:footnote>
  <w:footnote w:id="31">
    <w:p w14:paraId="06CA6194" w14:textId="1544CD72"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See </w:t>
      </w:r>
      <w:r w:rsidRPr="00A25259">
        <w:rPr>
          <w:rFonts w:ascii="Garamond" w:hAnsi="Garamond"/>
          <w:i/>
          <w:iCs/>
        </w:rPr>
        <w:t>infra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_Ref162555916 \h  \* MERGEFORMAT </w:instrText>
      </w:r>
      <w:r w:rsidRPr="00A25259">
        <w:rPr>
          <w:rFonts w:ascii="Garamond" w:hAnsi="Garamond"/>
        </w:rPr>
      </w:r>
      <w:r w:rsidRPr="00A25259">
        <w:rPr>
          <w:rFonts w:ascii="Garamond" w:hAnsi="Garamond"/>
        </w:rPr>
        <w:fldChar w:fldCharType="separate"/>
      </w:r>
      <w:r w:rsidRPr="00A25259">
        <w:rPr>
          <w:rFonts w:ascii="Garamond" w:hAnsi="Garamond"/>
        </w:rPr>
        <w:t>66</w:t>
      </w:r>
      <w:r w:rsidRPr="00A25259">
        <w:rPr>
          <w:rFonts w:ascii="Garamond" w:hAnsi="Garamond"/>
        </w:rPr>
        <w:fldChar w:fldCharType="end"/>
      </w:r>
      <w:r w:rsidRPr="00A25259">
        <w:rPr>
          <w:rFonts w:ascii="Garamond" w:hAnsi="Garamond"/>
        </w:rPr>
        <w:t>.</w:t>
      </w:r>
    </w:p>
  </w:footnote>
  <w:footnote w:id="32">
    <w:p w14:paraId="1D0E0E5C" w14:textId="62BAC6FD"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See</w:t>
      </w:r>
      <w:r w:rsidRPr="00A25259">
        <w:rPr>
          <w:rFonts w:ascii="Garamond" w:hAnsi="Garamond"/>
          <w:i/>
          <w:iCs/>
        </w:rPr>
        <w:t xml:space="preserve">, e.g., </w:t>
      </w:r>
      <w:r w:rsidRPr="00A25259">
        <w:rPr>
          <w:rFonts w:ascii="Garamond" w:hAnsi="Garamond"/>
        </w:rPr>
        <w:t xml:space="preserve">Mark J. Roe, </w:t>
      </w:r>
      <w:r w:rsidRPr="00A25259">
        <w:rPr>
          <w:rFonts w:ascii="Garamond" w:hAnsi="Garamond"/>
          <w:i/>
          <w:iCs/>
        </w:rPr>
        <w:t>Delaware’s Competition</w:t>
      </w:r>
      <w:r w:rsidRPr="00A25259">
        <w:rPr>
          <w:rFonts w:ascii="Garamond" w:hAnsi="Garamond"/>
        </w:rPr>
        <w:t xml:space="preserve">, 117 </w:t>
      </w:r>
      <w:r w:rsidRPr="00A25259">
        <w:rPr>
          <w:rFonts w:ascii="Garamond" w:hAnsi="Garamond"/>
          <w:smallCaps/>
        </w:rPr>
        <w:t>Harv. L. Rev</w:t>
      </w:r>
      <w:r w:rsidRPr="00A25259">
        <w:rPr>
          <w:rFonts w:ascii="Garamond" w:hAnsi="Garamond"/>
        </w:rPr>
        <w:t xml:space="preserve">. 588, 591–592 (2003); Mark J. Roe, </w:t>
      </w:r>
      <w:r w:rsidRPr="00A25259">
        <w:rPr>
          <w:rFonts w:ascii="Garamond" w:hAnsi="Garamond"/>
          <w:i/>
          <w:iCs/>
        </w:rPr>
        <w:t>Delaware’s Politics</w:t>
      </w:r>
      <w:r w:rsidRPr="00A25259">
        <w:rPr>
          <w:rFonts w:ascii="Garamond" w:hAnsi="Garamond"/>
        </w:rPr>
        <w:t xml:space="preserve">, 118 </w:t>
      </w:r>
      <w:r w:rsidRPr="00A25259">
        <w:rPr>
          <w:rFonts w:ascii="Garamond" w:hAnsi="Garamond"/>
          <w:smallCaps/>
        </w:rPr>
        <w:t>Harv. L. Rev</w:t>
      </w:r>
      <w:r w:rsidRPr="00A25259">
        <w:rPr>
          <w:rFonts w:ascii="Garamond" w:hAnsi="Garamond"/>
        </w:rPr>
        <w:t>. 2491 (2005).</w:t>
      </w:r>
    </w:p>
  </w:footnote>
  <w:footnote w:id="33">
    <w:p w14:paraId="3F499D9D" w14:textId="5530956B"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infra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_Ref162556009 \h  \* MERGEFORMAT </w:instrText>
      </w:r>
      <w:r w:rsidRPr="00A25259">
        <w:rPr>
          <w:rFonts w:ascii="Garamond" w:hAnsi="Garamond"/>
        </w:rPr>
      </w:r>
      <w:r w:rsidRPr="00A25259">
        <w:rPr>
          <w:rFonts w:ascii="Garamond" w:hAnsi="Garamond"/>
        </w:rPr>
        <w:fldChar w:fldCharType="separate"/>
      </w:r>
      <w:r w:rsidRPr="00A25259">
        <w:rPr>
          <w:rFonts w:ascii="Garamond" w:hAnsi="Garamond"/>
        </w:rPr>
        <w:t>69</w:t>
      </w:r>
      <w:r w:rsidRPr="00A25259">
        <w:rPr>
          <w:rFonts w:ascii="Garamond" w:hAnsi="Garamond"/>
        </w:rPr>
        <w:fldChar w:fldCharType="end"/>
      </w:r>
      <w:r w:rsidRPr="00A25259">
        <w:rPr>
          <w:rFonts w:ascii="Garamond" w:hAnsi="Garamond"/>
        </w:rPr>
        <w:t>.</w:t>
      </w:r>
    </w:p>
  </w:footnote>
  <w:footnote w:id="34">
    <w:p w14:paraId="063060BD" w14:textId="2A720DA0"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David A. Skeel, </w:t>
      </w:r>
      <w:r w:rsidRPr="00A25259">
        <w:rPr>
          <w:rStyle w:val="citetitle"/>
          <w:rFonts w:ascii="Garamond" w:hAnsi="Garamond"/>
          <w:i/>
          <w:iCs/>
        </w:rPr>
        <w:t>The Bylaw Puzzle in Delaware Corporate Law</w:t>
      </w:r>
      <w:r w:rsidRPr="00A25259">
        <w:rPr>
          <w:rFonts w:ascii="Garamond" w:hAnsi="Garamond"/>
        </w:rPr>
        <w:t xml:space="preserve">, 72 </w:t>
      </w:r>
      <w:r w:rsidRPr="00A25259">
        <w:rPr>
          <w:rFonts w:ascii="Garamond" w:hAnsi="Garamond"/>
          <w:smallCaps/>
        </w:rPr>
        <w:t>Bus. Law</w:t>
      </w:r>
      <w:r w:rsidRPr="00A25259">
        <w:rPr>
          <w:rFonts w:ascii="Garamond" w:hAnsi="Garamond"/>
        </w:rPr>
        <w:t>. 1, 27 (2017) (noting the dearth of attention to the relationship between the courts and the legislature. According to him, “[e]</w:t>
      </w:r>
      <w:proofErr w:type="spellStart"/>
      <w:r w:rsidRPr="00A25259">
        <w:rPr>
          <w:rFonts w:ascii="Garamond" w:hAnsi="Garamond"/>
        </w:rPr>
        <w:t>ven</w:t>
      </w:r>
      <w:proofErr w:type="spellEnd"/>
      <w:r w:rsidRPr="00A25259">
        <w:rPr>
          <w:rFonts w:ascii="Garamond" w:hAnsi="Garamond"/>
        </w:rPr>
        <w:t xml:space="preserve"> Mark Roe, a particularly acute observer of Delaware institutions, treats Delaware’s legislature and courts as more or less interchangeable.”). Roe,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_Ref162934344 \h  \* MERGEFORMAT </w:instrText>
      </w:r>
      <w:r w:rsidRPr="00A25259">
        <w:rPr>
          <w:rFonts w:ascii="Garamond" w:hAnsi="Garamond"/>
        </w:rPr>
      </w:r>
      <w:r w:rsidRPr="00A25259">
        <w:rPr>
          <w:rFonts w:ascii="Garamond" w:hAnsi="Garamond"/>
        </w:rPr>
        <w:fldChar w:fldCharType="separate"/>
      </w:r>
      <w:r w:rsidRPr="00A25259">
        <w:rPr>
          <w:rFonts w:ascii="Garamond" w:hAnsi="Garamond"/>
        </w:rPr>
        <w:t>30</w:t>
      </w:r>
      <w:r w:rsidRPr="00A25259">
        <w:rPr>
          <w:rFonts w:ascii="Garamond" w:hAnsi="Garamond"/>
        </w:rPr>
        <w:fldChar w:fldCharType="end"/>
      </w:r>
      <w:r w:rsidRPr="00A25259">
        <w:rPr>
          <w:rFonts w:ascii="Garamond" w:hAnsi="Garamond"/>
        </w:rPr>
        <w:t xml:space="preserve"> (including both legislative and judicial changes as examples of Delaware’s responsiveness to Congress and federal agencies). </w:t>
      </w:r>
      <w:r w:rsidRPr="00A25259">
        <w:rPr>
          <w:rFonts w:ascii="Garamond" w:hAnsi="Garamond"/>
          <w:i/>
          <w:iCs/>
        </w:rPr>
        <w:t>See also</w:t>
      </w:r>
      <w:r w:rsidRPr="00A25259">
        <w:rPr>
          <w:rFonts w:ascii="Garamond" w:hAnsi="Garamond"/>
        </w:rPr>
        <w:t xml:space="preserve"> Section I.B.</w:t>
      </w:r>
    </w:p>
  </w:footnote>
  <w:footnote w:id="35">
    <w:p w14:paraId="08FBD7D4" w14:textId="3AB5468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infra</w:t>
      </w:r>
      <w:r w:rsidRPr="00A25259">
        <w:rPr>
          <w:rFonts w:ascii="Garamond" w:hAnsi="Garamond"/>
        </w:rPr>
        <w:t xml:space="preserve"> notes </w:t>
      </w:r>
      <w:r w:rsidRPr="00A25259">
        <w:rPr>
          <w:rFonts w:ascii="Garamond" w:hAnsi="Garamond"/>
        </w:rPr>
        <w:fldChar w:fldCharType="begin"/>
      </w:r>
      <w:r w:rsidRPr="00A25259">
        <w:rPr>
          <w:rFonts w:ascii="Garamond" w:hAnsi="Garamond"/>
        </w:rPr>
        <w:instrText xml:space="preserve"> NOTEREF _Ref162556123 \h  \* MERGEFORMAT </w:instrText>
      </w:r>
      <w:r w:rsidRPr="00A25259">
        <w:rPr>
          <w:rFonts w:ascii="Garamond" w:hAnsi="Garamond"/>
        </w:rPr>
      </w:r>
      <w:r w:rsidRPr="00A25259">
        <w:rPr>
          <w:rFonts w:ascii="Garamond" w:hAnsi="Garamond"/>
        </w:rPr>
        <w:fldChar w:fldCharType="separate"/>
      </w:r>
      <w:r w:rsidRPr="00A25259">
        <w:rPr>
          <w:rFonts w:ascii="Garamond" w:hAnsi="Garamond"/>
        </w:rPr>
        <w:t>63</w:t>
      </w:r>
      <w:r w:rsidRPr="00A25259">
        <w:rPr>
          <w:rFonts w:ascii="Garamond" w:hAnsi="Garamond"/>
        </w:rPr>
        <w:fldChar w:fldCharType="end"/>
      </w:r>
      <w:r w:rsidRPr="00A25259">
        <w:rPr>
          <w:rFonts w:ascii="Garamond" w:hAnsi="Garamond"/>
        </w:rPr>
        <w:t>-</w:t>
      </w:r>
      <w:r w:rsidRPr="00A25259">
        <w:rPr>
          <w:rFonts w:ascii="Garamond" w:hAnsi="Garamond"/>
        </w:rPr>
        <w:fldChar w:fldCharType="begin"/>
      </w:r>
      <w:r w:rsidRPr="00A25259">
        <w:rPr>
          <w:rFonts w:ascii="Garamond" w:hAnsi="Garamond"/>
        </w:rPr>
        <w:instrText xml:space="preserve"> NOTEREF _Ref162556126 \h  \* MERGEFORMAT </w:instrText>
      </w:r>
      <w:r w:rsidRPr="00A25259">
        <w:rPr>
          <w:rFonts w:ascii="Garamond" w:hAnsi="Garamond"/>
        </w:rPr>
      </w:r>
      <w:r w:rsidRPr="00A25259">
        <w:rPr>
          <w:rFonts w:ascii="Garamond" w:hAnsi="Garamond"/>
        </w:rPr>
        <w:fldChar w:fldCharType="separate"/>
      </w:r>
      <w:r w:rsidRPr="00A25259">
        <w:rPr>
          <w:rFonts w:ascii="Garamond" w:hAnsi="Garamond"/>
        </w:rPr>
        <w:t>71</w:t>
      </w:r>
      <w:r w:rsidRPr="00A25259">
        <w:rPr>
          <w:rFonts w:ascii="Garamond" w:hAnsi="Garamond"/>
        </w:rPr>
        <w:fldChar w:fldCharType="end"/>
      </w:r>
      <w:r w:rsidRPr="00A25259">
        <w:rPr>
          <w:rFonts w:ascii="Garamond" w:hAnsi="Garamond"/>
        </w:rPr>
        <w:t>, and accompanying text.</w:t>
      </w:r>
    </w:p>
  </w:footnote>
  <w:footnote w:id="36">
    <w:p w14:paraId="40939717" w14:textId="3270D4D1"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i/>
          <w:iCs/>
        </w:rPr>
        <w:t>See</w:t>
      </w:r>
      <w:r w:rsidRPr="00A25259">
        <w:rPr>
          <w:rFonts w:ascii="Garamond" w:hAnsi="Garamond" w:cstheme="majorBidi"/>
        </w:rPr>
        <w:t xml:space="preserve"> Edward B. Rock, </w:t>
      </w:r>
      <w:r w:rsidRPr="00A25259">
        <w:rPr>
          <w:rFonts w:ascii="Garamond" w:hAnsi="Garamond" w:cstheme="majorBidi"/>
          <w:i/>
          <w:iCs/>
        </w:rPr>
        <w:t xml:space="preserve">Saints and Sinners: How Does Delaware Corporate Law </w:t>
      </w:r>
      <w:proofErr w:type="gramStart"/>
      <w:r w:rsidRPr="00A25259">
        <w:rPr>
          <w:rFonts w:ascii="Garamond" w:hAnsi="Garamond" w:cstheme="majorBidi"/>
          <w:i/>
          <w:iCs/>
        </w:rPr>
        <w:t>Work?</w:t>
      </w:r>
      <w:r w:rsidRPr="00A25259">
        <w:rPr>
          <w:rFonts w:ascii="Garamond" w:hAnsi="Garamond" w:cstheme="majorBidi"/>
        </w:rPr>
        <w:t>,</w:t>
      </w:r>
      <w:proofErr w:type="gramEnd"/>
      <w:r w:rsidRPr="00A25259">
        <w:rPr>
          <w:rFonts w:ascii="Garamond" w:hAnsi="Garamond" w:cstheme="majorBidi"/>
        </w:rPr>
        <w:t xml:space="preserve"> 44 UCLA L. </w:t>
      </w:r>
      <w:r w:rsidRPr="00A25259">
        <w:rPr>
          <w:rFonts w:ascii="Garamond" w:hAnsi="Garamond" w:cstheme="majorBidi"/>
          <w:smallCaps/>
        </w:rPr>
        <w:t>Rev</w:t>
      </w:r>
      <w:r w:rsidRPr="00A25259">
        <w:rPr>
          <w:rFonts w:ascii="Garamond" w:hAnsi="Garamond" w:cstheme="majorBidi"/>
        </w:rPr>
        <w:t>. 1009 (1997)</w:t>
      </w:r>
      <w:r w:rsidRPr="00A25259">
        <w:rPr>
          <w:rFonts w:ascii="Garamond" w:hAnsi="Garamond"/>
        </w:rPr>
        <w:t xml:space="preserve">; </w:t>
      </w:r>
      <w:r w:rsidRPr="00A25259">
        <w:rPr>
          <w:rFonts w:ascii="Garamond" w:hAnsi="Garamond"/>
          <w:i/>
          <w:iCs/>
        </w:rPr>
        <w:t xml:space="preserve">Smith v. Van </w:t>
      </w:r>
      <w:proofErr w:type="spellStart"/>
      <w:r w:rsidRPr="00A25259">
        <w:rPr>
          <w:rFonts w:ascii="Garamond" w:hAnsi="Garamond"/>
          <w:i/>
          <w:iCs/>
        </w:rPr>
        <w:t>Gorkom</w:t>
      </w:r>
      <w:proofErr w:type="spellEnd"/>
      <w:r w:rsidRPr="00A25259">
        <w:rPr>
          <w:rFonts w:ascii="Garamond" w:hAnsi="Garamond"/>
          <w:i/>
          <w:iCs/>
        </w:rPr>
        <w:t xml:space="preserve"> </w:t>
      </w:r>
      <w:r w:rsidRPr="00A25259">
        <w:rPr>
          <w:rFonts w:ascii="Garamond" w:hAnsi="Garamond"/>
        </w:rPr>
        <w:t>488 A.2d 858, 866 (Del. 1985).</w:t>
      </w:r>
    </w:p>
  </w:footnote>
  <w:footnote w:id="37">
    <w:p w14:paraId="7918143C" w14:textId="2DA127E6" w:rsidR="002E48A5" w:rsidRPr="00A25259" w:rsidRDefault="002E48A5" w:rsidP="001C29DA">
      <w:pPr>
        <w:autoSpaceDE w:val="0"/>
        <w:autoSpaceDN w:val="0"/>
        <w:adjustRightInd w:val="0"/>
        <w:jc w:val="both"/>
        <w:rPr>
          <w:rFonts w:ascii="Garamond" w:hAnsi="Garamond" w:cstheme="majorBidi"/>
          <w:sz w:val="20"/>
          <w:szCs w:val="20"/>
        </w:rPr>
      </w:pPr>
      <w:r w:rsidRPr="00A25259">
        <w:rPr>
          <w:rStyle w:val="FootnoteReference"/>
          <w:rFonts w:ascii="Garamond" w:hAnsi="Garamond"/>
          <w:sz w:val="20"/>
          <w:szCs w:val="20"/>
        </w:rPr>
        <w:footnoteRef/>
      </w:r>
      <w:r w:rsidRPr="00A25259">
        <w:rPr>
          <w:rFonts w:ascii="Garamond" w:hAnsi="Garamond"/>
          <w:sz w:val="20"/>
          <w:szCs w:val="20"/>
        </w:rPr>
        <w:t xml:space="preserve"> </w:t>
      </w:r>
      <w:r w:rsidRPr="00A25259">
        <w:rPr>
          <w:rFonts w:ascii="Garamond" w:hAnsi="Garamond" w:cstheme="majorBidi"/>
          <w:sz w:val="20"/>
          <w:szCs w:val="20"/>
        </w:rPr>
        <w:fldChar w:fldCharType="begin"/>
      </w:r>
      <w:r w:rsidRPr="00A25259">
        <w:rPr>
          <w:rFonts w:ascii="Garamond" w:hAnsi="Garamond" w:cstheme="majorBidi"/>
          <w:sz w:val="20"/>
          <w:szCs w:val="20"/>
        </w:rPr>
        <w:instrText xml:space="preserve"> ADDIN ZOTERO_ITEM CSL_CITATION {"citationID":"HRmHaX9f","properties":{"formattedCitation":"John Armour &amp; David A. Jr. Skeel, {\\i{}Who Writes the Rules for Hostile Takeovers, and Why - The Peculiar Divergence of U.S. and U.K. Takeover Regulation}, 95 {\\scaps Geo. L.J.} 1727 (2006).","plainCitation":"John Armour &amp; David A. Jr. Skeel, Who Writes the Rules for Hostile Takeovers, and Why - The Peculiar Divergence of U.S. and U.K. Takeover Regulation, 95 Geo. L.J. 1727 (2006).","dontUpdate":true,"noteIndex":3},"citationItems":[{"id":3,"uris":["http://zotero.org/users/local/4gjVCLGe/items/KGFUNQLC"],"itemData":{"id":3,"type":"article-journal","container-title":"Georgetown Law Journal","issue":"6","journalAbbreviation":"Geo. L.J.","language":"eng","page":"1727-1794","source":"HeinOnline","title":"Who Writes the Rules for Hostile Takeovers, and Why - The Peculiar Divergence of U.S. and U.K. Takeover Regulation","volume":"95","author":[{"family":"Armour","given":"John"},{"family":"Skeel","given":"David A. Jr."}],"issued":{"date-parts":[["2006"]],"season":"2007"}}}],"schema":"https://github.com/citation-style-language/schema/raw/master/csl-citation.json"} </w:instrText>
      </w:r>
      <w:r w:rsidRPr="00A25259">
        <w:rPr>
          <w:rFonts w:ascii="Garamond" w:hAnsi="Garamond" w:cstheme="majorBidi"/>
          <w:sz w:val="20"/>
          <w:szCs w:val="20"/>
        </w:rPr>
        <w:fldChar w:fldCharType="separate"/>
      </w:r>
      <w:r w:rsidRPr="00A25259">
        <w:rPr>
          <w:rFonts w:ascii="Garamond" w:hAnsi="Garamond" w:cstheme="majorBidi"/>
          <w:sz w:val="20"/>
          <w:szCs w:val="20"/>
        </w:rPr>
        <w:t xml:space="preserve">John Armour &amp; David A. Jr. Skeel, </w:t>
      </w:r>
      <w:r w:rsidRPr="00A25259">
        <w:rPr>
          <w:rFonts w:ascii="Garamond" w:hAnsi="Garamond" w:cstheme="majorBidi"/>
          <w:i/>
          <w:iCs/>
          <w:sz w:val="20"/>
          <w:szCs w:val="20"/>
        </w:rPr>
        <w:t>Who Writes the Rules for Hostile Takeovers, and Why - The Peculiar Divergence of U.S. and U.K. Takeover Regulation</w:t>
      </w:r>
      <w:r w:rsidRPr="00A25259">
        <w:rPr>
          <w:rFonts w:ascii="Garamond" w:hAnsi="Garamond" w:cstheme="majorBidi"/>
          <w:sz w:val="20"/>
          <w:szCs w:val="20"/>
        </w:rPr>
        <w:t xml:space="preserve">, 95 </w:t>
      </w:r>
      <w:r w:rsidRPr="00A25259">
        <w:rPr>
          <w:rFonts w:ascii="Garamond" w:hAnsi="Garamond" w:cstheme="majorBidi"/>
          <w:smallCaps/>
          <w:sz w:val="20"/>
          <w:szCs w:val="20"/>
        </w:rPr>
        <w:t>Geo. L.J.</w:t>
      </w:r>
      <w:r w:rsidRPr="00A25259">
        <w:rPr>
          <w:rFonts w:ascii="Garamond" w:hAnsi="Garamond" w:cstheme="majorBidi"/>
          <w:sz w:val="20"/>
          <w:szCs w:val="20"/>
        </w:rPr>
        <w:t xml:space="preserve"> 1727 (2006)</w:t>
      </w:r>
      <w:r w:rsidRPr="00A25259">
        <w:rPr>
          <w:rFonts w:ascii="Garamond" w:hAnsi="Garamond" w:cstheme="majorBidi"/>
          <w:sz w:val="20"/>
          <w:szCs w:val="20"/>
        </w:rPr>
        <w:fldChar w:fldCharType="end"/>
      </w:r>
      <w:r w:rsidRPr="00A25259">
        <w:rPr>
          <w:rFonts w:ascii="Garamond" w:hAnsi="Garamond" w:cstheme="majorBidi"/>
          <w:sz w:val="20"/>
          <w:szCs w:val="20"/>
        </w:rPr>
        <w:t xml:space="preserve">; </w:t>
      </w:r>
      <w:r w:rsidRPr="00A25259">
        <w:rPr>
          <w:rFonts w:ascii="Garamond" w:hAnsi="Garamond" w:cs="David"/>
          <w:sz w:val="20"/>
          <w:szCs w:val="20"/>
        </w:rPr>
        <w:t xml:space="preserve">Marcel Kahan &amp; Edward Rock, </w:t>
      </w:r>
      <w:r w:rsidRPr="00A25259">
        <w:rPr>
          <w:rFonts w:ascii="Garamond" w:hAnsi="Garamond" w:cs="David"/>
          <w:i/>
          <w:iCs/>
          <w:sz w:val="20"/>
          <w:szCs w:val="20"/>
        </w:rPr>
        <w:t>Symbiotic Federalism and the Structure of Corporate Law</w:t>
      </w:r>
      <w:r w:rsidRPr="00A25259">
        <w:rPr>
          <w:rFonts w:ascii="Garamond" w:hAnsi="Garamond" w:cs="David"/>
          <w:sz w:val="20"/>
          <w:szCs w:val="20"/>
        </w:rPr>
        <w:t xml:space="preserve">, 58 </w:t>
      </w:r>
      <w:r w:rsidRPr="00A25259">
        <w:rPr>
          <w:rFonts w:ascii="Garamond" w:hAnsi="Garamond" w:cs="David"/>
          <w:smallCaps/>
          <w:sz w:val="20"/>
          <w:szCs w:val="20"/>
        </w:rPr>
        <w:t>Vand. L. Rev.</w:t>
      </w:r>
      <w:r w:rsidRPr="00A25259">
        <w:rPr>
          <w:rFonts w:ascii="Garamond" w:hAnsi="Garamond" w:cs="David"/>
          <w:sz w:val="20"/>
          <w:szCs w:val="20"/>
        </w:rPr>
        <w:t xml:space="preserve"> 1573, 1602 (2005)</w:t>
      </w:r>
      <w:r w:rsidRPr="00A25259">
        <w:rPr>
          <w:rFonts w:ascii="Garamond" w:hAnsi="Garamond" w:cstheme="majorBidi"/>
          <w:sz w:val="20"/>
          <w:szCs w:val="20"/>
        </w:rPr>
        <w:t xml:space="preserve"> (“The most noteworthy trait of Delaware’s corporate law is the extent to which important and controversial legal rules are promulgated by the judiciary, rather than enacted by the legislature.”).</w:t>
      </w:r>
    </w:p>
  </w:footnote>
  <w:footnote w:id="38">
    <w:p w14:paraId="2BCD3B8F" w14:textId="5BE36523"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rPr>
        <w:fldChar w:fldCharType="begin"/>
      </w:r>
      <w:r w:rsidRPr="00A25259">
        <w:rPr>
          <w:rFonts w:ascii="Garamond" w:hAnsi="Garamond"/>
        </w:rPr>
        <w:instrText xml:space="preserve"> ADDIN ZOTERO_ITEM CSL_CITATION {"citationID":"mbvxuzro","properties":{"formattedCitation":"Lawrence A. Hamermesh, {\\i{}The Policy Foundations of Delaware Corporate Law}, 106 {\\scaps Columbia Law Review} 1749 (2006).","plainCitation":"Lawrence A. Hamermesh, The Policy Foundations of Delaware Corporate Law, 106 Columbia Law Review 1749 (2006).","noteIndex":8},"citationItems":[{"id":"Mz6DOx4J/dXD0HxIL","uris":["http://zotero.org/users/local/ApN5tMnR/items/AR7X5DIW"],"itemData":{"id":41,"type":"article-journal","abstract":"From a firsthand perspective, the author reviews the mechanisms by which Delaware creates its corporate law, and identifies various explanations for Delaware's prominence and its corporate lawmaking (\"race\" theories, Roe's identification of active or dormant federal power as a limiting influence, and Kahan and Rock's description of \"symbiotic federalism\"). Although finding support for all of these accounts, the author maintains that none fully expresses the considerations that are actually salient for Delaware corporate law policymakers. The author suggests, rather, that the following considerations are dominant: (1) enhancing flexibility to engage in private ordering; (2) deferring to case-by-case development of the law, and avoiding legislation that is prescriptive and proscriptive; (3) avoiding impairment of preexisting contractual relationships and expectations; and most importantly, (4) avoiding legislative change in the absence of clear and specific practical benefits. Because of the dominance of these considerations, the author suggests that Delaware is unlikely to expand materially the regulation of corporate actors by means of either statutory or common law change. While additional federal regulation of corporate governance will emerge sporadically in response to political crises, any effort by Delaware to anticipate or respond to such additional federal regulation will involve small steps that will not significantly alter the existing allocation of power and authority among corporate constituencies.","container-title":"Columbia Law Review","ISSN":"0010-1958","issue":"7","note":"publisher: Columbia Law Review Association, Inc.","page":"1749-1792","source":"JSTOR","title":"The Policy Foundations of Delaware Corporate Law","volume":"106","author":[{"family":"Hamermesh","given":"Lawrence A."}],"issued":{"date-parts":[["2006"]]}}}],"schema":"https://github.com/citation-style-language/schema/raw/master/csl-citation.json"} </w:instrText>
      </w:r>
      <w:r w:rsidRPr="00A25259">
        <w:rPr>
          <w:rFonts w:ascii="Garamond" w:hAnsi="Garamond"/>
        </w:rPr>
        <w:fldChar w:fldCharType="separate"/>
      </w:r>
      <w:r w:rsidRPr="00A25259">
        <w:rPr>
          <w:rFonts w:ascii="Garamond" w:hAnsi="Garamond" w:cs="Calibri"/>
        </w:rPr>
        <w:t xml:space="preserve">Lawrence A. Hamermesh, </w:t>
      </w:r>
      <w:r w:rsidRPr="00A25259">
        <w:rPr>
          <w:rFonts w:ascii="Garamond" w:hAnsi="Garamond" w:cs="Calibri"/>
          <w:i/>
          <w:iCs/>
        </w:rPr>
        <w:t>The Policy Foundations of Delaware Corporate Law</w:t>
      </w:r>
      <w:r w:rsidRPr="00A25259">
        <w:rPr>
          <w:rFonts w:ascii="Garamond" w:hAnsi="Garamond" w:cs="Calibri"/>
        </w:rPr>
        <w:t xml:space="preserve">, 106 </w:t>
      </w:r>
      <w:r w:rsidRPr="00A25259">
        <w:rPr>
          <w:rFonts w:ascii="Garamond" w:hAnsi="Garamond" w:cs="Calibri"/>
          <w:smallCaps/>
        </w:rPr>
        <w:t>Colum. L. Rev.</w:t>
      </w:r>
      <w:r w:rsidRPr="00A25259">
        <w:rPr>
          <w:rFonts w:ascii="Garamond" w:hAnsi="Garamond" w:cs="Calibri"/>
        </w:rPr>
        <w:t xml:space="preserve"> 1749 (2006).</w:t>
      </w:r>
      <w:r w:rsidRPr="00A25259">
        <w:rPr>
          <w:rFonts w:ascii="Garamond" w:hAnsi="Garamond"/>
        </w:rPr>
        <w:fldChar w:fldCharType="end"/>
      </w:r>
    </w:p>
  </w:footnote>
  <w:footnote w:id="39">
    <w:p w14:paraId="7B7296DE" w14:textId="036409DA"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rPr>
        <w:t xml:space="preserve">Kahan &amp; Rock, </w:t>
      </w:r>
      <w:r w:rsidRPr="00A25259">
        <w:rPr>
          <w:rFonts w:ascii="Garamond" w:hAnsi="Garamond" w:cs="David"/>
          <w:i/>
          <w:iCs/>
        </w:rPr>
        <w:t xml:space="preserve">Symbiotic Federalism, supra </w:t>
      </w:r>
      <w:r w:rsidRPr="00A25259">
        <w:rPr>
          <w:rFonts w:ascii="Garamond" w:hAnsi="Garamond" w:cs="David"/>
        </w:rPr>
        <w:t xml:space="preserve">note </w:t>
      </w:r>
      <w:r w:rsidRPr="00A25259">
        <w:rPr>
          <w:rFonts w:ascii="Garamond" w:hAnsi="Garamond" w:cs="David"/>
        </w:rPr>
        <w:fldChar w:fldCharType="begin"/>
      </w:r>
      <w:r w:rsidRPr="00A25259">
        <w:rPr>
          <w:rFonts w:ascii="Garamond" w:hAnsi="Garamond" w:cs="David"/>
        </w:rPr>
        <w:instrText xml:space="preserve"> NOTEREF _Ref162891216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35</w:t>
      </w:r>
      <w:r w:rsidRPr="00A25259">
        <w:rPr>
          <w:rFonts w:ascii="Garamond" w:hAnsi="Garamond" w:cs="David"/>
        </w:rPr>
        <w:fldChar w:fldCharType="end"/>
      </w:r>
      <w:r w:rsidRPr="00A25259">
        <w:rPr>
          <w:rFonts w:ascii="Garamond" w:hAnsi="Garamond" w:cs="David"/>
        </w:rPr>
        <w:t>,</w:t>
      </w:r>
      <w:r w:rsidRPr="00A25259">
        <w:rPr>
          <w:rFonts w:ascii="Garamond" w:hAnsi="Garamond"/>
        </w:rPr>
        <w:t xml:space="preserve"> at 1577 (explaining the legislative changes “address largely technical and noncontroversial matters”). </w:t>
      </w:r>
    </w:p>
  </w:footnote>
  <w:footnote w:id="40">
    <w:p w14:paraId="7612AC25" w14:textId="58436CC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w:t>
      </w:r>
      <w:r w:rsidRPr="00A25259">
        <w:rPr>
          <w:rFonts w:ascii="Garamond" w:hAnsi="Garamond"/>
        </w:rPr>
        <w:t xml:space="preserve"> </w:t>
      </w:r>
      <w:r w:rsidRPr="00A25259">
        <w:rPr>
          <w:rFonts w:ascii="Garamond" w:hAnsi="Garamond" w:cstheme="majorBidi"/>
          <w:color w:val="000000" w:themeColor="text1"/>
        </w:rPr>
        <w:t xml:space="preserve">Ehud Kamar, </w:t>
      </w:r>
      <w:r w:rsidRPr="00A25259">
        <w:rPr>
          <w:rFonts w:ascii="Garamond" w:hAnsi="Garamond" w:cstheme="majorBidi"/>
          <w:i/>
          <w:iCs/>
          <w:color w:val="000000" w:themeColor="text1"/>
        </w:rPr>
        <w:t>A Regulatory Competition Theory of Indeterminacy in Corporate Law</w:t>
      </w:r>
      <w:r w:rsidRPr="00A25259">
        <w:rPr>
          <w:rFonts w:ascii="Garamond" w:hAnsi="Garamond" w:cstheme="majorBidi"/>
          <w:color w:val="000000" w:themeColor="text1"/>
        </w:rPr>
        <w:t xml:space="preserve">, 98 </w:t>
      </w:r>
      <w:r w:rsidRPr="00A25259">
        <w:rPr>
          <w:rFonts w:ascii="Garamond" w:hAnsi="Garamond" w:cstheme="majorBidi"/>
          <w:smallCaps/>
          <w:color w:val="000000" w:themeColor="text1"/>
        </w:rPr>
        <w:t>Colum. L. Rev</w:t>
      </w:r>
      <w:r w:rsidRPr="00A25259">
        <w:rPr>
          <w:rFonts w:ascii="Garamond" w:hAnsi="Garamond" w:cstheme="majorBidi"/>
          <w:color w:val="000000" w:themeColor="text1"/>
        </w:rPr>
        <w:t xml:space="preserve">. 1908 (1998). </w:t>
      </w:r>
      <w:r w:rsidRPr="00A25259">
        <w:rPr>
          <w:rFonts w:ascii="Garamond" w:hAnsi="Garamond" w:cstheme="majorBidi"/>
        </w:rPr>
        <w:t xml:space="preserve">This has led some scholars to suggest that Delaware law relies on open-ended standards to a greater extent than is optimal. </w:t>
      </w:r>
      <w:r w:rsidRPr="00A25259">
        <w:rPr>
          <w:rFonts w:ascii="Garamond" w:hAnsi="Garamond" w:cstheme="majorBidi"/>
          <w:i/>
          <w:iCs/>
          <w:color w:val="000000" w:themeColor="text1"/>
        </w:rPr>
        <w:t>Id.</w:t>
      </w:r>
      <w:r w:rsidRPr="00A25259">
        <w:rPr>
          <w:rFonts w:ascii="Garamond" w:hAnsi="Garamond" w:cstheme="majorBidi"/>
          <w:color w:val="000000" w:themeColor="text1"/>
        </w:rPr>
        <w:t xml:space="preserve"> See also Kah</w:t>
      </w:r>
      <w:r w:rsidRPr="00A25259">
        <w:rPr>
          <w:rFonts w:ascii="Garamond" w:hAnsi="Garamond" w:cs="David"/>
        </w:rPr>
        <w:t xml:space="preserve">an &amp; Rock, </w:t>
      </w:r>
      <w:r w:rsidRPr="00A25259">
        <w:rPr>
          <w:rFonts w:ascii="Garamond" w:hAnsi="Garamond" w:cs="David"/>
          <w:i/>
          <w:iCs/>
        </w:rPr>
        <w:t xml:space="preserve">Symbiotic Federalism, supra </w:t>
      </w:r>
      <w:r w:rsidRPr="00A25259">
        <w:rPr>
          <w:rFonts w:ascii="Garamond" w:hAnsi="Garamond" w:cs="David"/>
        </w:rPr>
        <w:t xml:space="preserve">note </w:t>
      </w:r>
      <w:r w:rsidRPr="00A25259">
        <w:rPr>
          <w:rFonts w:ascii="Garamond" w:hAnsi="Garamond" w:cs="David"/>
        </w:rPr>
        <w:fldChar w:fldCharType="begin"/>
      </w:r>
      <w:r w:rsidRPr="00A25259">
        <w:rPr>
          <w:rFonts w:ascii="Garamond" w:hAnsi="Garamond" w:cs="David"/>
        </w:rPr>
        <w:instrText xml:space="preserve"> NOTEREF _Ref162891216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35</w:t>
      </w:r>
      <w:r w:rsidRPr="00A25259">
        <w:rPr>
          <w:rFonts w:ascii="Garamond" w:hAnsi="Garamond" w:cs="David"/>
        </w:rPr>
        <w:fldChar w:fldCharType="end"/>
      </w:r>
      <w:r w:rsidRPr="00A25259">
        <w:rPr>
          <w:rFonts w:ascii="Garamond" w:hAnsi="Garamond" w:cs="David"/>
        </w:rPr>
        <w:t xml:space="preserve">; </w:t>
      </w:r>
      <w:r w:rsidRPr="00A25259">
        <w:rPr>
          <w:rFonts w:ascii="Garamond" w:hAnsi="Garamond" w:cstheme="majorBidi"/>
          <w:color w:val="000000" w:themeColor="text1"/>
        </w:rPr>
        <w:t xml:space="preserve">Douglas M. Branson, </w:t>
      </w:r>
      <w:r w:rsidRPr="00A25259">
        <w:rPr>
          <w:rFonts w:ascii="Garamond" w:hAnsi="Garamond" w:cstheme="majorBidi"/>
          <w:i/>
          <w:iCs/>
          <w:color w:val="000000" w:themeColor="text1"/>
        </w:rPr>
        <w:t>Indeterminacy: The Final Ingredient in an Interest Group Analysis of Corporate Law</w:t>
      </w:r>
      <w:r w:rsidRPr="00A25259">
        <w:rPr>
          <w:rFonts w:ascii="Garamond" w:hAnsi="Garamond" w:cstheme="majorBidi"/>
          <w:color w:val="000000" w:themeColor="text1"/>
        </w:rPr>
        <w:t xml:space="preserve">, 43 </w:t>
      </w:r>
      <w:r w:rsidRPr="00A25259">
        <w:rPr>
          <w:rFonts w:ascii="Garamond" w:hAnsi="Garamond" w:cstheme="majorBidi"/>
          <w:smallCaps/>
          <w:color w:val="000000" w:themeColor="text1"/>
        </w:rPr>
        <w:t>Vand. L. Rev.</w:t>
      </w:r>
      <w:r w:rsidRPr="00A25259">
        <w:rPr>
          <w:rFonts w:ascii="Garamond" w:hAnsi="Garamond" w:cstheme="majorBidi"/>
          <w:color w:val="000000" w:themeColor="text1"/>
        </w:rPr>
        <w:t xml:space="preserve"> 85 (1990). Under this view,</w:t>
      </w:r>
      <w:r w:rsidRPr="00A25259">
        <w:rPr>
          <w:rFonts w:ascii="Garamond" w:hAnsi="Garamond" w:cstheme="majorBidi"/>
        </w:rPr>
        <w:t xml:space="preserve"> firms might incorporate in Delaware due to its other </w:t>
      </w:r>
      <w:proofErr w:type="spellStart"/>
      <w:r w:rsidRPr="00A25259">
        <w:rPr>
          <w:rFonts w:ascii="Garamond" w:hAnsi="Garamond" w:cstheme="majorBidi"/>
        </w:rPr>
        <w:t>advanatges</w:t>
      </w:r>
      <w:proofErr w:type="spellEnd"/>
      <w:r w:rsidRPr="00A25259">
        <w:rPr>
          <w:rFonts w:ascii="Garamond" w:hAnsi="Garamond" w:cstheme="majorBidi"/>
        </w:rPr>
        <w:t xml:space="preserve">, such as network benefits. </w:t>
      </w:r>
      <w:r w:rsidRPr="00A25259">
        <w:rPr>
          <w:rFonts w:ascii="Garamond" w:hAnsi="Garamond" w:cstheme="majorBidi"/>
          <w:color w:val="000000" w:themeColor="text1"/>
        </w:rPr>
        <w:t xml:space="preserve">Michael Klausner, </w:t>
      </w:r>
      <w:r w:rsidRPr="00A25259">
        <w:rPr>
          <w:rFonts w:ascii="Garamond" w:hAnsi="Garamond" w:cstheme="majorBidi"/>
          <w:i/>
          <w:iCs/>
          <w:color w:val="000000" w:themeColor="text1"/>
        </w:rPr>
        <w:t>Corporations, Corporate Law, and Networks of Contracts</w:t>
      </w:r>
      <w:r w:rsidRPr="00A25259">
        <w:rPr>
          <w:rFonts w:ascii="Garamond" w:hAnsi="Garamond" w:cstheme="majorBidi"/>
          <w:color w:val="000000" w:themeColor="text1"/>
        </w:rPr>
        <w:t xml:space="preserve">, 81 </w:t>
      </w:r>
      <w:r w:rsidRPr="00A25259">
        <w:rPr>
          <w:rFonts w:ascii="Garamond" w:hAnsi="Garamond" w:cstheme="majorBidi"/>
          <w:smallCaps/>
          <w:color w:val="000000" w:themeColor="text1"/>
        </w:rPr>
        <w:t>Va. L. Rev</w:t>
      </w:r>
      <w:r w:rsidRPr="00A25259">
        <w:rPr>
          <w:rFonts w:ascii="Garamond" w:hAnsi="Garamond" w:cstheme="majorBidi"/>
          <w:color w:val="000000" w:themeColor="text1"/>
        </w:rPr>
        <w:t xml:space="preserve">. 757 (1995). </w:t>
      </w:r>
      <w:r w:rsidRPr="00A25259">
        <w:rPr>
          <w:rFonts w:ascii="Garamond" w:hAnsi="Garamond" w:cstheme="majorBidi"/>
          <w:i/>
          <w:iCs/>
          <w:color w:val="000000" w:themeColor="text1"/>
        </w:rPr>
        <w:t>See also</w:t>
      </w:r>
      <w:r w:rsidRPr="00A25259">
        <w:rPr>
          <w:rFonts w:ascii="Garamond" w:hAnsi="Garamond" w:cstheme="majorBidi"/>
          <w:color w:val="000000" w:themeColor="text1"/>
        </w:rPr>
        <w:t xml:space="preserve"> the sources in infra notes </w:t>
      </w:r>
      <w:r w:rsidRPr="00A25259">
        <w:rPr>
          <w:rFonts w:ascii="Garamond" w:hAnsi="Garamond" w:cstheme="majorBidi"/>
          <w:color w:val="000000" w:themeColor="text1"/>
        </w:rPr>
        <w:fldChar w:fldCharType="begin"/>
      </w:r>
      <w:r w:rsidRPr="00A25259">
        <w:rPr>
          <w:rFonts w:ascii="Garamond" w:hAnsi="Garamond" w:cstheme="majorBidi"/>
          <w:color w:val="000000" w:themeColor="text1"/>
        </w:rPr>
        <w:instrText xml:space="preserve"> NOTEREF _Ref162556126 \h  \* MERGEFORMAT </w:instrText>
      </w:r>
      <w:r w:rsidRPr="00A25259">
        <w:rPr>
          <w:rFonts w:ascii="Garamond" w:hAnsi="Garamond" w:cstheme="majorBidi"/>
          <w:color w:val="000000" w:themeColor="text1"/>
        </w:rPr>
      </w:r>
      <w:r w:rsidRPr="00A25259">
        <w:rPr>
          <w:rFonts w:ascii="Garamond" w:hAnsi="Garamond" w:cstheme="majorBidi"/>
          <w:color w:val="000000" w:themeColor="text1"/>
        </w:rPr>
        <w:fldChar w:fldCharType="separate"/>
      </w:r>
      <w:r w:rsidRPr="00A25259">
        <w:rPr>
          <w:rFonts w:ascii="Garamond" w:hAnsi="Garamond" w:cstheme="majorBidi"/>
          <w:color w:val="000000" w:themeColor="text1"/>
        </w:rPr>
        <w:t>71</w:t>
      </w:r>
      <w:r w:rsidRPr="00A25259">
        <w:rPr>
          <w:rFonts w:ascii="Garamond" w:hAnsi="Garamond" w:cstheme="majorBidi"/>
          <w:color w:val="000000" w:themeColor="text1"/>
        </w:rPr>
        <w:fldChar w:fldCharType="end"/>
      </w:r>
      <w:r w:rsidRPr="00A25259">
        <w:rPr>
          <w:rFonts w:ascii="Garamond" w:hAnsi="Garamond" w:cstheme="majorBidi"/>
          <w:color w:val="000000" w:themeColor="text1"/>
        </w:rPr>
        <w:t>-</w:t>
      </w:r>
      <w:r w:rsidRPr="00A25259">
        <w:rPr>
          <w:rFonts w:ascii="Garamond" w:hAnsi="Garamond" w:cstheme="majorBidi"/>
          <w:color w:val="000000" w:themeColor="text1"/>
        </w:rPr>
        <w:fldChar w:fldCharType="begin"/>
      </w:r>
      <w:r w:rsidRPr="00A25259">
        <w:rPr>
          <w:rFonts w:ascii="Garamond" w:hAnsi="Garamond" w:cstheme="majorBidi"/>
          <w:color w:val="000000" w:themeColor="text1"/>
        </w:rPr>
        <w:instrText xml:space="preserve"> NOTEREF _Ref162936900 \h  \* MERGEFORMAT </w:instrText>
      </w:r>
      <w:r w:rsidRPr="00A25259">
        <w:rPr>
          <w:rFonts w:ascii="Garamond" w:hAnsi="Garamond" w:cstheme="majorBidi"/>
          <w:color w:val="000000" w:themeColor="text1"/>
        </w:rPr>
      </w:r>
      <w:r w:rsidRPr="00A25259">
        <w:rPr>
          <w:rFonts w:ascii="Garamond" w:hAnsi="Garamond" w:cstheme="majorBidi"/>
          <w:color w:val="000000" w:themeColor="text1"/>
        </w:rPr>
        <w:fldChar w:fldCharType="separate"/>
      </w:r>
      <w:r w:rsidRPr="00A25259">
        <w:rPr>
          <w:rFonts w:ascii="Garamond" w:hAnsi="Garamond" w:cstheme="majorBidi"/>
          <w:color w:val="000000" w:themeColor="text1"/>
        </w:rPr>
        <w:t>78</w:t>
      </w:r>
      <w:r w:rsidRPr="00A25259">
        <w:rPr>
          <w:rFonts w:ascii="Garamond" w:hAnsi="Garamond" w:cstheme="majorBidi"/>
          <w:color w:val="000000" w:themeColor="text1"/>
        </w:rPr>
        <w:fldChar w:fldCharType="end"/>
      </w:r>
      <w:r w:rsidRPr="00A25259">
        <w:rPr>
          <w:rFonts w:ascii="Garamond" w:hAnsi="Garamond" w:cstheme="majorBidi"/>
          <w:color w:val="000000" w:themeColor="text1"/>
        </w:rPr>
        <w:t>.</w:t>
      </w:r>
    </w:p>
  </w:footnote>
  <w:footnote w:id="41">
    <w:p w14:paraId="4562FE0E"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rPr>
        <w:t>For a discussion,</w:t>
      </w:r>
      <w:r w:rsidRPr="00A25259">
        <w:rPr>
          <w:rFonts w:ascii="Garamond" w:hAnsi="Garamond" w:cstheme="majorBidi"/>
          <w:i/>
          <w:iCs/>
        </w:rPr>
        <w:t xml:space="preserve"> see infra</w:t>
      </w:r>
      <w:r w:rsidRPr="00A25259">
        <w:rPr>
          <w:rFonts w:ascii="Garamond" w:hAnsi="Garamond" w:cstheme="majorBidi"/>
        </w:rPr>
        <w:t xml:space="preserve"> Section II.A.</w:t>
      </w:r>
      <w:r w:rsidRPr="00A25259">
        <w:rPr>
          <w:rFonts w:ascii="Garamond" w:hAnsi="Garamond"/>
        </w:rPr>
        <w:t xml:space="preserve"> </w:t>
      </w:r>
    </w:p>
  </w:footnote>
  <w:footnote w:id="42">
    <w:p w14:paraId="01B9273F" w14:textId="2DB0E0CA" w:rsidR="002E48A5" w:rsidRPr="00A25259" w:rsidRDefault="002E48A5" w:rsidP="001C29DA">
      <w:pPr>
        <w:pStyle w:val="FootnoteText"/>
        <w:jc w:val="both"/>
        <w:rPr>
          <w:rFonts w:ascii="Garamond" w:hAnsi="Garamond" w:cstheme="majorBidi"/>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rPr>
        <w:t xml:space="preserve">In the </w:t>
      </w:r>
      <w:r w:rsidRPr="00A25259">
        <w:rPr>
          <w:rFonts w:ascii="Garamond" w:hAnsi="Garamond" w:cstheme="majorBidi"/>
          <w:i/>
          <w:iCs/>
        </w:rPr>
        <w:t>Boeing</w:t>
      </w:r>
      <w:r w:rsidRPr="00A25259">
        <w:rPr>
          <w:rFonts w:ascii="Garamond" w:hAnsi="Garamond" w:cstheme="majorBidi"/>
        </w:rPr>
        <w:t xml:space="preserve"> case, for example, the parties agreed that the attorneys for the plaintiffs will get up to $29.7 million. </w:t>
      </w:r>
      <w:r w:rsidRPr="00A25259">
        <w:rPr>
          <w:rFonts w:ascii="Garamond" w:hAnsi="Garamond" w:cstheme="majorBidi"/>
          <w:i/>
          <w:iCs/>
        </w:rPr>
        <w:t xml:space="preserve">See </w:t>
      </w:r>
      <w:r w:rsidRPr="00A25259">
        <w:rPr>
          <w:rFonts w:ascii="Garamond" w:hAnsi="Garamond" w:cstheme="majorBidi"/>
        </w:rPr>
        <w:t>Kevin LaCroix</w:t>
      </w:r>
      <w:r w:rsidRPr="00A25259">
        <w:rPr>
          <w:rFonts w:ascii="Garamond" w:hAnsi="Garamond" w:cstheme="majorBidi"/>
          <w:i/>
          <w:iCs/>
        </w:rPr>
        <w:t>, Boeing Air Crash Derivative Lawsuit Settles for $237.5 Million,</w:t>
      </w:r>
      <w:r w:rsidRPr="00A25259">
        <w:rPr>
          <w:rFonts w:ascii="Garamond" w:hAnsi="Garamond" w:cstheme="majorBidi"/>
        </w:rPr>
        <w:t xml:space="preserve"> The D&amp;O Diary (Nov. 7, 2011), </w:t>
      </w:r>
      <w:hyperlink r:id="rId5" w:history="1">
        <w:r w:rsidRPr="00A25259">
          <w:rPr>
            <w:rStyle w:val="Hyperlink"/>
            <w:rFonts w:ascii="Garamond" w:hAnsi="Garamond" w:cstheme="majorBidi"/>
            <w:color w:val="auto"/>
            <w:u w:val="none"/>
          </w:rPr>
          <w:t>https://www.dandodiary.com/2021/11/articles/shareholders-derivative-litigation/boeing-air-crash-derivative-lawsuit-settles-for-237-5-million/</w:t>
        </w:r>
      </w:hyperlink>
      <w:r w:rsidRPr="00A25259">
        <w:rPr>
          <w:rFonts w:ascii="Garamond" w:hAnsi="Garamond" w:cstheme="majorBidi"/>
        </w:rPr>
        <w:t xml:space="preserve">. </w:t>
      </w:r>
    </w:p>
  </w:footnote>
  <w:footnote w:id="43">
    <w:p w14:paraId="37234C4B" w14:textId="5278A78F"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color w:val="000000" w:themeColor="text1"/>
        </w:rPr>
        <w:t>See, e.g.,</w:t>
      </w:r>
      <w:r w:rsidRPr="00A25259">
        <w:rPr>
          <w:rFonts w:ascii="Garamond" w:hAnsi="Garamond"/>
        </w:rPr>
        <w:t xml:space="preserve"> </w:t>
      </w:r>
      <w:r w:rsidRPr="00A25259">
        <w:rPr>
          <w:rFonts w:ascii="Garamond" w:hAnsi="Garamond" w:cstheme="majorBidi"/>
          <w:color w:val="000000" w:themeColor="text1"/>
        </w:rPr>
        <w:t xml:space="preserve">Jonathan R. Macey &amp; Geoffrey P. Miller, </w:t>
      </w:r>
      <w:r w:rsidRPr="00A25259">
        <w:rPr>
          <w:rFonts w:ascii="Garamond" w:hAnsi="Garamond" w:cstheme="majorBidi"/>
          <w:i/>
          <w:iCs/>
          <w:color w:val="000000" w:themeColor="text1"/>
        </w:rPr>
        <w:t>Toward an Interest-Group Theory of Delaware Corporate Law</w:t>
      </w:r>
      <w:r w:rsidRPr="00A25259">
        <w:rPr>
          <w:rFonts w:ascii="Garamond" w:hAnsi="Garamond" w:cstheme="majorBidi"/>
          <w:color w:val="000000" w:themeColor="text1"/>
        </w:rPr>
        <w:t xml:space="preserve">, 65 </w:t>
      </w:r>
      <w:r w:rsidRPr="00A25259">
        <w:rPr>
          <w:rFonts w:ascii="Garamond" w:hAnsi="Garamond" w:cstheme="majorBidi"/>
          <w:smallCaps/>
          <w:color w:val="000000" w:themeColor="text1"/>
        </w:rPr>
        <w:t>Tex. L. Rev</w:t>
      </w:r>
      <w:r w:rsidRPr="00A25259">
        <w:rPr>
          <w:rFonts w:ascii="Garamond" w:hAnsi="Garamond" w:cstheme="majorBidi"/>
          <w:color w:val="000000" w:themeColor="text1"/>
        </w:rPr>
        <w:t>. 469 (1987).</w:t>
      </w:r>
    </w:p>
  </w:footnote>
  <w:footnote w:id="44">
    <w:p w14:paraId="603299C3"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infra</w:t>
      </w:r>
      <w:r w:rsidRPr="00A25259">
        <w:rPr>
          <w:rFonts w:ascii="Garamond" w:hAnsi="Garamond"/>
        </w:rPr>
        <w:t xml:space="preserve"> Section II.A. </w:t>
      </w:r>
    </w:p>
  </w:footnote>
  <w:footnote w:id="45">
    <w:p w14:paraId="1041A762"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infra</w:t>
      </w:r>
      <w:r w:rsidRPr="00A25259">
        <w:rPr>
          <w:rFonts w:ascii="Garamond" w:hAnsi="Garamond"/>
        </w:rPr>
        <w:t xml:space="preserve"> Sections II.B-C.</w:t>
      </w:r>
    </w:p>
  </w:footnote>
  <w:footnote w:id="46">
    <w:p w14:paraId="41BF1066"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infra</w:t>
      </w:r>
      <w:r w:rsidRPr="00A25259">
        <w:rPr>
          <w:rFonts w:ascii="Garamond" w:hAnsi="Garamond"/>
        </w:rPr>
        <w:t xml:space="preserve"> Section II.A.</w:t>
      </w:r>
    </w:p>
  </w:footnote>
  <w:footnote w:id="47">
    <w:p w14:paraId="59E502ED"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rPr>
        <w:t>For a discussion,</w:t>
      </w:r>
      <w:r w:rsidRPr="00A25259">
        <w:rPr>
          <w:rFonts w:ascii="Garamond" w:hAnsi="Garamond" w:cstheme="majorBidi"/>
          <w:i/>
          <w:iCs/>
        </w:rPr>
        <w:t xml:space="preserve"> see infra</w:t>
      </w:r>
      <w:r w:rsidRPr="00A25259">
        <w:rPr>
          <w:rFonts w:ascii="Garamond" w:hAnsi="Garamond" w:cstheme="majorBidi"/>
        </w:rPr>
        <w:t xml:space="preserve"> Section II.B.</w:t>
      </w:r>
    </w:p>
  </w:footnote>
  <w:footnote w:id="48">
    <w:p w14:paraId="41AE3130" w14:textId="77777777" w:rsidR="002E48A5" w:rsidRPr="00A25259" w:rsidRDefault="002E48A5" w:rsidP="001C29DA">
      <w:pPr>
        <w:pStyle w:val="FootnoteText"/>
        <w:jc w:val="both"/>
        <w:rPr>
          <w:rFonts w:ascii="Garamond" w:hAnsi="Garamond" w:cstheme="majorBidi"/>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infra</w:t>
      </w:r>
      <w:r w:rsidRPr="00A25259">
        <w:rPr>
          <w:rFonts w:ascii="Garamond" w:hAnsi="Garamond"/>
        </w:rPr>
        <w:t xml:space="preserve"> Subsection II.B</w:t>
      </w:r>
      <w:r w:rsidRPr="00A25259">
        <w:rPr>
          <w:rFonts w:ascii="Garamond" w:hAnsi="Garamond" w:cstheme="majorBidi"/>
        </w:rPr>
        <w:t>.1.</w:t>
      </w:r>
    </w:p>
  </w:footnote>
  <w:footnote w:id="49">
    <w:p w14:paraId="52A1D847"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w:t>
      </w:r>
      <w:r w:rsidRPr="00A25259">
        <w:rPr>
          <w:rFonts w:ascii="Garamond" w:hAnsi="Garamond"/>
        </w:rPr>
        <w:t xml:space="preserve"> most recently, In West Palm Beach Firefighters’ Pension Fund v. Moelis &amp; Co., No. 2023-0309-JTL (Del. Ch. Feb. 23, 2024). </w:t>
      </w:r>
    </w:p>
  </w:footnote>
  <w:footnote w:id="50">
    <w:p w14:paraId="25F2ED77" w14:textId="75856048"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See </w:t>
      </w:r>
      <w:r w:rsidRPr="00A25259">
        <w:rPr>
          <w:rFonts w:ascii="Garamond" w:hAnsi="Garamond"/>
          <w:i/>
          <w:iCs/>
        </w:rPr>
        <w:fldChar w:fldCharType="begin"/>
      </w:r>
      <w:r w:rsidRPr="00A25259">
        <w:rPr>
          <w:rFonts w:ascii="Garamond" w:hAnsi="Garamond"/>
          <w:i/>
          <w:iCs/>
        </w:rPr>
        <w:instrText xml:space="preserve"> ADDIN ZOTERO_ITEM CSL_CITATION {"citationID":"0N4E5aaJ","properties":{"formattedCitation":"David Skeel, {\\i{}The Bylaw Puzzle in Delaware Corporate Law}, 72 {\\scaps Bus. Law.} 1 (2016).","plainCitation":"David Skeel, The Bylaw Puzzle in Delaware Corporate Law, 72 Bus. Law. 1 (2016).","dontUpdate":true,"noteIndex":5},"citationItems":[{"id":"Mz6DOx4J/uKQA4cYz","uris":["http://zotero.org/users/local/ApN5tMnR/items/64UNWCYC"],"itemData":{"id":45,"type":"article-journal","container-title":"Business Lawyer","issue":"1","journalAbbreviation":"Bus. Law.","language":"eng","page":"1-30","source":"HeinOnline","title":"The Bylaw Puzzle in Delaware Corporate Law","volume":"72","author":[{"family":"Skeel","given":"David"}],"issued":{"date-parts":[["2016"]],"season":"2017"}}}],"schema":"https://github.com/citation-style-language/schema/raw/master/csl-citation.json"} </w:instrText>
      </w:r>
      <w:r w:rsidRPr="00A25259">
        <w:rPr>
          <w:rFonts w:ascii="Garamond" w:hAnsi="Garamond"/>
          <w:i/>
          <w:iCs/>
        </w:rPr>
        <w:fldChar w:fldCharType="separate"/>
      </w:r>
      <w:r w:rsidRPr="00A25259">
        <w:rPr>
          <w:rFonts w:ascii="Garamond" w:hAnsi="Garamond" w:cs="Calibri"/>
        </w:rPr>
        <w:t xml:space="preserve">Skeel, </w:t>
      </w:r>
      <w:r w:rsidRPr="00A25259">
        <w:rPr>
          <w:rFonts w:ascii="Garamond" w:hAnsi="Garamond" w:cs="Calibri"/>
          <w:i/>
          <w:iCs/>
        </w:rPr>
        <w:t>supra</w:t>
      </w:r>
      <w:r w:rsidRPr="00A25259">
        <w:rPr>
          <w:rFonts w:ascii="Garamond" w:hAnsi="Garamond" w:cs="Calibri"/>
        </w:rPr>
        <w:t xml:space="preserve"> note </w:t>
      </w:r>
      <w:r w:rsidRPr="00A25259">
        <w:rPr>
          <w:rFonts w:ascii="Garamond" w:hAnsi="Garamond" w:cs="Calibri"/>
        </w:rPr>
        <w:fldChar w:fldCharType="begin"/>
      </w:r>
      <w:r w:rsidRPr="00A25259">
        <w:rPr>
          <w:rFonts w:ascii="Garamond" w:hAnsi="Garamond" w:cs="Calibri"/>
        </w:rPr>
        <w:instrText xml:space="preserve"> NOTEREF _Ref162929160 \h  \* MERGEFORMAT </w:instrText>
      </w:r>
      <w:r w:rsidRPr="00A25259">
        <w:rPr>
          <w:rFonts w:ascii="Garamond" w:hAnsi="Garamond" w:cs="Calibri"/>
        </w:rPr>
      </w:r>
      <w:r w:rsidRPr="00A25259">
        <w:rPr>
          <w:rFonts w:ascii="Garamond" w:hAnsi="Garamond" w:cs="Calibri"/>
        </w:rPr>
        <w:fldChar w:fldCharType="separate"/>
      </w:r>
      <w:r w:rsidRPr="00A25259">
        <w:rPr>
          <w:rFonts w:ascii="Garamond" w:hAnsi="Garamond" w:cs="Calibri"/>
        </w:rPr>
        <w:t>32</w:t>
      </w:r>
      <w:r w:rsidRPr="00A25259">
        <w:rPr>
          <w:rFonts w:ascii="Garamond" w:hAnsi="Garamond" w:cs="Calibri"/>
        </w:rPr>
        <w:fldChar w:fldCharType="end"/>
      </w:r>
      <w:r w:rsidRPr="00A25259">
        <w:rPr>
          <w:rFonts w:ascii="Garamond" w:hAnsi="Garamond" w:cs="Calibri"/>
        </w:rPr>
        <w:t>, at 12;</w:t>
      </w:r>
      <w:r w:rsidRPr="00A25259">
        <w:rPr>
          <w:rFonts w:ascii="Garamond" w:hAnsi="Garamond"/>
          <w:i/>
          <w:iCs/>
        </w:rPr>
        <w:fldChar w:fldCharType="end"/>
      </w:r>
      <w:r w:rsidRPr="00A25259">
        <w:rPr>
          <w:rFonts w:ascii="Garamond" w:hAnsi="Garamond"/>
          <w:i/>
          <w:iCs/>
        </w:rPr>
        <w:t xml:space="preserve"> </w:t>
      </w:r>
      <w:r w:rsidRPr="00A25259">
        <w:rPr>
          <w:rFonts w:ascii="Garamond" w:hAnsi="Garamond"/>
        </w:rPr>
        <w:t>CA, Inc. v. AFSCME Employees Pension Plan,</w:t>
      </w:r>
      <w:r w:rsidRPr="00A25259">
        <w:rPr>
          <w:rFonts w:ascii="Garamond" w:hAnsi="Garamond"/>
          <w:i/>
          <w:iCs/>
        </w:rPr>
        <w:t xml:space="preserve"> </w:t>
      </w:r>
      <w:r w:rsidRPr="00A25259">
        <w:rPr>
          <w:rFonts w:ascii="Garamond" w:hAnsi="Garamond"/>
        </w:rPr>
        <w:t>953 A.2d 227, 239 (Del. 2018) (holding that shareholders cannot adopt bylaws that require directors to reimburse proxy expenses in a manner that essentially prevents directors from discharging their fiduciary duties).</w:t>
      </w:r>
    </w:p>
  </w:footnote>
  <w:footnote w:id="51">
    <w:p w14:paraId="738CC79E" w14:textId="2A3B08B6" w:rsidR="002E48A5" w:rsidRPr="00A25259" w:rsidRDefault="002E48A5" w:rsidP="006154C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See infra </w:t>
      </w:r>
      <w:r w:rsidRPr="00A25259">
        <w:rPr>
          <w:rFonts w:ascii="Garamond" w:hAnsi="Garamond"/>
        </w:rPr>
        <w:t xml:space="preserve">notes xx-xx, and accompanying text. </w:t>
      </w:r>
    </w:p>
  </w:footnote>
  <w:footnote w:id="52">
    <w:p w14:paraId="7AD2ECFC"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New Enterprise Associates 14, L.P. v. Rich</w:t>
      </w:r>
      <w:r w:rsidRPr="00A25259">
        <w:rPr>
          <w:rFonts w:ascii="Garamond" w:hAnsi="Garamond"/>
        </w:rPr>
        <w:t>, 2023 WL 1857123 (Del. Ch. May 2, 2023).</w:t>
      </w:r>
    </w:p>
  </w:footnote>
  <w:footnote w:id="53">
    <w:p w14:paraId="08DA71AB"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See Siegman v. Tri-Star Pictures, Inc., </w:t>
      </w:r>
      <w:r w:rsidRPr="00A25259">
        <w:rPr>
          <w:rFonts w:ascii="Garamond" w:hAnsi="Garamond"/>
        </w:rPr>
        <w:t>1989 WL 48746, at *8 (Del. Ch. May 5, 1989).</w:t>
      </w:r>
    </w:p>
  </w:footnote>
  <w:footnote w:id="54">
    <w:p w14:paraId="3F4752CF" w14:textId="5A338955" w:rsidR="002E48A5" w:rsidRPr="00A25259" w:rsidRDefault="002E48A5" w:rsidP="006154C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See infra </w:t>
      </w:r>
      <w:r w:rsidRPr="00A25259">
        <w:rPr>
          <w:rFonts w:ascii="Garamond" w:hAnsi="Garamond"/>
        </w:rPr>
        <w:t>notes xx-xx, and accompanying text.</w:t>
      </w:r>
    </w:p>
  </w:footnote>
  <w:footnote w:id="55">
    <w:p w14:paraId="2E40B70D"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See </w:t>
      </w:r>
      <w:r w:rsidRPr="00A25259">
        <w:rPr>
          <w:rFonts w:ascii="Garamond" w:hAnsi="Garamond"/>
          <w:i/>
          <w:iCs/>
        </w:rPr>
        <w:t>infra Section</w:t>
      </w:r>
      <w:r w:rsidRPr="00A25259">
        <w:rPr>
          <w:rFonts w:ascii="Garamond" w:hAnsi="Garamond"/>
        </w:rPr>
        <w:t xml:space="preserve"> II.C.</w:t>
      </w:r>
    </w:p>
  </w:footnote>
  <w:footnote w:id="56">
    <w:p w14:paraId="03BB3E20" w14:textId="76101272" w:rsidR="002E48A5" w:rsidRPr="00A25259" w:rsidRDefault="002E48A5" w:rsidP="006154C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See infra </w:t>
      </w:r>
      <w:r w:rsidRPr="00A25259">
        <w:rPr>
          <w:rFonts w:ascii="Garamond" w:hAnsi="Garamond"/>
        </w:rPr>
        <w:t>notes xx-xx, and accompanying text.</w:t>
      </w:r>
    </w:p>
  </w:footnote>
  <w:footnote w:id="57">
    <w:p w14:paraId="414B0148" w14:textId="4E7355BE"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i/>
          <w:iCs/>
        </w:rPr>
        <w:t>See</w:t>
      </w:r>
      <w:r w:rsidRPr="00A25259">
        <w:rPr>
          <w:rFonts w:ascii="Garamond" w:hAnsi="Garamond" w:cstheme="majorBidi"/>
        </w:rPr>
        <w:t xml:space="preserve"> Rock, </w:t>
      </w:r>
      <w:r w:rsidRPr="00A25259">
        <w:rPr>
          <w:rFonts w:ascii="Garamond" w:hAnsi="Garamond" w:cstheme="majorBidi"/>
          <w:i/>
          <w:iCs/>
        </w:rPr>
        <w:t>Saints and Sinners</w:t>
      </w:r>
      <w:r w:rsidRPr="00A25259">
        <w:rPr>
          <w:rFonts w:ascii="Garamond" w:hAnsi="Garamond" w:cstheme="majorBidi"/>
        </w:rPr>
        <w:t xml:space="preserve">, </w:t>
      </w:r>
      <w:r w:rsidRPr="00A25259">
        <w:rPr>
          <w:rFonts w:ascii="Garamond" w:hAnsi="Garamond" w:cstheme="majorBidi"/>
          <w:i/>
          <w:iCs/>
        </w:rPr>
        <w:t>supra</w:t>
      </w:r>
      <w:r w:rsidRPr="00A25259">
        <w:rPr>
          <w:rFonts w:ascii="Garamond" w:hAnsi="Garamond" w:cstheme="majorBidi"/>
        </w:rPr>
        <w:t xml:space="preserve"> note </w:t>
      </w:r>
      <w:r w:rsidRPr="00A25259">
        <w:rPr>
          <w:rFonts w:ascii="Garamond" w:hAnsi="Garamond" w:cstheme="majorBidi"/>
        </w:rPr>
        <w:fldChar w:fldCharType="begin"/>
      </w:r>
      <w:r w:rsidRPr="00A25259">
        <w:rPr>
          <w:rFonts w:ascii="Garamond" w:hAnsi="Garamond" w:cstheme="majorBidi"/>
        </w:rPr>
        <w:instrText xml:space="preserve"> NOTEREF _Ref162891514 \h  \* MERGEFORMAT </w:instrText>
      </w:r>
      <w:r w:rsidRPr="00A25259">
        <w:rPr>
          <w:rFonts w:ascii="Garamond" w:hAnsi="Garamond" w:cstheme="majorBidi"/>
        </w:rPr>
      </w:r>
      <w:r w:rsidRPr="00A25259">
        <w:rPr>
          <w:rFonts w:ascii="Garamond" w:hAnsi="Garamond" w:cstheme="majorBidi"/>
        </w:rPr>
        <w:fldChar w:fldCharType="separate"/>
      </w:r>
      <w:r w:rsidRPr="00A25259">
        <w:rPr>
          <w:rFonts w:ascii="Garamond" w:hAnsi="Garamond" w:cstheme="majorBidi"/>
        </w:rPr>
        <w:t>23</w:t>
      </w:r>
      <w:r w:rsidRPr="00A25259">
        <w:rPr>
          <w:rFonts w:ascii="Garamond" w:hAnsi="Garamond" w:cstheme="majorBidi"/>
        </w:rPr>
        <w:fldChar w:fldCharType="end"/>
      </w:r>
      <w:r w:rsidRPr="00A25259">
        <w:rPr>
          <w:rFonts w:ascii="Garamond" w:hAnsi="Garamond"/>
        </w:rPr>
        <w:t>.</w:t>
      </w:r>
    </w:p>
  </w:footnote>
  <w:footnote w:id="58">
    <w:p w14:paraId="757CEEB6"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Add a source explaining that DE judges try to do this by participating in conferences, etc. </w:t>
      </w:r>
    </w:p>
  </w:footnote>
  <w:footnote w:id="59">
    <w:p w14:paraId="54DEA7DD" w14:textId="76A5000A"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Calibri"/>
          <w:i/>
          <w:iCs/>
        </w:rPr>
        <w:t>See supra</w:t>
      </w:r>
      <w:r w:rsidRPr="00A25259">
        <w:rPr>
          <w:rFonts w:ascii="Garamond" w:hAnsi="Garamond" w:cs="Calibri"/>
        </w:rPr>
        <w:t xml:space="preserve"> notes </w:t>
      </w:r>
      <w:r w:rsidRPr="00A25259">
        <w:rPr>
          <w:rFonts w:ascii="Garamond" w:hAnsi="Garamond" w:cs="Calibri"/>
        </w:rPr>
        <w:fldChar w:fldCharType="begin"/>
      </w:r>
      <w:r w:rsidRPr="00A25259">
        <w:rPr>
          <w:rFonts w:ascii="Garamond" w:hAnsi="Garamond" w:cs="Calibri"/>
        </w:rPr>
        <w:instrText xml:space="preserve"> NOTEREF _Ref163061318 \h  \* MERGEFORMAT </w:instrText>
      </w:r>
      <w:r w:rsidRPr="00A25259">
        <w:rPr>
          <w:rFonts w:ascii="Garamond" w:hAnsi="Garamond" w:cs="Calibri"/>
        </w:rPr>
      </w:r>
      <w:r w:rsidRPr="00A25259">
        <w:rPr>
          <w:rFonts w:ascii="Garamond" w:hAnsi="Garamond" w:cs="Calibri"/>
        </w:rPr>
        <w:fldChar w:fldCharType="separate"/>
      </w:r>
      <w:r w:rsidRPr="00A25259">
        <w:rPr>
          <w:rFonts w:ascii="Garamond" w:hAnsi="Garamond" w:cs="Calibri"/>
        </w:rPr>
        <w:t>50</w:t>
      </w:r>
      <w:r w:rsidRPr="00A25259">
        <w:rPr>
          <w:rFonts w:ascii="Garamond" w:hAnsi="Garamond" w:cs="Calibri"/>
        </w:rPr>
        <w:fldChar w:fldCharType="end"/>
      </w:r>
      <w:r w:rsidRPr="00A25259">
        <w:rPr>
          <w:rFonts w:ascii="Garamond" w:hAnsi="Garamond" w:cs="Calibri"/>
        </w:rPr>
        <w:t>-</w:t>
      </w:r>
      <w:r w:rsidRPr="00A25259">
        <w:rPr>
          <w:rFonts w:ascii="Garamond" w:hAnsi="Garamond" w:cs="Calibri"/>
        </w:rPr>
        <w:fldChar w:fldCharType="begin"/>
      </w:r>
      <w:r w:rsidRPr="00A25259">
        <w:rPr>
          <w:rFonts w:ascii="Garamond" w:hAnsi="Garamond" w:cs="Calibri"/>
        </w:rPr>
        <w:instrText xml:space="preserve"> NOTEREF _Ref163061321 \h  \* MERGEFORMAT </w:instrText>
      </w:r>
      <w:r w:rsidRPr="00A25259">
        <w:rPr>
          <w:rFonts w:ascii="Garamond" w:hAnsi="Garamond" w:cs="Calibri"/>
        </w:rPr>
      </w:r>
      <w:r w:rsidRPr="00A25259">
        <w:rPr>
          <w:rFonts w:ascii="Garamond" w:hAnsi="Garamond" w:cs="Calibri"/>
        </w:rPr>
        <w:fldChar w:fldCharType="separate"/>
      </w:r>
      <w:r w:rsidRPr="00A25259">
        <w:rPr>
          <w:rFonts w:ascii="Garamond" w:hAnsi="Garamond" w:cs="Calibri"/>
        </w:rPr>
        <w:t>51</w:t>
      </w:r>
      <w:r w:rsidRPr="00A25259">
        <w:rPr>
          <w:rFonts w:ascii="Garamond" w:hAnsi="Garamond" w:cs="Calibri"/>
        </w:rPr>
        <w:fldChar w:fldCharType="end"/>
      </w:r>
      <w:r w:rsidRPr="00A25259">
        <w:rPr>
          <w:rFonts w:ascii="Garamond" w:hAnsi="Garamond" w:cs="Calibri"/>
        </w:rPr>
        <w:t>, and accompanying text.</w:t>
      </w:r>
    </w:p>
  </w:footnote>
  <w:footnote w:id="60">
    <w:p w14:paraId="7CDAAAEA" w14:textId="77777777" w:rsidR="002E48A5" w:rsidRPr="00A25259" w:rsidRDefault="002E48A5" w:rsidP="001C29D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For a discussion, see </w:t>
      </w:r>
      <w:r w:rsidRPr="00A25259">
        <w:rPr>
          <w:rFonts w:ascii="Garamond" w:hAnsi="Garamond"/>
          <w:i/>
          <w:iCs/>
        </w:rPr>
        <w:t>infra</w:t>
      </w:r>
      <w:r w:rsidRPr="00A25259">
        <w:rPr>
          <w:rFonts w:ascii="Garamond" w:hAnsi="Garamond"/>
        </w:rPr>
        <w:t xml:space="preserve"> Part IV.</w:t>
      </w:r>
    </w:p>
  </w:footnote>
  <w:footnote w:id="61">
    <w:p w14:paraId="6BDBC6D8" w14:textId="5424FBE9" w:rsidR="002E48A5" w:rsidRPr="00A25259" w:rsidRDefault="002E48A5" w:rsidP="006154CD">
      <w:pPr>
        <w:pStyle w:val="FootnoteText"/>
        <w:rPr>
          <w:rFonts w:ascii="Garamond" w:hAnsi="Garamond"/>
        </w:rPr>
      </w:pPr>
      <w:r w:rsidRPr="00A25259">
        <w:rPr>
          <w:rStyle w:val="FootnoteReference"/>
          <w:rFonts w:ascii="Garamond" w:hAnsi="Garamond"/>
        </w:rPr>
        <w:footnoteRef/>
      </w:r>
      <w:r w:rsidRPr="00A25259">
        <w:rPr>
          <w:rFonts w:ascii="Garamond" w:hAnsi="Garamond"/>
        </w:rPr>
        <w:t xml:space="preserve"> See </w:t>
      </w:r>
      <w:r w:rsidRPr="00A25259">
        <w:rPr>
          <w:rFonts w:ascii="Garamond" w:hAnsi="Garamond"/>
          <w:i/>
          <w:iCs/>
        </w:rPr>
        <w:t>infra</w:t>
      </w:r>
      <w:r w:rsidRPr="00A25259">
        <w:rPr>
          <w:rFonts w:ascii="Garamond" w:hAnsi="Garamond"/>
        </w:rPr>
        <w:t xml:space="preserve"> note xx.</w:t>
      </w:r>
    </w:p>
  </w:footnote>
  <w:footnote w:id="62">
    <w:p w14:paraId="30D6D9FA" w14:textId="7777777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Lynn M. </w:t>
      </w:r>
      <w:proofErr w:type="spellStart"/>
      <w:r w:rsidRPr="00A25259">
        <w:rPr>
          <w:rFonts w:ascii="Garamond" w:hAnsi="Garamond"/>
        </w:rPr>
        <w:t>LoPucki</w:t>
      </w:r>
      <w:proofErr w:type="spellEnd"/>
      <w:r w:rsidRPr="00A25259">
        <w:rPr>
          <w:rFonts w:ascii="Garamond" w:hAnsi="Garamond"/>
        </w:rPr>
        <w:t xml:space="preserve">, </w:t>
      </w:r>
      <w:r w:rsidRPr="00A25259">
        <w:rPr>
          <w:rFonts w:ascii="Garamond" w:hAnsi="Garamond"/>
          <w:i/>
          <w:iCs/>
        </w:rPr>
        <w:t>Corporate Charter Competition</w:t>
      </w:r>
      <w:r w:rsidRPr="00A25259">
        <w:rPr>
          <w:rFonts w:ascii="Garamond" w:hAnsi="Garamond"/>
        </w:rPr>
        <w:t xml:space="preserve">, 102 </w:t>
      </w:r>
      <w:r w:rsidRPr="00A25259">
        <w:rPr>
          <w:rFonts w:ascii="Garamond" w:hAnsi="Garamond"/>
          <w:smallCaps/>
        </w:rPr>
        <w:t>Minn. L. Rev</w:t>
      </w:r>
      <w:r w:rsidRPr="00A25259">
        <w:rPr>
          <w:rFonts w:ascii="Garamond" w:hAnsi="Garamond"/>
        </w:rPr>
        <w:t xml:space="preserve">. 2101, 2102 (2019) (“Delaware’s competitors have lagged so far behind that some scholars have declared the competition to be over and Delaware the winner.”); Marcel Kahan &amp; Ehud Kamar, </w:t>
      </w:r>
      <w:r w:rsidRPr="00A25259">
        <w:rPr>
          <w:rFonts w:ascii="Garamond" w:hAnsi="Garamond"/>
          <w:i/>
          <w:iCs/>
        </w:rPr>
        <w:t>The Myth of State Competition in Corporate Law</w:t>
      </w:r>
      <w:r w:rsidRPr="00A25259">
        <w:rPr>
          <w:rFonts w:ascii="Garamond" w:hAnsi="Garamond"/>
        </w:rPr>
        <w:t xml:space="preserve">, 55 </w:t>
      </w:r>
      <w:r w:rsidRPr="00A25259">
        <w:rPr>
          <w:rFonts w:ascii="Garamond" w:hAnsi="Garamond"/>
          <w:smallCaps/>
        </w:rPr>
        <w:t>Stan. L. Rev.</w:t>
      </w:r>
      <w:r w:rsidRPr="00A25259">
        <w:rPr>
          <w:rFonts w:ascii="Garamond" w:hAnsi="Garamond"/>
        </w:rPr>
        <w:t xml:space="preserve"> 679, 684 (2002) (“Other than Delaware, no state is engaged in significant efforts to attract incorporations of public companies.”); Marcel Kahan,</w:t>
      </w:r>
      <w:r w:rsidRPr="00A25259">
        <w:rPr>
          <w:rFonts w:ascii="Garamond" w:hAnsi="Garamond"/>
          <w:i/>
          <w:iCs/>
        </w:rPr>
        <w:t xml:space="preserve"> Delaware’s Peril</w:t>
      </w:r>
      <w:r w:rsidRPr="00A25259">
        <w:rPr>
          <w:rFonts w:ascii="Garamond" w:hAnsi="Garamond"/>
        </w:rPr>
        <w:t xml:space="preserve">, 80 </w:t>
      </w:r>
      <w:r w:rsidRPr="00A25259">
        <w:rPr>
          <w:rFonts w:ascii="Garamond" w:hAnsi="Garamond"/>
          <w:smallCaps/>
        </w:rPr>
        <w:t>Md. L. Rev</w:t>
      </w:r>
      <w:r w:rsidRPr="00A25259">
        <w:rPr>
          <w:rFonts w:ascii="Garamond" w:hAnsi="Garamond"/>
        </w:rPr>
        <w:t xml:space="preserve">. 59, 61 (2021) (“Delaware </w:t>
      </w:r>
      <w:proofErr w:type="spellStart"/>
      <w:r w:rsidRPr="00A25259">
        <w:rPr>
          <w:rFonts w:ascii="Garamond" w:hAnsi="Garamond"/>
        </w:rPr>
        <w:t>acocunts</w:t>
      </w:r>
      <w:proofErr w:type="spellEnd"/>
      <w:r w:rsidRPr="00A25259">
        <w:rPr>
          <w:rFonts w:ascii="Garamond" w:hAnsi="Garamond"/>
        </w:rPr>
        <w:t xml:space="preserve"> for the bulk of incorporations.”). As of 2022, nearly 70% of the Fortune 500 companies are incorporated in Delaware, and the state attracted about 80% of the IPOs in that year. See https://corp.delaware.gov/stats/.</w:t>
      </w:r>
    </w:p>
  </w:footnote>
  <w:footnote w:id="63">
    <w:p w14:paraId="3D75268F" w14:textId="18D47325"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Hamermesh,</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_Ref162891291 \h  \* MERGEFORMAT </w:instrText>
      </w:r>
      <w:r w:rsidRPr="00A25259">
        <w:rPr>
          <w:rFonts w:ascii="Garamond" w:hAnsi="Garamond"/>
        </w:rPr>
      </w:r>
      <w:r w:rsidRPr="00A25259">
        <w:rPr>
          <w:rFonts w:ascii="Garamond" w:hAnsi="Garamond"/>
        </w:rPr>
        <w:fldChar w:fldCharType="separate"/>
      </w:r>
      <w:r w:rsidRPr="00A25259">
        <w:rPr>
          <w:rFonts w:ascii="Garamond" w:hAnsi="Garamond"/>
        </w:rPr>
        <w:t>36</w:t>
      </w:r>
      <w:r w:rsidRPr="00A25259">
        <w:rPr>
          <w:rFonts w:ascii="Garamond" w:hAnsi="Garamond"/>
        </w:rPr>
        <w:fldChar w:fldCharType="end"/>
      </w:r>
      <w:r w:rsidRPr="00A25259">
        <w:rPr>
          <w:rFonts w:ascii="Garamond" w:hAnsi="Garamond"/>
        </w:rPr>
        <w:t xml:space="preserve">. </w:t>
      </w:r>
    </w:p>
  </w:footnote>
  <w:footnote w:id="64">
    <w:p w14:paraId="52551483" w14:textId="77777777" w:rsidR="002E48A5" w:rsidRPr="00A25259" w:rsidRDefault="002E48A5" w:rsidP="00A87C14">
      <w:pPr>
        <w:pStyle w:val="FootnoteText"/>
        <w:jc w:val="both"/>
        <w:rPr>
          <w:rFonts w:ascii="Garamond" w:hAnsi="Garamond" w:cstheme="minorHAnsi"/>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inorHAnsi"/>
          <w:i/>
          <w:iCs/>
        </w:rPr>
        <w:t>See, e.g.</w:t>
      </w:r>
      <w:r w:rsidRPr="00A25259">
        <w:rPr>
          <w:rFonts w:ascii="Garamond" w:hAnsi="Garamond" w:cstheme="minorHAnsi"/>
        </w:rPr>
        <w:t xml:space="preserve">, Ralph K. Winter, Jr., </w:t>
      </w:r>
      <w:r w:rsidRPr="00A25259">
        <w:rPr>
          <w:rFonts w:ascii="Garamond" w:hAnsi="Garamond" w:cstheme="minorHAnsi"/>
          <w:i/>
          <w:iCs/>
        </w:rPr>
        <w:t>State Law, Shareholder Protection, and the Theory of the Corporation</w:t>
      </w:r>
      <w:r w:rsidRPr="00A25259">
        <w:rPr>
          <w:rFonts w:ascii="Garamond" w:hAnsi="Garamond" w:cstheme="minorHAnsi"/>
        </w:rPr>
        <w:t xml:space="preserve">, 6 </w:t>
      </w:r>
      <w:r w:rsidRPr="00A25259">
        <w:rPr>
          <w:rFonts w:ascii="Garamond" w:hAnsi="Garamond" w:cstheme="minorHAnsi"/>
          <w:smallCaps/>
        </w:rPr>
        <w:t>J. Legal Stud</w:t>
      </w:r>
      <w:r w:rsidRPr="00A25259">
        <w:rPr>
          <w:rFonts w:ascii="Garamond" w:hAnsi="Garamond" w:cstheme="minorHAnsi"/>
        </w:rPr>
        <w:t xml:space="preserve">. 251, 254–58 (1977); Frank H. Easterbrook &amp; Daniel R. Fischel, </w:t>
      </w:r>
      <w:r w:rsidRPr="00A25259">
        <w:rPr>
          <w:rFonts w:ascii="Garamond" w:hAnsi="Garamond" w:cstheme="minorHAnsi"/>
          <w:smallCaps/>
        </w:rPr>
        <w:t>The Economic Structure of Corporate Law</w:t>
      </w:r>
      <w:r w:rsidRPr="00A25259">
        <w:rPr>
          <w:rFonts w:ascii="Garamond" w:hAnsi="Garamond" w:cstheme="minorHAnsi"/>
        </w:rPr>
        <w:t xml:space="preserve">, 212–27 (1991); Roberta Romano, The Genius of American Corporate Law 14–31 (1993). </w:t>
      </w:r>
    </w:p>
  </w:footnote>
  <w:footnote w:id="65">
    <w:p w14:paraId="2500DA41" w14:textId="0FDD7E80"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William L. Cary, </w:t>
      </w:r>
      <w:r w:rsidRPr="00A25259">
        <w:rPr>
          <w:rFonts w:ascii="Garamond" w:hAnsi="Garamond"/>
          <w:i/>
          <w:iCs/>
        </w:rPr>
        <w:t>Federalism and Corporate Law: Reflections upon Delaware</w:t>
      </w:r>
      <w:r w:rsidRPr="00A25259">
        <w:rPr>
          <w:rFonts w:ascii="Garamond" w:hAnsi="Garamond"/>
        </w:rPr>
        <w:t xml:space="preserve">, 83 </w:t>
      </w:r>
      <w:r w:rsidRPr="00A25259">
        <w:rPr>
          <w:rFonts w:ascii="Garamond" w:hAnsi="Garamond"/>
          <w:smallCaps/>
        </w:rPr>
        <w:t>Yale L.J.</w:t>
      </w:r>
      <w:r w:rsidRPr="00A25259">
        <w:rPr>
          <w:rFonts w:ascii="Garamond" w:hAnsi="Garamond"/>
        </w:rPr>
        <w:t xml:space="preserve"> 663 (1974). Lucian Bebchuk and others have pointed to the limitation of market forces when it comes to the legal protections that states offer. </w:t>
      </w:r>
      <w:r w:rsidRPr="00A25259">
        <w:rPr>
          <w:rFonts w:ascii="Garamond" w:hAnsi="Garamond"/>
          <w:i/>
          <w:iCs/>
        </w:rPr>
        <w:t>See, e.g.,</w:t>
      </w:r>
      <w:r w:rsidRPr="00A25259">
        <w:rPr>
          <w:rFonts w:ascii="Garamond" w:hAnsi="Garamond"/>
        </w:rPr>
        <w:t xml:space="preserve"> Lucian A. Bebchuk, </w:t>
      </w:r>
      <w:r w:rsidRPr="00A25259">
        <w:rPr>
          <w:rFonts w:ascii="Garamond" w:hAnsi="Garamond"/>
          <w:i/>
          <w:iCs/>
        </w:rPr>
        <w:t>Federalism and the Corporation: The Desirable Limits on State Competition in Corporate Law</w:t>
      </w:r>
      <w:r w:rsidRPr="00A25259">
        <w:rPr>
          <w:rFonts w:ascii="Garamond" w:hAnsi="Garamond"/>
        </w:rPr>
        <w:t xml:space="preserve">, 105 </w:t>
      </w:r>
      <w:r w:rsidRPr="00A25259">
        <w:rPr>
          <w:rFonts w:ascii="Garamond" w:hAnsi="Garamond"/>
          <w:smallCaps/>
        </w:rPr>
        <w:t>Harv. L. Rev</w:t>
      </w:r>
      <w:r w:rsidRPr="00A25259">
        <w:rPr>
          <w:rFonts w:ascii="Garamond" w:hAnsi="Garamond"/>
        </w:rPr>
        <w:t xml:space="preserve">. 1435 (1992); Lucian A. Bebchuk, Alma Cohen &amp; Allen Ferrell, </w:t>
      </w:r>
      <w:r w:rsidRPr="00A25259">
        <w:rPr>
          <w:rFonts w:ascii="Garamond" w:hAnsi="Garamond"/>
          <w:i/>
          <w:iCs/>
        </w:rPr>
        <w:t>Does the Evidence Favor State Competition in Corporate Law?</w:t>
      </w:r>
      <w:r w:rsidRPr="00A25259">
        <w:rPr>
          <w:rFonts w:ascii="Garamond" w:hAnsi="Garamond"/>
        </w:rPr>
        <w:t xml:space="preserve">, 90 </w:t>
      </w:r>
      <w:r w:rsidRPr="00A25259">
        <w:rPr>
          <w:rFonts w:ascii="Garamond" w:hAnsi="Garamond"/>
          <w:smallCaps/>
        </w:rPr>
        <w:t>Cal. L. Rev</w:t>
      </w:r>
      <w:r w:rsidRPr="00A25259">
        <w:rPr>
          <w:rFonts w:ascii="Garamond" w:hAnsi="Garamond"/>
        </w:rPr>
        <w:t xml:space="preserve">. 1775 (2002); Oren Bar-Gill, Michal </w:t>
      </w:r>
      <w:proofErr w:type="spellStart"/>
      <w:r w:rsidRPr="00A25259">
        <w:rPr>
          <w:rFonts w:ascii="Garamond" w:hAnsi="Garamond"/>
        </w:rPr>
        <w:t>Barzuza</w:t>
      </w:r>
      <w:proofErr w:type="spellEnd"/>
      <w:r w:rsidRPr="00A25259">
        <w:rPr>
          <w:rFonts w:ascii="Garamond" w:hAnsi="Garamond"/>
        </w:rPr>
        <w:t xml:space="preserve"> &amp; Lucian A. Bebchuk, </w:t>
      </w:r>
      <w:r w:rsidRPr="00A25259">
        <w:rPr>
          <w:rFonts w:ascii="Garamond" w:hAnsi="Garamond"/>
          <w:i/>
          <w:iCs/>
        </w:rPr>
        <w:t>The Market for Corporate Law</w:t>
      </w:r>
      <w:r w:rsidRPr="00A25259">
        <w:rPr>
          <w:rFonts w:ascii="Garamond" w:hAnsi="Garamond"/>
        </w:rPr>
        <w:t xml:space="preserve">, 162 J. </w:t>
      </w:r>
      <w:proofErr w:type="spellStart"/>
      <w:r w:rsidRPr="00A25259">
        <w:rPr>
          <w:rFonts w:ascii="Garamond" w:hAnsi="Garamond"/>
          <w:smallCaps/>
        </w:rPr>
        <w:t>Instit</w:t>
      </w:r>
      <w:proofErr w:type="spellEnd"/>
      <w:r w:rsidRPr="00A25259">
        <w:rPr>
          <w:rFonts w:ascii="Garamond" w:hAnsi="Garamond"/>
          <w:smallCaps/>
        </w:rPr>
        <w:t>. &amp; Theoretical Econ</w:t>
      </w:r>
      <w:r w:rsidRPr="00A25259">
        <w:rPr>
          <w:rFonts w:ascii="Garamond" w:hAnsi="Garamond"/>
        </w:rPr>
        <w:t xml:space="preserve">. 134, 134–38 (2006). For a comprehensive review of the scholarly debates on the topic, </w:t>
      </w:r>
      <w:r w:rsidRPr="00A25259">
        <w:rPr>
          <w:rFonts w:ascii="Garamond" w:hAnsi="Garamond"/>
          <w:i/>
          <w:iCs/>
        </w:rPr>
        <w:t>see</w:t>
      </w:r>
      <w:r w:rsidRPr="00A25259">
        <w:rPr>
          <w:rFonts w:ascii="Garamond" w:hAnsi="Garamond"/>
        </w:rPr>
        <w:t xml:space="preserve"> Kahan, </w:t>
      </w:r>
      <w:r w:rsidRPr="00A25259">
        <w:rPr>
          <w:rFonts w:ascii="Garamond" w:hAnsi="Garamond"/>
          <w:i/>
          <w:iCs/>
        </w:rPr>
        <w:t xml:space="preserve">The State of State Competition,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_Ref163061117 \h  \* MERGEFORMAT </w:instrText>
      </w:r>
      <w:r w:rsidRPr="00A25259">
        <w:rPr>
          <w:rFonts w:ascii="Garamond" w:hAnsi="Garamond"/>
        </w:rPr>
      </w:r>
      <w:r w:rsidRPr="00A25259">
        <w:rPr>
          <w:rFonts w:ascii="Garamond" w:hAnsi="Garamond"/>
        </w:rPr>
        <w:fldChar w:fldCharType="separate"/>
      </w:r>
      <w:r w:rsidRPr="00A25259">
        <w:rPr>
          <w:rFonts w:ascii="Garamond" w:hAnsi="Garamond"/>
        </w:rPr>
        <w:t>26</w:t>
      </w:r>
      <w:r w:rsidRPr="00A25259">
        <w:rPr>
          <w:rFonts w:ascii="Garamond" w:hAnsi="Garamond"/>
        </w:rPr>
        <w:fldChar w:fldCharType="end"/>
      </w:r>
      <w:r w:rsidRPr="00A25259">
        <w:rPr>
          <w:rFonts w:ascii="Garamond" w:hAnsi="Garamond"/>
        </w:rPr>
        <w:t xml:space="preserve">. </w:t>
      </w:r>
    </w:p>
  </w:footnote>
  <w:footnote w:id="66">
    <w:p w14:paraId="2CC1C256" w14:textId="3F4AAE6C"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Kahan &amp; Kamar,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_Ref162556123 \h  \* MERGEFORMAT </w:instrText>
      </w:r>
      <w:r w:rsidRPr="00A25259">
        <w:rPr>
          <w:rFonts w:ascii="Garamond" w:hAnsi="Garamond"/>
        </w:rPr>
      </w:r>
      <w:r w:rsidRPr="00A25259">
        <w:rPr>
          <w:rFonts w:ascii="Garamond" w:hAnsi="Garamond"/>
        </w:rPr>
        <w:fldChar w:fldCharType="separate"/>
      </w:r>
      <w:r w:rsidRPr="00A25259">
        <w:rPr>
          <w:rFonts w:ascii="Garamond" w:hAnsi="Garamond"/>
        </w:rPr>
        <w:t>63</w:t>
      </w:r>
      <w:r w:rsidRPr="00A25259">
        <w:rPr>
          <w:rFonts w:ascii="Garamond" w:hAnsi="Garamond"/>
        </w:rPr>
        <w:fldChar w:fldCharType="end"/>
      </w:r>
      <w:r w:rsidRPr="00A25259">
        <w:rPr>
          <w:rFonts w:ascii="Garamond" w:hAnsi="Garamond"/>
        </w:rPr>
        <w:t xml:space="preserve">; Lucian A. Bebchuk &amp; Assaf Hamdani, </w:t>
      </w:r>
      <w:r w:rsidRPr="00A25259">
        <w:rPr>
          <w:rFonts w:ascii="Garamond" w:hAnsi="Garamond"/>
          <w:i/>
          <w:iCs/>
        </w:rPr>
        <w:t>Vigorous Race or Leisurely Walk: Re-considering the Competition over Corporate Charters</w:t>
      </w:r>
      <w:r w:rsidRPr="00A25259">
        <w:rPr>
          <w:rFonts w:ascii="Garamond" w:hAnsi="Garamond"/>
        </w:rPr>
        <w:t xml:space="preserve">, 112 </w:t>
      </w:r>
      <w:r w:rsidRPr="00A25259">
        <w:rPr>
          <w:rFonts w:ascii="Garamond" w:hAnsi="Garamond"/>
          <w:smallCaps/>
        </w:rPr>
        <w:t>Yale</w:t>
      </w:r>
      <w:r w:rsidRPr="00A25259">
        <w:rPr>
          <w:rFonts w:ascii="Garamond" w:hAnsi="Garamond"/>
        </w:rPr>
        <w:t xml:space="preserve"> L. J. 553, 563–64 (2002).</w:t>
      </w:r>
    </w:p>
  </w:footnote>
  <w:footnote w:id="67">
    <w:p w14:paraId="2049251A" w14:textId="2F12285F"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Kahan, </w:t>
      </w:r>
      <w:r w:rsidRPr="00A25259">
        <w:rPr>
          <w:rFonts w:ascii="Garamond" w:hAnsi="Garamond"/>
          <w:i/>
          <w:iCs/>
        </w:rPr>
        <w:t xml:space="preserve">The State of State Competition,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_Ref163061117 \h  \* MERGEFORMAT </w:instrText>
      </w:r>
      <w:r w:rsidRPr="00A25259">
        <w:rPr>
          <w:rFonts w:ascii="Garamond" w:hAnsi="Garamond"/>
        </w:rPr>
      </w:r>
      <w:r w:rsidRPr="00A25259">
        <w:rPr>
          <w:rFonts w:ascii="Garamond" w:hAnsi="Garamond"/>
        </w:rPr>
        <w:fldChar w:fldCharType="separate"/>
      </w:r>
      <w:r w:rsidRPr="00A25259">
        <w:rPr>
          <w:rFonts w:ascii="Garamond" w:hAnsi="Garamond"/>
        </w:rPr>
        <w:t>26</w:t>
      </w:r>
      <w:r w:rsidRPr="00A25259">
        <w:rPr>
          <w:rFonts w:ascii="Garamond" w:hAnsi="Garamond"/>
        </w:rPr>
        <w:fldChar w:fldCharType="end"/>
      </w:r>
      <w:r w:rsidRPr="00A25259">
        <w:rPr>
          <w:rFonts w:ascii="Garamond" w:hAnsi="Garamond"/>
        </w:rPr>
        <w:t xml:space="preserve">, at 26. </w:t>
      </w:r>
      <w:r w:rsidRPr="00A25259">
        <w:rPr>
          <w:rFonts w:ascii="Garamond" w:hAnsi="Garamond"/>
          <w:i/>
          <w:iCs/>
        </w:rPr>
        <w:t>See also</w:t>
      </w:r>
      <w:r w:rsidRPr="00A25259">
        <w:rPr>
          <w:rFonts w:ascii="Garamond" w:hAnsi="Garamond"/>
        </w:rPr>
        <w:t xml:space="preserve"> William Magnuson, </w:t>
      </w:r>
      <w:r w:rsidRPr="00A25259">
        <w:rPr>
          <w:rFonts w:ascii="Garamond" w:hAnsi="Garamond"/>
          <w:i/>
          <w:iCs/>
        </w:rPr>
        <w:t>The Race to the Middle</w:t>
      </w:r>
      <w:r w:rsidRPr="00A25259">
        <w:rPr>
          <w:rFonts w:ascii="Garamond" w:hAnsi="Garamond"/>
        </w:rPr>
        <w:t xml:space="preserve">, 95 </w:t>
      </w:r>
      <w:r w:rsidRPr="00A25259">
        <w:rPr>
          <w:rFonts w:ascii="Garamond" w:hAnsi="Garamond"/>
          <w:smallCaps/>
        </w:rPr>
        <w:t>Notre Dame L. Rev.</w:t>
      </w:r>
      <w:r w:rsidRPr="00A25259">
        <w:rPr>
          <w:rFonts w:ascii="Garamond" w:hAnsi="Garamond"/>
        </w:rPr>
        <w:t xml:space="preserve"> 1183 (2020).</w:t>
      </w:r>
    </w:p>
  </w:footnote>
  <w:footnote w:id="68">
    <w:p w14:paraId="31211157" w14:textId="7777777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color w:val="000000" w:themeColor="text1"/>
        </w:rPr>
        <w:t>See, e.g.</w:t>
      </w:r>
      <w:r w:rsidRPr="00A25259">
        <w:rPr>
          <w:rFonts w:ascii="Garamond" w:hAnsi="Garamond"/>
          <w:color w:val="000000" w:themeColor="text1"/>
        </w:rPr>
        <w:t xml:space="preserve">, </w:t>
      </w:r>
      <w:r w:rsidRPr="00A25259">
        <w:rPr>
          <w:rFonts w:ascii="Garamond" w:hAnsi="Garamond" w:cstheme="majorBidi"/>
          <w:color w:val="000000" w:themeColor="text1"/>
        </w:rPr>
        <w:t xml:space="preserve">Ehud Kamar, </w:t>
      </w:r>
      <w:r w:rsidRPr="00A25259">
        <w:rPr>
          <w:rFonts w:ascii="Garamond" w:hAnsi="Garamond" w:cstheme="majorBidi"/>
          <w:i/>
          <w:iCs/>
          <w:color w:val="000000" w:themeColor="text1"/>
        </w:rPr>
        <w:t>A Regulatory Competition Theory of Indeterminacy in Corporate Law</w:t>
      </w:r>
      <w:r w:rsidRPr="00A25259">
        <w:rPr>
          <w:rFonts w:ascii="Garamond" w:hAnsi="Garamond" w:cstheme="majorBidi"/>
          <w:color w:val="000000" w:themeColor="text1"/>
        </w:rPr>
        <w:t xml:space="preserve">, 98 </w:t>
      </w:r>
      <w:r w:rsidRPr="00A25259">
        <w:rPr>
          <w:rFonts w:ascii="Garamond" w:hAnsi="Garamond" w:cstheme="majorBidi"/>
          <w:smallCaps/>
          <w:color w:val="000000" w:themeColor="text1"/>
        </w:rPr>
        <w:t>Colum. L. Rev.</w:t>
      </w:r>
      <w:r w:rsidRPr="00A25259">
        <w:rPr>
          <w:rFonts w:ascii="Garamond" w:hAnsi="Garamond" w:cstheme="majorBidi"/>
          <w:color w:val="000000" w:themeColor="text1"/>
        </w:rPr>
        <w:t xml:space="preserve"> 1908 (1998) (explaining that the use of standards and an expert court makes it harder for other states to replicate Delaware law); Jonathan R. Macey &amp; Geoffrey P. Miller, </w:t>
      </w:r>
      <w:r w:rsidRPr="00A25259">
        <w:rPr>
          <w:rFonts w:ascii="Garamond" w:hAnsi="Garamond" w:cstheme="majorBidi"/>
          <w:i/>
          <w:iCs/>
          <w:color w:val="000000" w:themeColor="text1"/>
        </w:rPr>
        <w:t>Toward an Interest-Group Theory of Delaware Corporate Law</w:t>
      </w:r>
      <w:r w:rsidRPr="00A25259">
        <w:rPr>
          <w:rFonts w:ascii="Garamond" w:hAnsi="Garamond" w:cstheme="majorBidi"/>
          <w:color w:val="000000" w:themeColor="text1"/>
        </w:rPr>
        <w:t xml:space="preserve">, 65 </w:t>
      </w:r>
      <w:r w:rsidRPr="00A25259">
        <w:rPr>
          <w:rFonts w:ascii="Garamond" w:hAnsi="Garamond" w:cstheme="majorBidi"/>
          <w:smallCaps/>
          <w:color w:val="000000" w:themeColor="text1"/>
        </w:rPr>
        <w:t>Tex. L. Rev</w:t>
      </w:r>
      <w:r w:rsidRPr="00A25259">
        <w:rPr>
          <w:rFonts w:ascii="Garamond" w:hAnsi="Garamond" w:cstheme="majorBidi"/>
          <w:color w:val="000000" w:themeColor="text1"/>
        </w:rPr>
        <w:t>. 469 (1987) (examining the powerful role of lawyers as an important interest group in Delaware and how they may lead to deviations from profit-</w:t>
      </w:r>
      <w:proofErr w:type="spellStart"/>
      <w:r w:rsidRPr="00A25259">
        <w:rPr>
          <w:rFonts w:ascii="Garamond" w:hAnsi="Garamond" w:cstheme="majorBidi"/>
          <w:color w:val="000000" w:themeColor="text1"/>
        </w:rPr>
        <w:t>maxmizing</w:t>
      </w:r>
      <w:proofErr w:type="spellEnd"/>
      <w:r w:rsidRPr="00A25259">
        <w:rPr>
          <w:rFonts w:ascii="Garamond" w:hAnsi="Garamond" w:cstheme="majorBidi"/>
          <w:color w:val="000000" w:themeColor="text1"/>
        </w:rPr>
        <w:t xml:space="preserve"> </w:t>
      </w:r>
      <w:proofErr w:type="spellStart"/>
      <w:r w:rsidRPr="00A25259">
        <w:rPr>
          <w:rFonts w:ascii="Garamond" w:hAnsi="Garamond" w:cstheme="majorBidi"/>
          <w:color w:val="000000" w:themeColor="text1"/>
        </w:rPr>
        <w:t>strategis</w:t>
      </w:r>
      <w:proofErr w:type="spellEnd"/>
      <w:r w:rsidRPr="00A25259">
        <w:rPr>
          <w:rFonts w:ascii="Garamond" w:hAnsi="Garamond" w:cstheme="majorBidi"/>
          <w:color w:val="000000" w:themeColor="text1"/>
        </w:rPr>
        <w:t xml:space="preserve">). </w:t>
      </w:r>
      <w:r w:rsidRPr="00A25259">
        <w:rPr>
          <w:rFonts w:ascii="Garamond" w:hAnsi="Garamond" w:cstheme="majorBidi"/>
          <w:i/>
          <w:iCs/>
          <w:color w:val="000000" w:themeColor="text1"/>
        </w:rPr>
        <w:t>See also</w:t>
      </w:r>
      <w:r w:rsidRPr="00A25259">
        <w:rPr>
          <w:rFonts w:ascii="Garamond" w:hAnsi="Garamond" w:cstheme="majorBidi"/>
          <w:color w:val="000000" w:themeColor="text1"/>
        </w:rPr>
        <w:t xml:space="preserve"> </w:t>
      </w:r>
      <w:r w:rsidRPr="00A25259">
        <w:rPr>
          <w:rFonts w:ascii="Garamond" w:hAnsi="Garamond"/>
        </w:rPr>
        <w:t xml:space="preserve">William J. Carney &amp; George B. Shepherd, </w:t>
      </w:r>
      <w:r w:rsidRPr="00A25259">
        <w:rPr>
          <w:rFonts w:ascii="Garamond" w:hAnsi="Garamond"/>
          <w:i/>
          <w:iCs/>
        </w:rPr>
        <w:t>The Mystery of Delaware Law's Continuing Success</w:t>
      </w:r>
      <w:r w:rsidRPr="00A25259">
        <w:rPr>
          <w:rFonts w:ascii="Garamond" w:hAnsi="Garamond"/>
        </w:rPr>
        <w:t xml:space="preserve">, 2009 </w:t>
      </w:r>
      <w:r w:rsidRPr="00A25259">
        <w:rPr>
          <w:rFonts w:ascii="Garamond" w:hAnsi="Garamond"/>
          <w:smallCaps/>
        </w:rPr>
        <w:t>U. Ill. L. Rev</w:t>
      </w:r>
      <w:r w:rsidRPr="00A25259">
        <w:rPr>
          <w:rFonts w:ascii="Garamond" w:hAnsi="Garamond"/>
        </w:rPr>
        <w:t xml:space="preserve">. 1 (2009); William J. Moon, </w:t>
      </w:r>
      <w:r w:rsidRPr="00A25259">
        <w:rPr>
          <w:rFonts w:ascii="Garamond" w:hAnsi="Garamond"/>
          <w:i/>
          <w:iCs/>
        </w:rPr>
        <w:t>Delaware's Global Competitiveness</w:t>
      </w:r>
      <w:r w:rsidRPr="00A25259">
        <w:rPr>
          <w:rFonts w:ascii="Garamond" w:hAnsi="Garamond"/>
        </w:rPr>
        <w:t xml:space="preserve">, 106 </w:t>
      </w:r>
      <w:r w:rsidRPr="00A25259">
        <w:rPr>
          <w:rFonts w:ascii="Garamond" w:hAnsi="Garamond"/>
          <w:smallCaps/>
        </w:rPr>
        <w:t xml:space="preserve">Iowa L. Rev. </w:t>
      </w:r>
      <w:r w:rsidRPr="00A25259">
        <w:rPr>
          <w:rFonts w:ascii="Garamond" w:hAnsi="Garamond"/>
        </w:rPr>
        <w:t xml:space="preserve">1683 (2021). </w:t>
      </w:r>
    </w:p>
  </w:footnote>
  <w:footnote w:id="69">
    <w:p w14:paraId="5CA3079A" w14:textId="77777777" w:rsidR="002E48A5" w:rsidRPr="00A25259" w:rsidRDefault="002E48A5" w:rsidP="00A87C14">
      <w:pPr>
        <w:jc w:val="both"/>
        <w:rPr>
          <w:rFonts w:ascii="Garamond" w:hAnsi="Garamond" w:cstheme="minorHAnsi"/>
          <w:sz w:val="20"/>
          <w:szCs w:val="20"/>
        </w:rPr>
      </w:pPr>
      <w:r w:rsidRPr="00A25259">
        <w:rPr>
          <w:rStyle w:val="FootnoteReference"/>
          <w:rFonts w:ascii="Garamond" w:hAnsi="Garamond"/>
          <w:sz w:val="20"/>
          <w:szCs w:val="20"/>
        </w:rPr>
        <w:footnoteRef/>
      </w:r>
      <w:r w:rsidRPr="00A25259">
        <w:rPr>
          <w:rFonts w:ascii="Garamond" w:hAnsi="Garamond"/>
          <w:sz w:val="20"/>
          <w:szCs w:val="20"/>
        </w:rPr>
        <w:t xml:space="preserve"> </w:t>
      </w:r>
      <w:r w:rsidRPr="00A25259">
        <w:rPr>
          <w:rFonts w:ascii="Garamond" w:hAnsi="Garamond"/>
          <w:i/>
          <w:iCs/>
          <w:sz w:val="20"/>
          <w:szCs w:val="20"/>
        </w:rPr>
        <w:t>See, e.g.</w:t>
      </w:r>
      <w:r w:rsidRPr="00A25259">
        <w:rPr>
          <w:rFonts w:ascii="Garamond" w:hAnsi="Garamond"/>
          <w:sz w:val="20"/>
          <w:szCs w:val="20"/>
        </w:rPr>
        <w:t xml:space="preserve">, </w:t>
      </w:r>
      <w:r w:rsidRPr="00A25259">
        <w:rPr>
          <w:rFonts w:ascii="Garamond" w:hAnsi="Garamond" w:cstheme="minorHAnsi"/>
          <w:sz w:val="20"/>
          <w:szCs w:val="20"/>
        </w:rPr>
        <w:t xml:space="preserve">Stephen M. Bainbridge, </w:t>
      </w:r>
      <w:r w:rsidRPr="00A25259">
        <w:rPr>
          <w:rFonts w:ascii="Garamond" w:hAnsi="Garamond" w:cstheme="minorHAnsi"/>
          <w:i/>
          <w:iCs/>
          <w:sz w:val="20"/>
          <w:szCs w:val="20"/>
        </w:rPr>
        <w:t>Interest Group Analysis of Delaware Law: The Corporate Opportunity Doctrine as Case Study</w:t>
      </w:r>
      <w:r w:rsidRPr="00A25259">
        <w:rPr>
          <w:rFonts w:ascii="Garamond" w:hAnsi="Garamond" w:cstheme="minorHAnsi"/>
          <w:sz w:val="20"/>
          <w:szCs w:val="20"/>
        </w:rPr>
        <w:t xml:space="preserve">, </w:t>
      </w:r>
      <w:r w:rsidRPr="00A25259">
        <w:rPr>
          <w:rFonts w:ascii="Garamond" w:hAnsi="Garamond" w:cstheme="minorHAnsi"/>
          <w:i/>
          <w:iCs/>
          <w:sz w:val="20"/>
          <w:szCs w:val="20"/>
        </w:rPr>
        <w:t>in</w:t>
      </w:r>
      <w:r w:rsidRPr="00A25259">
        <w:rPr>
          <w:rFonts w:ascii="Garamond" w:hAnsi="Garamond" w:cstheme="minorHAnsi"/>
          <w:sz w:val="20"/>
          <w:szCs w:val="20"/>
        </w:rPr>
        <w:t xml:space="preserve"> </w:t>
      </w:r>
      <w:r w:rsidRPr="00A25259">
        <w:rPr>
          <w:rFonts w:ascii="Garamond" w:hAnsi="Garamond" w:cstheme="minorHAnsi"/>
          <w:smallCaps/>
          <w:sz w:val="20"/>
          <w:szCs w:val="20"/>
        </w:rPr>
        <w:t>Can Delaware Be Dethroned?: Evaluating Delaware’s Dominance of Corporate Law</w:t>
      </w:r>
      <w:r w:rsidRPr="00A25259">
        <w:rPr>
          <w:rFonts w:ascii="Garamond" w:hAnsi="Garamond" w:cstheme="minorHAnsi"/>
          <w:sz w:val="20"/>
          <w:szCs w:val="20"/>
        </w:rPr>
        <w:t xml:space="preserve"> 120 (Stephen M. Bainbridge, Iman Anabtawi, Sung Hui Kim &amp; James Park eds., 2018)</w:t>
      </w:r>
      <w:r w:rsidRPr="00A25259">
        <w:rPr>
          <w:rFonts w:ascii="Garamond" w:hAnsi="Garamond" w:cstheme="majorBidi"/>
          <w:color w:val="000000" w:themeColor="text1"/>
          <w:sz w:val="20"/>
          <w:szCs w:val="20"/>
        </w:rPr>
        <w:t xml:space="preserve">; </w:t>
      </w:r>
      <w:r w:rsidRPr="00A25259">
        <w:rPr>
          <w:rFonts w:ascii="Garamond" w:hAnsi="Garamond"/>
          <w:sz w:val="20"/>
          <w:szCs w:val="20"/>
        </w:rPr>
        <w:t>Moon,</w:t>
      </w:r>
      <w:r w:rsidRPr="00A25259">
        <w:rPr>
          <w:rFonts w:ascii="Garamond" w:hAnsi="Garamond"/>
          <w:i/>
          <w:iCs/>
          <w:sz w:val="20"/>
          <w:szCs w:val="20"/>
        </w:rPr>
        <w:t xml:space="preserve"> supra </w:t>
      </w:r>
      <w:r w:rsidRPr="00A25259">
        <w:rPr>
          <w:rFonts w:ascii="Garamond" w:hAnsi="Garamond"/>
          <w:sz w:val="20"/>
          <w:szCs w:val="20"/>
        </w:rPr>
        <w:t xml:space="preserve">note 69. </w:t>
      </w:r>
    </w:p>
  </w:footnote>
  <w:footnote w:id="70">
    <w:p w14:paraId="75678658" w14:textId="050FEE4D"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w:t>
      </w:r>
      <w:proofErr w:type="spellStart"/>
      <w:r w:rsidRPr="00A25259">
        <w:rPr>
          <w:rFonts w:ascii="Garamond" w:hAnsi="Garamond"/>
        </w:rPr>
        <w:t>LoPucki</w:t>
      </w:r>
      <w:proofErr w:type="spellEnd"/>
      <w:r w:rsidRPr="00A25259">
        <w:rPr>
          <w:rFonts w:ascii="Garamond" w:hAnsi="Garamond"/>
        </w:rPr>
        <w:t xml:space="preserve">, </w:t>
      </w:r>
      <w:r w:rsidRPr="00A25259">
        <w:rPr>
          <w:rFonts w:ascii="Garamond" w:hAnsi="Garamond"/>
          <w:i/>
          <w:iCs/>
        </w:rPr>
        <w:t xml:space="preserve">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_Ref162556123 \h  \* MERGEFORMAT </w:instrText>
      </w:r>
      <w:r w:rsidRPr="00A25259">
        <w:rPr>
          <w:rFonts w:ascii="Garamond" w:hAnsi="Garamond"/>
        </w:rPr>
      </w:r>
      <w:r w:rsidRPr="00A25259">
        <w:rPr>
          <w:rFonts w:ascii="Garamond" w:hAnsi="Garamond"/>
        </w:rPr>
        <w:fldChar w:fldCharType="separate"/>
      </w:r>
      <w:r w:rsidRPr="00A25259">
        <w:rPr>
          <w:rFonts w:ascii="Garamond" w:hAnsi="Garamond"/>
        </w:rPr>
        <w:t>63</w:t>
      </w:r>
      <w:r w:rsidRPr="00A25259">
        <w:rPr>
          <w:rFonts w:ascii="Garamond" w:hAnsi="Garamond"/>
        </w:rPr>
        <w:fldChar w:fldCharType="end"/>
      </w:r>
      <w:r w:rsidRPr="00A25259">
        <w:rPr>
          <w:rFonts w:ascii="Garamond" w:hAnsi="Garamond"/>
        </w:rPr>
        <w:t>, at 2102 (“</w:t>
      </w:r>
      <w:r w:rsidRPr="00A25259">
        <w:rPr>
          <w:rFonts w:ascii="Garamond" w:hAnsi="Garamond" w:cs="Calibri"/>
          <w:shd w:val="clear" w:color="auto" w:fill="FFFFFF"/>
        </w:rPr>
        <w:t xml:space="preserve">The Delaware Court of Chancery, which interprets and enforces the Delaware General Corporation Law, is the American court most specialized in corporate law. Delaware’s judicial strategy has been highly successful.”). </w:t>
      </w:r>
      <w:r w:rsidRPr="00A25259">
        <w:rPr>
          <w:rFonts w:ascii="Garamond" w:hAnsi="Garamond" w:cs="Calibri"/>
          <w:i/>
          <w:iCs/>
          <w:shd w:val="clear" w:color="auto" w:fill="FFFFFF"/>
        </w:rPr>
        <w:t>See also</w:t>
      </w:r>
      <w:r w:rsidRPr="00A25259">
        <w:rPr>
          <w:rFonts w:ascii="Garamond" w:hAnsi="Garamond" w:cs="Calibri"/>
          <w:shd w:val="clear" w:color="auto" w:fill="FFFFFF"/>
        </w:rPr>
        <w:t xml:space="preserve"> </w:t>
      </w:r>
      <w:r w:rsidRPr="00A25259">
        <w:rPr>
          <w:rFonts w:ascii="Garamond" w:hAnsi="Garamond"/>
        </w:rPr>
        <w:t xml:space="preserve">Randy J. Holland, </w:t>
      </w:r>
      <w:r w:rsidRPr="00A25259">
        <w:rPr>
          <w:rFonts w:ascii="Garamond" w:hAnsi="Garamond"/>
          <w:i/>
          <w:iCs/>
        </w:rPr>
        <w:t>Delaware Corporation Law: Judiciary, Executive, Legislature, Practitioners</w:t>
      </w:r>
      <w:r w:rsidRPr="00A25259">
        <w:rPr>
          <w:rFonts w:ascii="Garamond" w:hAnsi="Garamond"/>
        </w:rPr>
        <w:t xml:space="preserve">, 72 </w:t>
      </w:r>
      <w:r w:rsidRPr="00A25259">
        <w:rPr>
          <w:rFonts w:ascii="Garamond" w:hAnsi="Garamond"/>
          <w:smallCaps/>
        </w:rPr>
        <w:t>Business Lawyer 943,</w:t>
      </w:r>
      <w:r w:rsidRPr="00A25259">
        <w:rPr>
          <w:rFonts w:ascii="Garamond" w:hAnsi="Garamond"/>
        </w:rPr>
        <w:t xml:space="preserve"> 952–54 (2017); </w:t>
      </w:r>
      <w:r w:rsidRPr="00A25259">
        <w:rPr>
          <w:rFonts w:ascii="Garamond" w:hAnsi="Garamond" w:cs="David"/>
        </w:rPr>
        <w:t xml:space="preserve">Kahan &amp; Rock, </w:t>
      </w:r>
      <w:r w:rsidRPr="00A25259">
        <w:rPr>
          <w:rFonts w:ascii="Garamond" w:hAnsi="Garamond" w:cs="David"/>
          <w:i/>
          <w:iCs/>
        </w:rPr>
        <w:t xml:space="preserve">Symbiotic Federalism, supra </w:t>
      </w:r>
      <w:r w:rsidRPr="00A25259">
        <w:rPr>
          <w:rFonts w:ascii="Garamond" w:hAnsi="Garamond" w:cs="David"/>
        </w:rPr>
        <w:t xml:space="preserve">note </w:t>
      </w:r>
      <w:r w:rsidRPr="00A25259">
        <w:rPr>
          <w:rFonts w:ascii="Garamond" w:hAnsi="Garamond" w:cs="David"/>
        </w:rPr>
        <w:fldChar w:fldCharType="begin"/>
      </w:r>
      <w:r w:rsidRPr="00A25259">
        <w:rPr>
          <w:rFonts w:ascii="Garamond" w:hAnsi="Garamond" w:cs="David"/>
        </w:rPr>
        <w:instrText xml:space="preserve"> NOTEREF _Ref162891216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35</w:t>
      </w:r>
      <w:r w:rsidRPr="00A25259">
        <w:rPr>
          <w:rFonts w:ascii="Garamond" w:hAnsi="Garamond" w:cs="David"/>
        </w:rPr>
        <w:fldChar w:fldCharType="end"/>
      </w:r>
      <w:r w:rsidRPr="00A25259">
        <w:rPr>
          <w:rFonts w:ascii="Garamond" w:hAnsi="Garamond" w:cs="David"/>
        </w:rPr>
        <w:t xml:space="preserve">, at 1602; and </w:t>
      </w:r>
      <w:r w:rsidRPr="00A25259">
        <w:rPr>
          <w:rFonts w:ascii="Garamond" w:hAnsi="Garamond" w:cs="David"/>
          <w:i/>
          <w:iCs/>
        </w:rPr>
        <w:t>infra</w:t>
      </w:r>
      <w:r w:rsidRPr="00A25259">
        <w:rPr>
          <w:rFonts w:ascii="Garamond" w:hAnsi="Garamond" w:cs="David"/>
        </w:rPr>
        <w:t xml:space="preserve"> notes </w:t>
      </w:r>
      <w:r w:rsidRPr="00A25259">
        <w:rPr>
          <w:rFonts w:ascii="Garamond" w:hAnsi="Garamond" w:cs="David"/>
        </w:rPr>
        <w:fldChar w:fldCharType="begin"/>
      </w:r>
      <w:r w:rsidRPr="00A25259">
        <w:rPr>
          <w:rFonts w:ascii="Garamond" w:hAnsi="Garamond" w:cs="David"/>
        </w:rPr>
        <w:instrText xml:space="preserve"> NOTEREF _Ref162887498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73</w:t>
      </w:r>
      <w:r w:rsidRPr="00A25259">
        <w:rPr>
          <w:rFonts w:ascii="Garamond" w:hAnsi="Garamond" w:cs="David"/>
        </w:rPr>
        <w:fldChar w:fldCharType="end"/>
      </w:r>
      <w:r w:rsidRPr="00A25259">
        <w:rPr>
          <w:rFonts w:ascii="Garamond" w:hAnsi="Garamond" w:cs="David"/>
        </w:rPr>
        <w:t>-</w:t>
      </w:r>
      <w:r w:rsidRPr="00A25259">
        <w:rPr>
          <w:rFonts w:ascii="Garamond" w:hAnsi="Garamond" w:cs="David"/>
        </w:rPr>
        <w:fldChar w:fldCharType="begin"/>
      </w:r>
      <w:r w:rsidRPr="00A25259">
        <w:rPr>
          <w:rFonts w:ascii="Garamond" w:hAnsi="Garamond" w:cs="David"/>
        </w:rPr>
        <w:instrText xml:space="preserve"> NOTEREF _Ref162887500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74</w:t>
      </w:r>
      <w:r w:rsidRPr="00A25259">
        <w:rPr>
          <w:rFonts w:ascii="Garamond" w:hAnsi="Garamond" w:cs="David"/>
        </w:rPr>
        <w:fldChar w:fldCharType="end"/>
      </w:r>
      <w:r w:rsidRPr="00A25259">
        <w:rPr>
          <w:rFonts w:ascii="Garamond" w:hAnsi="Garamond" w:cs="David"/>
        </w:rPr>
        <w:t xml:space="preserve">. </w:t>
      </w:r>
    </w:p>
  </w:footnote>
  <w:footnote w:id="71">
    <w:p w14:paraId="1F99D149" w14:textId="5AFE2B44"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Hamermesh,</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_Ref162891291 \h  \* MERGEFORMAT </w:instrText>
      </w:r>
      <w:r w:rsidRPr="00A25259">
        <w:rPr>
          <w:rFonts w:ascii="Garamond" w:hAnsi="Garamond"/>
        </w:rPr>
      </w:r>
      <w:r w:rsidRPr="00A25259">
        <w:rPr>
          <w:rFonts w:ascii="Garamond" w:hAnsi="Garamond"/>
        </w:rPr>
        <w:fldChar w:fldCharType="separate"/>
      </w:r>
      <w:r w:rsidRPr="00A25259">
        <w:rPr>
          <w:rFonts w:ascii="Garamond" w:hAnsi="Garamond"/>
        </w:rPr>
        <w:t>36</w:t>
      </w:r>
      <w:r w:rsidRPr="00A25259">
        <w:rPr>
          <w:rFonts w:ascii="Garamond" w:hAnsi="Garamond"/>
        </w:rPr>
        <w:fldChar w:fldCharType="end"/>
      </w:r>
      <w:r w:rsidRPr="00A25259">
        <w:rPr>
          <w:rFonts w:ascii="Garamond" w:hAnsi="Garamond"/>
        </w:rPr>
        <w:t xml:space="preserve">, </w:t>
      </w:r>
      <w:proofErr w:type="gramStart"/>
      <w:r w:rsidRPr="00A25259">
        <w:rPr>
          <w:rFonts w:ascii="Garamond" w:hAnsi="Garamond"/>
        </w:rPr>
        <w:t>at</w:t>
      </w:r>
      <w:proofErr w:type="gramEnd"/>
      <w:r w:rsidRPr="00A25259">
        <w:rPr>
          <w:rFonts w:ascii="Garamond" w:hAnsi="Garamond"/>
        </w:rPr>
        <w:t xml:space="preserve"> 1759</w:t>
      </w:r>
      <w:r w:rsidRPr="00A25259">
        <w:rPr>
          <w:rFonts w:ascii="Garamond" w:hAnsi="Garamond"/>
        </w:rPr>
        <w:softHyphen/>
        <w:t>–762.</w:t>
      </w:r>
    </w:p>
  </w:footnote>
  <w:footnote w:id="72">
    <w:p w14:paraId="6AFEA5F9" w14:textId="7777777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Bernard S. Black, </w:t>
      </w:r>
      <w:r w:rsidRPr="00A25259">
        <w:rPr>
          <w:rFonts w:ascii="Garamond" w:hAnsi="Garamond"/>
          <w:i/>
          <w:iCs/>
        </w:rPr>
        <w:t>Is Corporate Law Trivial?: A Political and Economic Analysis</w:t>
      </w:r>
      <w:r w:rsidRPr="00A25259">
        <w:rPr>
          <w:rFonts w:ascii="Garamond" w:hAnsi="Garamond"/>
        </w:rPr>
        <w:t xml:space="preserve">, 84 </w:t>
      </w:r>
      <w:r w:rsidRPr="00A25259">
        <w:rPr>
          <w:rFonts w:ascii="Garamond" w:hAnsi="Garamond"/>
          <w:smallCaps/>
        </w:rPr>
        <w:t>Nw. U. L. Rev</w:t>
      </w:r>
      <w:r w:rsidRPr="00A25259">
        <w:rPr>
          <w:rFonts w:ascii="Garamond" w:hAnsi="Garamond"/>
        </w:rPr>
        <w:t>. 542, 589</w:t>
      </w:r>
      <w:r w:rsidRPr="00A25259">
        <w:rPr>
          <w:rFonts w:ascii="Garamond" w:hAnsi="Garamond"/>
          <w:rtl/>
        </w:rPr>
        <w:softHyphen/>
      </w:r>
      <w:r w:rsidRPr="00A25259">
        <w:rPr>
          <w:rFonts w:ascii="Garamond" w:hAnsi="Garamond"/>
        </w:rPr>
        <w:t xml:space="preserve">-90 (1990) (“My explanation [to Delaware’s prominence] depends primarily on Delaware’s expert judges.”); </w:t>
      </w:r>
      <w:r w:rsidRPr="00A25259">
        <w:rPr>
          <w:rFonts w:ascii="Garamond" w:hAnsi="Garamond" w:cstheme="majorBidi"/>
          <w:i/>
          <w:iCs/>
        </w:rPr>
        <w:t>See</w:t>
      </w:r>
      <w:r w:rsidRPr="00A25259">
        <w:rPr>
          <w:rFonts w:ascii="Garamond" w:hAnsi="Garamond" w:cstheme="majorBidi"/>
        </w:rPr>
        <w:t xml:space="preserve"> </w:t>
      </w:r>
      <w:r w:rsidRPr="00A25259">
        <w:rPr>
          <w:rFonts w:ascii="Garamond" w:hAnsi="Garamond"/>
        </w:rPr>
        <w:t xml:space="preserve">Jill E. Fisch, </w:t>
      </w:r>
      <w:r w:rsidRPr="00A25259">
        <w:rPr>
          <w:rFonts w:ascii="Garamond" w:hAnsi="Garamond"/>
          <w:i/>
          <w:iCs/>
        </w:rPr>
        <w:t>The Peculiar Role of the Delaware Courts in the Competition for Corporate Charters</w:t>
      </w:r>
      <w:r w:rsidRPr="00A25259">
        <w:rPr>
          <w:rFonts w:ascii="Garamond" w:hAnsi="Garamond"/>
        </w:rPr>
        <w:t xml:space="preserve">, 68 </w:t>
      </w:r>
      <w:r w:rsidRPr="00A25259">
        <w:rPr>
          <w:rFonts w:ascii="Garamond" w:hAnsi="Garamond"/>
          <w:smallCaps/>
        </w:rPr>
        <w:t>U. Cin. L. Rev</w:t>
      </w:r>
      <w:r w:rsidRPr="00A25259">
        <w:rPr>
          <w:rFonts w:ascii="Garamond" w:hAnsi="Garamond"/>
        </w:rPr>
        <w:t xml:space="preserve">. 1061 (2000) (Delaware judges “enjoy a high degree of political independence”); Demetrios G. </w:t>
      </w:r>
      <w:proofErr w:type="spellStart"/>
      <w:r w:rsidRPr="00A25259">
        <w:rPr>
          <w:rFonts w:ascii="Garamond" w:hAnsi="Garamond"/>
        </w:rPr>
        <w:t>Kaouris</w:t>
      </w:r>
      <w:proofErr w:type="spellEnd"/>
      <w:r w:rsidRPr="00A25259">
        <w:rPr>
          <w:rFonts w:ascii="Garamond" w:hAnsi="Garamond"/>
        </w:rPr>
        <w:t xml:space="preserve">, </w:t>
      </w:r>
      <w:r w:rsidRPr="00A25259">
        <w:rPr>
          <w:rFonts w:ascii="Garamond" w:hAnsi="Garamond"/>
          <w:i/>
          <w:iCs/>
        </w:rPr>
        <w:t>Is Delaware Still a Haven for Incorporation</w:t>
      </w:r>
      <w:r w:rsidRPr="00A25259">
        <w:rPr>
          <w:rFonts w:ascii="Garamond" w:hAnsi="Garamond"/>
        </w:rPr>
        <w:t xml:space="preserve">, 20 </w:t>
      </w:r>
      <w:r w:rsidRPr="00A25259">
        <w:rPr>
          <w:rFonts w:ascii="Garamond" w:hAnsi="Garamond"/>
          <w:smallCaps/>
        </w:rPr>
        <w:t>Del. J. Corp. L.</w:t>
      </w:r>
      <w:r w:rsidRPr="00A25259">
        <w:rPr>
          <w:rFonts w:ascii="Garamond" w:hAnsi="Garamond"/>
        </w:rPr>
        <w:t xml:space="preserve"> 965, 975–77 (1995).</w:t>
      </w:r>
    </w:p>
  </w:footnote>
  <w:footnote w:id="73">
    <w:p w14:paraId="46323419" w14:textId="616218D3" w:rsidR="002E48A5" w:rsidRPr="00A25259" w:rsidRDefault="002E48A5" w:rsidP="00A87C14">
      <w:pPr>
        <w:pStyle w:val="FootnoteText"/>
        <w:jc w:val="both"/>
        <w:rPr>
          <w:rFonts w:ascii="Garamond" w:hAnsi="Garamond"/>
        </w:rPr>
      </w:pPr>
      <w:r w:rsidRPr="00A25259">
        <w:rPr>
          <w:rFonts w:ascii="Garamond" w:hAnsi="Garamond"/>
          <w:vertAlign w:val="superscript"/>
        </w:rPr>
        <w:footnoteRef/>
      </w:r>
      <w:r w:rsidRPr="00A25259">
        <w:rPr>
          <w:rFonts w:ascii="Garamond" w:hAnsi="Garamond"/>
        </w:rPr>
        <w:t xml:space="preserve"> Hamermesh,</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_Ref162891291 \h  \* MERGEFORMAT </w:instrText>
      </w:r>
      <w:r w:rsidRPr="00A25259">
        <w:rPr>
          <w:rFonts w:ascii="Garamond" w:hAnsi="Garamond"/>
        </w:rPr>
      </w:r>
      <w:r w:rsidRPr="00A25259">
        <w:rPr>
          <w:rFonts w:ascii="Garamond" w:hAnsi="Garamond"/>
        </w:rPr>
        <w:fldChar w:fldCharType="separate"/>
      </w:r>
      <w:r w:rsidRPr="00A25259">
        <w:rPr>
          <w:rFonts w:ascii="Garamond" w:hAnsi="Garamond"/>
        </w:rPr>
        <w:t>36</w:t>
      </w:r>
      <w:r w:rsidRPr="00A25259">
        <w:rPr>
          <w:rFonts w:ascii="Garamond" w:hAnsi="Garamond"/>
        </w:rPr>
        <w:fldChar w:fldCharType="end"/>
      </w:r>
      <w:r w:rsidRPr="00A25259">
        <w:rPr>
          <w:rFonts w:ascii="Garamond" w:hAnsi="Garamond"/>
        </w:rPr>
        <w:t>, at 1759</w:t>
      </w:r>
      <w:r w:rsidRPr="00A25259">
        <w:rPr>
          <w:rFonts w:ascii="Garamond" w:hAnsi="Garamond"/>
        </w:rPr>
        <w:softHyphen/>
        <w:t xml:space="preserve">–62; </w:t>
      </w:r>
      <w:r w:rsidRPr="00A25259">
        <w:rPr>
          <w:rFonts w:ascii="Garamond" w:hAnsi="Garamond" w:cstheme="majorBidi"/>
        </w:rPr>
        <w:t xml:space="preserve">Rock, </w:t>
      </w:r>
      <w:r w:rsidRPr="00A25259">
        <w:rPr>
          <w:rFonts w:ascii="Garamond" w:hAnsi="Garamond" w:cstheme="majorBidi"/>
          <w:i/>
          <w:iCs/>
        </w:rPr>
        <w:t>Saints and Sinners</w:t>
      </w:r>
      <w:r w:rsidRPr="00A25259">
        <w:rPr>
          <w:rFonts w:ascii="Garamond" w:hAnsi="Garamond" w:cstheme="majorBidi"/>
        </w:rPr>
        <w:t xml:space="preserve">, </w:t>
      </w:r>
      <w:r w:rsidRPr="00A25259">
        <w:rPr>
          <w:rFonts w:ascii="Garamond" w:hAnsi="Garamond" w:cstheme="majorBidi"/>
          <w:i/>
          <w:iCs/>
        </w:rPr>
        <w:t>supra</w:t>
      </w:r>
      <w:r w:rsidRPr="00A25259">
        <w:rPr>
          <w:rFonts w:ascii="Garamond" w:hAnsi="Garamond" w:cstheme="majorBidi"/>
        </w:rPr>
        <w:t xml:space="preserve"> note </w:t>
      </w:r>
      <w:r w:rsidRPr="00A25259">
        <w:rPr>
          <w:rFonts w:ascii="Garamond" w:hAnsi="Garamond" w:cstheme="majorBidi"/>
        </w:rPr>
        <w:fldChar w:fldCharType="begin"/>
      </w:r>
      <w:r w:rsidRPr="00A25259">
        <w:rPr>
          <w:rFonts w:ascii="Garamond" w:hAnsi="Garamond" w:cstheme="majorBidi"/>
        </w:rPr>
        <w:instrText xml:space="preserve"> NOTEREF _Ref162891514 \h  \* MERGEFORMAT </w:instrText>
      </w:r>
      <w:r w:rsidRPr="00A25259">
        <w:rPr>
          <w:rFonts w:ascii="Garamond" w:hAnsi="Garamond" w:cstheme="majorBidi"/>
        </w:rPr>
      </w:r>
      <w:r w:rsidRPr="00A25259">
        <w:rPr>
          <w:rFonts w:ascii="Garamond" w:hAnsi="Garamond" w:cstheme="majorBidi"/>
        </w:rPr>
        <w:fldChar w:fldCharType="separate"/>
      </w:r>
      <w:r w:rsidRPr="00A25259">
        <w:rPr>
          <w:rFonts w:ascii="Garamond" w:hAnsi="Garamond" w:cstheme="majorBidi"/>
        </w:rPr>
        <w:t>23</w:t>
      </w:r>
      <w:r w:rsidRPr="00A25259">
        <w:rPr>
          <w:rFonts w:ascii="Garamond" w:hAnsi="Garamond" w:cstheme="majorBidi"/>
        </w:rPr>
        <w:fldChar w:fldCharType="end"/>
      </w:r>
      <w:r w:rsidRPr="00A25259">
        <w:rPr>
          <w:rFonts w:ascii="Garamond" w:hAnsi="Garamond"/>
        </w:rPr>
        <w:t xml:space="preserve"> (explaining that Delaware’s judges are “experienced and respected practitioners” who are selected based on merit). </w:t>
      </w:r>
    </w:p>
  </w:footnote>
  <w:footnote w:id="74">
    <w:p w14:paraId="0F0579A1" w14:textId="61915861" w:rsidR="002E48A5" w:rsidRPr="00A25259" w:rsidRDefault="002E48A5" w:rsidP="00A87C14">
      <w:pPr>
        <w:pStyle w:val="FootnoteText"/>
        <w:jc w:val="both"/>
        <w:rPr>
          <w:rFonts w:ascii="Garamond" w:hAnsi="Garamond"/>
        </w:rPr>
      </w:pPr>
      <w:r w:rsidRPr="00A25259">
        <w:rPr>
          <w:rFonts w:ascii="Garamond" w:hAnsi="Garamond"/>
          <w:vertAlign w:val="superscript"/>
        </w:rPr>
        <w:footnoteRef/>
      </w:r>
      <w:r w:rsidRPr="00A25259">
        <w:rPr>
          <w:rFonts w:ascii="Garamond" w:hAnsi="Garamond"/>
          <w:vertAlign w:val="superscript"/>
        </w:rPr>
        <w:t xml:space="preserve"> </w:t>
      </w:r>
      <w:proofErr w:type="spellStart"/>
      <w:r w:rsidRPr="00A25259">
        <w:rPr>
          <w:rFonts w:ascii="Garamond" w:hAnsi="Garamond"/>
        </w:rPr>
        <w:t>Kaouris</w:t>
      </w:r>
      <w:proofErr w:type="spellEnd"/>
      <w:r w:rsidRPr="00A25259">
        <w:rPr>
          <w:rFonts w:ascii="Garamond" w:hAnsi="Garamond"/>
        </w:rPr>
        <w:t xml:space="preserve">, </w:t>
      </w:r>
      <w:proofErr w:type="spellStart"/>
      <w:r w:rsidRPr="00A25259">
        <w:rPr>
          <w:rFonts w:ascii="Garamond" w:hAnsi="Garamond"/>
          <w:i/>
          <w:iCs/>
        </w:rPr>
        <w:t>supura</w:t>
      </w:r>
      <w:proofErr w:type="spellEnd"/>
      <w:r w:rsidRPr="00A25259">
        <w:rPr>
          <w:rFonts w:ascii="Garamond" w:hAnsi="Garamond"/>
          <w:i/>
          <w:iCs/>
        </w:rPr>
        <w:t xml:space="preserve">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_Ref162887498 \h  \* MERGEFORMAT </w:instrText>
      </w:r>
      <w:r w:rsidRPr="00A25259">
        <w:rPr>
          <w:rFonts w:ascii="Garamond" w:hAnsi="Garamond"/>
        </w:rPr>
      </w:r>
      <w:r w:rsidRPr="00A25259">
        <w:rPr>
          <w:rFonts w:ascii="Garamond" w:hAnsi="Garamond"/>
        </w:rPr>
        <w:fldChar w:fldCharType="separate"/>
      </w:r>
      <w:r w:rsidRPr="00A25259">
        <w:rPr>
          <w:rFonts w:ascii="Garamond" w:hAnsi="Garamond"/>
        </w:rPr>
        <w:t>73</w:t>
      </w:r>
      <w:r w:rsidRPr="00A25259">
        <w:rPr>
          <w:rFonts w:ascii="Garamond" w:hAnsi="Garamond"/>
        </w:rPr>
        <w:fldChar w:fldCharType="end"/>
      </w:r>
      <w:r w:rsidRPr="00A25259">
        <w:rPr>
          <w:rFonts w:ascii="Garamond" w:hAnsi="Garamond"/>
        </w:rPr>
        <w:t xml:space="preserve">, at 975–77. </w:t>
      </w:r>
    </w:p>
  </w:footnote>
  <w:footnote w:id="75">
    <w:p w14:paraId="6017C118" w14:textId="77777777" w:rsidR="002E48A5" w:rsidRPr="00A25259" w:rsidRDefault="002E48A5" w:rsidP="00A87C14">
      <w:pPr>
        <w:pStyle w:val="FootnoteText"/>
        <w:jc w:val="both"/>
        <w:rPr>
          <w:rFonts w:ascii="Garamond" w:hAnsi="Garamond"/>
          <w:smallCaps/>
        </w:rPr>
      </w:pPr>
      <w:r w:rsidRPr="00A25259">
        <w:rPr>
          <w:rFonts w:ascii="Garamond" w:hAnsi="Garamond"/>
          <w:vertAlign w:val="superscript"/>
        </w:rPr>
        <w:footnoteRef/>
      </w:r>
      <w:r w:rsidRPr="00A25259">
        <w:rPr>
          <w:rFonts w:ascii="Garamond" w:hAnsi="Garamond"/>
          <w:vertAlign w:val="superscript"/>
        </w:rPr>
        <w:t xml:space="preserve"> </w:t>
      </w:r>
      <w:r w:rsidRPr="00A25259">
        <w:rPr>
          <w:rFonts w:ascii="Garamond" w:hAnsi="Garamond"/>
        </w:rPr>
        <w:t xml:space="preserve">William Savitt, </w:t>
      </w:r>
      <w:r w:rsidRPr="00A25259">
        <w:rPr>
          <w:rFonts w:ascii="Garamond" w:hAnsi="Garamond"/>
          <w:i/>
          <w:iCs/>
        </w:rPr>
        <w:t>The Genius of the Modern Chancery System</w:t>
      </w:r>
      <w:r w:rsidRPr="00A25259">
        <w:rPr>
          <w:rFonts w:ascii="Garamond" w:hAnsi="Garamond"/>
        </w:rPr>
        <w:t xml:space="preserve">, 2012 </w:t>
      </w:r>
      <w:r w:rsidRPr="00A25259">
        <w:rPr>
          <w:rFonts w:ascii="Garamond" w:hAnsi="Garamond"/>
          <w:smallCaps/>
        </w:rPr>
        <w:t>Colum. Bus. L. Rev.</w:t>
      </w:r>
      <w:r w:rsidRPr="00A25259">
        <w:rPr>
          <w:rFonts w:ascii="Garamond" w:hAnsi="Garamond"/>
        </w:rPr>
        <w:t xml:space="preserve"> 570, 501 (2012). </w:t>
      </w:r>
      <w:r w:rsidRPr="00A25259">
        <w:rPr>
          <w:rFonts w:ascii="Garamond" w:hAnsi="Garamond"/>
          <w:i/>
          <w:iCs/>
        </w:rPr>
        <w:t>See also</w:t>
      </w:r>
      <w:r w:rsidRPr="00A25259">
        <w:rPr>
          <w:rFonts w:ascii="Garamond" w:hAnsi="Garamond"/>
        </w:rPr>
        <w:t xml:space="preserve"> Omari Scott Simmons, </w:t>
      </w:r>
      <w:r w:rsidRPr="00A25259">
        <w:rPr>
          <w:rFonts w:ascii="Garamond" w:hAnsi="Garamond"/>
          <w:i/>
          <w:iCs/>
        </w:rPr>
        <w:t>Branding the Small Wonder: Delaware’s Dominance and the Market for Corporate Law</w:t>
      </w:r>
      <w:r w:rsidRPr="00A25259">
        <w:rPr>
          <w:rFonts w:ascii="Garamond" w:hAnsi="Garamond"/>
        </w:rPr>
        <w:t xml:space="preserve">, 42 </w:t>
      </w:r>
      <w:r w:rsidRPr="00A25259">
        <w:rPr>
          <w:rFonts w:ascii="Garamond" w:hAnsi="Garamond"/>
          <w:smallCaps/>
        </w:rPr>
        <w:t xml:space="preserve">U. Rich. L. Rev. 1129 (2008). </w:t>
      </w:r>
    </w:p>
  </w:footnote>
  <w:footnote w:id="76">
    <w:p w14:paraId="0A57AAFC" w14:textId="1709F196" w:rsidR="002E48A5" w:rsidRPr="00A25259" w:rsidRDefault="002E48A5" w:rsidP="00A87C14">
      <w:pPr>
        <w:pStyle w:val="FootnoteText"/>
        <w:jc w:val="both"/>
        <w:rPr>
          <w:rFonts w:ascii="Garamond" w:hAnsi="Garamond" w:cstheme="majorBidi"/>
        </w:rPr>
      </w:pPr>
      <w:r w:rsidRPr="00A25259">
        <w:rPr>
          <w:rStyle w:val="FootnoteReference"/>
          <w:rFonts w:ascii="Garamond" w:hAnsi="Garamond"/>
        </w:rPr>
        <w:footnoteRef/>
      </w:r>
      <w:r w:rsidRPr="00A25259">
        <w:rPr>
          <w:rFonts w:ascii="Garamond" w:hAnsi="Garamond"/>
        </w:rPr>
        <w:t xml:space="preserve"> Fisch,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_Ref162887498 \h  \* MERGEFORMAT </w:instrText>
      </w:r>
      <w:r w:rsidRPr="00A25259">
        <w:rPr>
          <w:rFonts w:ascii="Garamond" w:hAnsi="Garamond"/>
        </w:rPr>
      </w:r>
      <w:r w:rsidRPr="00A25259">
        <w:rPr>
          <w:rFonts w:ascii="Garamond" w:hAnsi="Garamond"/>
        </w:rPr>
        <w:fldChar w:fldCharType="separate"/>
      </w:r>
      <w:r w:rsidRPr="00A25259">
        <w:rPr>
          <w:rFonts w:ascii="Garamond" w:hAnsi="Garamond"/>
        </w:rPr>
        <w:t>73</w:t>
      </w:r>
      <w:r w:rsidRPr="00A25259">
        <w:rPr>
          <w:rFonts w:ascii="Garamond" w:hAnsi="Garamond"/>
        </w:rPr>
        <w:fldChar w:fldCharType="end"/>
      </w:r>
      <w:r w:rsidRPr="00A25259">
        <w:rPr>
          <w:rFonts w:ascii="Garamond" w:hAnsi="Garamond"/>
        </w:rPr>
        <w:t>, at 1074 (“[D]</w:t>
      </w:r>
      <w:proofErr w:type="spellStart"/>
      <w:r w:rsidRPr="00A25259">
        <w:rPr>
          <w:rFonts w:ascii="Garamond" w:hAnsi="Garamond"/>
        </w:rPr>
        <w:t>espite</w:t>
      </w:r>
      <w:proofErr w:type="spellEnd"/>
      <w:r w:rsidRPr="00A25259">
        <w:rPr>
          <w:rFonts w:ascii="Garamond" w:hAnsi="Garamond"/>
        </w:rPr>
        <w:t xml:space="preserve"> their statutory source, the majority of Delaware’s important legal rules are the result of judicial decisions.”).</w:t>
      </w:r>
    </w:p>
  </w:footnote>
  <w:footnote w:id="77">
    <w:p w14:paraId="60474349" w14:textId="6CC1697F" w:rsidR="002E48A5" w:rsidRPr="00A25259" w:rsidRDefault="002E48A5" w:rsidP="00A87C14">
      <w:pPr>
        <w:pStyle w:val="FootnoteText"/>
        <w:jc w:val="both"/>
        <w:rPr>
          <w:rFonts w:ascii="Garamond" w:hAnsi="Garamond" w:cstheme="majorBidi"/>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See </w:t>
      </w:r>
      <w:r w:rsidRPr="00A25259">
        <w:rPr>
          <w:rFonts w:ascii="Garamond" w:hAnsi="Garamond" w:cstheme="majorBidi"/>
        </w:rPr>
        <w:t xml:space="preserve">Rock, </w:t>
      </w:r>
      <w:r w:rsidRPr="00A25259">
        <w:rPr>
          <w:rFonts w:ascii="Garamond" w:hAnsi="Garamond" w:cstheme="majorBidi"/>
          <w:i/>
          <w:iCs/>
        </w:rPr>
        <w:t>Saints and Sinners</w:t>
      </w:r>
      <w:r w:rsidRPr="00A25259">
        <w:rPr>
          <w:rFonts w:ascii="Garamond" w:hAnsi="Garamond" w:cstheme="majorBidi"/>
        </w:rPr>
        <w:t xml:space="preserve">, </w:t>
      </w:r>
      <w:r w:rsidRPr="00A25259">
        <w:rPr>
          <w:rFonts w:ascii="Garamond" w:hAnsi="Garamond" w:cstheme="majorBidi"/>
          <w:i/>
          <w:iCs/>
        </w:rPr>
        <w:t>supra</w:t>
      </w:r>
      <w:r w:rsidRPr="00A25259">
        <w:rPr>
          <w:rFonts w:ascii="Garamond" w:hAnsi="Garamond" w:cstheme="majorBidi"/>
        </w:rPr>
        <w:t xml:space="preserve"> note </w:t>
      </w:r>
      <w:r w:rsidRPr="00A25259">
        <w:rPr>
          <w:rFonts w:ascii="Garamond" w:hAnsi="Garamond" w:cstheme="majorBidi"/>
        </w:rPr>
        <w:fldChar w:fldCharType="begin"/>
      </w:r>
      <w:r w:rsidRPr="00A25259">
        <w:rPr>
          <w:rFonts w:ascii="Garamond" w:hAnsi="Garamond" w:cstheme="majorBidi"/>
        </w:rPr>
        <w:instrText xml:space="preserve"> NOTEREF _Ref162891514 \h  \* MERGEFORMAT </w:instrText>
      </w:r>
      <w:r w:rsidRPr="00A25259">
        <w:rPr>
          <w:rFonts w:ascii="Garamond" w:hAnsi="Garamond" w:cstheme="majorBidi"/>
        </w:rPr>
      </w:r>
      <w:r w:rsidRPr="00A25259">
        <w:rPr>
          <w:rFonts w:ascii="Garamond" w:hAnsi="Garamond" w:cstheme="majorBidi"/>
        </w:rPr>
        <w:fldChar w:fldCharType="separate"/>
      </w:r>
      <w:r w:rsidRPr="00A25259">
        <w:rPr>
          <w:rFonts w:ascii="Garamond" w:hAnsi="Garamond" w:cstheme="majorBidi"/>
        </w:rPr>
        <w:t>23</w:t>
      </w:r>
      <w:r w:rsidRPr="00A25259">
        <w:rPr>
          <w:rFonts w:ascii="Garamond" w:hAnsi="Garamond" w:cstheme="majorBidi"/>
        </w:rPr>
        <w:fldChar w:fldCharType="end"/>
      </w:r>
      <w:r w:rsidRPr="00A25259">
        <w:rPr>
          <w:rFonts w:ascii="Garamond" w:hAnsi="Garamond" w:cstheme="majorBidi"/>
        </w:rPr>
        <w:t>, at 1098–99</w:t>
      </w:r>
      <w:r w:rsidRPr="00A25259">
        <w:rPr>
          <w:rFonts w:ascii="Garamond" w:hAnsi="Garamond" w:cstheme="majorBidi"/>
          <w:i/>
          <w:iCs/>
        </w:rPr>
        <w:t>.</w:t>
      </w:r>
    </w:p>
  </w:footnote>
  <w:footnote w:id="78">
    <w:p w14:paraId="28ED3B23" w14:textId="08B60E60" w:rsidR="002E48A5" w:rsidRPr="00A25259" w:rsidRDefault="002E48A5" w:rsidP="00AE22B9">
      <w:pPr>
        <w:jc w:val="both"/>
        <w:rPr>
          <w:rFonts w:ascii="Garamond" w:hAnsi="Garamond"/>
          <w:sz w:val="20"/>
          <w:szCs w:val="20"/>
        </w:rPr>
      </w:pPr>
      <w:r w:rsidRPr="00A25259">
        <w:rPr>
          <w:rStyle w:val="FootnoteReference"/>
          <w:rFonts w:ascii="Garamond" w:hAnsi="Garamond"/>
          <w:sz w:val="20"/>
          <w:szCs w:val="20"/>
        </w:rPr>
        <w:footnoteRef/>
      </w:r>
      <w:r w:rsidRPr="00A25259">
        <w:rPr>
          <w:rFonts w:ascii="Garamond" w:hAnsi="Garamond"/>
          <w:sz w:val="20"/>
          <w:szCs w:val="20"/>
          <w:rtl/>
        </w:rPr>
        <w:t xml:space="preserve"> </w:t>
      </w:r>
      <w:r w:rsidRPr="00A25259">
        <w:rPr>
          <w:rFonts w:ascii="Garamond" w:hAnsi="Garamond"/>
          <w:i/>
          <w:iCs/>
          <w:sz w:val="20"/>
          <w:szCs w:val="20"/>
        </w:rPr>
        <w:t>See</w:t>
      </w:r>
      <w:r w:rsidRPr="00A25259">
        <w:rPr>
          <w:rFonts w:ascii="Garamond" w:hAnsi="Garamond"/>
          <w:sz w:val="20"/>
          <w:szCs w:val="20"/>
        </w:rPr>
        <w:t xml:space="preserve"> </w:t>
      </w:r>
      <w:r w:rsidRPr="00A25259">
        <w:rPr>
          <w:rFonts w:ascii="Garamond" w:hAnsi="Garamond" w:cstheme="minorHAnsi"/>
          <w:sz w:val="20"/>
          <w:szCs w:val="20"/>
        </w:rPr>
        <w:t xml:space="preserve">Sujeet </w:t>
      </w:r>
      <w:proofErr w:type="spellStart"/>
      <w:r w:rsidRPr="00A25259">
        <w:rPr>
          <w:rFonts w:ascii="Garamond" w:hAnsi="Garamond" w:cstheme="minorHAnsi"/>
          <w:sz w:val="20"/>
          <w:szCs w:val="20"/>
        </w:rPr>
        <w:t>Indap</w:t>
      </w:r>
      <w:proofErr w:type="spellEnd"/>
      <w:r w:rsidRPr="00A25259">
        <w:rPr>
          <w:rFonts w:ascii="Garamond" w:hAnsi="Garamond" w:cstheme="minorHAnsi"/>
          <w:sz w:val="20"/>
          <w:szCs w:val="20"/>
        </w:rPr>
        <w:t xml:space="preserve">, </w:t>
      </w:r>
      <w:r w:rsidRPr="00A25259">
        <w:rPr>
          <w:rFonts w:ascii="Garamond" w:hAnsi="Garamond" w:cstheme="minorHAnsi"/>
          <w:i/>
          <w:iCs/>
          <w:sz w:val="20"/>
          <w:szCs w:val="20"/>
        </w:rPr>
        <w:t>Texas is throwing down a legal challenge to Delaware</w:t>
      </w:r>
      <w:r w:rsidRPr="00A25259">
        <w:rPr>
          <w:rFonts w:ascii="Garamond" w:hAnsi="Garamond" w:cstheme="minorHAnsi"/>
          <w:sz w:val="20"/>
          <w:szCs w:val="20"/>
        </w:rPr>
        <w:t xml:space="preserve">, </w:t>
      </w:r>
      <w:r w:rsidRPr="00A25259">
        <w:rPr>
          <w:rFonts w:ascii="Garamond" w:hAnsi="Garamond" w:cstheme="minorHAnsi"/>
          <w:smallCaps/>
          <w:sz w:val="20"/>
          <w:szCs w:val="20"/>
        </w:rPr>
        <w:t>Financial Times</w:t>
      </w:r>
      <w:r w:rsidRPr="00A25259">
        <w:rPr>
          <w:rFonts w:ascii="Garamond" w:hAnsi="Garamond" w:cstheme="minorHAnsi"/>
          <w:sz w:val="20"/>
          <w:szCs w:val="20"/>
        </w:rPr>
        <w:t xml:space="preserve"> (Jan. 29, 2024), https://www.ft.com/content/a02b96df-9ee1-4b3b-a31e-087b734840a1; </w:t>
      </w:r>
      <w:proofErr w:type="spellStart"/>
      <w:r w:rsidRPr="00A25259">
        <w:rPr>
          <w:rFonts w:ascii="Garamond" w:hAnsi="Garamond" w:cstheme="minorHAnsi"/>
          <w:sz w:val="20"/>
          <w:szCs w:val="20"/>
        </w:rPr>
        <w:t>Barzuza</w:t>
      </w:r>
      <w:proofErr w:type="spellEnd"/>
      <w:r w:rsidRPr="00A25259">
        <w:rPr>
          <w:rFonts w:ascii="Garamond" w:hAnsi="Garamond" w:cstheme="minorHAnsi"/>
          <w:sz w:val="20"/>
          <w:szCs w:val="20"/>
        </w:rPr>
        <w:t xml:space="preserve">, </w:t>
      </w:r>
      <w:r w:rsidRPr="00A25259">
        <w:rPr>
          <w:rFonts w:ascii="Garamond" w:hAnsi="Garamond" w:cstheme="minorHAnsi"/>
          <w:i/>
          <w:iCs/>
          <w:sz w:val="20"/>
          <w:szCs w:val="20"/>
        </w:rPr>
        <w:t>supra</w:t>
      </w:r>
      <w:r w:rsidRPr="00A25259">
        <w:rPr>
          <w:rFonts w:ascii="Garamond" w:hAnsi="Garamond" w:cstheme="minorHAnsi"/>
          <w:sz w:val="20"/>
          <w:szCs w:val="20"/>
        </w:rPr>
        <w:t xml:space="preserve"> note </w:t>
      </w:r>
      <w:r w:rsidRPr="00A25259">
        <w:rPr>
          <w:rFonts w:ascii="Garamond" w:hAnsi="Garamond" w:cstheme="minorHAnsi"/>
          <w:sz w:val="20"/>
          <w:szCs w:val="20"/>
        </w:rPr>
        <w:fldChar w:fldCharType="begin"/>
      </w:r>
      <w:r w:rsidRPr="00A25259">
        <w:rPr>
          <w:rFonts w:ascii="Garamond" w:hAnsi="Garamond" w:cstheme="minorHAnsi"/>
          <w:sz w:val="20"/>
          <w:szCs w:val="20"/>
        </w:rPr>
        <w:instrText xml:space="preserve"> NOTEREF _Ref163061117 \h  \* MERGEFORMAT </w:instrText>
      </w:r>
      <w:r w:rsidRPr="00A25259">
        <w:rPr>
          <w:rFonts w:ascii="Garamond" w:hAnsi="Garamond" w:cstheme="minorHAnsi"/>
          <w:sz w:val="20"/>
          <w:szCs w:val="20"/>
        </w:rPr>
      </w:r>
      <w:r w:rsidRPr="00A25259">
        <w:rPr>
          <w:rFonts w:ascii="Garamond" w:hAnsi="Garamond" w:cstheme="minorHAnsi"/>
          <w:sz w:val="20"/>
          <w:szCs w:val="20"/>
        </w:rPr>
        <w:fldChar w:fldCharType="separate"/>
      </w:r>
      <w:r w:rsidRPr="00A25259">
        <w:rPr>
          <w:rFonts w:ascii="Garamond" w:hAnsi="Garamond" w:cstheme="minorHAnsi"/>
          <w:sz w:val="20"/>
          <w:szCs w:val="20"/>
        </w:rPr>
        <w:t>26</w:t>
      </w:r>
      <w:r w:rsidRPr="00A25259">
        <w:rPr>
          <w:rFonts w:ascii="Garamond" w:hAnsi="Garamond" w:cstheme="minorHAnsi"/>
          <w:sz w:val="20"/>
          <w:szCs w:val="20"/>
        </w:rPr>
        <w:fldChar w:fldCharType="end"/>
      </w:r>
      <w:r w:rsidRPr="00A25259">
        <w:rPr>
          <w:rFonts w:ascii="Garamond" w:hAnsi="Garamond" w:cstheme="minorHAnsi"/>
          <w:sz w:val="20"/>
          <w:szCs w:val="20"/>
        </w:rPr>
        <w:t xml:space="preserve">. </w:t>
      </w:r>
    </w:p>
  </w:footnote>
  <w:footnote w:id="79">
    <w:p w14:paraId="30026B9B" w14:textId="77777777" w:rsidR="002E48A5" w:rsidRPr="00A25259" w:rsidRDefault="002E48A5" w:rsidP="00A87C14">
      <w:pPr>
        <w:pStyle w:val="FootnoteText"/>
        <w:jc w:val="both"/>
        <w:rPr>
          <w:rFonts w:ascii="Garamond" w:hAnsi="Garamond"/>
          <w:i/>
          <w:iCs/>
        </w:rPr>
      </w:pPr>
      <w:r w:rsidRPr="00A25259">
        <w:rPr>
          <w:rStyle w:val="FootnoteReference"/>
          <w:rFonts w:ascii="Garamond" w:hAnsi="Garamond"/>
        </w:rPr>
        <w:footnoteRef/>
      </w:r>
      <w:r w:rsidRPr="00A25259">
        <w:rPr>
          <w:rFonts w:ascii="Garamond" w:hAnsi="Garamond"/>
        </w:rPr>
        <w:t xml:space="preserve"> For example, in 2010, Israel joined this global movement by setting up an Economic Division within the Tel Aviv District Court. </w:t>
      </w:r>
      <w:r w:rsidRPr="00A25259">
        <w:rPr>
          <w:rFonts w:ascii="Garamond" w:hAnsi="Garamond"/>
          <w:i/>
          <w:iCs/>
        </w:rPr>
        <w:t xml:space="preserve">See </w:t>
      </w:r>
      <w:proofErr w:type="spellStart"/>
      <w:r w:rsidRPr="00A25259">
        <w:rPr>
          <w:rFonts w:ascii="Garamond" w:hAnsi="Garamond"/>
        </w:rPr>
        <w:t>Yifat</w:t>
      </w:r>
      <w:proofErr w:type="spellEnd"/>
      <w:r w:rsidRPr="00A25259">
        <w:rPr>
          <w:rFonts w:ascii="Garamond" w:hAnsi="Garamond"/>
        </w:rPr>
        <w:t xml:space="preserve"> Aran &amp; Moran Ofir, </w:t>
      </w:r>
      <w:r w:rsidRPr="00A25259">
        <w:rPr>
          <w:rFonts w:ascii="Garamond" w:hAnsi="Garamond"/>
          <w:i/>
          <w:iCs/>
        </w:rPr>
        <w:t xml:space="preserve">The Effect of </w:t>
      </w:r>
      <w:proofErr w:type="spellStart"/>
      <w:r w:rsidRPr="00A25259">
        <w:rPr>
          <w:rFonts w:ascii="Garamond" w:hAnsi="Garamond"/>
          <w:i/>
          <w:iCs/>
        </w:rPr>
        <w:t>Specialised</w:t>
      </w:r>
      <w:proofErr w:type="spellEnd"/>
      <w:r w:rsidRPr="00A25259">
        <w:rPr>
          <w:rFonts w:ascii="Garamond" w:hAnsi="Garamond"/>
          <w:i/>
          <w:iCs/>
        </w:rPr>
        <w:t xml:space="preserve"> Courts over Time</w:t>
      </w:r>
      <w:r w:rsidRPr="00A25259">
        <w:rPr>
          <w:rFonts w:ascii="Garamond" w:hAnsi="Garamond"/>
        </w:rPr>
        <w:t xml:space="preserve">, </w:t>
      </w:r>
      <w:r w:rsidRPr="00A25259">
        <w:rPr>
          <w:rFonts w:ascii="Garamond" w:hAnsi="Garamond"/>
          <w:i/>
          <w:iCs/>
        </w:rPr>
        <w:t>in</w:t>
      </w:r>
      <w:r w:rsidRPr="00A25259">
        <w:rPr>
          <w:rFonts w:ascii="Garamond" w:hAnsi="Garamond"/>
        </w:rPr>
        <w:t xml:space="preserve"> T</w:t>
      </w:r>
      <w:r w:rsidRPr="00A25259">
        <w:rPr>
          <w:rFonts w:ascii="Garamond" w:hAnsi="Garamond"/>
          <w:smallCaps/>
        </w:rPr>
        <w:t>ime, Law, and Change: an Interdisciplinary Study</w:t>
      </w:r>
      <w:r w:rsidRPr="00A25259">
        <w:rPr>
          <w:rFonts w:ascii="Garamond" w:hAnsi="Garamond"/>
        </w:rPr>
        <w:t xml:space="preserve"> 167 (Sofia </w:t>
      </w:r>
      <w:proofErr w:type="spellStart"/>
      <w:r w:rsidRPr="00A25259">
        <w:rPr>
          <w:rFonts w:ascii="Garamond" w:hAnsi="Garamond"/>
        </w:rPr>
        <w:t>Ranchordás</w:t>
      </w:r>
      <w:proofErr w:type="spellEnd"/>
      <w:r w:rsidRPr="00A25259">
        <w:rPr>
          <w:rFonts w:ascii="Garamond" w:hAnsi="Garamond"/>
        </w:rPr>
        <w:t xml:space="preserve"> &amp; Yaniv </w:t>
      </w:r>
      <w:proofErr w:type="spellStart"/>
      <w:r w:rsidRPr="00A25259">
        <w:rPr>
          <w:rFonts w:ascii="Garamond" w:hAnsi="Garamond"/>
        </w:rPr>
        <w:t>Roznai</w:t>
      </w:r>
      <w:proofErr w:type="spellEnd"/>
      <w:r w:rsidRPr="00A25259">
        <w:rPr>
          <w:rFonts w:ascii="Garamond" w:hAnsi="Garamond"/>
        </w:rPr>
        <w:t xml:space="preserve"> eds.,</w:t>
      </w:r>
      <w:r w:rsidRPr="00A25259">
        <w:rPr>
          <w:rFonts w:ascii="Garamond" w:hAnsi="Garamond"/>
          <w:i/>
          <w:iCs/>
        </w:rPr>
        <w:t xml:space="preserve"> </w:t>
      </w:r>
      <w:r w:rsidRPr="00A25259">
        <w:rPr>
          <w:rFonts w:ascii="Garamond" w:hAnsi="Garamond"/>
        </w:rPr>
        <w:t xml:space="preserve">2020). </w:t>
      </w:r>
    </w:p>
  </w:footnote>
  <w:footnote w:id="80">
    <w:p w14:paraId="67E6F47F" w14:textId="2C8EC4EC"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proofErr w:type="spellStart"/>
      <w:r w:rsidRPr="00A25259">
        <w:rPr>
          <w:rFonts w:ascii="Garamond" w:hAnsi="Garamond"/>
        </w:rPr>
        <w:t>LoPucki</w:t>
      </w:r>
      <w:proofErr w:type="spellEnd"/>
      <w:r w:rsidRPr="00A25259">
        <w:rPr>
          <w:rFonts w:ascii="Garamond" w:hAnsi="Garamond"/>
        </w:rPr>
        <w:t xml:space="preserve">, </w:t>
      </w:r>
      <w:r w:rsidRPr="00A25259">
        <w:rPr>
          <w:rFonts w:ascii="Garamond" w:hAnsi="Garamond"/>
          <w:i/>
          <w:iCs/>
        </w:rPr>
        <w:t xml:space="preserve">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_Ref162556123 \h  \* MERGEFORMAT </w:instrText>
      </w:r>
      <w:r w:rsidRPr="00A25259">
        <w:rPr>
          <w:rFonts w:ascii="Garamond" w:hAnsi="Garamond"/>
        </w:rPr>
      </w:r>
      <w:r w:rsidRPr="00A25259">
        <w:rPr>
          <w:rFonts w:ascii="Garamond" w:hAnsi="Garamond"/>
        </w:rPr>
        <w:fldChar w:fldCharType="separate"/>
      </w:r>
      <w:r w:rsidRPr="00A25259">
        <w:rPr>
          <w:rFonts w:ascii="Garamond" w:hAnsi="Garamond"/>
        </w:rPr>
        <w:t>63</w:t>
      </w:r>
      <w:r w:rsidRPr="00A25259">
        <w:rPr>
          <w:rFonts w:ascii="Garamond" w:hAnsi="Garamond"/>
        </w:rPr>
        <w:fldChar w:fldCharType="end"/>
      </w:r>
      <w:r w:rsidRPr="00A25259">
        <w:rPr>
          <w:rFonts w:ascii="Garamond" w:hAnsi="Garamond"/>
        </w:rPr>
        <w:t xml:space="preserve">, at 2102, n. 4 (describing Nevada’s and New York’s challenges in establishing business courts); Black, </w:t>
      </w:r>
      <w:r w:rsidRPr="00A25259">
        <w:rPr>
          <w:rFonts w:ascii="Garamond" w:hAnsi="Garamond"/>
          <w:i/>
          <w:iCs/>
        </w:rPr>
        <w:t xml:space="preserve">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_Ref162887498 \h  \* MERGEFORMAT </w:instrText>
      </w:r>
      <w:r w:rsidRPr="00A25259">
        <w:rPr>
          <w:rFonts w:ascii="Garamond" w:hAnsi="Garamond"/>
        </w:rPr>
      </w:r>
      <w:r w:rsidRPr="00A25259">
        <w:rPr>
          <w:rFonts w:ascii="Garamond" w:hAnsi="Garamond"/>
        </w:rPr>
        <w:fldChar w:fldCharType="separate"/>
      </w:r>
      <w:r w:rsidRPr="00A25259">
        <w:rPr>
          <w:rFonts w:ascii="Garamond" w:hAnsi="Garamond"/>
        </w:rPr>
        <w:t>73</w:t>
      </w:r>
      <w:r w:rsidRPr="00A25259">
        <w:rPr>
          <w:rFonts w:ascii="Garamond" w:hAnsi="Garamond"/>
        </w:rPr>
        <w:fldChar w:fldCharType="end"/>
      </w:r>
      <w:r w:rsidRPr="00A25259">
        <w:rPr>
          <w:rFonts w:ascii="Garamond" w:hAnsi="Garamond"/>
        </w:rPr>
        <w:t>, at 589</w:t>
      </w:r>
      <w:r w:rsidRPr="00A25259">
        <w:rPr>
          <w:rFonts w:ascii="Garamond" w:hAnsi="Garamond"/>
          <w:rtl/>
        </w:rPr>
        <w:softHyphen/>
      </w:r>
      <w:r w:rsidRPr="00A25259">
        <w:rPr>
          <w:rFonts w:ascii="Garamond" w:hAnsi="Garamond"/>
        </w:rPr>
        <w:t xml:space="preserve">-90 (describing how New York considered competing with Delaware, and concluded that the effort was futile. According to him, to compete “New York needed a business court with knowledgeable judges. That avenue, however, was seen as politically impractical because it required a state constitutional amendment.”); Kahan, </w:t>
      </w:r>
      <w:r w:rsidRPr="00A25259">
        <w:rPr>
          <w:rFonts w:ascii="Garamond" w:hAnsi="Garamond"/>
          <w:i/>
          <w:iCs/>
        </w:rPr>
        <w:t>Delaware’s Peril</w:t>
      </w:r>
      <w:r w:rsidRPr="00A25259">
        <w:rPr>
          <w:rFonts w:ascii="Garamond" w:hAnsi="Garamond"/>
        </w:rPr>
        <w:t xml:space="preserve">,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_Ref162556123 \h  \* MERGEFORMAT </w:instrText>
      </w:r>
      <w:r w:rsidRPr="00A25259">
        <w:rPr>
          <w:rFonts w:ascii="Garamond" w:hAnsi="Garamond"/>
        </w:rPr>
      </w:r>
      <w:r w:rsidRPr="00A25259">
        <w:rPr>
          <w:rFonts w:ascii="Garamond" w:hAnsi="Garamond"/>
        </w:rPr>
        <w:fldChar w:fldCharType="separate"/>
      </w:r>
      <w:r w:rsidRPr="00A25259">
        <w:rPr>
          <w:rFonts w:ascii="Garamond" w:hAnsi="Garamond"/>
        </w:rPr>
        <w:t>63</w:t>
      </w:r>
      <w:r w:rsidRPr="00A25259">
        <w:rPr>
          <w:rFonts w:ascii="Garamond" w:hAnsi="Garamond"/>
        </w:rPr>
        <w:fldChar w:fldCharType="end"/>
      </w:r>
      <w:r w:rsidRPr="00A25259">
        <w:rPr>
          <w:rFonts w:ascii="Garamond" w:hAnsi="Garamond"/>
        </w:rPr>
        <w:t xml:space="preserve">, at 66 (describing the special political constraints other states face); Kahan, </w:t>
      </w:r>
      <w:r w:rsidRPr="00A25259">
        <w:rPr>
          <w:rFonts w:ascii="Garamond" w:hAnsi="Garamond"/>
          <w:i/>
          <w:iCs/>
        </w:rPr>
        <w:t xml:space="preserve">The State of State Competition,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_Ref163061117 \h  \* MERGEFORMAT </w:instrText>
      </w:r>
      <w:r w:rsidRPr="00A25259">
        <w:rPr>
          <w:rFonts w:ascii="Garamond" w:hAnsi="Garamond"/>
        </w:rPr>
      </w:r>
      <w:r w:rsidRPr="00A25259">
        <w:rPr>
          <w:rFonts w:ascii="Garamond" w:hAnsi="Garamond"/>
        </w:rPr>
        <w:fldChar w:fldCharType="separate"/>
      </w:r>
      <w:r w:rsidRPr="00A25259">
        <w:rPr>
          <w:rFonts w:ascii="Garamond" w:hAnsi="Garamond"/>
        </w:rPr>
        <w:t>26</w:t>
      </w:r>
      <w:r w:rsidRPr="00A25259">
        <w:rPr>
          <w:rFonts w:ascii="Garamond" w:hAnsi="Garamond"/>
        </w:rPr>
        <w:fldChar w:fldCharType="end"/>
      </w:r>
      <w:r w:rsidRPr="00A25259">
        <w:rPr>
          <w:rFonts w:ascii="Garamond" w:hAnsi="Garamond"/>
        </w:rPr>
        <w:t xml:space="preserve">. </w:t>
      </w:r>
    </w:p>
  </w:footnote>
  <w:footnote w:id="81">
    <w:p w14:paraId="223E8827" w14:textId="7C256188"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Kahan &amp; Kamar,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_Ref162556123 \h  \* MERGEFORMAT </w:instrText>
      </w:r>
      <w:r w:rsidRPr="00A25259">
        <w:rPr>
          <w:rFonts w:ascii="Garamond" w:hAnsi="Garamond"/>
        </w:rPr>
      </w:r>
      <w:r w:rsidRPr="00A25259">
        <w:rPr>
          <w:rFonts w:ascii="Garamond" w:hAnsi="Garamond"/>
        </w:rPr>
        <w:fldChar w:fldCharType="separate"/>
      </w:r>
      <w:r w:rsidRPr="00A25259">
        <w:rPr>
          <w:rFonts w:ascii="Garamond" w:hAnsi="Garamond"/>
        </w:rPr>
        <w:t>63</w:t>
      </w:r>
      <w:r w:rsidRPr="00A25259">
        <w:rPr>
          <w:rFonts w:ascii="Garamond" w:hAnsi="Garamond"/>
        </w:rPr>
        <w:fldChar w:fldCharType="end"/>
      </w:r>
      <w:r w:rsidRPr="00A25259">
        <w:rPr>
          <w:rFonts w:ascii="Garamond" w:hAnsi="Garamond"/>
        </w:rPr>
        <w:t xml:space="preserve"> (arguing that no state competes with Delaware); Lucian A. Bebchuk &amp; Assaf Hamdani, </w:t>
      </w:r>
      <w:r w:rsidRPr="00A25259">
        <w:rPr>
          <w:rFonts w:ascii="Garamond" w:hAnsi="Garamond"/>
          <w:i/>
          <w:iCs/>
        </w:rPr>
        <w:t>Vigorous Race or Leisurely Walk: Re-considering the Competition over Corporate Charters</w:t>
      </w:r>
      <w:r w:rsidRPr="00A25259">
        <w:rPr>
          <w:rFonts w:ascii="Garamond" w:hAnsi="Garamond"/>
        </w:rPr>
        <w:t xml:space="preserve">, 112 </w:t>
      </w:r>
      <w:r w:rsidRPr="00A25259">
        <w:rPr>
          <w:rFonts w:ascii="Garamond" w:hAnsi="Garamond"/>
          <w:smallCaps/>
        </w:rPr>
        <w:t>Yale L.J.</w:t>
      </w:r>
      <w:r w:rsidRPr="00A25259">
        <w:rPr>
          <w:rFonts w:ascii="Garamond" w:hAnsi="Garamond"/>
        </w:rPr>
        <w:t xml:space="preserve"> 553, 563–64 (2002) (arguing that Delaware’s dominant position imposes insurmountable barriers to entry). </w:t>
      </w:r>
    </w:p>
  </w:footnote>
  <w:footnote w:id="82">
    <w:p w14:paraId="53F9F5BE" w14:textId="7746262F"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Simmons,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_Ref162891561 \h  \* MERGEFORMAT </w:instrText>
      </w:r>
      <w:r w:rsidRPr="00A25259">
        <w:rPr>
          <w:rFonts w:ascii="Garamond" w:hAnsi="Garamond"/>
        </w:rPr>
      </w:r>
      <w:r w:rsidRPr="00A25259">
        <w:rPr>
          <w:rFonts w:ascii="Garamond" w:hAnsi="Garamond"/>
        </w:rPr>
        <w:fldChar w:fldCharType="separate"/>
      </w:r>
      <w:r w:rsidRPr="00A25259">
        <w:rPr>
          <w:rFonts w:ascii="Garamond" w:hAnsi="Garamond"/>
        </w:rPr>
        <w:t>76</w:t>
      </w:r>
      <w:r w:rsidRPr="00A25259">
        <w:rPr>
          <w:rFonts w:ascii="Garamond" w:hAnsi="Garamond"/>
        </w:rPr>
        <w:fldChar w:fldCharType="end"/>
      </w:r>
      <w:r w:rsidRPr="00A25259">
        <w:rPr>
          <w:rFonts w:ascii="Garamond" w:hAnsi="Garamond"/>
        </w:rPr>
        <w:t>, at 1157–58 (</w:t>
      </w:r>
      <w:r w:rsidRPr="00A25259">
        <w:rPr>
          <w:rFonts w:ascii="Garamond" w:eastAsia="Calibri" w:hAnsi="Garamond" w:cs="Arial"/>
          <w:kern w:val="2"/>
          <w:shd w:val="clear" w:color="auto" w:fill="FFFFFF"/>
          <w14:ligatures w14:val="standardContextual"/>
        </w:rPr>
        <w:t>contends that one reason states replicating Delaware’s statutes fail to attract corporations as effectively is that “Delaware’s Corporate Bar, an expert group, has unmatched authority in the corporation law amendment process compared to other states”).</w:t>
      </w:r>
    </w:p>
  </w:footnote>
  <w:footnote w:id="83">
    <w:p w14:paraId="37554EFE" w14:textId="7777777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Roberta Romano, </w:t>
      </w:r>
      <w:r w:rsidRPr="00A25259">
        <w:rPr>
          <w:rFonts w:ascii="Garamond" w:hAnsi="Garamond"/>
          <w:i/>
          <w:iCs/>
        </w:rPr>
        <w:t>Market for Corporate Law Redux,</w:t>
      </w:r>
      <w:r w:rsidRPr="00A25259">
        <w:rPr>
          <w:rFonts w:ascii="Garamond" w:hAnsi="Garamond"/>
        </w:rPr>
        <w:t xml:space="preserve"> </w:t>
      </w:r>
      <w:r w:rsidRPr="00A25259">
        <w:rPr>
          <w:rFonts w:ascii="Garamond" w:hAnsi="Garamond"/>
          <w:i/>
          <w:iCs/>
        </w:rPr>
        <w:t>in</w:t>
      </w:r>
      <w:r w:rsidRPr="00A25259">
        <w:rPr>
          <w:rFonts w:ascii="Garamond" w:hAnsi="Garamond"/>
        </w:rPr>
        <w:t> </w:t>
      </w:r>
      <w:r w:rsidRPr="00A25259">
        <w:rPr>
          <w:rFonts w:ascii="Garamond" w:hAnsi="Garamond"/>
          <w:smallCaps/>
        </w:rPr>
        <w:t>The Oxford Handbook of Law and Economics: Private and Commercial Law</w:t>
      </w:r>
      <w:r w:rsidRPr="00A25259" w:rsidDel="00C1351E">
        <w:rPr>
          <w:rFonts w:ascii="Garamond" w:hAnsi="Garamond"/>
          <w:smallCaps/>
        </w:rPr>
        <w:t xml:space="preserve"> </w:t>
      </w:r>
      <w:r w:rsidRPr="00A25259">
        <w:rPr>
          <w:rFonts w:ascii="Garamond" w:hAnsi="Garamond"/>
        </w:rPr>
        <w:t>358, 361</w:t>
      </w:r>
      <w:r w:rsidRPr="00A25259">
        <w:rPr>
          <w:rFonts w:ascii="Garamond" w:hAnsi="Garamond"/>
        </w:rPr>
        <w:softHyphen/>
      </w:r>
      <w:r w:rsidRPr="00A25259">
        <w:rPr>
          <w:rFonts w:ascii="Garamond" w:hAnsi="Garamond"/>
        </w:rPr>
        <w:softHyphen/>
        <w:t>–62 (Francesco Parisi ed., 2017) (explaining how the Delaware legislature responds to the bar by enacting its proposed initiatives).</w:t>
      </w:r>
    </w:p>
  </w:footnote>
  <w:footnote w:id="84">
    <w:p w14:paraId="5EC43F5D" w14:textId="329C87B7" w:rsidR="002E48A5" w:rsidRPr="00A25259" w:rsidRDefault="002E48A5" w:rsidP="00A87C14">
      <w:pPr>
        <w:pStyle w:val="FootnoteText"/>
        <w:jc w:val="both"/>
        <w:rPr>
          <w:rFonts w:ascii="Garamond" w:hAnsi="Garamond"/>
          <w:i/>
          <w:iCs/>
        </w:rPr>
      </w:pPr>
      <w:r w:rsidRPr="00A25259">
        <w:rPr>
          <w:rStyle w:val="FootnoteReference"/>
          <w:rFonts w:ascii="Garamond" w:hAnsi="Garamond"/>
        </w:rPr>
        <w:footnoteRef/>
      </w:r>
      <w:r w:rsidRPr="00A25259">
        <w:rPr>
          <w:rFonts w:ascii="Garamond" w:hAnsi="Garamond"/>
        </w:rPr>
        <w:t xml:space="preserve"> Holland,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_Ref162556126 \h  \* MERGEFORMAT </w:instrText>
      </w:r>
      <w:r w:rsidRPr="00A25259">
        <w:rPr>
          <w:rFonts w:ascii="Garamond" w:hAnsi="Garamond"/>
        </w:rPr>
      </w:r>
      <w:r w:rsidRPr="00A25259">
        <w:rPr>
          <w:rFonts w:ascii="Garamond" w:hAnsi="Garamond"/>
        </w:rPr>
        <w:fldChar w:fldCharType="separate"/>
      </w:r>
      <w:r w:rsidRPr="00A25259">
        <w:rPr>
          <w:rFonts w:ascii="Garamond" w:hAnsi="Garamond"/>
        </w:rPr>
        <w:t>71</w:t>
      </w:r>
      <w:r w:rsidRPr="00A25259">
        <w:rPr>
          <w:rFonts w:ascii="Garamond" w:hAnsi="Garamond"/>
        </w:rPr>
        <w:fldChar w:fldCharType="end"/>
      </w:r>
      <w:r w:rsidRPr="00A25259">
        <w:rPr>
          <w:rFonts w:ascii="Garamond" w:hAnsi="Garamond"/>
        </w:rPr>
        <w:t>, at 947; The Corporation Law Section consists of “more than 500 Delaware attorneys, judges and academics” (</w:t>
      </w:r>
      <w:r w:rsidRPr="00A25259">
        <w:rPr>
          <w:rFonts w:ascii="Garamond" w:hAnsi="Garamond"/>
          <w:i/>
          <w:iCs/>
        </w:rPr>
        <w:t>Corporation Law Section, About the Section</w:t>
      </w:r>
      <w:r w:rsidRPr="00A25259">
        <w:rPr>
          <w:rFonts w:ascii="Garamond" w:hAnsi="Garamond"/>
        </w:rPr>
        <w:t xml:space="preserve">, https://www.dsba.org/sections-committees/sections-of-the-bar/corporation-law/). </w:t>
      </w:r>
    </w:p>
  </w:footnote>
  <w:footnote w:id="85">
    <w:p w14:paraId="29BFAB80" w14:textId="75EF4825" w:rsidR="002E48A5" w:rsidRPr="00A25259" w:rsidRDefault="002E48A5" w:rsidP="00A87C14">
      <w:pPr>
        <w:pStyle w:val="FootnoteText"/>
        <w:jc w:val="both"/>
        <w:rPr>
          <w:rFonts w:ascii="Garamond" w:hAnsi="Garamond"/>
        </w:rPr>
      </w:pPr>
      <w:r w:rsidRPr="00A25259">
        <w:rPr>
          <w:rFonts w:ascii="Garamond" w:hAnsi="Garamond"/>
          <w:vertAlign w:val="superscript"/>
        </w:rPr>
        <w:footnoteRef/>
      </w:r>
      <w:r w:rsidRPr="00A25259">
        <w:rPr>
          <w:rFonts w:ascii="Garamond" w:hAnsi="Garamond"/>
          <w:vertAlign w:val="superscript"/>
        </w:rPr>
        <w:t xml:space="preserve"> </w:t>
      </w:r>
      <w:r w:rsidRPr="00A25259">
        <w:rPr>
          <w:rFonts w:ascii="Garamond" w:hAnsi="Garamond"/>
        </w:rPr>
        <w:t>Hamermesh,</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_Ref162891291 \h  \* MERGEFORMAT </w:instrText>
      </w:r>
      <w:r w:rsidRPr="00A25259">
        <w:rPr>
          <w:rFonts w:ascii="Garamond" w:hAnsi="Garamond"/>
        </w:rPr>
      </w:r>
      <w:r w:rsidRPr="00A25259">
        <w:rPr>
          <w:rFonts w:ascii="Garamond" w:hAnsi="Garamond"/>
        </w:rPr>
        <w:fldChar w:fldCharType="separate"/>
      </w:r>
      <w:r w:rsidRPr="00A25259">
        <w:rPr>
          <w:rFonts w:ascii="Garamond" w:hAnsi="Garamond"/>
        </w:rPr>
        <w:t>36</w:t>
      </w:r>
      <w:r w:rsidRPr="00A25259">
        <w:rPr>
          <w:rFonts w:ascii="Garamond" w:hAnsi="Garamond"/>
        </w:rPr>
        <w:fldChar w:fldCharType="end"/>
      </w:r>
      <w:r w:rsidRPr="00A25259">
        <w:rPr>
          <w:rFonts w:ascii="Garamond" w:hAnsi="Garamond"/>
        </w:rPr>
        <w:t xml:space="preserve">, at 1752–59; Holland, </w:t>
      </w:r>
      <w:r w:rsidRPr="00A25259">
        <w:rPr>
          <w:rFonts w:ascii="Garamond" w:hAnsi="Garamond"/>
          <w:i/>
          <w:iCs/>
        </w:rPr>
        <w:t xml:space="preserve">supra </w:t>
      </w:r>
      <w:r w:rsidRPr="00A25259">
        <w:rPr>
          <w:rFonts w:ascii="Garamond" w:hAnsi="Garamond"/>
        </w:rPr>
        <w:t xml:space="preserve">note 71, at 947; </w:t>
      </w:r>
      <w:r w:rsidRPr="00A25259">
        <w:rPr>
          <w:rFonts w:ascii="Garamond" w:hAnsi="Garamond"/>
          <w:smallCaps/>
        </w:rPr>
        <w:t>Roberta Romano, The Genius of American Corporate Law</w:t>
      </w:r>
      <w:r w:rsidRPr="00A25259">
        <w:rPr>
          <w:rFonts w:ascii="Garamond" w:hAnsi="Garamond"/>
        </w:rPr>
        <w:t xml:space="preserve"> 37–38 (The AEI Press 1993). For a famous critique of the composition of the committee, which is consisted chiefly of pro-management corporation attorneys, and the concerns that it represents primarily management interests, </w:t>
      </w:r>
      <w:r w:rsidRPr="00A25259">
        <w:rPr>
          <w:rFonts w:ascii="Garamond" w:hAnsi="Garamond"/>
          <w:i/>
          <w:iCs/>
        </w:rPr>
        <w:t>see</w:t>
      </w:r>
      <w:r w:rsidRPr="00A25259">
        <w:rPr>
          <w:rFonts w:ascii="Garamond" w:hAnsi="Garamond"/>
        </w:rPr>
        <w:t xml:space="preserve"> Ernest Folk, </w:t>
      </w:r>
      <w:r w:rsidRPr="00A25259">
        <w:rPr>
          <w:rFonts w:ascii="Garamond" w:hAnsi="Garamond"/>
          <w:i/>
          <w:iCs/>
        </w:rPr>
        <w:t>Review of the Delaware Corporation Law: Some Reflections of a Corporation Law Draftsman</w:t>
      </w:r>
      <w:r w:rsidRPr="00A25259">
        <w:rPr>
          <w:rFonts w:ascii="Garamond" w:hAnsi="Garamond"/>
        </w:rPr>
        <w:t xml:space="preserve">, 42 </w:t>
      </w:r>
      <w:r w:rsidRPr="00A25259">
        <w:rPr>
          <w:rFonts w:ascii="Garamond" w:hAnsi="Garamond"/>
          <w:smallCaps/>
        </w:rPr>
        <w:t>Conn. B.J.</w:t>
      </w:r>
      <w:r w:rsidRPr="00A25259">
        <w:rPr>
          <w:rFonts w:ascii="Garamond" w:hAnsi="Garamond"/>
        </w:rPr>
        <w:t xml:space="preserve"> 409 (1968).</w:t>
      </w:r>
    </w:p>
  </w:footnote>
  <w:footnote w:id="86">
    <w:p w14:paraId="392329BD" w14:textId="268F208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Hamermesh,</w:t>
      </w:r>
      <w:r w:rsidRPr="00A25259">
        <w:rPr>
          <w:rFonts w:ascii="Garamond" w:hAnsi="Garamond"/>
          <w:i/>
          <w:iCs/>
        </w:rPr>
        <w:t xml:space="preserve"> supra </w:t>
      </w:r>
      <w:r w:rsidRPr="00A25259">
        <w:rPr>
          <w:rFonts w:ascii="Garamond" w:hAnsi="Garamond"/>
        </w:rPr>
        <w:t>note 36</w:t>
      </w:r>
      <w:r w:rsidRPr="00A25259">
        <w:rPr>
          <w:rFonts w:ascii="Garamond" w:hAnsi="Garamond"/>
          <w:i/>
          <w:iCs/>
        </w:rPr>
        <w:t xml:space="preserve">, </w:t>
      </w:r>
      <w:proofErr w:type="gramStart"/>
      <w:r w:rsidRPr="00A25259">
        <w:rPr>
          <w:rFonts w:ascii="Garamond" w:hAnsi="Garamond"/>
        </w:rPr>
        <w:t>at</w:t>
      </w:r>
      <w:proofErr w:type="gramEnd"/>
      <w:r w:rsidRPr="00A25259">
        <w:rPr>
          <w:rFonts w:ascii="Garamond" w:hAnsi="Garamond"/>
        </w:rPr>
        <w:t xml:space="preserve"> 1756–57; Holland,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_Ref162556126 \h  \* MERGEFORMAT </w:instrText>
      </w:r>
      <w:r w:rsidRPr="00A25259">
        <w:rPr>
          <w:rFonts w:ascii="Garamond" w:hAnsi="Garamond"/>
        </w:rPr>
      </w:r>
      <w:r w:rsidRPr="00A25259">
        <w:rPr>
          <w:rFonts w:ascii="Garamond" w:hAnsi="Garamond"/>
        </w:rPr>
        <w:fldChar w:fldCharType="separate"/>
      </w:r>
      <w:r w:rsidRPr="00A25259">
        <w:rPr>
          <w:rFonts w:ascii="Garamond" w:hAnsi="Garamond"/>
        </w:rPr>
        <w:t>71</w:t>
      </w:r>
      <w:r w:rsidRPr="00A25259">
        <w:rPr>
          <w:rFonts w:ascii="Garamond" w:hAnsi="Garamond"/>
        </w:rPr>
        <w:fldChar w:fldCharType="end"/>
      </w:r>
      <w:r w:rsidRPr="00A25259">
        <w:rPr>
          <w:rFonts w:ascii="Garamond" w:hAnsi="Garamond"/>
        </w:rPr>
        <w:t>, at 948.</w:t>
      </w:r>
    </w:p>
  </w:footnote>
  <w:footnote w:id="87">
    <w:p w14:paraId="15050224" w14:textId="2B234DB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Hamermesh,</w:t>
      </w:r>
      <w:r w:rsidRPr="00A25259">
        <w:rPr>
          <w:rFonts w:ascii="Garamond" w:hAnsi="Garamond"/>
          <w:i/>
          <w:iCs/>
        </w:rPr>
        <w:t xml:space="preserve"> supra </w:t>
      </w:r>
      <w:r w:rsidRPr="00A25259">
        <w:rPr>
          <w:rFonts w:ascii="Garamond" w:hAnsi="Garamond"/>
        </w:rPr>
        <w:t>note 36</w:t>
      </w:r>
      <w:r w:rsidRPr="00A25259">
        <w:rPr>
          <w:rFonts w:ascii="Garamond" w:hAnsi="Garamond"/>
          <w:i/>
          <w:iCs/>
        </w:rPr>
        <w:t xml:space="preserve">., </w:t>
      </w:r>
      <w:proofErr w:type="gramStart"/>
      <w:r w:rsidRPr="00A25259">
        <w:rPr>
          <w:rFonts w:ascii="Garamond" w:hAnsi="Garamond"/>
        </w:rPr>
        <w:t>at</w:t>
      </w:r>
      <w:proofErr w:type="gramEnd"/>
      <w:r w:rsidRPr="00A25259">
        <w:rPr>
          <w:rFonts w:ascii="Garamond" w:hAnsi="Garamond"/>
        </w:rPr>
        <w:t xml:space="preserve"> 1756–57; Romano,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_Ref162906089 \h  \* MERGEFORMAT </w:instrText>
      </w:r>
      <w:r w:rsidRPr="00A25259">
        <w:rPr>
          <w:rFonts w:ascii="Garamond" w:hAnsi="Garamond"/>
        </w:rPr>
      </w:r>
      <w:r w:rsidRPr="00A25259">
        <w:rPr>
          <w:rFonts w:ascii="Garamond" w:hAnsi="Garamond"/>
        </w:rPr>
        <w:fldChar w:fldCharType="separate"/>
      </w:r>
      <w:r w:rsidRPr="00A25259">
        <w:rPr>
          <w:rFonts w:ascii="Garamond" w:hAnsi="Garamond"/>
        </w:rPr>
        <w:t>84</w:t>
      </w:r>
      <w:r w:rsidRPr="00A25259">
        <w:rPr>
          <w:rFonts w:ascii="Garamond" w:hAnsi="Garamond"/>
        </w:rPr>
        <w:fldChar w:fldCharType="end"/>
      </w:r>
      <w:r w:rsidRPr="00A25259">
        <w:rPr>
          <w:rFonts w:ascii="Garamond" w:hAnsi="Garamond"/>
        </w:rPr>
        <w:t>.</w:t>
      </w:r>
    </w:p>
  </w:footnote>
  <w:footnote w:id="88">
    <w:p w14:paraId="7C2FE7AE" w14:textId="4F95F92D"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See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_Ref162911752 \h  \* MERGEFORMAT </w:instrText>
      </w:r>
      <w:r w:rsidRPr="00A25259">
        <w:rPr>
          <w:rFonts w:ascii="Garamond" w:hAnsi="Garamond"/>
        </w:rPr>
      </w:r>
      <w:r w:rsidRPr="00A25259">
        <w:rPr>
          <w:rFonts w:ascii="Garamond" w:hAnsi="Garamond"/>
        </w:rPr>
        <w:fldChar w:fldCharType="separate"/>
      </w:r>
      <w:r w:rsidRPr="00A25259">
        <w:rPr>
          <w:rFonts w:ascii="Garamond" w:hAnsi="Garamond"/>
        </w:rPr>
        <w:t>87</w:t>
      </w:r>
      <w:r w:rsidRPr="00A25259">
        <w:rPr>
          <w:rFonts w:ascii="Garamond" w:hAnsi="Garamond"/>
        </w:rPr>
        <w:fldChar w:fldCharType="end"/>
      </w:r>
      <w:r w:rsidRPr="00A25259">
        <w:rPr>
          <w:rFonts w:ascii="Garamond" w:hAnsi="Garamond"/>
        </w:rPr>
        <w:t>.</w:t>
      </w:r>
    </w:p>
  </w:footnote>
  <w:footnote w:id="89">
    <w:p w14:paraId="54D7FEC9" w14:textId="33AD2465" w:rsidR="002E48A5" w:rsidRPr="00A25259" w:rsidRDefault="002E48A5" w:rsidP="00A87C14">
      <w:pPr>
        <w:pStyle w:val="FootnoteText"/>
        <w:jc w:val="both"/>
        <w:rPr>
          <w:rFonts w:ascii="Garamond" w:hAnsi="Garamond"/>
        </w:rPr>
      </w:pPr>
      <w:r w:rsidRPr="00A25259">
        <w:rPr>
          <w:rFonts w:ascii="Garamond" w:hAnsi="Garamond"/>
          <w:vertAlign w:val="superscript"/>
        </w:rPr>
        <w:footnoteRef/>
      </w:r>
      <w:r w:rsidRPr="00A25259">
        <w:rPr>
          <w:rFonts w:ascii="Garamond" w:hAnsi="Garamond"/>
          <w:vertAlign w:val="superscript"/>
        </w:rPr>
        <w:t xml:space="preserve"> </w:t>
      </w:r>
      <w:proofErr w:type="spellStart"/>
      <w:r w:rsidRPr="00A25259">
        <w:rPr>
          <w:rFonts w:ascii="Garamond" w:hAnsi="Garamond"/>
        </w:rPr>
        <w:t>Kaouris</w:t>
      </w:r>
      <w:proofErr w:type="spellEnd"/>
      <w:r w:rsidRPr="00A25259">
        <w:rPr>
          <w:rFonts w:ascii="Garamond" w:hAnsi="Garamond"/>
        </w:rPr>
        <w:t xml:space="preserve">, </w:t>
      </w:r>
      <w:proofErr w:type="spellStart"/>
      <w:r w:rsidRPr="00A25259">
        <w:rPr>
          <w:rFonts w:ascii="Garamond" w:hAnsi="Garamond"/>
          <w:i/>
          <w:iCs/>
        </w:rPr>
        <w:t>supura</w:t>
      </w:r>
      <w:proofErr w:type="spellEnd"/>
      <w:r w:rsidRPr="00A25259">
        <w:rPr>
          <w:rFonts w:ascii="Garamond" w:hAnsi="Garamond"/>
          <w:i/>
          <w:iCs/>
        </w:rPr>
        <w:t xml:space="preserve">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_Ref162887498 \h  \* MERGEFORMAT </w:instrText>
      </w:r>
      <w:r w:rsidRPr="00A25259">
        <w:rPr>
          <w:rFonts w:ascii="Garamond" w:hAnsi="Garamond"/>
        </w:rPr>
      </w:r>
      <w:r w:rsidRPr="00A25259">
        <w:rPr>
          <w:rFonts w:ascii="Garamond" w:hAnsi="Garamond"/>
        </w:rPr>
        <w:fldChar w:fldCharType="separate"/>
      </w:r>
      <w:r w:rsidRPr="00A25259">
        <w:rPr>
          <w:rFonts w:ascii="Garamond" w:hAnsi="Garamond"/>
        </w:rPr>
        <w:t>73</w:t>
      </w:r>
      <w:r w:rsidRPr="00A25259">
        <w:rPr>
          <w:rFonts w:ascii="Garamond" w:hAnsi="Garamond"/>
        </w:rPr>
        <w:fldChar w:fldCharType="end"/>
      </w:r>
      <w:r w:rsidRPr="00A25259">
        <w:rPr>
          <w:rFonts w:ascii="Garamond" w:hAnsi="Garamond"/>
        </w:rPr>
        <w:t xml:space="preserve">, at 971–72; Romano,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_Ref162906089 \h  \* MERGEFORMAT </w:instrText>
      </w:r>
      <w:r w:rsidRPr="00A25259">
        <w:rPr>
          <w:rFonts w:ascii="Garamond" w:hAnsi="Garamond"/>
        </w:rPr>
      </w:r>
      <w:r w:rsidRPr="00A25259">
        <w:rPr>
          <w:rFonts w:ascii="Garamond" w:hAnsi="Garamond"/>
        </w:rPr>
        <w:fldChar w:fldCharType="separate"/>
      </w:r>
      <w:r w:rsidRPr="00A25259">
        <w:rPr>
          <w:rFonts w:ascii="Garamond" w:hAnsi="Garamond"/>
        </w:rPr>
        <w:t>84</w:t>
      </w:r>
      <w:r w:rsidRPr="00A25259">
        <w:rPr>
          <w:rFonts w:ascii="Garamond" w:hAnsi="Garamond"/>
        </w:rPr>
        <w:fldChar w:fldCharType="end"/>
      </w:r>
      <w:r w:rsidRPr="00A25259">
        <w:rPr>
          <w:rFonts w:ascii="Garamond" w:hAnsi="Garamond"/>
        </w:rPr>
        <w:t>.</w:t>
      </w:r>
    </w:p>
  </w:footnote>
  <w:footnote w:id="90">
    <w:p w14:paraId="7D565988" w14:textId="5E50020B"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Macey and Miller,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_Ref162906924 \h  \* MERGEFORMAT </w:instrText>
      </w:r>
      <w:r w:rsidRPr="00A25259">
        <w:rPr>
          <w:rFonts w:ascii="Garamond" w:hAnsi="Garamond"/>
        </w:rPr>
      </w:r>
      <w:r w:rsidRPr="00A25259">
        <w:rPr>
          <w:rFonts w:ascii="Garamond" w:hAnsi="Garamond"/>
        </w:rPr>
        <w:fldChar w:fldCharType="separate"/>
      </w:r>
      <w:r w:rsidRPr="00A25259">
        <w:rPr>
          <w:rFonts w:ascii="Garamond" w:hAnsi="Garamond"/>
        </w:rPr>
        <w:t>41</w:t>
      </w:r>
      <w:r w:rsidRPr="00A25259">
        <w:rPr>
          <w:rFonts w:ascii="Garamond" w:hAnsi="Garamond"/>
        </w:rPr>
        <w:fldChar w:fldCharType="end"/>
      </w:r>
      <w:r w:rsidRPr="00A25259">
        <w:rPr>
          <w:rFonts w:ascii="Garamond" w:hAnsi="Garamond"/>
        </w:rPr>
        <w:t>, at 488-89 (explaining that “Delaware legislature’s drafting committees historically have been staffed with attorneys experienced in corporate law”).</w:t>
      </w:r>
    </w:p>
  </w:footnote>
  <w:footnote w:id="91">
    <w:p w14:paraId="74B5A18D" w14:textId="34EAE7F3"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rPr>
        <w:t xml:space="preserve">Kahan &amp; Rock, </w:t>
      </w:r>
      <w:r w:rsidRPr="00A25259">
        <w:rPr>
          <w:rFonts w:ascii="Garamond" w:hAnsi="Garamond" w:cs="David"/>
          <w:i/>
          <w:iCs/>
        </w:rPr>
        <w:t xml:space="preserve">Symbiotic Federalism, supra </w:t>
      </w:r>
      <w:r w:rsidRPr="00A25259">
        <w:rPr>
          <w:rFonts w:ascii="Garamond" w:hAnsi="Garamond" w:cs="David"/>
        </w:rPr>
        <w:t xml:space="preserve">note </w:t>
      </w:r>
      <w:r w:rsidRPr="00A25259">
        <w:rPr>
          <w:rFonts w:ascii="Garamond" w:hAnsi="Garamond" w:cs="David"/>
        </w:rPr>
        <w:fldChar w:fldCharType="begin"/>
      </w:r>
      <w:r w:rsidRPr="00A25259">
        <w:rPr>
          <w:rFonts w:ascii="Garamond" w:hAnsi="Garamond" w:cs="David"/>
        </w:rPr>
        <w:instrText xml:space="preserve"> NOTEREF _Ref162891216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35</w:t>
      </w:r>
      <w:r w:rsidRPr="00A25259">
        <w:rPr>
          <w:rFonts w:ascii="Garamond" w:hAnsi="Garamond" w:cs="David"/>
        </w:rPr>
        <w:fldChar w:fldCharType="end"/>
      </w:r>
      <w:r w:rsidRPr="00A25259">
        <w:rPr>
          <w:rFonts w:ascii="Garamond" w:hAnsi="Garamond"/>
        </w:rPr>
        <w:t>, at 1600 (“[Delaware’s] legislators claim no expertise over corporate law, and partisan politics play no role in its formation.”); Hamermesh,</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_Ref162891291 \h  \* MERGEFORMAT </w:instrText>
      </w:r>
      <w:r w:rsidRPr="00A25259">
        <w:rPr>
          <w:rFonts w:ascii="Garamond" w:hAnsi="Garamond"/>
        </w:rPr>
      </w:r>
      <w:r w:rsidRPr="00A25259">
        <w:rPr>
          <w:rFonts w:ascii="Garamond" w:hAnsi="Garamond"/>
        </w:rPr>
        <w:fldChar w:fldCharType="separate"/>
      </w:r>
      <w:r w:rsidRPr="00A25259">
        <w:rPr>
          <w:rFonts w:ascii="Garamond" w:hAnsi="Garamond"/>
        </w:rPr>
        <w:t>36</w:t>
      </w:r>
      <w:r w:rsidRPr="00A25259">
        <w:rPr>
          <w:rFonts w:ascii="Garamond" w:hAnsi="Garamond"/>
        </w:rPr>
        <w:fldChar w:fldCharType="end"/>
      </w:r>
      <w:r w:rsidRPr="00A25259">
        <w:rPr>
          <w:rFonts w:ascii="Garamond" w:hAnsi="Garamond"/>
        </w:rPr>
        <w:t xml:space="preserve">, at 1753 (“[T]he Delaware General Assembly has not perceived the content of the DGCL as an appropriate subject for partisan controversy.”); Holland,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_Ref162556126 \h  \* MERGEFORMAT </w:instrText>
      </w:r>
      <w:r w:rsidRPr="00A25259">
        <w:rPr>
          <w:rFonts w:ascii="Garamond" w:hAnsi="Garamond"/>
        </w:rPr>
      </w:r>
      <w:r w:rsidRPr="00A25259">
        <w:rPr>
          <w:rFonts w:ascii="Garamond" w:hAnsi="Garamond"/>
        </w:rPr>
        <w:fldChar w:fldCharType="separate"/>
      </w:r>
      <w:r w:rsidRPr="00A25259">
        <w:rPr>
          <w:rFonts w:ascii="Garamond" w:hAnsi="Garamond"/>
        </w:rPr>
        <w:t>71</w:t>
      </w:r>
      <w:r w:rsidRPr="00A25259">
        <w:rPr>
          <w:rFonts w:ascii="Garamond" w:hAnsi="Garamond"/>
        </w:rPr>
        <w:fldChar w:fldCharType="end"/>
      </w:r>
      <w:r w:rsidRPr="00A25259">
        <w:rPr>
          <w:rFonts w:ascii="Garamond" w:hAnsi="Garamond"/>
        </w:rPr>
        <w:t xml:space="preserve">, at 949 (“[T]here is simply no political element to the development of corporation law.”).  </w:t>
      </w:r>
    </w:p>
  </w:footnote>
  <w:footnote w:id="92">
    <w:p w14:paraId="770394D5" w14:textId="32932839"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Hamermesh,</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_Ref162891291 \h  \* MERGEFORMAT </w:instrText>
      </w:r>
      <w:r w:rsidRPr="00A25259">
        <w:rPr>
          <w:rFonts w:ascii="Garamond" w:hAnsi="Garamond"/>
        </w:rPr>
      </w:r>
      <w:r w:rsidRPr="00A25259">
        <w:rPr>
          <w:rFonts w:ascii="Garamond" w:hAnsi="Garamond"/>
        </w:rPr>
        <w:fldChar w:fldCharType="separate"/>
      </w:r>
      <w:r w:rsidRPr="00A25259">
        <w:rPr>
          <w:rFonts w:ascii="Garamond" w:hAnsi="Garamond"/>
        </w:rPr>
        <w:t>36</w:t>
      </w:r>
      <w:r w:rsidRPr="00A25259">
        <w:rPr>
          <w:rFonts w:ascii="Garamond" w:hAnsi="Garamond"/>
        </w:rPr>
        <w:fldChar w:fldCharType="end"/>
      </w:r>
      <w:r w:rsidRPr="00A25259">
        <w:rPr>
          <w:rFonts w:ascii="Garamond" w:hAnsi="Garamond"/>
        </w:rPr>
        <w:t xml:space="preserve">, at 1752–59; Holland,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_Ref162556126 \h  \* MERGEFORMAT </w:instrText>
      </w:r>
      <w:r w:rsidRPr="00A25259">
        <w:rPr>
          <w:rFonts w:ascii="Garamond" w:hAnsi="Garamond"/>
        </w:rPr>
      </w:r>
      <w:r w:rsidRPr="00A25259">
        <w:rPr>
          <w:rFonts w:ascii="Garamond" w:hAnsi="Garamond"/>
        </w:rPr>
        <w:fldChar w:fldCharType="separate"/>
      </w:r>
      <w:r w:rsidRPr="00A25259">
        <w:rPr>
          <w:rFonts w:ascii="Garamond" w:hAnsi="Garamond"/>
        </w:rPr>
        <w:t>71</w:t>
      </w:r>
      <w:r w:rsidRPr="00A25259">
        <w:rPr>
          <w:rFonts w:ascii="Garamond" w:hAnsi="Garamond"/>
        </w:rPr>
        <w:fldChar w:fldCharType="end"/>
      </w:r>
      <w:r w:rsidRPr="00A25259">
        <w:rPr>
          <w:rFonts w:ascii="Garamond" w:hAnsi="Garamond"/>
        </w:rPr>
        <w:t xml:space="preserve">, at 949. </w:t>
      </w:r>
      <w:r w:rsidRPr="00A25259">
        <w:rPr>
          <w:rFonts w:ascii="Garamond" w:hAnsi="Garamond"/>
          <w:i/>
          <w:iCs/>
        </w:rPr>
        <w:t>See also</w:t>
      </w:r>
      <w:r w:rsidRPr="00A25259">
        <w:rPr>
          <w:rFonts w:ascii="Garamond" w:hAnsi="Garamond"/>
        </w:rPr>
        <w:t xml:space="preserve"> Fisch,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_Ref162887498 \h  \* MERGEFORMAT </w:instrText>
      </w:r>
      <w:r w:rsidRPr="00A25259">
        <w:rPr>
          <w:rFonts w:ascii="Garamond" w:hAnsi="Garamond"/>
        </w:rPr>
      </w:r>
      <w:r w:rsidRPr="00A25259">
        <w:rPr>
          <w:rFonts w:ascii="Garamond" w:hAnsi="Garamond"/>
        </w:rPr>
        <w:fldChar w:fldCharType="separate"/>
      </w:r>
      <w:r w:rsidRPr="00A25259">
        <w:rPr>
          <w:rFonts w:ascii="Garamond" w:hAnsi="Garamond"/>
        </w:rPr>
        <w:t>73</w:t>
      </w:r>
      <w:r w:rsidRPr="00A25259">
        <w:rPr>
          <w:rFonts w:ascii="Garamond" w:hAnsi="Garamond"/>
        </w:rPr>
        <w:fldChar w:fldCharType="end"/>
      </w:r>
      <w:r w:rsidRPr="00A25259">
        <w:rPr>
          <w:rFonts w:ascii="Garamond" w:hAnsi="Garamond"/>
        </w:rPr>
        <w:t xml:space="preserve">, at 1089 (“[T]he Delaware legislature has traditionally been very responsive to corporate requests for rulemaking.”). </w:t>
      </w:r>
    </w:p>
  </w:footnote>
  <w:footnote w:id="93">
    <w:p w14:paraId="5F719DE6" w14:textId="7777777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Holland, </w:t>
      </w:r>
      <w:r w:rsidRPr="00A25259">
        <w:rPr>
          <w:rFonts w:ascii="Garamond" w:hAnsi="Garamond"/>
          <w:i/>
          <w:iCs/>
        </w:rPr>
        <w:t xml:space="preserve">supra </w:t>
      </w:r>
      <w:r w:rsidRPr="00A25259">
        <w:rPr>
          <w:rFonts w:ascii="Garamond" w:hAnsi="Garamond"/>
        </w:rPr>
        <w:t>note 71, at 949</w:t>
      </w:r>
      <w:r w:rsidRPr="00A25259">
        <w:rPr>
          <w:rFonts w:ascii="Garamond" w:hAnsi="Garamond"/>
          <w:i/>
          <w:iCs/>
        </w:rPr>
        <w:t>.</w:t>
      </w:r>
    </w:p>
  </w:footnote>
  <w:footnote w:id="94">
    <w:p w14:paraId="24C35766" w14:textId="3B092BFB"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Brian R. Cheffins, </w:t>
      </w:r>
      <w:r w:rsidRPr="00A25259">
        <w:rPr>
          <w:rFonts w:ascii="Garamond" w:hAnsi="Garamond"/>
          <w:i/>
          <w:iCs/>
        </w:rPr>
        <w:t>Delaware and the Transformation of Corporate Governance</w:t>
      </w:r>
      <w:r w:rsidRPr="00A25259">
        <w:rPr>
          <w:rFonts w:ascii="Garamond" w:hAnsi="Garamond"/>
        </w:rPr>
        <w:t xml:space="preserve">, 40 </w:t>
      </w:r>
      <w:r w:rsidRPr="00A25259">
        <w:rPr>
          <w:rFonts w:ascii="Garamond" w:hAnsi="Garamond"/>
          <w:smallCaps/>
        </w:rPr>
        <w:t>Del. J. Corp. L.</w:t>
      </w:r>
      <w:r w:rsidRPr="00A25259">
        <w:rPr>
          <w:rFonts w:ascii="Garamond" w:hAnsi="Garamond"/>
        </w:rPr>
        <w:t xml:space="preserve"> 1, 23 (2015) (describing Chief Justice </w:t>
      </w:r>
      <w:proofErr w:type="spellStart"/>
      <w:r w:rsidRPr="00A25259">
        <w:rPr>
          <w:rFonts w:ascii="Garamond" w:hAnsi="Garamond"/>
        </w:rPr>
        <w:t>Strine’s</w:t>
      </w:r>
      <w:proofErr w:type="spellEnd"/>
      <w:r w:rsidRPr="00A25259">
        <w:rPr>
          <w:rFonts w:ascii="Garamond" w:hAnsi="Garamond"/>
        </w:rPr>
        <w:t xml:space="preserve"> “Delaware Model,” where “judges were more likely than its legislators to contribute to the development of corporate governance,” and stating that “Delaware courts have done much more to influence corporate governance than the Delaware legislature”); Simmons,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_Ref162891561 \h  \* MERGEFORMAT </w:instrText>
      </w:r>
      <w:r w:rsidRPr="00A25259">
        <w:rPr>
          <w:rFonts w:ascii="Garamond" w:hAnsi="Garamond"/>
        </w:rPr>
      </w:r>
      <w:r w:rsidRPr="00A25259">
        <w:rPr>
          <w:rFonts w:ascii="Garamond" w:hAnsi="Garamond"/>
        </w:rPr>
        <w:fldChar w:fldCharType="separate"/>
      </w:r>
      <w:r w:rsidRPr="00A25259">
        <w:rPr>
          <w:rFonts w:ascii="Garamond" w:hAnsi="Garamond"/>
        </w:rPr>
        <w:t>76</w:t>
      </w:r>
      <w:r w:rsidRPr="00A25259">
        <w:rPr>
          <w:rFonts w:ascii="Garamond" w:hAnsi="Garamond"/>
        </w:rPr>
        <w:fldChar w:fldCharType="end"/>
      </w:r>
      <w:r w:rsidRPr="00A25259">
        <w:rPr>
          <w:rFonts w:ascii="Garamond" w:hAnsi="Garamond"/>
        </w:rPr>
        <w:t xml:space="preserve">, at 1158 (“Despite the ability to respond, actual changes to the General Corporation Law (“DGCL”) over the past forty years have been conservative. This conservatism results in deference to the judicial branch to incrementally sketch corporate law through the judicial process.”); </w:t>
      </w:r>
      <w:proofErr w:type="spellStart"/>
      <w:r w:rsidRPr="00A25259">
        <w:rPr>
          <w:rFonts w:ascii="Garamond" w:hAnsi="Garamond"/>
        </w:rPr>
        <w:t>LoPucki</w:t>
      </w:r>
      <w:proofErr w:type="spellEnd"/>
      <w:r w:rsidRPr="00A25259">
        <w:rPr>
          <w:rFonts w:ascii="Garamond" w:hAnsi="Garamond"/>
        </w:rPr>
        <w:t xml:space="preserve">, </w:t>
      </w:r>
      <w:r w:rsidRPr="00A25259">
        <w:rPr>
          <w:rFonts w:ascii="Garamond" w:hAnsi="Garamond"/>
          <w:i/>
          <w:iCs/>
        </w:rPr>
        <w:t xml:space="preserve">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_Ref162556123 \h  \* MERGEFORMAT </w:instrText>
      </w:r>
      <w:r w:rsidRPr="00A25259">
        <w:rPr>
          <w:rFonts w:ascii="Garamond" w:hAnsi="Garamond"/>
        </w:rPr>
      </w:r>
      <w:r w:rsidRPr="00A25259">
        <w:rPr>
          <w:rFonts w:ascii="Garamond" w:hAnsi="Garamond"/>
        </w:rPr>
        <w:fldChar w:fldCharType="separate"/>
      </w:r>
      <w:r w:rsidRPr="00A25259">
        <w:rPr>
          <w:rFonts w:ascii="Garamond" w:hAnsi="Garamond"/>
        </w:rPr>
        <w:t>63</w:t>
      </w:r>
      <w:r w:rsidRPr="00A25259">
        <w:rPr>
          <w:rFonts w:ascii="Garamond" w:hAnsi="Garamond"/>
        </w:rPr>
        <w:fldChar w:fldCharType="end"/>
      </w:r>
      <w:r w:rsidRPr="00A25259">
        <w:rPr>
          <w:rFonts w:ascii="Garamond" w:hAnsi="Garamond"/>
        </w:rPr>
        <w:t xml:space="preserve">, at 2102 (“Delaware’s competitive strategy is principally judicial, not legislative.”); Bainbridge,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_Ref162345402 \h  \* MERGEFORMAT </w:instrText>
      </w:r>
      <w:r w:rsidRPr="00A25259">
        <w:rPr>
          <w:rFonts w:ascii="Garamond" w:hAnsi="Garamond"/>
        </w:rPr>
      </w:r>
      <w:r w:rsidRPr="00A25259">
        <w:rPr>
          <w:rFonts w:ascii="Garamond" w:hAnsi="Garamond"/>
        </w:rPr>
        <w:fldChar w:fldCharType="separate"/>
      </w:r>
      <w:r w:rsidRPr="00A25259">
        <w:rPr>
          <w:rFonts w:ascii="Garamond" w:hAnsi="Garamond"/>
        </w:rPr>
        <w:t>70</w:t>
      </w:r>
      <w:r w:rsidRPr="00A25259">
        <w:rPr>
          <w:rFonts w:ascii="Garamond" w:hAnsi="Garamond"/>
        </w:rPr>
        <w:fldChar w:fldCharType="end"/>
      </w:r>
      <w:r w:rsidRPr="00A25259">
        <w:rPr>
          <w:rFonts w:ascii="Garamond" w:hAnsi="Garamond"/>
        </w:rPr>
        <w:t xml:space="preserve">, at 136 n. 57–58. </w:t>
      </w:r>
      <w:r w:rsidRPr="00A25259">
        <w:rPr>
          <w:rFonts w:ascii="Garamond" w:hAnsi="Garamond"/>
          <w:vanish/>
        </w:rPr>
        <w:t>Top of Form</w:t>
      </w:r>
    </w:p>
  </w:footnote>
  <w:footnote w:id="95">
    <w:p w14:paraId="74FCAB89" w14:textId="532A324D"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rPr>
        <w:t xml:space="preserve">Cheffins, </w:t>
      </w:r>
      <w:r w:rsidRPr="00A25259">
        <w:rPr>
          <w:rFonts w:ascii="Garamond" w:hAnsi="Garamond" w:cs="David"/>
          <w:i/>
          <w:iCs/>
        </w:rPr>
        <w:t xml:space="preserve">supra </w:t>
      </w:r>
      <w:r w:rsidRPr="00A25259">
        <w:rPr>
          <w:rFonts w:ascii="Garamond" w:hAnsi="Garamond" w:cs="David"/>
        </w:rPr>
        <w:t xml:space="preserve">note 95, at 17–18 (“The basic organization and content [of the DGCL] has remained unchanged, even in the wake of the Enron and WorldCom scandals…Correspondingly, the Delaware legislature was destined to be little more than a bit player as corporate governance developed over the past forty years.”). </w:t>
      </w:r>
      <w:r w:rsidRPr="00A25259">
        <w:rPr>
          <w:rFonts w:ascii="Garamond" w:hAnsi="Garamond"/>
          <w:i/>
          <w:iCs/>
        </w:rPr>
        <w:t>See also</w:t>
      </w:r>
      <w:r w:rsidRPr="00A25259">
        <w:rPr>
          <w:rFonts w:ascii="Garamond" w:hAnsi="Garamond"/>
        </w:rPr>
        <w:t xml:space="preserve"> the sources in </w:t>
      </w:r>
      <w:r w:rsidRPr="00A25259">
        <w:rPr>
          <w:rFonts w:ascii="Garamond" w:hAnsi="Garamond"/>
          <w:i/>
          <w:iCs/>
        </w:rPr>
        <w:t>infra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_Ref162891742 \h  \* MERGEFORMAT </w:instrText>
      </w:r>
      <w:r w:rsidRPr="00A25259">
        <w:rPr>
          <w:rFonts w:ascii="Garamond" w:hAnsi="Garamond"/>
        </w:rPr>
      </w:r>
      <w:r w:rsidRPr="00A25259">
        <w:rPr>
          <w:rFonts w:ascii="Garamond" w:hAnsi="Garamond"/>
        </w:rPr>
        <w:fldChar w:fldCharType="separate"/>
      </w:r>
      <w:r w:rsidRPr="00A25259">
        <w:rPr>
          <w:rFonts w:ascii="Garamond" w:hAnsi="Garamond"/>
        </w:rPr>
        <w:t>95</w:t>
      </w:r>
      <w:r w:rsidRPr="00A25259">
        <w:rPr>
          <w:rFonts w:ascii="Garamond" w:hAnsi="Garamond"/>
        </w:rPr>
        <w:fldChar w:fldCharType="end"/>
      </w:r>
      <w:r w:rsidRPr="00A25259">
        <w:rPr>
          <w:rFonts w:ascii="Garamond" w:hAnsi="Garamond"/>
        </w:rPr>
        <w:t xml:space="preserve"> and </w:t>
      </w:r>
      <w:r w:rsidRPr="00A25259">
        <w:rPr>
          <w:rFonts w:ascii="Garamond" w:hAnsi="Garamond"/>
          <w:i/>
          <w:iCs/>
        </w:rPr>
        <w:t>supra</w:t>
      </w:r>
      <w:r w:rsidRPr="00A25259">
        <w:rPr>
          <w:rFonts w:ascii="Garamond" w:hAnsi="Garamond"/>
        </w:rPr>
        <w:t xml:space="preserve"> notes </w:t>
      </w:r>
      <w:r w:rsidRPr="00A25259">
        <w:rPr>
          <w:rFonts w:ascii="Garamond" w:hAnsi="Garamond"/>
        </w:rPr>
        <w:fldChar w:fldCharType="begin"/>
      </w:r>
      <w:r w:rsidRPr="00A25259">
        <w:rPr>
          <w:rFonts w:ascii="Garamond" w:hAnsi="Garamond"/>
        </w:rPr>
        <w:instrText xml:space="preserve"> NOTEREF _Ref162926666 \h  \* MERGEFORMAT </w:instrText>
      </w:r>
      <w:r w:rsidRPr="00A25259">
        <w:rPr>
          <w:rFonts w:ascii="Garamond" w:hAnsi="Garamond"/>
        </w:rPr>
      </w:r>
      <w:r w:rsidRPr="00A25259">
        <w:rPr>
          <w:rFonts w:ascii="Garamond" w:hAnsi="Garamond"/>
        </w:rPr>
        <w:fldChar w:fldCharType="separate"/>
      </w:r>
      <w:r w:rsidRPr="00A25259">
        <w:rPr>
          <w:rFonts w:ascii="Garamond" w:hAnsi="Garamond"/>
        </w:rPr>
        <w:t>99</w:t>
      </w:r>
      <w:r w:rsidRPr="00A25259">
        <w:rPr>
          <w:rFonts w:ascii="Garamond" w:hAnsi="Garamond"/>
        </w:rPr>
        <w:fldChar w:fldCharType="end"/>
      </w:r>
      <w:r w:rsidRPr="00A25259">
        <w:rPr>
          <w:rFonts w:ascii="Garamond" w:hAnsi="Garamond"/>
        </w:rPr>
        <w:t>–</w:t>
      </w:r>
      <w:r w:rsidRPr="00A25259">
        <w:rPr>
          <w:rFonts w:ascii="Garamond" w:hAnsi="Garamond"/>
        </w:rPr>
        <w:fldChar w:fldCharType="begin"/>
      </w:r>
      <w:r w:rsidRPr="00A25259">
        <w:rPr>
          <w:rFonts w:ascii="Garamond" w:hAnsi="Garamond"/>
        </w:rPr>
        <w:instrText xml:space="preserve"> NOTEREF _Ref162926668 \h  \* MERGEFORMAT </w:instrText>
      </w:r>
      <w:r w:rsidRPr="00A25259">
        <w:rPr>
          <w:rFonts w:ascii="Garamond" w:hAnsi="Garamond"/>
        </w:rPr>
      </w:r>
      <w:r w:rsidRPr="00A25259">
        <w:rPr>
          <w:rFonts w:ascii="Garamond" w:hAnsi="Garamond"/>
        </w:rPr>
        <w:fldChar w:fldCharType="separate"/>
      </w:r>
      <w:r w:rsidRPr="00A25259">
        <w:rPr>
          <w:rFonts w:ascii="Garamond" w:hAnsi="Garamond"/>
        </w:rPr>
        <w:t>100</w:t>
      </w:r>
      <w:r w:rsidRPr="00A25259">
        <w:rPr>
          <w:rFonts w:ascii="Garamond" w:hAnsi="Garamond"/>
        </w:rPr>
        <w:fldChar w:fldCharType="end"/>
      </w:r>
      <w:r w:rsidRPr="00A25259">
        <w:rPr>
          <w:rFonts w:ascii="Garamond" w:hAnsi="Garamond"/>
        </w:rPr>
        <w:t>.</w:t>
      </w:r>
      <w:r w:rsidRPr="00A25259">
        <w:rPr>
          <w:rFonts w:ascii="Garamond" w:hAnsi="Garamond" w:cs="David"/>
        </w:rPr>
        <w:t xml:space="preserve"> </w:t>
      </w:r>
    </w:p>
  </w:footnote>
  <w:footnote w:id="96">
    <w:p w14:paraId="1C4D8B8D" w14:textId="77777777" w:rsidR="002E48A5" w:rsidRPr="00A25259" w:rsidRDefault="002E48A5" w:rsidP="00A87C14">
      <w:pPr>
        <w:pStyle w:val="FootnoteText"/>
        <w:jc w:val="both"/>
        <w:rPr>
          <w:rFonts w:ascii="Garamond" w:hAnsi="Garamond"/>
        </w:rPr>
      </w:pPr>
      <w:r w:rsidRPr="00A25259">
        <w:rPr>
          <w:rFonts w:ascii="Garamond" w:hAnsi="Garamond"/>
          <w:vertAlign w:val="superscript"/>
        </w:rPr>
        <w:footnoteRef/>
      </w:r>
      <w:r w:rsidRPr="00A25259">
        <w:rPr>
          <w:rFonts w:ascii="Garamond" w:hAnsi="Garamond"/>
          <w:vertAlign w:val="superscript"/>
        </w:rPr>
        <w:t xml:space="preserve"> </w:t>
      </w:r>
      <w:r w:rsidRPr="00A25259">
        <w:rPr>
          <w:rFonts w:ascii="Garamond" w:hAnsi="Garamond"/>
        </w:rPr>
        <w:t xml:space="preserve">Simmons, </w:t>
      </w:r>
      <w:r w:rsidRPr="00A25259">
        <w:rPr>
          <w:rFonts w:ascii="Garamond" w:hAnsi="Garamond"/>
          <w:i/>
          <w:iCs/>
        </w:rPr>
        <w:t xml:space="preserve">supra </w:t>
      </w:r>
      <w:r w:rsidRPr="00A25259">
        <w:rPr>
          <w:rFonts w:ascii="Garamond" w:hAnsi="Garamond"/>
        </w:rPr>
        <w:t xml:space="preserve">note 76, at 1158 n. 127 (“Looking back over the forty years since the landmark 1967 general revision of the Delaware General Corporation Law, one of course observes many statutory changes. What appears on further reflection, however, is just how few of those changes have involved any dramatic effect on the governance of publicly held corporations. Many of the statutory changes have been technical, and very few have attracted any academic attention.”). </w:t>
      </w:r>
    </w:p>
  </w:footnote>
  <w:footnote w:id="97">
    <w:p w14:paraId="65EF5F89" w14:textId="77777777" w:rsidR="002E48A5" w:rsidRPr="00A25259" w:rsidRDefault="002E48A5" w:rsidP="00A87C14">
      <w:pPr>
        <w:pStyle w:val="FootnoteText"/>
        <w:jc w:val="both"/>
        <w:rPr>
          <w:rFonts w:ascii="Garamond" w:hAnsi="Garamond" w:cs="Davi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rPr>
        <w:t xml:space="preserve">Cheffins, </w:t>
      </w:r>
      <w:r w:rsidRPr="00A25259">
        <w:rPr>
          <w:rFonts w:ascii="Garamond" w:hAnsi="Garamond" w:cs="David"/>
          <w:i/>
          <w:iCs/>
        </w:rPr>
        <w:t xml:space="preserve">supra </w:t>
      </w:r>
      <w:r w:rsidRPr="00A25259">
        <w:rPr>
          <w:rFonts w:ascii="Garamond" w:hAnsi="Garamond" w:cs="David"/>
        </w:rPr>
        <w:t xml:space="preserve">note 95, at 22 (“The treatment of independent directors under Delaware law illustrates the division of labor. While independent directors are a crucial element of corporate governance, the DGCL does not refer once to them. Hence, to the extent that Delaware law has shaped the role of independent directors, it has been due to judicial action.”). </w:t>
      </w:r>
    </w:p>
  </w:footnote>
  <w:footnote w:id="98">
    <w:p w14:paraId="2B30F744" w14:textId="1A13C0F8" w:rsidR="002E48A5" w:rsidRPr="00A25259" w:rsidRDefault="002E48A5" w:rsidP="00A87C14">
      <w:pPr>
        <w:autoSpaceDE w:val="0"/>
        <w:autoSpaceDN w:val="0"/>
        <w:adjustRightInd w:val="0"/>
        <w:jc w:val="both"/>
        <w:rPr>
          <w:rFonts w:ascii="Garamond" w:hAnsi="Garamond" w:cstheme="majorBidi"/>
          <w:sz w:val="20"/>
          <w:szCs w:val="20"/>
        </w:rPr>
      </w:pPr>
      <w:r w:rsidRPr="00A25259">
        <w:rPr>
          <w:rStyle w:val="FootnoteReference"/>
          <w:rFonts w:ascii="Garamond" w:hAnsi="Garamond"/>
          <w:sz w:val="20"/>
          <w:szCs w:val="20"/>
        </w:rPr>
        <w:footnoteRef/>
      </w:r>
      <w:r w:rsidRPr="00A25259">
        <w:rPr>
          <w:rFonts w:ascii="Garamond" w:hAnsi="Garamond"/>
          <w:sz w:val="20"/>
          <w:szCs w:val="20"/>
        </w:rPr>
        <w:t xml:space="preserve"> </w:t>
      </w:r>
      <w:r w:rsidRPr="00A25259">
        <w:rPr>
          <w:rFonts w:ascii="Garamond" w:hAnsi="Garamond" w:cstheme="majorBidi"/>
          <w:i/>
          <w:iCs/>
          <w:sz w:val="20"/>
          <w:szCs w:val="20"/>
        </w:rPr>
        <w:t>See</w:t>
      </w:r>
      <w:r w:rsidRPr="00A25259">
        <w:rPr>
          <w:rFonts w:ascii="Garamond" w:hAnsi="Garamond" w:cstheme="majorBidi"/>
          <w:sz w:val="20"/>
          <w:szCs w:val="20"/>
        </w:rPr>
        <w:t xml:space="preserve"> </w:t>
      </w:r>
      <w:r w:rsidRPr="00A25259">
        <w:rPr>
          <w:rFonts w:ascii="Garamond" w:hAnsi="Garamond" w:cs="David"/>
          <w:sz w:val="20"/>
          <w:szCs w:val="20"/>
        </w:rPr>
        <w:t xml:space="preserve">Kahan &amp; Rock, </w:t>
      </w:r>
      <w:r w:rsidRPr="00A25259">
        <w:rPr>
          <w:rFonts w:ascii="Garamond" w:hAnsi="Garamond" w:cs="David"/>
          <w:i/>
          <w:iCs/>
          <w:sz w:val="20"/>
          <w:szCs w:val="20"/>
        </w:rPr>
        <w:t xml:space="preserve">Symbiotic Federalism, supra </w:t>
      </w:r>
      <w:r w:rsidRPr="00A25259">
        <w:rPr>
          <w:rFonts w:ascii="Garamond" w:hAnsi="Garamond" w:cs="David"/>
          <w:sz w:val="20"/>
          <w:szCs w:val="20"/>
        </w:rPr>
        <w:t xml:space="preserve">note </w:t>
      </w:r>
      <w:r w:rsidRPr="00A25259">
        <w:rPr>
          <w:rFonts w:ascii="Garamond" w:hAnsi="Garamond" w:cs="David"/>
          <w:sz w:val="20"/>
          <w:szCs w:val="20"/>
        </w:rPr>
        <w:fldChar w:fldCharType="begin"/>
      </w:r>
      <w:r w:rsidRPr="00A25259">
        <w:rPr>
          <w:rFonts w:ascii="Garamond" w:hAnsi="Garamond" w:cs="David"/>
          <w:sz w:val="20"/>
          <w:szCs w:val="20"/>
        </w:rPr>
        <w:instrText xml:space="preserve"> NOTEREF _Ref162891216 \h  \* MERGEFORMAT </w:instrText>
      </w:r>
      <w:r w:rsidRPr="00A25259">
        <w:rPr>
          <w:rFonts w:ascii="Garamond" w:hAnsi="Garamond" w:cs="David"/>
          <w:sz w:val="20"/>
          <w:szCs w:val="20"/>
        </w:rPr>
      </w:r>
      <w:r w:rsidRPr="00A25259">
        <w:rPr>
          <w:rFonts w:ascii="Garamond" w:hAnsi="Garamond" w:cs="David"/>
          <w:sz w:val="20"/>
          <w:szCs w:val="20"/>
        </w:rPr>
        <w:fldChar w:fldCharType="separate"/>
      </w:r>
      <w:r w:rsidRPr="00A25259">
        <w:rPr>
          <w:rFonts w:ascii="Garamond" w:hAnsi="Garamond" w:cs="David"/>
          <w:sz w:val="20"/>
          <w:szCs w:val="20"/>
        </w:rPr>
        <w:t>35</w:t>
      </w:r>
      <w:r w:rsidRPr="00A25259">
        <w:rPr>
          <w:rFonts w:ascii="Garamond" w:hAnsi="Garamond" w:cs="David"/>
          <w:sz w:val="20"/>
          <w:szCs w:val="20"/>
        </w:rPr>
        <w:fldChar w:fldCharType="end"/>
      </w:r>
      <w:r w:rsidRPr="00A25259">
        <w:rPr>
          <w:rFonts w:ascii="Garamond" w:hAnsi="Garamond" w:cstheme="majorBidi"/>
          <w:sz w:val="20"/>
          <w:szCs w:val="20"/>
        </w:rPr>
        <w:t xml:space="preserve">, at 1591. </w:t>
      </w:r>
    </w:p>
  </w:footnote>
  <w:footnote w:id="99">
    <w:p w14:paraId="108AC625" w14:textId="3582CB58" w:rsidR="002E48A5" w:rsidRPr="00A25259" w:rsidRDefault="002E48A5" w:rsidP="00A87C14">
      <w:pPr>
        <w:jc w:val="both"/>
        <w:rPr>
          <w:rFonts w:ascii="Garamond" w:hAnsi="Garamond"/>
          <w:sz w:val="20"/>
          <w:szCs w:val="20"/>
        </w:rPr>
      </w:pPr>
      <w:r w:rsidRPr="00A25259">
        <w:rPr>
          <w:rStyle w:val="FootnoteReference"/>
          <w:rFonts w:ascii="Garamond" w:hAnsi="Garamond"/>
          <w:sz w:val="20"/>
          <w:szCs w:val="20"/>
        </w:rPr>
        <w:footnoteRef/>
      </w:r>
      <w:r w:rsidRPr="00A25259">
        <w:rPr>
          <w:rFonts w:ascii="Garamond" w:hAnsi="Garamond"/>
          <w:sz w:val="20"/>
          <w:szCs w:val="20"/>
        </w:rPr>
        <w:t xml:space="preserve"> John </w:t>
      </w:r>
      <w:proofErr w:type="spellStart"/>
      <w:r w:rsidRPr="00A25259">
        <w:rPr>
          <w:rFonts w:ascii="Garamond" w:hAnsi="Garamond"/>
          <w:sz w:val="20"/>
          <w:szCs w:val="20"/>
        </w:rPr>
        <w:t>Armour</w:t>
      </w:r>
      <w:proofErr w:type="spellEnd"/>
      <w:r w:rsidRPr="00A25259">
        <w:rPr>
          <w:rFonts w:ascii="Garamond" w:hAnsi="Garamond"/>
          <w:sz w:val="20"/>
          <w:szCs w:val="20"/>
        </w:rPr>
        <w:t xml:space="preserve"> &amp; David A. Jr., Skeel, </w:t>
      </w:r>
      <w:r w:rsidRPr="00A25259">
        <w:rPr>
          <w:rFonts w:ascii="Garamond" w:hAnsi="Garamond"/>
          <w:i/>
          <w:iCs/>
          <w:sz w:val="20"/>
          <w:szCs w:val="20"/>
        </w:rPr>
        <w:t>Who Writes the Rules for Hostile Takeovers, and Why? The Peculiar Divergence of US and UK Takeover Regulation</w:t>
      </w:r>
      <w:r w:rsidRPr="00A25259">
        <w:rPr>
          <w:rFonts w:ascii="Garamond" w:hAnsi="Garamond"/>
          <w:sz w:val="20"/>
          <w:szCs w:val="20"/>
        </w:rPr>
        <w:t xml:space="preserve">, 95 </w:t>
      </w:r>
      <w:r w:rsidRPr="00A25259">
        <w:rPr>
          <w:rFonts w:ascii="Garamond" w:hAnsi="Garamond"/>
          <w:smallCaps/>
          <w:sz w:val="20"/>
          <w:szCs w:val="20"/>
        </w:rPr>
        <w:t xml:space="preserve">Geo. L. J. </w:t>
      </w:r>
      <w:r w:rsidRPr="00A25259">
        <w:rPr>
          <w:rFonts w:ascii="Garamond" w:hAnsi="Garamond"/>
          <w:sz w:val="20"/>
          <w:szCs w:val="20"/>
        </w:rPr>
        <w:t xml:space="preserve">1727, 1751 (2007). </w:t>
      </w:r>
      <w:r w:rsidRPr="00A25259">
        <w:rPr>
          <w:rFonts w:ascii="Garamond" w:hAnsi="Garamond"/>
          <w:i/>
          <w:iCs/>
          <w:sz w:val="20"/>
          <w:szCs w:val="20"/>
        </w:rPr>
        <w:t>See also</w:t>
      </w:r>
      <w:r w:rsidRPr="00A25259">
        <w:rPr>
          <w:rFonts w:ascii="Garamond" w:hAnsi="Garamond"/>
          <w:sz w:val="20"/>
          <w:szCs w:val="20"/>
        </w:rPr>
        <w:t xml:space="preserve"> Simmons, </w:t>
      </w:r>
      <w:r w:rsidRPr="00A25259">
        <w:rPr>
          <w:rFonts w:ascii="Garamond" w:hAnsi="Garamond"/>
          <w:i/>
          <w:iCs/>
          <w:sz w:val="20"/>
          <w:szCs w:val="20"/>
        </w:rPr>
        <w:t xml:space="preserve">supra </w:t>
      </w:r>
      <w:r w:rsidRPr="00A25259">
        <w:rPr>
          <w:rFonts w:ascii="Garamond" w:hAnsi="Garamond"/>
          <w:sz w:val="20"/>
          <w:szCs w:val="20"/>
        </w:rPr>
        <w:t xml:space="preserve">note </w:t>
      </w:r>
      <w:r w:rsidRPr="00A25259">
        <w:rPr>
          <w:rFonts w:ascii="Garamond" w:hAnsi="Garamond"/>
          <w:sz w:val="20"/>
          <w:szCs w:val="20"/>
        </w:rPr>
        <w:fldChar w:fldCharType="begin"/>
      </w:r>
      <w:r w:rsidRPr="00A25259">
        <w:rPr>
          <w:rFonts w:ascii="Garamond" w:hAnsi="Garamond"/>
          <w:sz w:val="20"/>
          <w:szCs w:val="20"/>
        </w:rPr>
        <w:instrText xml:space="preserve"> NOTEREF _Ref162891561 \h  \* MERGEFORMAT </w:instrText>
      </w:r>
      <w:r w:rsidRPr="00A25259">
        <w:rPr>
          <w:rFonts w:ascii="Garamond" w:hAnsi="Garamond"/>
          <w:sz w:val="20"/>
          <w:szCs w:val="20"/>
        </w:rPr>
      </w:r>
      <w:r w:rsidRPr="00A25259">
        <w:rPr>
          <w:rFonts w:ascii="Garamond" w:hAnsi="Garamond"/>
          <w:sz w:val="20"/>
          <w:szCs w:val="20"/>
        </w:rPr>
        <w:fldChar w:fldCharType="separate"/>
      </w:r>
      <w:r w:rsidRPr="00A25259">
        <w:rPr>
          <w:rFonts w:ascii="Garamond" w:hAnsi="Garamond"/>
          <w:sz w:val="20"/>
          <w:szCs w:val="20"/>
        </w:rPr>
        <w:t>76</w:t>
      </w:r>
      <w:r w:rsidRPr="00A25259">
        <w:rPr>
          <w:rFonts w:ascii="Garamond" w:hAnsi="Garamond"/>
          <w:sz w:val="20"/>
          <w:szCs w:val="20"/>
        </w:rPr>
        <w:fldChar w:fldCharType="end"/>
      </w:r>
      <w:r w:rsidRPr="00A25259">
        <w:rPr>
          <w:rFonts w:ascii="Garamond" w:hAnsi="Garamond"/>
          <w:sz w:val="20"/>
          <w:szCs w:val="20"/>
        </w:rPr>
        <w:t xml:space="preserve">, at 221 (“Delaware’s key contribution to U.S. corporate governance is the production of substantially </w:t>
      </w:r>
      <w:r w:rsidRPr="00A25259">
        <w:rPr>
          <w:rFonts w:ascii="Garamond" w:hAnsi="Garamond"/>
          <w:i/>
          <w:iCs/>
          <w:sz w:val="20"/>
          <w:szCs w:val="20"/>
        </w:rPr>
        <w:t>judge-made</w:t>
      </w:r>
      <w:r w:rsidRPr="00A25259">
        <w:rPr>
          <w:rFonts w:ascii="Garamond" w:hAnsi="Garamond"/>
          <w:sz w:val="20"/>
          <w:szCs w:val="20"/>
        </w:rPr>
        <w:t xml:space="preserve"> corporate law – a public good providing dynamic guidance to multinational firms and practitioners as well as a deterrent for wayward business behavior.”) (emphasis added).</w:t>
      </w:r>
    </w:p>
  </w:footnote>
  <w:footnote w:id="100">
    <w:p w14:paraId="36E03622" w14:textId="7777777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William B. Chandler, III &amp; Leo E. </w:t>
      </w:r>
      <w:proofErr w:type="spellStart"/>
      <w:r w:rsidRPr="00A25259">
        <w:rPr>
          <w:rFonts w:ascii="Garamond" w:hAnsi="Garamond"/>
        </w:rPr>
        <w:t>Strine</w:t>
      </w:r>
      <w:proofErr w:type="spellEnd"/>
      <w:r w:rsidRPr="00A25259">
        <w:rPr>
          <w:rFonts w:ascii="Garamond" w:hAnsi="Garamond"/>
        </w:rPr>
        <w:t>, Jr., </w:t>
      </w:r>
      <w:r w:rsidRPr="00A25259">
        <w:rPr>
          <w:rFonts w:ascii="Garamond" w:hAnsi="Garamond"/>
          <w:i/>
          <w:iCs/>
        </w:rPr>
        <w:t>The New Federalism of the American Corporate Governance System: Preliminary Reflections of Two Residents of One Small State</w:t>
      </w:r>
      <w:r w:rsidRPr="00A25259">
        <w:rPr>
          <w:rFonts w:ascii="Garamond" w:hAnsi="Garamond"/>
        </w:rPr>
        <w:t xml:space="preserve">, 152 </w:t>
      </w:r>
      <w:r w:rsidRPr="00A25259">
        <w:rPr>
          <w:rFonts w:ascii="Garamond" w:hAnsi="Garamond"/>
          <w:smallCaps/>
        </w:rPr>
        <w:t>U. Pa. L. Rev.</w:t>
      </w:r>
      <w:r w:rsidRPr="00A25259">
        <w:rPr>
          <w:rFonts w:ascii="Garamond" w:hAnsi="Garamond"/>
        </w:rPr>
        <w:t xml:space="preserve"> 953, 982 (2003) (suggesting that Delaware’s court decisions “provide feedback to policymakers that stimulates later amendments to the rules”). </w:t>
      </w:r>
    </w:p>
  </w:footnote>
  <w:footnote w:id="101">
    <w:p w14:paraId="52899523" w14:textId="5873A24A"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rPr>
        <w:t xml:space="preserve">Kahan &amp; Rock, </w:t>
      </w:r>
      <w:r w:rsidRPr="00A25259">
        <w:rPr>
          <w:rFonts w:ascii="Garamond" w:hAnsi="Garamond" w:cs="David"/>
          <w:i/>
          <w:iCs/>
        </w:rPr>
        <w:t xml:space="preserve">Symbiotic Federalism, supra </w:t>
      </w:r>
      <w:r w:rsidRPr="00A25259">
        <w:rPr>
          <w:rFonts w:ascii="Garamond" w:hAnsi="Garamond" w:cs="David"/>
        </w:rPr>
        <w:t xml:space="preserve">note </w:t>
      </w:r>
      <w:r w:rsidRPr="00A25259">
        <w:rPr>
          <w:rFonts w:ascii="Garamond" w:hAnsi="Garamond" w:cs="David"/>
        </w:rPr>
        <w:fldChar w:fldCharType="begin"/>
      </w:r>
      <w:r w:rsidRPr="00A25259">
        <w:rPr>
          <w:rFonts w:ascii="Garamond" w:hAnsi="Garamond" w:cs="David"/>
        </w:rPr>
        <w:instrText xml:space="preserve"> NOTEREF _Ref162891216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35</w:t>
      </w:r>
      <w:r w:rsidRPr="00A25259">
        <w:rPr>
          <w:rFonts w:ascii="Garamond" w:hAnsi="Garamond" w:cs="David"/>
        </w:rPr>
        <w:fldChar w:fldCharType="end"/>
      </w:r>
      <w:r w:rsidRPr="00A25259">
        <w:rPr>
          <w:rFonts w:ascii="Garamond" w:hAnsi="Garamond"/>
        </w:rPr>
        <w:t xml:space="preserve">. </w:t>
      </w:r>
    </w:p>
  </w:footnote>
  <w:footnote w:id="102">
    <w:p w14:paraId="032B30F1" w14:textId="3040A87C"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Hamermesh,</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_Ref162891291 \h  \* MERGEFORMAT </w:instrText>
      </w:r>
      <w:r w:rsidRPr="00A25259">
        <w:rPr>
          <w:rFonts w:ascii="Garamond" w:hAnsi="Garamond"/>
        </w:rPr>
      </w:r>
      <w:r w:rsidRPr="00A25259">
        <w:rPr>
          <w:rFonts w:ascii="Garamond" w:hAnsi="Garamond"/>
        </w:rPr>
        <w:fldChar w:fldCharType="separate"/>
      </w:r>
      <w:r w:rsidRPr="00A25259">
        <w:rPr>
          <w:rFonts w:ascii="Garamond" w:hAnsi="Garamond"/>
        </w:rPr>
        <w:t>36</w:t>
      </w:r>
      <w:r w:rsidRPr="00A25259">
        <w:rPr>
          <w:rFonts w:ascii="Garamond" w:hAnsi="Garamond"/>
        </w:rPr>
        <w:fldChar w:fldCharType="end"/>
      </w:r>
      <w:r w:rsidRPr="00A25259">
        <w:rPr>
          <w:rFonts w:ascii="Garamond" w:hAnsi="Garamond"/>
        </w:rPr>
        <w:t xml:space="preserve">, </w:t>
      </w:r>
      <w:proofErr w:type="gramStart"/>
      <w:r w:rsidRPr="00A25259">
        <w:rPr>
          <w:rFonts w:ascii="Garamond" w:hAnsi="Garamond"/>
        </w:rPr>
        <w:t>at</w:t>
      </w:r>
      <w:proofErr w:type="gramEnd"/>
      <w:r w:rsidRPr="00A25259">
        <w:rPr>
          <w:rFonts w:ascii="Garamond" w:hAnsi="Garamond"/>
        </w:rPr>
        <w:t xml:space="preserve"> 1777. </w:t>
      </w:r>
    </w:p>
  </w:footnote>
  <w:footnote w:id="103">
    <w:p w14:paraId="2B013D22" w14:textId="7777777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These two cases, which are related to use of proxy access bylaws and fee-shifting bylaws, will be discussed below. </w:t>
      </w:r>
      <w:r w:rsidRPr="00A25259">
        <w:rPr>
          <w:rFonts w:ascii="Garamond" w:hAnsi="Garamond"/>
          <w:i/>
          <w:iCs/>
        </w:rPr>
        <w:t>See infra</w:t>
      </w:r>
      <w:r w:rsidRPr="00A25259">
        <w:rPr>
          <w:rFonts w:ascii="Garamond" w:hAnsi="Garamond"/>
        </w:rPr>
        <w:t xml:space="preserve"> notes XX.</w:t>
      </w:r>
    </w:p>
  </w:footnote>
  <w:footnote w:id="104">
    <w:p w14:paraId="699301F1" w14:textId="14D88B44"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Calibri"/>
        </w:rPr>
        <w:t xml:space="preserve">Skeel, </w:t>
      </w:r>
      <w:r w:rsidRPr="00A25259">
        <w:rPr>
          <w:rFonts w:ascii="Garamond" w:hAnsi="Garamond" w:cs="Calibri"/>
          <w:i/>
          <w:iCs/>
        </w:rPr>
        <w:t>supra</w:t>
      </w:r>
      <w:r w:rsidRPr="00A25259">
        <w:rPr>
          <w:rFonts w:ascii="Garamond" w:hAnsi="Garamond" w:cs="Calibri"/>
        </w:rPr>
        <w:t xml:space="preserve"> note </w:t>
      </w:r>
      <w:r w:rsidRPr="00A25259">
        <w:rPr>
          <w:rFonts w:ascii="Garamond" w:hAnsi="Garamond" w:cs="Calibri"/>
        </w:rPr>
        <w:fldChar w:fldCharType="begin"/>
      </w:r>
      <w:r w:rsidRPr="00A25259">
        <w:rPr>
          <w:rFonts w:ascii="Garamond" w:hAnsi="Garamond" w:cs="Calibri"/>
        </w:rPr>
        <w:instrText xml:space="preserve"> NOTEREF _Ref162929160 \h  \* MERGEFORMAT </w:instrText>
      </w:r>
      <w:r w:rsidRPr="00A25259">
        <w:rPr>
          <w:rFonts w:ascii="Garamond" w:hAnsi="Garamond" w:cs="Calibri"/>
        </w:rPr>
      </w:r>
      <w:r w:rsidRPr="00A25259">
        <w:rPr>
          <w:rFonts w:ascii="Garamond" w:hAnsi="Garamond" w:cs="Calibri"/>
        </w:rPr>
        <w:fldChar w:fldCharType="separate"/>
      </w:r>
      <w:r w:rsidRPr="00A25259">
        <w:rPr>
          <w:rFonts w:ascii="Garamond" w:hAnsi="Garamond" w:cs="Calibri"/>
        </w:rPr>
        <w:t>32</w:t>
      </w:r>
      <w:r w:rsidRPr="00A25259">
        <w:rPr>
          <w:rFonts w:ascii="Garamond" w:hAnsi="Garamond" w:cs="Calibri"/>
        </w:rPr>
        <w:fldChar w:fldCharType="end"/>
      </w:r>
      <w:r w:rsidRPr="00A25259">
        <w:rPr>
          <w:rFonts w:ascii="Garamond" w:hAnsi="Garamond" w:cs="Calibri"/>
        </w:rPr>
        <w:t>, at</w:t>
      </w:r>
      <w:r w:rsidRPr="00A25259">
        <w:rPr>
          <w:rFonts w:ascii="Garamond" w:hAnsi="Garamond"/>
        </w:rPr>
        <w:t xml:space="preserve"> 10</w:t>
      </w:r>
      <w:r w:rsidRPr="00A25259">
        <w:rPr>
          <w:rFonts w:ascii="Garamond" w:hAnsi="Garamond"/>
        </w:rPr>
        <w:softHyphen/>
        <w:t xml:space="preserve">–11. </w:t>
      </w:r>
      <w:r w:rsidRPr="00A25259">
        <w:rPr>
          <w:rFonts w:ascii="Garamond" w:hAnsi="Garamond"/>
          <w:i/>
        </w:rPr>
        <w:t>See also</w:t>
      </w:r>
      <w:r w:rsidRPr="00A25259">
        <w:rPr>
          <w:rFonts w:ascii="Garamond" w:hAnsi="Garamond"/>
        </w:rPr>
        <w:t xml:space="preserve"> Stephen M. Bainbridge, </w:t>
      </w:r>
      <w:r w:rsidRPr="00A25259">
        <w:rPr>
          <w:rFonts w:ascii="Garamond" w:hAnsi="Garamond"/>
          <w:i/>
          <w:iCs/>
        </w:rPr>
        <w:t>Interest Group Analysis of Delaware Law: The Corporate Opportunity Doctrine as Case Study</w:t>
      </w:r>
      <w:r w:rsidRPr="00A25259">
        <w:rPr>
          <w:rFonts w:ascii="Garamond" w:hAnsi="Garamond"/>
        </w:rPr>
        <w:t xml:space="preserve">, </w:t>
      </w:r>
      <w:r w:rsidRPr="00A25259">
        <w:rPr>
          <w:rFonts w:ascii="Garamond" w:hAnsi="Garamond"/>
          <w:i/>
          <w:iCs/>
        </w:rPr>
        <w:t>in</w:t>
      </w:r>
      <w:r w:rsidRPr="00A25259">
        <w:rPr>
          <w:rFonts w:ascii="Garamond" w:hAnsi="Garamond"/>
        </w:rPr>
        <w:t xml:space="preserve"> Ca</w:t>
      </w:r>
      <w:r w:rsidRPr="00A25259">
        <w:rPr>
          <w:rFonts w:ascii="Garamond" w:hAnsi="Garamond"/>
          <w:smallCaps/>
        </w:rPr>
        <w:t xml:space="preserve">n Delaware Be Dethroned?: Evaluating Delaware’s Dominance of Corporate Law </w:t>
      </w:r>
      <w:r w:rsidRPr="00A25259">
        <w:rPr>
          <w:rFonts w:ascii="Garamond" w:hAnsi="Garamond"/>
        </w:rPr>
        <w:t>120, 120–44 (Stephen M. Bainbridge, Iman Anabtawi, Sung Hui Kim &amp; James Park eds., 2018) (analyzing the corporate opportunity doctrine as another instance of Delaware legislature’s intervention, describing it as “one of those rare cases in which the Delaware legislature has intervened to provide greater predictability and certainty than the courts have offered”); Jonathan Rohr</w:t>
      </w:r>
      <w:r w:rsidRPr="00A25259">
        <w:rPr>
          <w:rFonts w:ascii="Garamond" w:hAnsi="Garamond"/>
          <w:i/>
          <w:iCs/>
        </w:rPr>
        <w:t>, Corporate Governance, Collective Action, and Contractual Freedom: Justifying Delaware’s New Restrictions on Private Ordering</w:t>
      </w:r>
      <w:r w:rsidRPr="00A25259">
        <w:rPr>
          <w:rFonts w:ascii="Garamond" w:hAnsi="Garamond"/>
        </w:rPr>
        <w:t xml:space="preserve">, 41 </w:t>
      </w:r>
      <w:r w:rsidRPr="00A25259">
        <w:rPr>
          <w:rFonts w:ascii="Garamond" w:hAnsi="Garamond"/>
          <w:smallCaps/>
        </w:rPr>
        <w:t>Del. J. Corp. L.</w:t>
      </w:r>
      <w:r w:rsidRPr="00A25259">
        <w:rPr>
          <w:rFonts w:ascii="Garamond" w:hAnsi="Garamond"/>
        </w:rPr>
        <w:t xml:space="preserve"> 803  (2017) (describing the DGCL’s amendment in 2016 regarding appraisal—which permits early payment to shareholders to stop interest accrual—as a case where the legislature responded to a trend noted in court’s proceedings, where hedge funds and investors leveraged high interest rates). For an expanded discussion of all these examples, </w:t>
      </w:r>
      <w:r w:rsidRPr="00A25259">
        <w:rPr>
          <w:rFonts w:ascii="Garamond" w:hAnsi="Garamond"/>
          <w:i/>
          <w:iCs/>
        </w:rPr>
        <w:t>see</w:t>
      </w:r>
      <w:r w:rsidRPr="00A25259">
        <w:rPr>
          <w:rFonts w:ascii="Garamond" w:hAnsi="Garamond"/>
        </w:rPr>
        <w:t xml:space="preserve"> Section II. </w:t>
      </w:r>
    </w:p>
  </w:footnote>
  <w:footnote w:id="105">
    <w:p w14:paraId="47BE5B0F" w14:textId="77777777" w:rsidR="002E48A5" w:rsidRPr="00A25259" w:rsidRDefault="002E48A5" w:rsidP="00A87C14">
      <w:pPr>
        <w:pStyle w:val="FootnoteText"/>
        <w:rPr>
          <w:rFonts w:ascii="Garamond" w:hAnsi="Garamond"/>
        </w:rPr>
      </w:pPr>
      <w:r w:rsidRPr="00A25259">
        <w:rPr>
          <w:rStyle w:val="FootnoteReference"/>
          <w:rFonts w:ascii="Garamond" w:hAnsi="Garamond"/>
        </w:rPr>
        <w:footnoteRef/>
      </w:r>
      <w:r w:rsidRPr="00A25259">
        <w:rPr>
          <w:rFonts w:ascii="Garamond" w:hAnsi="Garamond"/>
        </w:rPr>
        <w:t xml:space="preserve"> Skeel, </w:t>
      </w:r>
      <w:r w:rsidRPr="00A25259">
        <w:rPr>
          <w:rFonts w:ascii="Garamond" w:hAnsi="Garamond"/>
          <w:i/>
          <w:iCs/>
        </w:rPr>
        <w:t xml:space="preserve">supra </w:t>
      </w:r>
      <w:r w:rsidRPr="00A25259">
        <w:rPr>
          <w:rFonts w:ascii="Garamond" w:hAnsi="Garamond"/>
        </w:rPr>
        <w:t>note 32, at 10–11.</w:t>
      </w:r>
    </w:p>
  </w:footnote>
  <w:footnote w:id="106">
    <w:p w14:paraId="6CB8267D" w14:textId="7C8B611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Kamar,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_Ref162891866 \h  \* MERGEFORMAT </w:instrText>
      </w:r>
      <w:r w:rsidRPr="00A25259">
        <w:rPr>
          <w:rFonts w:ascii="Garamond" w:hAnsi="Garamond"/>
        </w:rPr>
      </w:r>
      <w:r w:rsidRPr="00A25259">
        <w:rPr>
          <w:rFonts w:ascii="Garamond" w:hAnsi="Garamond"/>
        </w:rPr>
        <w:fldChar w:fldCharType="separate"/>
      </w:r>
      <w:r w:rsidRPr="00A25259">
        <w:rPr>
          <w:rFonts w:ascii="Garamond" w:hAnsi="Garamond"/>
        </w:rPr>
        <w:t>38</w:t>
      </w:r>
      <w:r w:rsidRPr="00A25259">
        <w:rPr>
          <w:rFonts w:ascii="Garamond" w:hAnsi="Garamond"/>
        </w:rPr>
        <w:fldChar w:fldCharType="end"/>
      </w:r>
      <w:r w:rsidRPr="00A25259">
        <w:rPr>
          <w:rFonts w:ascii="Garamond" w:hAnsi="Garamond"/>
        </w:rPr>
        <w:t>.</w:t>
      </w:r>
    </w:p>
  </w:footnote>
  <w:footnote w:id="107">
    <w:p w14:paraId="6FA973A8" w14:textId="6F2DDD0A"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Rock, </w:t>
      </w:r>
      <w:proofErr w:type="gramStart"/>
      <w:r w:rsidRPr="00A25259">
        <w:rPr>
          <w:rFonts w:ascii="Garamond" w:hAnsi="Garamond"/>
          <w:i/>
          <w:iCs/>
        </w:rPr>
        <w:t>Saint</w:t>
      </w:r>
      <w:proofErr w:type="gramEnd"/>
      <w:r w:rsidRPr="00A25259">
        <w:rPr>
          <w:rFonts w:ascii="Garamond" w:hAnsi="Garamond"/>
          <w:i/>
          <w:iCs/>
        </w:rPr>
        <w:t xml:space="preserve"> and Sinners, supra</w:t>
      </w:r>
      <w:r w:rsidRPr="00A25259">
        <w:rPr>
          <w:rFonts w:ascii="Garamond" w:hAnsi="Garamond"/>
        </w:rPr>
        <w:t xml:space="preserve"> note</w:t>
      </w:r>
      <w:r w:rsidRPr="00A25259">
        <w:rPr>
          <w:rFonts w:ascii="Garamond" w:hAnsi="Garamond" w:cstheme="majorBidi"/>
        </w:rPr>
        <w:t xml:space="preserve"> </w:t>
      </w:r>
      <w:r w:rsidRPr="00A25259">
        <w:rPr>
          <w:rFonts w:ascii="Garamond" w:hAnsi="Garamond" w:cstheme="majorBidi"/>
        </w:rPr>
        <w:fldChar w:fldCharType="begin"/>
      </w:r>
      <w:r w:rsidRPr="00A25259">
        <w:rPr>
          <w:rFonts w:ascii="Garamond" w:hAnsi="Garamond" w:cstheme="majorBidi"/>
        </w:rPr>
        <w:instrText xml:space="preserve"> NOTEREF _Ref162891514 \h  \* MERGEFORMAT </w:instrText>
      </w:r>
      <w:r w:rsidRPr="00A25259">
        <w:rPr>
          <w:rFonts w:ascii="Garamond" w:hAnsi="Garamond" w:cstheme="majorBidi"/>
        </w:rPr>
      </w:r>
      <w:r w:rsidRPr="00A25259">
        <w:rPr>
          <w:rFonts w:ascii="Garamond" w:hAnsi="Garamond" w:cstheme="majorBidi"/>
        </w:rPr>
        <w:fldChar w:fldCharType="separate"/>
      </w:r>
      <w:r w:rsidRPr="00A25259">
        <w:rPr>
          <w:rFonts w:ascii="Garamond" w:hAnsi="Garamond" w:cstheme="majorBidi"/>
        </w:rPr>
        <w:t>23</w:t>
      </w:r>
      <w:r w:rsidRPr="00A25259">
        <w:rPr>
          <w:rFonts w:ascii="Garamond" w:hAnsi="Garamond" w:cstheme="majorBidi"/>
        </w:rPr>
        <w:fldChar w:fldCharType="end"/>
      </w:r>
      <w:r w:rsidRPr="00A25259">
        <w:rPr>
          <w:rFonts w:ascii="Garamond" w:hAnsi="Garamond"/>
        </w:rPr>
        <w:t>.</w:t>
      </w:r>
    </w:p>
  </w:footnote>
  <w:footnote w:id="108">
    <w:p w14:paraId="52C6E3C0" w14:textId="77777777" w:rsidR="002E48A5" w:rsidRPr="00A25259" w:rsidRDefault="002E48A5" w:rsidP="00A87C14">
      <w:pPr>
        <w:pStyle w:val="FootnoteText"/>
        <w:jc w:val="both"/>
        <w:rPr>
          <w:rFonts w:ascii="Garamond" w:hAnsi="Garamond" w:cs="David"/>
        </w:rPr>
      </w:pPr>
      <w:r w:rsidRPr="00A25259">
        <w:rPr>
          <w:rStyle w:val="FootnoteReference"/>
          <w:rFonts w:ascii="Garamond" w:hAnsi="Garamond"/>
        </w:rPr>
        <w:footnoteRef/>
      </w:r>
      <w:r w:rsidRPr="00A25259">
        <w:rPr>
          <w:rFonts w:ascii="Garamond" w:hAnsi="Garamond"/>
        </w:rPr>
        <w:t xml:space="preserve"> </w:t>
      </w:r>
      <w:proofErr w:type="spellStart"/>
      <w:r w:rsidRPr="00A25259">
        <w:rPr>
          <w:rFonts w:ascii="Garamond" w:hAnsi="Garamond" w:cs="David"/>
        </w:rPr>
        <w:t>Ramishah</w:t>
      </w:r>
      <w:proofErr w:type="spellEnd"/>
      <w:r w:rsidRPr="00A25259">
        <w:rPr>
          <w:rFonts w:ascii="Garamond" w:hAnsi="Garamond" w:cs="David"/>
        </w:rPr>
        <w:t xml:space="preserve"> Maruf, </w:t>
      </w:r>
      <w:r w:rsidRPr="00A25259">
        <w:rPr>
          <w:rFonts w:ascii="Garamond" w:hAnsi="Garamond" w:cs="David"/>
          <w:i/>
          <w:iCs/>
        </w:rPr>
        <w:t>Elon Musk doubles down on his promise to ditch Delaware, SpaceX is headed for Texas incorporation</w:t>
      </w:r>
      <w:r w:rsidRPr="00A25259">
        <w:rPr>
          <w:rFonts w:ascii="Garamond" w:hAnsi="Garamond" w:cs="David"/>
        </w:rPr>
        <w:t xml:space="preserve">, CNN Business (Feb. 14, 2024). </w:t>
      </w:r>
    </w:p>
  </w:footnote>
  <w:footnote w:id="109">
    <w:p w14:paraId="331C0FFF" w14:textId="52637AA1" w:rsidR="002E48A5" w:rsidRPr="00A25259" w:rsidRDefault="002E48A5" w:rsidP="00A87C14">
      <w:pPr>
        <w:pStyle w:val="FootnoteText"/>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w:t>
      </w:r>
      <w:r w:rsidRPr="00A25259">
        <w:rPr>
          <w:rFonts w:ascii="Garamond" w:hAnsi="Garamond"/>
        </w:rPr>
        <w:t xml:space="preserve">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_Ref162891866 \h  \* MERGEFORMAT </w:instrText>
      </w:r>
      <w:r w:rsidRPr="00A25259">
        <w:rPr>
          <w:rFonts w:ascii="Garamond" w:hAnsi="Garamond"/>
        </w:rPr>
      </w:r>
      <w:r w:rsidRPr="00A25259">
        <w:rPr>
          <w:rFonts w:ascii="Garamond" w:hAnsi="Garamond"/>
        </w:rPr>
        <w:fldChar w:fldCharType="separate"/>
      </w:r>
      <w:r w:rsidRPr="00A25259">
        <w:rPr>
          <w:rFonts w:ascii="Garamond" w:hAnsi="Garamond"/>
        </w:rPr>
        <w:t>38</w:t>
      </w:r>
      <w:r w:rsidRPr="00A25259">
        <w:rPr>
          <w:rFonts w:ascii="Garamond" w:hAnsi="Garamond"/>
        </w:rPr>
        <w:fldChar w:fldCharType="end"/>
      </w:r>
      <w:r w:rsidRPr="00A25259">
        <w:rPr>
          <w:rFonts w:ascii="Garamond" w:hAnsi="Garamond"/>
        </w:rPr>
        <w:t>.</w:t>
      </w:r>
    </w:p>
  </w:footnote>
  <w:footnote w:id="110">
    <w:p w14:paraId="569E7BE8" w14:textId="3C8E4307" w:rsidR="002E48A5" w:rsidRPr="00A25259" w:rsidRDefault="002E48A5" w:rsidP="00A87C1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w:t>
      </w:r>
      <w:r w:rsidRPr="00A25259">
        <w:rPr>
          <w:rFonts w:ascii="Garamond" w:hAnsi="Garamond"/>
        </w:rPr>
        <w:t xml:space="preserve">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_Ref162354818 \h  \* MERGEFORMAT </w:instrText>
      </w:r>
      <w:r w:rsidRPr="00A25259">
        <w:rPr>
          <w:rFonts w:ascii="Garamond" w:hAnsi="Garamond"/>
        </w:rPr>
      </w:r>
      <w:r w:rsidRPr="00A25259">
        <w:rPr>
          <w:rFonts w:ascii="Garamond" w:hAnsi="Garamond"/>
        </w:rPr>
        <w:fldChar w:fldCharType="separate"/>
      </w:r>
      <w:r w:rsidRPr="00A25259">
        <w:rPr>
          <w:rFonts w:ascii="Garamond" w:hAnsi="Garamond"/>
        </w:rPr>
        <w:t>96</w:t>
      </w:r>
      <w:r w:rsidRPr="00A25259">
        <w:rPr>
          <w:rFonts w:ascii="Garamond" w:hAnsi="Garamond"/>
        </w:rPr>
        <w:fldChar w:fldCharType="end"/>
      </w:r>
      <w:r w:rsidRPr="00A25259">
        <w:rPr>
          <w:rFonts w:ascii="Garamond" w:hAnsi="Garamond"/>
        </w:rPr>
        <w:t xml:space="preserve"> and accompanying text. </w:t>
      </w:r>
    </w:p>
  </w:footnote>
  <w:footnote w:id="111">
    <w:p w14:paraId="2B4150C4" w14:textId="06519805" w:rsidR="002E48A5" w:rsidRPr="00A25259" w:rsidRDefault="002E48A5" w:rsidP="00974721">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[Discuss courts’ attempt to address this tension by decisions, such as </w:t>
      </w:r>
      <w:r w:rsidRPr="00A25259">
        <w:rPr>
          <w:rFonts w:ascii="Garamond" w:hAnsi="Garamond"/>
          <w:i/>
          <w:iCs/>
        </w:rPr>
        <w:t>Corwin</w:t>
      </w:r>
      <w:r w:rsidRPr="00A25259">
        <w:rPr>
          <w:rFonts w:ascii="Garamond" w:hAnsi="Garamond"/>
        </w:rPr>
        <w:t>, that make it easier for plaintiffs seeking an injunction instead of post-closing damages].</w:t>
      </w:r>
    </w:p>
  </w:footnote>
  <w:footnote w:id="112">
    <w:p w14:paraId="0237DD1A" w14:textId="0E141A2F"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Randy J. Holland, </w:t>
      </w:r>
      <w:r w:rsidRPr="00A25259">
        <w:rPr>
          <w:rFonts w:ascii="Garamond" w:hAnsi="Garamond"/>
          <w:i/>
          <w:iCs/>
        </w:rPr>
        <w:t>Delaware Directors' Fiduciary Duties: The Focus on Loyalty</w:t>
      </w:r>
      <w:r w:rsidRPr="00A25259">
        <w:rPr>
          <w:rFonts w:ascii="Garamond" w:hAnsi="Garamond"/>
        </w:rPr>
        <w:t>, 11 </w:t>
      </w:r>
      <w:r w:rsidRPr="00A25259">
        <w:rPr>
          <w:rFonts w:ascii="Garamond" w:hAnsi="Garamond"/>
          <w:smallCaps/>
        </w:rPr>
        <w:t>U. Pa. J. Bus. L.</w:t>
      </w:r>
      <w:r w:rsidRPr="00A25259">
        <w:rPr>
          <w:rFonts w:ascii="Garamond" w:hAnsi="Garamond"/>
        </w:rPr>
        <w:t xml:space="preserve"> 675, 678 (2009) (“For more than a century, Delaware courts have tempered law with equity by recognizing that the directors’ exercise of this statutory power to manage ‘carries with it certain fundamental fiduciary obligations to the corporation and its shareholders.”); Rock, </w:t>
      </w:r>
      <w:r w:rsidRPr="00A25259">
        <w:rPr>
          <w:rFonts w:ascii="Garamond" w:hAnsi="Garamond"/>
          <w:i/>
          <w:iCs/>
        </w:rPr>
        <w:t xml:space="preserve">Saints and Sinners, supra </w:t>
      </w:r>
      <w:r w:rsidRPr="00A25259">
        <w:rPr>
          <w:rFonts w:ascii="Garamond" w:hAnsi="Garamond"/>
        </w:rPr>
        <w:t>note</w:t>
      </w:r>
      <w:r w:rsidRPr="00A25259">
        <w:rPr>
          <w:rFonts w:ascii="Garamond" w:hAnsi="Garamond" w:cstheme="majorBidi"/>
        </w:rPr>
        <w:t xml:space="preserve"> </w:t>
      </w:r>
      <w:r w:rsidRPr="00A25259">
        <w:rPr>
          <w:rFonts w:ascii="Garamond" w:hAnsi="Garamond" w:cstheme="majorBidi"/>
        </w:rPr>
        <w:fldChar w:fldCharType="begin"/>
      </w:r>
      <w:r w:rsidRPr="00A25259">
        <w:rPr>
          <w:rFonts w:ascii="Garamond" w:hAnsi="Garamond" w:cstheme="majorBidi"/>
        </w:rPr>
        <w:instrText xml:space="preserve"> NOTEREF _Ref162891514 \h  \* MERGEFORMAT </w:instrText>
      </w:r>
      <w:r w:rsidRPr="00A25259">
        <w:rPr>
          <w:rFonts w:ascii="Garamond" w:hAnsi="Garamond" w:cstheme="majorBidi"/>
        </w:rPr>
      </w:r>
      <w:r w:rsidRPr="00A25259">
        <w:rPr>
          <w:rFonts w:ascii="Garamond" w:hAnsi="Garamond" w:cstheme="majorBidi"/>
        </w:rPr>
        <w:fldChar w:fldCharType="separate"/>
      </w:r>
      <w:r w:rsidRPr="00A25259">
        <w:rPr>
          <w:rFonts w:ascii="Garamond" w:hAnsi="Garamond" w:cstheme="majorBidi"/>
        </w:rPr>
        <w:t>23</w:t>
      </w:r>
      <w:r w:rsidRPr="00A25259">
        <w:rPr>
          <w:rFonts w:ascii="Garamond" w:hAnsi="Garamond" w:cstheme="majorBidi"/>
        </w:rPr>
        <w:fldChar w:fldCharType="end"/>
      </w:r>
      <w:r w:rsidRPr="00A25259">
        <w:rPr>
          <w:rFonts w:ascii="Garamond" w:hAnsi="Garamond" w:cstheme="majorBidi"/>
        </w:rPr>
        <w:t>, at</w:t>
      </w:r>
      <w:r w:rsidRPr="00A25259">
        <w:rPr>
          <w:rFonts w:ascii="Garamond" w:hAnsi="Garamond"/>
        </w:rPr>
        <w:t xml:space="preserve"> 1009 (suggests that Delaware fiduciary law illustrates the roles of directors as akin to moral tales, guiding good and bad governance through precedents and providing standards for director conduct over time). </w:t>
      </w:r>
    </w:p>
  </w:footnote>
  <w:footnote w:id="113">
    <w:p w14:paraId="3429E046" w14:textId="409EEC71" w:rsidR="002E48A5" w:rsidRPr="00A25259" w:rsidRDefault="002E48A5" w:rsidP="00AE22B9">
      <w:pPr>
        <w:pStyle w:val="FootnoteText"/>
        <w:jc w:val="both"/>
        <w:rPr>
          <w:rFonts w:ascii="Garamond" w:hAnsi="Garamond"/>
          <w:i/>
          <w:iCs/>
        </w:rPr>
      </w:pPr>
      <w:r w:rsidRPr="00A25259">
        <w:rPr>
          <w:rStyle w:val="FootnoteReference"/>
          <w:rFonts w:ascii="Garamond" w:eastAsiaTheme="majorEastAsia" w:hAnsi="Garamond"/>
        </w:rPr>
        <w:footnoteRef/>
      </w:r>
      <w:r w:rsidRPr="00A25259">
        <w:rPr>
          <w:rFonts w:ascii="Garamond" w:hAnsi="Garamond"/>
        </w:rPr>
        <w:t xml:space="preserve"> Holland,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_Ref162556126 \h  \* MERGEFORMAT </w:instrText>
      </w:r>
      <w:r w:rsidRPr="00A25259">
        <w:rPr>
          <w:rFonts w:ascii="Garamond" w:hAnsi="Garamond"/>
        </w:rPr>
      </w:r>
      <w:r w:rsidRPr="00A25259">
        <w:rPr>
          <w:rFonts w:ascii="Garamond" w:hAnsi="Garamond"/>
        </w:rPr>
        <w:fldChar w:fldCharType="separate"/>
      </w:r>
      <w:r w:rsidRPr="00A25259">
        <w:rPr>
          <w:rFonts w:ascii="Garamond" w:hAnsi="Garamond"/>
        </w:rPr>
        <w:t>71</w:t>
      </w:r>
      <w:r w:rsidRPr="00A25259">
        <w:rPr>
          <w:rFonts w:ascii="Garamond" w:hAnsi="Garamond"/>
        </w:rPr>
        <w:fldChar w:fldCharType="end"/>
      </w:r>
      <w:r w:rsidRPr="00A25259">
        <w:rPr>
          <w:rFonts w:ascii="Garamond" w:hAnsi="Garamond"/>
        </w:rPr>
        <w:t>, at 679 (“Stockholders can enforce directors’ fiduciary duties through either a direct suit on behalf of that stockholder, where there is damage personal to that stockholder, or through a derivative suit to enforce the directors’ duties on behalf of the corporation</w:t>
      </w:r>
      <w:r w:rsidRPr="00A25259">
        <w:rPr>
          <w:rFonts w:ascii="Garamond" w:hAnsi="Garamond"/>
          <w:rtl/>
        </w:rPr>
        <w:t>.</w:t>
      </w:r>
      <w:r w:rsidRPr="00A25259">
        <w:rPr>
          <w:rFonts w:ascii="Garamond" w:hAnsi="Garamond"/>
        </w:rPr>
        <w:t xml:space="preserve">”) In some instances, other parties might bring a lawsuit. Some hostile takeover cases, for example, were initiated by the bidder. </w:t>
      </w:r>
      <w:r w:rsidRPr="00A25259">
        <w:rPr>
          <w:rFonts w:ascii="Garamond" w:hAnsi="Garamond"/>
          <w:i/>
          <w:iCs/>
        </w:rPr>
        <w:t xml:space="preserve">See, e.g., </w:t>
      </w:r>
      <w:r w:rsidRPr="00A25259">
        <w:rPr>
          <w:rFonts w:ascii="Garamond" w:hAnsi="Garamond"/>
        </w:rPr>
        <w:t xml:space="preserve">Ronald J. Gilson, </w:t>
      </w:r>
      <w:r w:rsidRPr="00A25259">
        <w:rPr>
          <w:rFonts w:ascii="Garamond" w:hAnsi="Garamond"/>
          <w:i/>
          <w:iCs/>
        </w:rPr>
        <w:t>A Structural Approach to Corporations: The Case Against Defensive Tactics in Tender Offers</w:t>
      </w:r>
      <w:r w:rsidRPr="00A25259">
        <w:rPr>
          <w:rFonts w:ascii="Garamond" w:hAnsi="Garamond"/>
        </w:rPr>
        <w:t xml:space="preserve">, 33 </w:t>
      </w:r>
      <w:r w:rsidRPr="00A25259">
        <w:rPr>
          <w:rFonts w:ascii="Garamond" w:hAnsi="Garamond"/>
          <w:smallCaps/>
        </w:rPr>
        <w:t xml:space="preserve">Stan. L. Rev. </w:t>
      </w:r>
      <w:r w:rsidRPr="00A25259">
        <w:rPr>
          <w:rFonts w:ascii="Garamond" w:hAnsi="Garamond"/>
        </w:rPr>
        <w:t>819 (1981).</w:t>
      </w:r>
      <w:r w:rsidRPr="00A25259">
        <w:rPr>
          <w:rFonts w:ascii="Garamond" w:hAnsi="Garamond"/>
          <w:i/>
          <w:iCs/>
        </w:rPr>
        <w:t xml:space="preserve"> </w:t>
      </w:r>
    </w:p>
  </w:footnote>
  <w:footnote w:id="114">
    <w:p w14:paraId="458DAF41" w14:textId="77777777" w:rsidR="002E48A5" w:rsidRPr="00A25259" w:rsidRDefault="002E48A5" w:rsidP="00DA16B9">
      <w:pPr>
        <w:pStyle w:val="FootnoteText"/>
        <w:jc w:val="both"/>
        <w:rPr>
          <w:rFonts w:ascii="Garamond" w:hAnsi="Garamond"/>
          <w:rtl/>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Jonathan R. Macey &amp; Geoffrey P. Miller, </w:t>
      </w:r>
      <w:r w:rsidRPr="00A25259">
        <w:rPr>
          <w:rFonts w:ascii="Garamond" w:hAnsi="Garamond"/>
          <w:i/>
          <w:iCs/>
        </w:rPr>
        <w:t>The Plaintiffs' Attorney's Role in Class Action and Derivative Litigation: Economic Analysis and Recommendations for Reform</w:t>
      </w:r>
      <w:r w:rsidRPr="00A25259">
        <w:rPr>
          <w:rFonts w:ascii="Garamond" w:hAnsi="Garamond"/>
        </w:rPr>
        <w:t xml:space="preserve">, 58 </w:t>
      </w:r>
      <w:r w:rsidRPr="00A25259">
        <w:rPr>
          <w:rFonts w:ascii="Garamond" w:hAnsi="Garamond"/>
          <w:smallCaps/>
        </w:rPr>
        <w:t>U. Chi. L. Rev.</w:t>
      </w:r>
      <w:r w:rsidRPr="00A25259">
        <w:rPr>
          <w:rFonts w:ascii="Garamond" w:hAnsi="Garamond"/>
        </w:rPr>
        <w:t xml:space="preserve"> 1 (1991). </w:t>
      </w:r>
    </w:p>
  </w:footnote>
  <w:footnote w:id="115">
    <w:p w14:paraId="2423AEB0" w14:textId="77777777" w:rsidR="002E48A5" w:rsidRPr="00A25259" w:rsidRDefault="002E48A5" w:rsidP="00A25F4E">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Bernard Black, Brian Cheffins &amp; Michael Klausner, </w:t>
      </w:r>
      <w:r w:rsidRPr="00A25259">
        <w:rPr>
          <w:rFonts w:ascii="Garamond" w:hAnsi="Garamond"/>
          <w:i/>
          <w:iCs/>
        </w:rPr>
        <w:t>Outside Director Liability</w:t>
      </w:r>
      <w:r w:rsidRPr="00A25259">
        <w:rPr>
          <w:rFonts w:ascii="Garamond" w:hAnsi="Garamond"/>
        </w:rPr>
        <w:t xml:space="preserve">, 58 </w:t>
      </w:r>
      <w:r w:rsidRPr="00A25259">
        <w:rPr>
          <w:rFonts w:ascii="Garamond" w:hAnsi="Garamond"/>
          <w:smallCaps/>
        </w:rPr>
        <w:t>Stan. L. Rev.</w:t>
      </w:r>
      <w:r w:rsidRPr="00A25259">
        <w:rPr>
          <w:rFonts w:ascii="Garamond" w:hAnsi="Garamond"/>
        </w:rPr>
        <w:t xml:space="preserve"> 1055, 1077 (2006) (“[S]o long an outside director has not engaged in self-dealing, the scope of potential out-of-pocket liability is very narrow.”). Where directors are named and held responsible via settlement offers or court decisions, it is typically the corporation, not the directors who ultimately bear those costs. </w:t>
      </w:r>
      <w:r w:rsidRPr="00A25259">
        <w:rPr>
          <w:rFonts w:ascii="Garamond" w:hAnsi="Garamond"/>
          <w:i/>
          <w:iCs/>
        </w:rPr>
        <w:t xml:space="preserve">See </w:t>
      </w:r>
      <w:r w:rsidRPr="00A25259">
        <w:rPr>
          <w:rFonts w:ascii="Garamond" w:hAnsi="Garamond"/>
        </w:rPr>
        <w:t xml:space="preserve">Martin Petrin, </w:t>
      </w:r>
      <w:r w:rsidRPr="00A25259">
        <w:rPr>
          <w:rFonts w:ascii="Garamond" w:hAnsi="Garamond"/>
          <w:i/>
          <w:iCs/>
        </w:rPr>
        <w:t>Assessing Delaware's Oversight Jurisprudence: A Policy and Theory Perspective</w:t>
      </w:r>
      <w:r w:rsidRPr="00A25259">
        <w:rPr>
          <w:rFonts w:ascii="Garamond" w:hAnsi="Garamond"/>
        </w:rPr>
        <w:t xml:space="preserve">, 5 </w:t>
      </w:r>
      <w:r w:rsidRPr="00A25259">
        <w:rPr>
          <w:rFonts w:ascii="Garamond" w:hAnsi="Garamond"/>
          <w:smallCaps/>
        </w:rPr>
        <w:t>Va. L. &amp; Bus. Rev.</w:t>
      </w:r>
      <w:r w:rsidRPr="00A25259">
        <w:rPr>
          <w:rFonts w:ascii="Garamond" w:hAnsi="Garamond"/>
        </w:rPr>
        <w:t xml:space="preserve"> 433, 466 (2011) (explaining corporations incur these costs either by settling the case on the directors’ behalf, indemnifying the directors, or paying insurance premiums to cover directors’ non-indemnified losses).  </w:t>
      </w:r>
    </w:p>
  </w:footnote>
  <w:footnote w:id="116">
    <w:p w14:paraId="07F16BE2" w14:textId="06E4619B" w:rsidR="002E48A5" w:rsidRPr="00A25259" w:rsidRDefault="002E48A5" w:rsidP="00A25F4E">
      <w:pPr>
        <w:pStyle w:val="FootnoteText"/>
        <w:jc w:val="both"/>
        <w:rPr>
          <w:rFonts w:ascii="Garamond" w:hAnsi="Garamond"/>
          <w:smallCaps/>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w:t>
      </w:r>
      <w:r w:rsidRPr="00A25259">
        <w:rPr>
          <w:rFonts w:ascii="Garamond" w:hAnsi="Garamond"/>
        </w:rPr>
        <w:t xml:space="preserve"> Assaf Hamdani &amp; Reinier </w:t>
      </w:r>
      <w:proofErr w:type="spellStart"/>
      <w:r w:rsidRPr="00A25259">
        <w:rPr>
          <w:rFonts w:ascii="Garamond" w:hAnsi="Garamond"/>
        </w:rPr>
        <w:t>Kraakman</w:t>
      </w:r>
      <w:proofErr w:type="spellEnd"/>
      <w:r w:rsidRPr="00A25259">
        <w:rPr>
          <w:rFonts w:ascii="Garamond" w:hAnsi="Garamond"/>
        </w:rPr>
        <w:t xml:space="preserve">, </w:t>
      </w:r>
      <w:r w:rsidRPr="00A25259">
        <w:rPr>
          <w:rFonts w:ascii="Garamond" w:hAnsi="Garamond"/>
          <w:i/>
          <w:iCs/>
        </w:rPr>
        <w:t xml:space="preserve">Rewarding Outside Directors, </w:t>
      </w:r>
      <w:r w:rsidRPr="00A25259">
        <w:rPr>
          <w:rFonts w:ascii="Garamond" w:hAnsi="Garamond"/>
        </w:rPr>
        <w:t xml:space="preserve">105 </w:t>
      </w:r>
      <w:r w:rsidRPr="00A25259">
        <w:rPr>
          <w:rFonts w:ascii="Garamond" w:hAnsi="Garamond"/>
          <w:smallCaps/>
        </w:rPr>
        <w:t xml:space="preserve">Mich. L. Rev. </w:t>
      </w:r>
      <w:r w:rsidRPr="00A25259">
        <w:rPr>
          <w:rFonts w:ascii="Garamond" w:hAnsi="Garamond"/>
        </w:rPr>
        <w:t xml:space="preserve">1677, 1689 (2007) (“If directors were unable to shift liability risk, however, companies would face additional costs that might far exceed the direct risk-bearing costs to their directors. One of these costs is the agency cost of risk-distorted decision-making by the board, and another is a diminished pool of candidates from which to recruit new directors.”); Holger </w:t>
      </w:r>
      <w:proofErr w:type="spellStart"/>
      <w:r w:rsidRPr="00A25259">
        <w:rPr>
          <w:rFonts w:ascii="Garamond" w:hAnsi="Garamond"/>
        </w:rPr>
        <w:t>Spamann</w:t>
      </w:r>
      <w:proofErr w:type="spellEnd"/>
      <w:r w:rsidRPr="00A25259">
        <w:rPr>
          <w:rFonts w:ascii="Garamond" w:hAnsi="Garamond"/>
        </w:rPr>
        <w:t xml:space="preserve">, </w:t>
      </w:r>
      <w:r w:rsidRPr="00A25259">
        <w:rPr>
          <w:rFonts w:ascii="Garamond" w:hAnsi="Garamond"/>
          <w:i/>
          <w:iCs/>
        </w:rPr>
        <w:t>Monetary Liability for Breach of the Duty of Care?</w:t>
      </w:r>
      <w:r w:rsidRPr="00A25259">
        <w:rPr>
          <w:rFonts w:ascii="Garamond" w:hAnsi="Garamond"/>
        </w:rPr>
        <w:t xml:space="preserve"> 8 </w:t>
      </w:r>
      <w:r w:rsidRPr="00A25259">
        <w:rPr>
          <w:rFonts w:ascii="Garamond" w:hAnsi="Garamond"/>
          <w:smallCaps/>
        </w:rPr>
        <w:t>J. Legal Analysis 337, 339 (2016) (“</w:t>
      </w:r>
      <w:r w:rsidRPr="00A25259">
        <w:rPr>
          <w:rFonts w:ascii="Garamond" w:hAnsi="Garamond"/>
        </w:rPr>
        <w:t xml:space="preserve">With full liability, even the most diligent and loyal decision would carry the risk of ruinous liability if courts make errors, as they surely do. Faced with this threat, directors and managers might simply refuse to serve . . . . Or if they did serve, they would demand a risk premium that would likely be much larger than any benefit that shareholders obtain from improved incentives.”). Also, in an era of increasingly powerful shareholders, they can initiate or support measures to remove a CEO or directors if directors are </w:t>
      </w:r>
      <w:proofErr w:type="spellStart"/>
      <w:r w:rsidRPr="00A25259">
        <w:rPr>
          <w:rFonts w:ascii="Garamond" w:hAnsi="Garamond"/>
        </w:rPr>
        <w:t>beging</w:t>
      </w:r>
      <w:proofErr w:type="spellEnd"/>
      <w:r w:rsidRPr="00A25259">
        <w:rPr>
          <w:rFonts w:ascii="Garamond" w:hAnsi="Garamond"/>
        </w:rPr>
        <w:t xml:space="preserve"> grossly negligent, and use voting rights as an alternative </w:t>
      </w:r>
      <w:proofErr w:type="spellStart"/>
      <w:r w:rsidRPr="00A25259">
        <w:rPr>
          <w:rFonts w:ascii="Garamond" w:hAnsi="Garamond"/>
        </w:rPr>
        <w:t>displanry</w:t>
      </w:r>
      <w:proofErr w:type="spellEnd"/>
      <w:r w:rsidRPr="00A25259">
        <w:rPr>
          <w:rFonts w:ascii="Garamond" w:hAnsi="Garamond"/>
        </w:rPr>
        <w:t xml:space="preserve"> mechanism.</w:t>
      </w:r>
    </w:p>
  </w:footnote>
  <w:footnote w:id="117">
    <w:p w14:paraId="53C47DB0" w14:textId="58073D54" w:rsidR="002E48A5" w:rsidRPr="00A25259" w:rsidRDefault="002E48A5" w:rsidP="00AF6392">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Following existing literature, our analysis assumes that out-of-pocket liability is not required for courts to set norms. One could argue, however, that new norms would be more effective if they were accompanied by out-of-pocket liability.</w:t>
      </w:r>
    </w:p>
  </w:footnote>
  <w:footnote w:id="118">
    <w:p w14:paraId="67892894" w14:textId="54A7D09A" w:rsidR="002E48A5" w:rsidRPr="00A25259" w:rsidRDefault="002E48A5" w:rsidP="00BC232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As Kamar observes, this tension could explain the role of indemnification and D&amp;O liability insurance, which enable norms setting without imposing out-of-pocket liability. Ehud Kamar, </w:t>
      </w:r>
      <w:r w:rsidRPr="00A25259">
        <w:rPr>
          <w:rFonts w:ascii="Garamond" w:hAnsi="Garamond"/>
          <w:i/>
          <w:iCs/>
        </w:rPr>
        <w:t>Shareholder Litigation under Indeterminate Corporate Law</w:t>
      </w:r>
      <w:r w:rsidRPr="00A25259">
        <w:rPr>
          <w:rFonts w:ascii="Garamond" w:hAnsi="Garamond"/>
        </w:rPr>
        <w:t xml:space="preserve">, 66 </w:t>
      </w:r>
      <w:r w:rsidRPr="00A25259">
        <w:rPr>
          <w:rFonts w:ascii="Garamond" w:hAnsi="Garamond"/>
          <w:smallCaps/>
        </w:rPr>
        <w:t xml:space="preserve">U. Chi. L. Rev. </w:t>
      </w:r>
      <w:r w:rsidRPr="00A25259">
        <w:rPr>
          <w:rFonts w:ascii="Garamond" w:hAnsi="Garamond"/>
        </w:rPr>
        <w:t>887, 888 (1999) (argues that “[I]</w:t>
      </w:r>
      <w:proofErr w:type="spellStart"/>
      <w:r w:rsidRPr="00A25259">
        <w:rPr>
          <w:rFonts w:ascii="Garamond" w:hAnsi="Garamond"/>
        </w:rPr>
        <w:t>nsurance</w:t>
      </w:r>
      <w:proofErr w:type="spellEnd"/>
      <w:r w:rsidRPr="00A25259">
        <w:rPr>
          <w:rFonts w:ascii="Garamond" w:hAnsi="Garamond"/>
        </w:rPr>
        <w:t xml:space="preserve"> and indemnification can be a socially desirable mechanism that induces plaintiffs to sue yet keeps sanctions low”).</w:t>
      </w:r>
    </w:p>
  </w:footnote>
  <w:footnote w:id="119">
    <w:p w14:paraId="13E6990C"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Smith v. Van </w:t>
      </w:r>
      <w:proofErr w:type="spellStart"/>
      <w:r w:rsidRPr="00A25259">
        <w:rPr>
          <w:rFonts w:ascii="Garamond" w:hAnsi="Garamond"/>
          <w:i/>
          <w:iCs/>
        </w:rPr>
        <w:t>Gorkom</w:t>
      </w:r>
      <w:proofErr w:type="spellEnd"/>
      <w:r w:rsidRPr="00A25259">
        <w:rPr>
          <w:rFonts w:ascii="Garamond" w:hAnsi="Garamond"/>
          <w:i/>
          <w:iCs/>
        </w:rPr>
        <w:t xml:space="preserve"> </w:t>
      </w:r>
      <w:r w:rsidRPr="00A25259">
        <w:rPr>
          <w:rFonts w:ascii="Garamond" w:hAnsi="Garamond"/>
        </w:rPr>
        <w:t>488 A.2d 858, 866 (Del. 1985).</w:t>
      </w:r>
    </w:p>
  </w:footnote>
  <w:footnote w:id="120">
    <w:p w14:paraId="108A2EB0" w14:textId="3A251A81"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at 864. </w:t>
      </w:r>
      <w:r w:rsidRPr="00A25259">
        <w:rPr>
          <w:rFonts w:ascii="Garamond" w:hAnsi="Garamond" w:cs="David"/>
        </w:rPr>
        <w:t>Eventually, t</w:t>
      </w:r>
      <w:r w:rsidRPr="00A25259">
        <w:rPr>
          <w:rFonts w:ascii="Garamond" w:hAnsi="Garamond"/>
        </w:rPr>
        <w:t xml:space="preserve">he parties settled the case for $23.5 million. Approximately $10 million was covered by Trans Union’s D&amp;O insurance. Jay Pritzker, the investor behind the leveraged buy-out of Trans Union, paid most of the remaining $13.5 million, and the directors paid the rest. </w:t>
      </w:r>
      <w:r w:rsidRPr="00A25259">
        <w:rPr>
          <w:rFonts w:ascii="Garamond" w:hAnsi="Garamond"/>
          <w:i/>
          <w:iCs/>
        </w:rPr>
        <w:t>See</w:t>
      </w:r>
      <w:r w:rsidRPr="00A25259">
        <w:rPr>
          <w:rFonts w:ascii="Garamond" w:hAnsi="Garamond"/>
        </w:rPr>
        <w:t xml:space="preserve"> James E. Kaye, </w:t>
      </w:r>
      <w:r w:rsidRPr="00A25259">
        <w:rPr>
          <w:rFonts w:ascii="Garamond" w:hAnsi="Garamond"/>
          <w:i/>
          <w:iCs/>
        </w:rPr>
        <w:t xml:space="preserve">Corporate Law: Statutory Developments in Directors’ Liability—State Responses to Smith v. Van </w:t>
      </w:r>
      <w:proofErr w:type="spellStart"/>
      <w:r w:rsidRPr="00A25259">
        <w:rPr>
          <w:rFonts w:ascii="Garamond" w:hAnsi="Garamond"/>
          <w:i/>
          <w:iCs/>
        </w:rPr>
        <w:t>Gorkom</w:t>
      </w:r>
      <w:proofErr w:type="spellEnd"/>
      <w:r w:rsidRPr="00A25259">
        <w:rPr>
          <w:rFonts w:ascii="Garamond" w:hAnsi="Garamond"/>
        </w:rPr>
        <w:t xml:space="preserve">, 1988 </w:t>
      </w:r>
      <w:r w:rsidRPr="00A25259">
        <w:rPr>
          <w:rFonts w:ascii="Garamond" w:hAnsi="Garamond"/>
          <w:smallCaps/>
        </w:rPr>
        <w:t xml:space="preserve">Ann. </w:t>
      </w:r>
      <w:proofErr w:type="spellStart"/>
      <w:r w:rsidRPr="00A25259">
        <w:rPr>
          <w:rFonts w:ascii="Garamond" w:hAnsi="Garamond"/>
          <w:smallCaps/>
        </w:rPr>
        <w:t>Surv</w:t>
      </w:r>
      <w:proofErr w:type="spellEnd"/>
      <w:r w:rsidRPr="00A25259">
        <w:rPr>
          <w:rFonts w:ascii="Garamond" w:hAnsi="Garamond"/>
          <w:smallCaps/>
        </w:rPr>
        <w:t>. Am. L.</w:t>
      </w:r>
      <w:r w:rsidRPr="00A25259">
        <w:rPr>
          <w:rFonts w:ascii="Garamond" w:hAnsi="Garamond"/>
        </w:rPr>
        <w:t xml:space="preserve"> 429, 438 (1988).</w:t>
      </w:r>
    </w:p>
  </w:footnote>
  <w:footnote w:id="121">
    <w:p w14:paraId="202DDACD" w14:textId="13BF3F0E"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w:t>
      </w:r>
      <w:r w:rsidRPr="00A25259">
        <w:rPr>
          <w:rFonts w:ascii="Garamond" w:hAnsi="Garamond" w:cstheme="majorBidi"/>
        </w:rPr>
        <w:t xml:space="preserve">Rock, </w:t>
      </w:r>
      <w:r w:rsidRPr="00A25259">
        <w:rPr>
          <w:rFonts w:ascii="Garamond" w:hAnsi="Garamond" w:cstheme="majorBidi"/>
          <w:i/>
          <w:iCs/>
        </w:rPr>
        <w:t>Saints and Sinners</w:t>
      </w:r>
      <w:r w:rsidRPr="00A25259">
        <w:rPr>
          <w:rFonts w:ascii="Garamond" w:hAnsi="Garamond" w:cstheme="majorBidi"/>
        </w:rPr>
        <w:t xml:space="preserve">, </w:t>
      </w:r>
      <w:r w:rsidRPr="00A25259">
        <w:rPr>
          <w:rFonts w:ascii="Garamond" w:hAnsi="Garamond" w:cstheme="majorBidi"/>
          <w:i/>
          <w:iCs/>
        </w:rPr>
        <w:t>supra</w:t>
      </w:r>
      <w:r w:rsidRPr="00A25259">
        <w:rPr>
          <w:rFonts w:ascii="Garamond" w:hAnsi="Garamond" w:cstheme="majorBidi"/>
        </w:rPr>
        <w:t xml:space="preserve"> note </w:t>
      </w:r>
      <w:r w:rsidRPr="00A25259">
        <w:rPr>
          <w:rFonts w:ascii="Garamond" w:hAnsi="Garamond" w:cstheme="majorBidi"/>
        </w:rPr>
        <w:fldChar w:fldCharType="begin"/>
      </w:r>
      <w:r w:rsidRPr="00A25259">
        <w:rPr>
          <w:rFonts w:ascii="Garamond" w:hAnsi="Garamond" w:cstheme="majorBidi"/>
        </w:rPr>
        <w:instrText xml:space="preserve"> NOTEREF _Ref162891514 \h  \* MERGEFORMAT </w:instrText>
      </w:r>
      <w:r w:rsidRPr="00A25259">
        <w:rPr>
          <w:rFonts w:ascii="Garamond" w:hAnsi="Garamond" w:cstheme="majorBidi"/>
        </w:rPr>
      </w:r>
      <w:r w:rsidRPr="00A25259">
        <w:rPr>
          <w:rFonts w:ascii="Garamond" w:hAnsi="Garamond" w:cstheme="majorBidi"/>
        </w:rPr>
        <w:fldChar w:fldCharType="separate"/>
      </w:r>
      <w:r w:rsidRPr="00A25259">
        <w:rPr>
          <w:rFonts w:ascii="Garamond" w:hAnsi="Garamond" w:cstheme="majorBidi"/>
        </w:rPr>
        <w:t>23</w:t>
      </w:r>
      <w:r w:rsidRPr="00A25259">
        <w:rPr>
          <w:rFonts w:ascii="Garamond" w:hAnsi="Garamond" w:cstheme="majorBidi"/>
        </w:rPr>
        <w:fldChar w:fldCharType="end"/>
      </w:r>
      <w:r w:rsidRPr="00A25259">
        <w:rPr>
          <w:rFonts w:ascii="Garamond" w:hAnsi="Garamond"/>
        </w:rPr>
        <w:t xml:space="preserve">; Charles M. Elson, </w:t>
      </w:r>
      <w:r w:rsidRPr="00A25259">
        <w:rPr>
          <w:rFonts w:ascii="Garamond" w:hAnsi="Garamond"/>
          <w:i/>
          <w:iCs/>
        </w:rPr>
        <w:t>The Duty of Care, Compensation and Stock Ownership,</w:t>
      </w:r>
      <w:r w:rsidRPr="00A25259">
        <w:rPr>
          <w:rFonts w:ascii="Garamond" w:hAnsi="Garamond"/>
        </w:rPr>
        <w:t> </w:t>
      </w:r>
      <w:hyperlink r:id="rId6" w:history="1">
        <w:r w:rsidRPr="00A25259">
          <w:rPr>
            <w:rFonts w:ascii="Garamond" w:hAnsi="Garamond"/>
          </w:rPr>
          <w:t xml:space="preserve">63 </w:t>
        </w:r>
        <w:r w:rsidRPr="00A25259">
          <w:rPr>
            <w:rFonts w:ascii="Garamond" w:hAnsi="Garamond"/>
            <w:smallCaps/>
          </w:rPr>
          <w:t>U. Cin. L. Rev.</w:t>
        </w:r>
        <w:r w:rsidRPr="00A25259">
          <w:rPr>
            <w:rFonts w:ascii="Garamond" w:hAnsi="Garamond"/>
          </w:rPr>
          <w:t xml:space="preserve"> 649, 677 (1995)</w:t>
        </w:r>
      </w:hyperlink>
      <w:r w:rsidRPr="00A25259">
        <w:rPr>
          <w:rFonts w:ascii="Garamond" w:hAnsi="Garamond"/>
        </w:rPr>
        <w:t> (explaining that Delaware Supreme Court’s decision in </w:t>
      </w:r>
      <w:hyperlink r:id="rId7" w:history="1">
        <w:r w:rsidRPr="00A25259">
          <w:rPr>
            <w:rFonts w:ascii="Garamond" w:hAnsi="Garamond"/>
          </w:rPr>
          <w:t xml:space="preserve">Van </w:t>
        </w:r>
        <w:proofErr w:type="spellStart"/>
        <w:r w:rsidRPr="00A25259">
          <w:rPr>
            <w:rFonts w:ascii="Garamond" w:hAnsi="Garamond"/>
          </w:rPr>
          <w:t>Gorkom</w:t>
        </w:r>
        <w:proofErr w:type="spellEnd"/>
      </w:hyperlink>
      <w:r w:rsidRPr="00A25259">
        <w:rPr>
          <w:rFonts w:ascii="Garamond" w:hAnsi="Garamond"/>
        </w:rPr>
        <w:t xml:space="preserve"> “served to create a number of new and important guideposts to ‘informed’ [Board] </w:t>
      </w:r>
      <w:proofErr w:type="spellStart"/>
      <w:r w:rsidRPr="00A25259">
        <w:rPr>
          <w:rFonts w:ascii="Garamond" w:hAnsi="Garamond"/>
        </w:rPr>
        <w:t>decisionmaking</w:t>
      </w:r>
      <w:proofErr w:type="spellEnd"/>
      <w:r w:rsidRPr="00A25259">
        <w:rPr>
          <w:rFonts w:ascii="Garamond" w:hAnsi="Garamond"/>
        </w:rPr>
        <w:t>”).</w:t>
      </w:r>
    </w:p>
  </w:footnote>
  <w:footnote w:id="122">
    <w:p w14:paraId="1A2F9B2E"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w:t>
      </w:r>
    </w:p>
  </w:footnote>
  <w:footnote w:id="123">
    <w:p w14:paraId="2F60E9BC" w14:textId="5711067D"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generally</w:t>
      </w:r>
      <w:r w:rsidRPr="00A25259">
        <w:rPr>
          <w:rFonts w:ascii="Garamond" w:hAnsi="Garamond"/>
        </w:rPr>
        <w:t xml:space="preserve"> Dennis J. Block et al., </w:t>
      </w:r>
      <w:r w:rsidRPr="00A25259">
        <w:rPr>
          <w:rFonts w:ascii="Garamond" w:hAnsi="Garamond"/>
          <w:i/>
          <w:iCs/>
        </w:rPr>
        <w:t>Advising Directors on the D &amp; O Insurance Crisis</w:t>
      </w:r>
      <w:r w:rsidRPr="00A25259">
        <w:rPr>
          <w:rFonts w:ascii="Garamond" w:hAnsi="Garamond"/>
        </w:rPr>
        <w:t xml:space="preserve">, 14 </w:t>
      </w:r>
      <w:r w:rsidRPr="00A25259">
        <w:rPr>
          <w:rFonts w:ascii="Garamond" w:hAnsi="Garamond"/>
          <w:smallCaps/>
        </w:rPr>
        <w:t>Sec. Reg, L. J.</w:t>
      </w:r>
      <w:r w:rsidRPr="00A25259">
        <w:rPr>
          <w:rFonts w:ascii="Garamond" w:hAnsi="Garamond"/>
        </w:rPr>
        <w:t xml:space="preserve"> 130 (1986). </w:t>
      </w:r>
      <w:r w:rsidRPr="00A25259">
        <w:rPr>
          <w:rFonts w:ascii="Garamond" w:hAnsi="Garamond"/>
          <w:i/>
          <w:iCs/>
        </w:rPr>
        <w:t>See also</w:t>
      </w:r>
      <w:r w:rsidRPr="00A25259">
        <w:rPr>
          <w:rFonts w:ascii="Garamond" w:hAnsi="Garamond"/>
        </w:rPr>
        <w:t xml:space="preserve"> Romano, </w:t>
      </w:r>
      <w:r w:rsidRPr="00A25259">
        <w:rPr>
          <w:rFonts w:ascii="Garamond" w:hAnsi="Garamond"/>
          <w:i/>
          <w:iCs/>
        </w:rPr>
        <w:t>Market for Corporate Law Redux</w:t>
      </w:r>
      <w:r w:rsidRPr="00A25259">
        <w:rPr>
          <w:rFonts w:ascii="Garamond" w:hAnsi="Garamond"/>
        </w:rPr>
        <w:t xml:space="preserve">,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_Ref162906089 \h  \* MERGEFORMAT </w:instrText>
      </w:r>
      <w:r w:rsidRPr="00A25259">
        <w:rPr>
          <w:rFonts w:ascii="Garamond" w:hAnsi="Garamond"/>
        </w:rPr>
      </w:r>
      <w:r w:rsidRPr="00A25259">
        <w:rPr>
          <w:rFonts w:ascii="Garamond" w:hAnsi="Garamond"/>
        </w:rPr>
        <w:fldChar w:fldCharType="separate"/>
      </w:r>
      <w:r w:rsidRPr="00A25259">
        <w:rPr>
          <w:rFonts w:ascii="Garamond" w:hAnsi="Garamond"/>
        </w:rPr>
        <w:t>84</w:t>
      </w:r>
      <w:r w:rsidRPr="00A25259">
        <w:rPr>
          <w:rFonts w:ascii="Garamond" w:hAnsi="Garamond"/>
        </w:rPr>
        <w:fldChar w:fldCharType="end"/>
      </w:r>
      <w:r w:rsidRPr="00A25259">
        <w:rPr>
          <w:rFonts w:ascii="Garamond" w:hAnsi="Garamond"/>
        </w:rPr>
        <w:t>, at 361</w:t>
      </w:r>
      <w:r w:rsidRPr="00A25259">
        <w:rPr>
          <w:rFonts w:ascii="Garamond" w:hAnsi="Garamond"/>
        </w:rPr>
        <w:softHyphen/>
      </w:r>
      <w:r w:rsidRPr="00A25259">
        <w:rPr>
          <w:rFonts w:ascii="Garamond" w:hAnsi="Garamond"/>
        </w:rPr>
        <w:softHyphen/>
        <w:t>–62 (“This decision [the Van Gorkem decision], no doubt, exacerbated managers—and investors—anxiety over the market trend: difficulty in obtaining insurance for directors who were confronted with heightened potential liability would render more difficult retention or recruitment of quality outside directors.”).</w:t>
      </w:r>
    </w:p>
  </w:footnote>
  <w:footnote w:id="124">
    <w:p w14:paraId="33F3A9B7" w14:textId="178D884A"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w:t>
      </w:r>
      <w:r w:rsidRPr="00A25259">
        <w:rPr>
          <w:rFonts w:ascii="Garamond" w:hAnsi="Garamond"/>
          <w:i/>
          <w:iCs/>
        </w:rPr>
        <w:t>See also</w:t>
      </w:r>
      <w:r w:rsidRPr="00A25259">
        <w:rPr>
          <w:rFonts w:ascii="Garamond" w:hAnsi="Garamond"/>
        </w:rPr>
        <w:t xml:space="preserve"> Stephen P. Lamb, </w:t>
      </w:r>
      <w:r w:rsidRPr="00A25259">
        <w:rPr>
          <w:rFonts w:ascii="Garamond" w:hAnsi="Garamond"/>
          <w:i/>
          <w:iCs/>
        </w:rPr>
        <w:t>Duty follows Function: Two Approaches to Curing the Mismatch between the Fiduciary Duties and Potential Personal Liability and Corporate Officers</w:t>
      </w:r>
      <w:r w:rsidRPr="00A25259">
        <w:rPr>
          <w:rFonts w:ascii="Garamond" w:hAnsi="Garamond"/>
        </w:rPr>
        <w:t>, 26 </w:t>
      </w:r>
      <w:r w:rsidRPr="00A25259">
        <w:rPr>
          <w:rFonts w:ascii="Garamond" w:hAnsi="Garamond"/>
          <w:smallCaps/>
        </w:rPr>
        <w:t xml:space="preserve">Notre Dame J.L. Ethics &amp; Pub. </w:t>
      </w:r>
      <w:proofErr w:type="spellStart"/>
      <w:r w:rsidRPr="00A25259">
        <w:rPr>
          <w:rFonts w:ascii="Garamond" w:hAnsi="Garamond"/>
          <w:smallCaps/>
        </w:rPr>
        <w:t>Pol’y</w:t>
      </w:r>
      <w:proofErr w:type="spellEnd"/>
      <w:r w:rsidRPr="00A25259">
        <w:rPr>
          <w:rFonts w:ascii="Garamond" w:hAnsi="Garamond"/>
        </w:rPr>
        <w:t> 45, 53 (2012) (“Few corporate governance issues are more important than the availability of sufficient insurance at affordable prices. Without sufficient insurance, qualified individuals may decline service as corporate directors because the potential for liability is so vastly disproportionate to the benefits directors typically receive in return for their service. The result could be an exodus of talented directors and potential directors from corporations unable to secure sufficient insurance – a phenomenon that was reported at the height of the D&amp;O [directors and officers] crisis of the mid-1980s”).</w:t>
      </w:r>
    </w:p>
  </w:footnote>
  <w:footnote w:id="125">
    <w:p w14:paraId="25C291D9"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S.B. 533, Gen. </w:t>
      </w:r>
      <w:proofErr w:type="spellStart"/>
      <w:r w:rsidRPr="00A25259">
        <w:rPr>
          <w:rFonts w:ascii="Garamond" w:hAnsi="Garamond"/>
        </w:rPr>
        <w:t>Assemb</w:t>
      </w:r>
      <w:proofErr w:type="spellEnd"/>
      <w:r w:rsidRPr="00A25259">
        <w:rPr>
          <w:rFonts w:ascii="Garamond" w:hAnsi="Garamond"/>
        </w:rPr>
        <w:t xml:space="preserve">. 133rd, Reg. Sess. (Del. 1986); Lewis S. Black, Jr. &amp; A. Gilchrist Sparks, III, </w:t>
      </w:r>
      <w:r w:rsidRPr="00A25259">
        <w:rPr>
          <w:rFonts w:ascii="Garamond" w:hAnsi="Garamond"/>
          <w:i/>
          <w:iCs/>
        </w:rPr>
        <w:t>Analysis of the 1986 Amendments to the Delaware General Corporation Law</w:t>
      </w:r>
      <w:r w:rsidRPr="00A25259">
        <w:rPr>
          <w:rFonts w:ascii="Garamond" w:hAnsi="Garamond"/>
        </w:rPr>
        <w:t xml:space="preserve">, 311, 312 (July 1986). </w:t>
      </w:r>
    </w:p>
  </w:footnote>
  <w:footnote w:id="126">
    <w:p w14:paraId="3461E66F" w14:textId="4B523C4F" w:rsidR="002E48A5" w:rsidRPr="00A25259" w:rsidRDefault="002E48A5" w:rsidP="00AE22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Lamb, </w:t>
      </w:r>
      <w:r w:rsidRPr="00A25259">
        <w:rPr>
          <w:rFonts w:ascii="Garamond" w:hAnsi="Garamond"/>
          <w:i/>
          <w:iCs/>
        </w:rPr>
        <w:t>Duty follows Function, 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_Ref163264959 \h  \* MERGEFORMAT </w:instrText>
      </w:r>
      <w:r w:rsidRPr="00A25259">
        <w:rPr>
          <w:rFonts w:ascii="Garamond" w:hAnsi="Garamond"/>
        </w:rPr>
      </w:r>
      <w:r w:rsidRPr="00A25259">
        <w:rPr>
          <w:rFonts w:ascii="Garamond" w:hAnsi="Garamond"/>
        </w:rPr>
        <w:fldChar w:fldCharType="separate"/>
      </w:r>
      <w:r w:rsidRPr="00A25259">
        <w:rPr>
          <w:rFonts w:ascii="Garamond" w:hAnsi="Garamond"/>
        </w:rPr>
        <w:t>125</w:t>
      </w:r>
      <w:r w:rsidRPr="00A25259">
        <w:rPr>
          <w:rFonts w:ascii="Garamond" w:hAnsi="Garamond"/>
        </w:rPr>
        <w:fldChar w:fldCharType="end"/>
      </w:r>
      <w:r w:rsidRPr="00A25259">
        <w:rPr>
          <w:rFonts w:ascii="Garamond" w:hAnsi="Garamond"/>
        </w:rPr>
        <w:t xml:space="preserve"> (the exculpation provision “was an attempt to restore protection that most corporate commentators, scholars, and practitioners understood to exist prior to the Delaware Supreme Court’s decision in Smith v. Van </w:t>
      </w:r>
      <w:proofErr w:type="spellStart"/>
      <w:r w:rsidRPr="00A25259">
        <w:rPr>
          <w:rFonts w:ascii="Garamond" w:hAnsi="Garamond"/>
        </w:rPr>
        <w:t>Gorkom</w:t>
      </w:r>
      <w:proofErr w:type="spellEnd"/>
      <w:r w:rsidRPr="00A25259">
        <w:rPr>
          <w:rFonts w:ascii="Garamond" w:hAnsi="Garamond"/>
        </w:rPr>
        <w:t xml:space="preserve">, rendered in 1985”). </w:t>
      </w:r>
    </w:p>
  </w:footnote>
  <w:footnote w:id="127">
    <w:p w14:paraId="2AD1F76F"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1 Delaware Corp. L. &amp; </w:t>
      </w:r>
      <w:proofErr w:type="spellStart"/>
      <w:r w:rsidRPr="00A25259">
        <w:rPr>
          <w:rFonts w:ascii="Garamond" w:hAnsi="Garamond"/>
        </w:rPr>
        <w:t>Prac</w:t>
      </w:r>
      <w:proofErr w:type="spellEnd"/>
      <w:r w:rsidRPr="00A25259">
        <w:rPr>
          <w:rFonts w:ascii="Garamond" w:hAnsi="Garamond"/>
        </w:rPr>
        <w:t>. § 6.02 n.55 (2023).</w:t>
      </w:r>
    </w:p>
  </w:footnote>
  <w:footnote w:id="128">
    <w:p w14:paraId="540E1F43" w14:textId="2CE08ED2" w:rsidR="002E48A5" w:rsidRPr="00A25259" w:rsidRDefault="002E48A5" w:rsidP="00AE22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Lamb, </w:t>
      </w:r>
      <w:r w:rsidRPr="00A25259">
        <w:rPr>
          <w:rFonts w:ascii="Garamond" w:hAnsi="Garamond"/>
          <w:i/>
          <w:iCs/>
        </w:rPr>
        <w:t>Duty follows Function, 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_Ref163264959 \h  \* MERGEFORMAT </w:instrText>
      </w:r>
      <w:r w:rsidRPr="00A25259">
        <w:rPr>
          <w:rFonts w:ascii="Garamond" w:hAnsi="Garamond"/>
        </w:rPr>
      </w:r>
      <w:r w:rsidRPr="00A25259">
        <w:rPr>
          <w:rFonts w:ascii="Garamond" w:hAnsi="Garamond"/>
        </w:rPr>
        <w:fldChar w:fldCharType="separate"/>
      </w:r>
      <w:r w:rsidRPr="00A25259">
        <w:rPr>
          <w:rFonts w:ascii="Garamond" w:hAnsi="Garamond"/>
        </w:rPr>
        <w:t>125</w:t>
      </w:r>
      <w:r w:rsidRPr="00A25259">
        <w:rPr>
          <w:rFonts w:ascii="Garamond" w:hAnsi="Garamond"/>
        </w:rPr>
        <w:fldChar w:fldCharType="end"/>
      </w:r>
      <w:r w:rsidRPr="00A25259">
        <w:rPr>
          <w:rFonts w:ascii="Garamond" w:hAnsi="Garamond"/>
        </w:rPr>
        <w:t xml:space="preserve">; Richards, Layton &amp; Finger, </w:t>
      </w:r>
      <w:r w:rsidRPr="00A25259">
        <w:rPr>
          <w:rFonts w:ascii="Garamond" w:hAnsi="Garamond"/>
          <w:i/>
          <w:iCs/>
        </w:rPr>
        <w:t xml:space="preserve">2022 Proposed Amendments to the General Corporation Law of the State of Delaware </w:t>
      </w:r>
      <w:r w:rsidRPr="00A25259">
        <w:rPr>
          <w:rFonts w:ascii="Garamond" w:hAnsi="Garamond"/>
        </w:rPr>
        <w:t xml:space="preserve">(Apr. 21, 2022), https://www.rlf.com/2022-proposed-amendments-to-the-general-corporation-law-of-the-state-of-delaware; Lawrence A. Hamermesh, Jack B. Jacobs &amp; Leo E. </w:t>
      </w:r>
      <w:proofErr w:type="spellStart"/>
      <w:r w:rsidRPr="00A25259">
        <w:rPr>
          <w:rFonts w:ascii="Garamond" w:hAnsi="Garamond"/>
        </w:rPr>
        <w:t>Strine</w:t>
      </w:r>
      <w:proofErr w:type="spellEnd"/>
      <w:r w:rsidRPr="00A25259">
        <w:rPr>
          <w:rFonts w:ascii="Garamond" w:hAnsi="Garamond"/>
        </w:rPr>
        <w:t>, Jr., </w:t>
      </w:r>
      <w:r w:rsidRPr="00A25259">
        <w:rPr>
          <w:rFonts w:ascii="Garamond" w:hAnsi="Garamond"/>
          <w:i/>
          <w:iCs/>
        </w:rPr>
        <w:t>Optimizing the World's Leading Corporate Law: A Twenty-Year Retrospective and Look Ahead</w:t>
      </w:r>
      <w:r w:rsidRPr="00A25259">
        <w:rPr>
          <w:rFonts w:ascii="Garamond" w:hAnsi="Garamond"/>
        </w:rPr>
        <w:t xml:space="preserve">, 77 </w:t>
      </w:r>
      <w:r w:rsidRPr="00A25259">
        <w:rPr>
          <w:rFonts w:ascii="Garamond" w:hAnsi="Garamond"/>
          <w:smallCaps/>
        </w:rPr>
        <w:t>Bus. Law.</w:t>
      </w:r>
      <w:r w:rsidRPr="00A25259">
        <w:rPr>
          <w:rFonts w:ascii="Garamond" w:hAnsi="Garamond"/>
        </w:rPr>
        <w:t xml:space="preserve"> 321, 364 (2022).</w:t>
      </w:r>
    </w:p>
  </w:footnote>
  <w:footnote w:id="129">
    <w:p w14:paraId="3CD2212F" w14:textId="77FDF3A3" w:rsidR="002E48A5" w:rsidRPr="00A25259" w:rsidRDefault="002E48A5" w:rsidP="00AE22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When Section 102(b)(7) was adopted, directors were deemed to consent to service of process in the State of Delaware, but not officers. Therefore, non-resident officers, other than those who served as directors, could not be named as defendants in Delaware court proceedings. Section 3114 was amended only in 2003 to include executive officers. Hamermesh et al., </w:t>
      </w:r>
      <w:r w:rsidRPr="00A25259">
        <w:rPr>
          <w:rFonts w:ascii="Garamond" w:hAnsi="Garamond"/>
          <w:i/>
          <w:iCs/>
        </w:rPr>
        <w:t>id.</w:t>
      </w:r>
      <w:r w:rsidRPr="00A25259">
        <w:rPr>
          <w:rFonts w:ascii="Garamond" w:hAnsi="Garamond"/>
        </w:rPr>
        <w:t>, at 365. This amendment shows that the General Assembly sometimes acts to increase insiders’ exposure to liability.</w:t>
      </w:r>
    </w:p>
  </w:footnote>
  <w:footnote w:id="130">
    <w:p w14:paraId="644FEBBA" w14:textId="3DD3EC40" w:rsidR="002E48A5" w:rsidRPr="00A25259" w:rsidRDefault="002E48A5" w:rsidP="00AE22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In 2009, the Delaware Supreme Court held that officers owe the same fiduciary duties as directors, included among them the duty of care. </w:t>
      </w:r>
      <w:r w:rsidRPr="00A25259">
        <w:rPr>
          <w:rFonts w:ascii="Garamond" w:hAnsi="Garamond"/>
          <w:i/>
          <w:iCs/>
        </w:rPr>
        <w:t>See</w:t>
      </w:r>
      <w:r w:rsidRPr="00A25259">
        <w:rPr>
          <w:rFonts w:ascii="Garamond" w:hAnsi="Garamond"/>
        </w:rPr>
        <w:t xml:space="preserve"> </w:t>
      </w:r>
      <w:proofErr w:type="spellStart"/>
      <w:r w:rsidRPr="00A25259">
        <w:rPr>
          <w:rFonts w:ascii="Garamond" w:hAnsi="Garamond"/>
          <w:i/>
          <w:iCs/>
        </w:rPr>
        <w:t>Gantler</w:t>
      </w:r>
      <w:proofErr w:type="spellEnd"/>
      <w:r w:rsidRPr="00A25259">
        <w:rPr>
          <w:rFonts w:ascii="Garamond" w:hAnsi="Garamond"/>
          <w:i/>
          <w:iCs/>
        </w:rPr>
        <w:t xml:space="preserve"> v. Stephens</w:t>
      </w:r>
      <w:r w:rsidRPr="00A25259">
        <w:rPr>
          <w:rFonts w:ascii="Garamond" w:hAnsi="Garamond"/>
        </w:rPr>
        <w:t xml:space="preserve">, 965 A.2d 695, 708-09 (Del. 2009). That decision led a prominent Delaware judge to claim: “[t]he exclusion of officers from exculpation has so far been a sleeping dog, but, if and when it wakes, we believe it would be destructive to the rational incentive structures reclaimed and rebuilt after Van </w:t>
      </w:r>
      <w:proofErr w:type="spellStart"/>
      <w:r w:rsidRPr="00A25259">
        <w:rPr>
          <w:rFonts w:ascii="Garamond" w:hAnsi="Garamond"/>
        </w:rPr>
        <w:t>Gorkom</w:t>
      </w:r>
      <w:proofErr w:type="spellEnd"/>
      <w:r w:rsidRPr="00A25259">
        <w:rPr>
          <w:rFonts w:ascii="Garamond" w:hAnsi="Garamond"/>
        </w:rPr>
        <w:t>.” Lamb, </w:t>
      </w:r>
      <w:r w:rsidRPr="00A25259">
        <w:rPr>
          <w:rFonts w:ascii="Garamond" w:hAnsi="Garamond"/>
          <w:i/>
          <w:iCs/>
        </w:rPr>
        <w:t>Duty follows Function, 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_Ref163264959 \h  \* MERGEFORMAT </w:instrText>
      </w:r>
      <w:r w:rsidRPr="00A25259">
        <w:rPr>
          <w:rFonts w:ascii="Garamond" w:hAnsi="Garamond"/>
        </w:rPr>
      </w:r>
      <w:r w:rsidRPr="00A25259">
        <w:rPr>
          <w:rFonts w:ascii="Garamond" w:hAnsi="Garamond"/>
        </w:rPr>
        <w:fldChar w:fldCharType="separate"/>
      </w:r>
      <w:r w:rsidRPr="00A25259">
        <w:rPr>
          <w:rFonts w:ascii="Garamond" w:hAnsi="Garamond"/>
        </w:rPr>
        <w:t>125</w:t>
      </w:r>
      <w:r w:rsidRPr="00A25259">
        <w:rPr>
          <w:rFonts w:ascii="Garamond" w:hAnsi="Garamond"/>
        </w:rPr>
        <w:fldChar w:fldCharType="end"/>
      </w:r>
      <w:r w:rsidRPr="00A25259">
        <w:rPr>
          <w:rFonts w:ascii="Garamond" w:hAnsi="Garamond"/>
        </w:rPr>
        <w:t xml:space="preserve">. </w:t>
      </w:r>
    </w:p>
  </w:footnote>
  <w:footnote w:id="131">
    <w:p w14:paraId="64035E7C"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Corwin v. KKR Financial Holdings LLC</w:t>
      </w:r>
      <w:r w:rsidRPr="00A25259">
        <w:rPr>
          <w:rFonts w:ascii="Garamond" w:hAnsi="Garamond"/>
        </w:rPr>
        <w:t>, 125 A.3d 304 (Del. 2015) (</w:t>
      </w:r>
      <w:proofErr w:type="spellStart"/>
      <w:r w:rsidRPr="00A25259">
        <w:rPr>
          <w:rFonts w:ascii="Garamond" w:hAnsi="Garamond"/>
        </w:rPr>
        <w:t>aff’ing</w:t>
      </w:r>
      <w:proofErr w:type="spellEnd"/>
      <w:r w:rsidRPr="00A25259">
        <w:rPr>
          <w:rFonts w:ascii="Garamond" w:hAnsi="Garamond"/>
        </w:rPr>
        <w:t xml:space="preserve"> In re KKR Financial Holdings LLC, 101 A.3d 980 (Del. Ch. 2014)).</w:t>
      </w:r>
    </w:p>
  </w:footnote>
  <w:footnote w:id="132">
    <w:p w14:paraId="3F657867"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p>
  </w:footnote>
  <w:footnote w:id="133">
    <w:p w14:paraId="2FFF1A14"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i/>
          <w:iCs/>
        </w:rPr>
        <w:t>Morrison v. Berry</w:t>
      </w:r>
      <w:r w:rsidRPr="00A25259">
        <w:rPr>
          <w:rFonts w:ascii="Garamond" w:hAnsi="Garamond" w:cs="David"/>
        </w:rPr>
        <w:t>, No. 12802-VCG, 2019 Del. Ch. LEXIS 1412 (Del. Ch. Dec. 31, 2019).</w:t>
      </w:r>
    </w:p>
  </w:footnote>
  <w:footnote w:id="134">
    <w:p w14:paraId="68982F61"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i/>
          <w:iCs/>
        </w:rPr>
        <w:t>In re</w:t>
      </w:r>
      <w:r w:rsidRPr="00A25259">
        <w:rPr>
          <w:rFonts w:ascii="Garamond" w:hAnsi="Garamond" w:cs="David"/>
        </w:rPr>
        <w:t xml:space="preserve"> Mindbody, Inc. </w:t>
      </w:r>
      <w:proofErr w:type="spellStart"/>
      <w:r w:rsidRPr="00A25259">
        <w:rPr>
          <w:rFonts w:ascii="Garamond" w:hAnsi="Garamond" w:cs="David"/>
        </w:rPr>
        <w:t>S’holders</w:t>
      </w:r>
      <w:proofErr w:type="spellEnd"/>
      <w:r w:rsidRPr="00A25259">
        <w:rPr>
          <w:rFonts w:ascii="Garamond" w:hAnsi="Garamond" w:cs="David"/>
        </w:rPr>
        <w:t xml:space="preserve"> Litig., No. 2019-0442-KSJM, 2020 WL 5870084 (Del. Ch. Oct. 2, 2020).</w:t>
      </w:r>
    </w:p>
  </w:footnote>
  <w:footnote w:id="135">
    <w:p w14:paraId="315E8C55"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i/>
          <w:iCs/>
        </w:rPr>
        <w:t>In re</w:t>
      </w:r>
      <w:r w:rsidRPr="00A25259">
        <w:rPr>
          <w:rFonts w:ascii="Garamond" w:hAnsi="Garamond" w:cs="David"/>
        </w:rPr>
        <w:t xml:space="preserve"> Baker Hughes Inc., Merger Litig., No. 2019-0638-AGB, 2020 WL 6281427 (Del. Ch. Oct. 27, 2020)</w:t>
      </w:r>
      <w:r w:rsidRPr="00A25259">
        <w:rPr>
          <w:rFonts w:ascii="Garamond" w:hAnsi="Garamond"/>
        </w:rPr>
        <w:t>.</w:t>
      </w:r>
    </w:p>
  </w:footnote>
  <w:footnote w:id="136">
    <w:p w14:paraId="133A6888"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i/>
          <w:iCs/>
        </w:rPr>
        <w:t>City of Warren Gen. Emps. Ret. Sys., v. Roche</w:t>
      </w:r>
      <w:r w:rsidRPr="00A25259">
        <w:rPr>
          <w:rFonts w:ascii="Garamond" w:hAnsi="Garamond" w:cs="David"/>
        </w:rPr>
        <w:t>, No. 2019-0740-PAF, 2020 WL 7023896 (Del. Ch. Nov. 30, 2020).</w:t>
      </w:r>
    </w:p>
  </w:footnote>
  <w:footnote w:id="137">
    <w:p w14:paraId="42C8E01B"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i/>
          <w:iCs/>
        </w:rPr>
        <w:t>In re</w:t>
      </w:r>
      <w:r w:rsidRPr="00A25259">
        <w:rPr>
          <w:rFonts w:ascii="Garamond" w:hAnsi="Garamond" w:cs="David"/>
        </w:rPr>
        <w:t xml:space="preserve"> Coty </w:t>
      </w:r>
      <w:proofErr w:type="spellStart"/>
      <w:r w:rsidRPr="00A25259">
        <w:rPr>
          <w:rFonts w:ascii="Garamond" w:hAnsi="Garamond" w:cs="David"/>
        </w:rPr>
        <w:t>S’holder</w:t>
      </w:r>
      <w:proofErr w:type="spellEnd"/>
      <w:r w:rsidRPr="00A25259">
        <w:rPr>
          <w:rFonts w:ascii="Garamond" w:hAnsi="Garamond" w:cs="David"/>
        </w:rPr>
        <w:t xml:space="preserve"> Litig., No. 2019-0336-AGB, 2020 Del. Ch. LEXIS 269 (Del. Ch. Aug. 17, 2020); Voigt v. Metcalf, No. 2018-0828-JTL, 2020 Del. Ch. LEXIS 55 (Del. Ch. Feb. 10, 2020).</w:t>
      </w:r>
    </w:p>
  </w:footnote>
  <w:footnote w:id="138">
    <w:p w14:paraId="65E22D82" w14:textId="5FCE2546" w:rsidR="002E48A5" w:rsidRPr="00A25259" w:rsidRDefault="002E48A5" w:rsidP="009F2347">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Under this view, when officers have no exculpation, courts may feel obliged to let such cases proceed to the discovery stage even if the legal grounds seemed weak on its face because a claim based on breach of the duty of care could still be won at the end of the day.</w:t>
      </w:r>
    </w:p>
  </w:footnote>
  <w:footnote w:id="139">
    <w:p w14:paraId="0E99EC3C" w14:textId="061B248D" w:rsidR="002E48A5" w:rsidRPr="00A25259" w:rsidRDefault="002E48A5" w:rsidP="00AE22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Id. </w:t>
      </w:r>
      <w:r w:rsidRPr="00A25259">
        <w:rPr>
          <w:rFonts w:ascii="Garamond" w:hAnsi="Garamond"/>
        </w:rPr>
        <w:t xml:space="preserve">at 368–69 (arguing that “due care claims targeting officers are the latest result of the shareholder plaintiffs’ bar’s efforts to develop litigation tactics that offer potentially lucrative fee awards in the M&amp;A field.”). </w:t>
      </w:r>
      <w:r w:rsidRPr="00A25259">
        <w:rPr>
          <w:rFonts w:ascii="Garamond" w:hAnsi="Garamond"/>
          <w:i/>
          <w:iCs/>
        </w:rPr>
        <w:t>See also</w:t>
      </w:r>
      <w:r w:rsidRPr="00A25259">
        <w:rPr>
          <w:rFonts w:ascii="Garamond" w:hAnsi="Garamond"/>
        </w:rPr>
        <w:t xml:space="preserve"> </w:t>
      </w:r>
      <w:hyperlink r:id="rId8" w:history="1">
        <w:r w:rsidRPr="00A25259">
          <w:rPr>
            <w:rStyle w:val="Hyperlink"/>
            <w:rFonts w:ascii="Garamond" w:hAnsi="Garamond"/>
            <w:color w:val="auto"/>
            <w:u w:val="none"/>
          </w:rPr>
          <w:t>https://www.skadden.com/insights/publications/2020/12/insights-the-delaware-edition/recent-trends-in-officer-liability</w:t>
        </w:r>
      </w:hyperlink>
      <w:r w:rsidRPr="00A25259">
        <w:rPr>
          <w:rFonts w:ascii="Garamond" w:hAnsi="Garamond"/>
        </w:rPr>
        <w:t xml:space="preserve">; Richards, Layton &amp; Finger,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_Ref163265439 \h  \* MERGEFORMAT </w:instrText>
      </w:r>
      <w:r w:rsidRPr="00A25259">
        <w:rPr>
          <w:rFonts w:ascii="Garamond" w:hAnsi="Garamond"/>
        </w:rPr>
      </w:r>
      <w:r w:rsidRPr="00A25259">
        <w:rPr>
          <w:rFonts w:ascii="Garamond" w:hAnsi="Garamond"/>
        </w:rPr>
        <w:fldChar w:fldCharType="separate"/>
      </w:r>
      <w:r w:rsidRPr="00A25259">
        <w:rPr>
          <w:rFonts w:ascii="Garamond" w:hAnsi="Garamond"/>
        </w:rPr>
        <w:t>129</w:t>
      </w:r>
      <w:r w:rsidRPr="00A25259">
        <w:rPr>
          <w:rFonts w:ascii="Garamond" w:hAnsi="Garamond"/>
        </w:rPr>
        <w:fldChar w:fldCharType="end"/>
      </w:r>
      <w:r w:rsidRPr="00A25259">
        <w:rPr>
          <w:rFonts w:ascii="Garamond" w:hAnsi="Garamond"/>
        </w:rPr>
        <w:t>.</w:t>
      </w:r>
    </w:p>
  </w:footnote>
  <w:footnote w:id="140">
    <w:p w14:paraId="42087E82" w14:textId="77777777" w:rsidR="002E48A5" w:rsidRPr="00A25259" w:rsidRDefault="002E48A5" w:rsidP="004E76E2">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These cases often involved claims regarding duty of loyalty violations either because an officer acted under the influence of a controlling shareholder or because the officer had an interest in the sale of a company to a third party (for example, by securing continuing her employment). Mindbody resulted in a post-trial damages judgment of $1 per share against the former CEO and the buyer, plus a $27 million partial settlement against two other defendants. The other three cases resulted in settlements of $35 million (</w:t>
      </w:r>
      <w:r w:rsidRPr="00A25259">
        <w:rPr>
          <w:rFonts w:ascii="Garamond" w:hAnsi="Garamond"/>
          <w:i/>
          <w:iCs/>
        </w:rPr>
        <w:t>Coty</w:t>
      </w:r>
      <w:r w:rsidRPr="00A25259">
        <w:rPr>
          <w:rFonts w:ascii="Garamond" w:hAnsi="Garamond"/>
        </w:rPr>
        <w:t>), $29.5 million (</w:t>
      </w:r>
      <w:r w:rsidRPr="00A25259">
        <w:rPr>
          <w:rFonts w:ascii="Garamond" w:hAnsi="Garamond"/>
          <w:i/>
          <w:iCs/>
        </w:rPr>
        <w:t>Roche</w:t>
      </w:r>
      <w:r w:rsidRPr="00A25259">
        <w:rPr>
          <w:rFonts w:ascii="Garamond" w:hAnsi="Garamond"/>
        </w:rPr>
        <w:t>), and $27.5 million (</w:t>
      </w:r>
      <w:r w:rsidRPr="00A25259">
        <w:rPr>
          <w:rFonts w:ascii="Garamond" w:hAnsi="Garamond"/>
          <w:i/>
          <w:iCs/>
        </w:rPr>
        <w:t>Berry</w:t>
      </w:r>
      <w:r w:rsidRPr="00A25259">
        <w:rPr>
          <w:rFonts w:ascii="Garamond" w:hAnsi="Garamond"/>
        </w:rPr>
        <w:t xml:space="preserve">). Joel Friedlander, </w:t>
      </w:r>
      <w:r w:rsidRPr="00A25259">
        <w:rPr>
          <w:rFonts w:ascii="Garamond" w:hAnsi="Garamond"/>
          <w:i/>
          <w:iCs/>
        </w:rPr>
        <w:t>Thoughts of a Jewish-American Plaintiffs’ Lawyer</w:t>
      </w:r>
      <w:r w:rsidRPr="00A25259">
        <w:rPr>
          <w:rFonts w:ascii="Garamond" w:hAnsi="Garamond"/>
          <w:i/>
          <w:iCs/>
          <w:rtl/>
        </w:rPr>
        <w:t xml:space="preserve"> </w:t>
      </w:r>
      <w:r w:rsidRPr="00A25259">
        <w:rPr>
          <w:rFonts w:ascii="Garamond" w:hAnsi="Garamond"/>
          <w:i/>
          <w:iCs/>
        </w:rPr>
        <w:t>on the Past and Present of Stockholder Litigation</w:t>
      </w:r>
      <w:r w:rsidRPr="00A25259">
        <w:rPr>
          <w:rFonts w:ascii="Garamond" w:hAnsi="Garamond"/>
        </w:rPr>
        <w:t xml:space="preserve">, 23 </w:t>
      </w:r>
      <w:r w:rsidRPr="00A25259">
        <w:rPr>
          <w:rFonts w:ascii="Garamond" w:hAnsi="Garamond"/>
          <w:smallCaps/>
        </w:rPr>
        <w:t>M&amp;A J.</w:t>
      </w:r>
      <w:r w:rsidRPr="00A25259">
        <w:rPr>
          <w:rFonts w:ascii="Garamond" w:hAnsi="Garamond"/>
        </w:rPr>
        <w:t xml:space="preserve"> 1, 4 (Nov./Dec. 2023).</w:t>
      </w:r>
    </w:p>
  </w:footnote>
  <w:footnote w:id="141">
    <w:p w14:paraId="604FA735" w14:textId="199D84ED"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tl/>
        </w:rPr>
        <w:t xml:space="preserve"> </w:t>
      </w:r>
      <w:r w:rsidRPr="00A25259">
        <w:rPr>
          <w:rFonts w:ascii="Garamond" w:hAnsi="Garamond"/>
        </w:rPr>
        <w:t xml:space="preserve">Ethan Klingsberg &amp; Oliver Board, </w:t>
      </w:r>
      <w:r w:rsidRPr="00A25259">
        <w:rPr>
          <w:rFonts w:ascii="Garamond" w:hAnsi="Garamond"/>
          <w:i/>
          <w:iCs/>
        </w:rPr>
        <w:t>DGCL Amendment Merits Amending Charters and Engagement with Institutional Shareholders</w:t>
      </w:r>
      <w:r w:rsidRPr="00A25259">
        <w:rPr>
          <w:rFonts w:ascii="Garamond" w:hAnsi="Garamond"/>
        </w:rPr>
        <w:t xml:space="preserve">, </w:t>
      </w:r>
      <w:r w:rsidRPr="00A25259">
        <w:rPr>
          <w:rFonts w:ascii="Garamond" w:hAnsi="Garamond"/>
          <w:smallCaps/>
        </w:rPr>
        <w:t>Harv. L. Sch. F. on Corp. Governance</w:t>
      </w:r>
      <w:r w:rsidRPr="00A25259" w:rsidDel="00602C3F">
        <w:rPr>
          <w:rFonts w:ascii="Garamond" w:hAnsi="Garamond"/>
        </w:rPr>
        <w:t xml:space="preserve"> </w:t>
      </w:r>
      <w:r w:rsidRPr="00A25259">
        <w:rPr>
          <w:rFonts w:ascii="Garamond" w:hAnsi="Garamond"/>
        </w:rPr>
        <w:t xml:space="preserve">(Sep. 20, 2022) </w:t>
      </w:r>
      <w:hyperlink r:id="rId9" w:history="1">
        <w:r w:rsidRPr="00A25259">
          <w:rPr>
            <w:rStyle w:val="Hyperlink"/>
            <w:rFonts w:ascii="Garamond" w:hAnsi="Garamond"/>
            <w:color w:val="auto"/>
            <w:u w:val="none"/>
          </w:rPr>
          <w:t>https://corpgov.law.harvard.edu/2022/09/04/dgcl-amendment-merits-amending-charters-and-engagement-with-institutional-shareholders/</w:t>
        </w:r>
      </w:hyperlink>
      <w:r w:rsidRPr="00A25259">
        <w:rPr>
          <w:rFonts w:ascii="Garamond" w:hAnsi="Garamond"/>
        </w:rPr>
        <w:t xml:space="preserve">. </w:t>
      </w:r>
    </w:p>
  </w:footnote>
  <w:footnote w:id="142">
    <w:p w14:paraId="6ACE80F5" w14:textId="4B0144E6"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Another related amendment allowed the company to explicitly define which senior officers would be subject to the definition of “officer” in those sections of the DGCL that grant indemnification and reimbursement of expenses to officers. That clause allows companies to cover a wider group of officers. This additional amendment was also motivated by the increased litigation risk that officers faced, which according to market participants necessitated clarifying the uncertainty surrounding the definition of “officer” and the legal protections provided to officers. </w:t>
      </w:r>
      <w:hyperlink r:id="rId10" w:history="1">
        <w:r w:rsidRPr="00A25259">
          <w:rPr>
            <w:rFonts w:ascii="Garamond" w:hAnsi="Garamond"/>
          </w:rPr>
          <w:t xml:space="preserve">H.B. 341, 150th Gen. </w:t>
        </w:r>
        <w:proofErr w:type="spellStart"/>
        <w:r w:rsidRPr="00A25259">
          <w:rPr>
            <w:rFonts w:ascii="Garamond" w:hAnsi="Garamond"/>
          </w:rPr>
          <w:t>Assemb</w:t>
        </w:r>
        <w:proofErr w:type="spellEnd"/>
        <w:r w:rsidRPr="00A25259">
          <w:rPr>
            <w:rFonts w:ascii="Garamond" w:hAnsi="Garamond"/>
          </w:rPr>
          <w:t>., Reg. Sess. (Del. 2020)</w:t>
        </w:r>
      </w:hyperlink>
      <w:r w:rsidRPr="00A25259">
        <w:rPr>
          <w:rFonts w:ascii="Garamond" w:hAnsi="Garamond"/>
        </w:rPr>
        <w:t>.</w:t>
      </w:r>
    </w:p>
  </w:footnote>
  <w:footnote w:id="143">
    <w:p w14:paraId="0F3615A4" w14:textId="762F28E2"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An average of 88% of shares present at the meeting voted “for” the proposal. Mayer Brown, </w:t>
      </w:r>
      <w:r w:rsidRPr="00A25259">
        <w:rPr>
          <w:rFonts w:ascii="Garamond" w:hAnsi="Garamond"/>
          <w:i/>
          <w:iCs/>
        </w:rPr>
        <w:t>Recent Developments in Delaware Officer Exculpation Charter Amendments</w:t>
      </w:r>
      <w:r w:rsidRPr="00A25259">
        <w:rPr>
          <w:rFonts w:ascii="Garamond" w:hAnsi="Garamond"/>
        </w:rPr>
        <w:t xml:space="preserve"> (Feb. 6, 2024), https://www.mayerbrown.com/en/insights/publications/2024/02/recent-developments-in-delaware-officer-exculpation-charter-amendments.</w:t>
      </w:r>
      <w:r w:rsidRPr="00A25259" w:rsidDel="001C06E5">
        <w:rPr>
          <w:rFonts w:ascii="Garamond" w:hAnsi="Garamond"/>
        </w:rPr>
        <w:t xml:space="preserve"> </w:t>
      </w:r>
      <w:r w:rsidRPr="00A25259">
        <w:rPr>
          <w:rFonts w:ascii="Garamond" w:hAnsi="Garamond"/>
        </w:rPr>
        <w:t>In many of these cases, there was sufficient shareholder support to even overcome negative recommendations from proxy advisors.</w:t>
      </w:r>
    </w:p>
  </w:footnote>
  <w:footnote w:id="144">
    <w:p w14:paraId="28E8F7F1" w14:textId="0ABD0C5E"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In 2023, failed proposals received an average support of 83% of the shares present at the meeting; however, such support is insufficient if the corporation’s charter required a supermajority threshold for approval or stockholder turnout was low. </w:t>
      </w:r>
      <w:r w:rsidRPr="00A25259">
        <w:rPr>
          <w:rFonts w:ascii="Garamond" w:hAnsi="Garamond"/>
          <w:i/>
          <w:iCs/>
        </w:rPr>
        <w:t>See</w:t>
      </w:r>
      <w:r w:rsidRPr="00A25259">
        <w:rPr>
          <w:rFonts w:ascii="Garamond" w:hAnsi="Garamond"/>
        </w:rPr>
        <w:t xml:space="preserve"> Brian V. Breheny, Allison L. Land &amp; Ryan J. Adams, </w:t>
      </w:r>
      <w:r w:rsidRPr="00A25259">
        <w:rPr>
          <w:rFonts w:ascii="Garamond" w:hAnsi="Garamond"/>
          <w:i/>
          <w:iCs/>
        </w:rPr>
        <w:t>Officer Exculpation Under Delaware Law—Encouraging Results in Year One</w:t>
      </w:r>
      <w:r w:rsidRPr="00A25259">
        <w:rPr>
          <w:rFonts w:ascii="Garamond" w:hAnsi="Garamond"/>
        </w:rPr>
        <w:t xml:space="preserve">, </w:t>
      </w:r>
      <w:r w:rsidRPr="00A25259">
        <w:rPr>
          <w:rFonts w:ascii="Garamond" w:hAnsi="Garamond"/>
          <w:smallCaps/>
        </w:rPr>
        <w:t>Harv. L. Sch. F. on Corp. Governance</w:t>
      </w:r>
      <w:r w:rsidRPr="00A25259" w:rsidDel="00602C3F">
        <w:rPr>
          <w:rFonts w:ascii="Garamond" w:hAnsi="Garamond"/>
        </w:rPr>
        <w:t xml:space="preserve"> </w:t>
      </w:r>
      <w:r w:rsidRPr="00A25259">
        <w:rPr>
          <w:rFonts w:ascii="Garamond" w:hAnsi="Garamond"/>
        </w:rPr>
        <w:t xml:space="preserve">(June. 1, 2023) </w:t>
      </w:r>
      <w:hyperlink r:id="rId11" w:history="1">
        <w:r w:rsidRPr="00A25259">
          <w:rPr>
            <w:rStyle w:val="Hyperlink"/>
            <w:rFonts w:ascii="Garamond" w:hAnsi="Garamond"/>
            <w:color w:val="auto"/>
            <w:u w:val="none"/>
          </w:rPr>
          <w:t>https://corpgov.law.harvard.edu/2023/06/01/officer-exculpation-under-delaware-law-encouraging-results-in-year-one/</w:t>
        </w:r>
      </w:hyperlink>
      <w:r w:rsidRPr="00A25259">
        <w:rPr>
          <w:rFonts w:ascii="Garamond" w:hAnsi="Garamond"/>
        </w:rPr>
        <w:t xml:space="preserve">. </w:t>
      </w:r>
    </w:p>
  </w:footnote>
  <w:footnote w:id="145">
    <w:p w14:paraId="22C6C6B0" w14:textId="12D67552"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For states that adopted a self-executing arrangement, </w:t>
      </w:r>
      <w:r w:rsidRPr="00A25259">
        <w:rPr>
          <w:rFonts w:ascii="Garamond" w:hAnsi="Garamond"/>
          <w:i/>
          <w:iCs/>
        </w:rPr>
        <w:t xml:space="preserve">see, </w:t>
      </w:r>
      <w:r w:rsidRPr="00A25259">
        <w:rPr>
          <w:rFonts w:ascii="Garamond" w:hAnsi="Garamond"/>
        </w:rPr>
        <w:t xml:space="preserve">Fla. Stat. Ann. § 607.1645(1) (West Supp. 1988); Ind. Code Ann. § 23-1-35-1 (Bums Supp. 1987); Wis. Stat. Ann. § 180.307 (West Supp. 1988). Ohio statute had an "opt-out" provision; that is the statute is self-executing unless rejected by the corporation. </w:t>
      </w:r>
      <w:r w:rsidRPr="00A25259">
        <w:rPr>
          <w:rStyle w:val="fontstyle01"/>
          <w:rFonts w:ascii="Garamond" w:hAnsi="Garamond"/>
          <w:color w:val="auto"/>
          <w:sz w:val="20"/>
          <w:szCs w:val="20"/>
        </w:rPr>
        <w:t>Ohio Rev. Code Ann. § 1701.59 (Anderson 1986) (as amended by H.B. No. 902, Laws of 1986).</w:t>
      </w:r>
      <w:r w:rsidRPr="00A25259">
        <w:rPr>
          <w:rFonts w:ascii="Garamond" w:hAnsi="Garamond"/>
        </w:rPr>
        <w:t xml:space="preserve"> For a comprehensive analysis of default arrangement in corporate law, </w:t>
      </w:r>
      <w:r w:rsidRPr="00A25259">
        <w:rPr>
          <w:rFonts w:ascii="Garamond" w:hAnsi="Garamond"/>
          <w:i/>
          <w:iCs/>
        </w:rPr>
        <w:t>see</w:t>
      </w:r>
      <w:r w:rsidRPr="00A25259">
        <w:rPr>
          <w:rFonts w:ascii="Garamond" w:hAnsi="Garamond"/>
        </w:rPr>
        <w:t xml:space="preserve"> Lucian Arye Bebchuk &amp; Assaf Hamdani, </w:t>
      </w:r>
      <w:r w:rsidRPr="00A25259">
        <w:rPr>
          <w:rFonts w:ascii="Garamond" w:hAnsi="Garamond"/>
          <w:i/>
          <w:iCs/>
        </w:rPr>
        <w:t>Optimal Defaults for Corporate Law Evolution</w:t>
      </w:r>
      <w:r w:rsidRPr="00A25259">
        <w:rPr>
          <w:rFonts w:ascii="Garamond" w:hAnsi="Garamond"/>
        </w:rPr>
        <w:t xml:space="preserve">, 96 </w:t>
      </w:r>
      <w:r w:rsidRPr="00A25259">
        <w:rPr>
          <w:rFonts w:ascii="Garamond" w:hAnsi="Garamond"/>
          <w:smallCaps/>
        </w:rPr>
        <w:t>Nw. U. L. Rev</w:t>
      </w:r>
      <w:r w:rsidRPr="00A25259">
        <w:rPr>
          <w:rFonts w:ascii="Garamond" w:hAnsi="Garamond"/>
        </w:rPr>
        <w:t>. 489 (2002).</w:t>
      </w:r>
    </w:p>
  </w:footnote>
  <w:footnote w:id="146">
    <w:p w14:paraId="1D6F6209" w14:textId="6028D201" w:rsidR="002E48A5" w:rsidRPr="00A25259" w:rsidRDefault="002E48A5" w:rsidP="004D1F48">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Hamermesh,</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_Ref162891291 \h  \* MERGEFORMAT </w:instrText>
      </w:r>
      <w:r w:rsidRPr="00A25259">
        <w:rPr>
          <w:rFonts w:ascii="Garamond" w:hAnsi="Garamond"/>
        </w:rPr>
      </w:r>
      <w:r w:rsidRPr="00A25259">
        <w:rPr>
          <w:rFonts w:ascii="Garamond" w:hAnsi="Garamond"/>
        </w:rPr>
        <w:fldChar w:fldCharType="separate"/>
      </w:r>
      <w:r w:rsidRPr="00A25259">
        <w:rPr>
          <w:rFonts w:ascii="Garamond" w:hAnsi="Garamond"/>
        </w:rPr>
        <w:t>36</w:t>
      </w:r>
      <w:r w:rsidRPr="00A25259">
        <w:rPr>
          <w:rFonts w:ascii="Garamond" w:hAnsi="Garamond"/>
        </w:rPr>
        <w:fldChar w:fldCharType="end"/>
      </w:r>
      <w:r w:rsidRPr="00A25259">
        <w:rPr>
          <w:rFonts w:ascii="Garamond" w:hAnsi="Garamond"/>
        </w:rPr>
        <w:t>.</w:t>
      </w:r>
    </w:p>
  </w:footnote>
  <w:footnote w:id="147">
    <w:p w14:paraId="11C9BE5C" w14:textId="26046590" w:rsidR="002E48A5" w:rsidRPr="00A25259" w:rsidRDefault="002E48A5" w:rsidP="008B6B4C">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In derivative claims, </w:t>
      </w:r>
      <w:proofErr w:type="spellStart"/>
      <w:r w:rsidRPr="00A25259">
        <w:rPr>
          <w:rFonts w:ascii="Garamond" w:hAnsi="Garamond"/>
        </w:rPr>
        <w:t>sharheolders</w:t>
      </w:r>
      <w:proofErr w:type="spellEnd"/>
      <w:r w:rsidRPr="00A25259">
        <w:rPr>
          <w:rFonts w:ascii="Garamond" w:hAnsi="Garamond"/>
        </w:rPr>
        <w:t xml:space="preserve"> either have to demand that the board initiate litigation or prove that such a demand would be futile (because a majority of the board is not independent or has personal interests). </w:t>
      </w:r>
      <w:r w:rsidRPr="00A25259">
        <w:rPr>
          <w:rFonts w:ascii="Garamond" w:hAnsi="Garamond"/>
          <w:i/>
        </w:rPr>
        <w:t>See</w:t>
      </w:r>
      <w:r w:rsidRPr="00A25259">
        <w:rPr>
          <w:rFonts w:ascii="Garamond" w:hAnsi="Garamond"/>
        </w:rPr>
        <w:t xml:space="preserve"> </w:t>
      </w:r>
      <w:r w:rsidRPr="00A25259">
        <w:rPr>
          <w:rFonts w:ascii="Garamond" w:hAnsi="Garamond"/>
          <w:i/>
          <w:iCs/>
        </w:rPr>
        <w:t xml:space="preserve">United Food &amp; Com. Workers Union &amp; Participating Food Indus. </w:t>
      </w:r>
      <w:proofErr w:type="spellStart"/>
      <w:r w:rsidRPr="00A25259">
        <w:rPr>
          <w:rFonts w:ascii="Garamond" w:hAnsi="Garamond"/>
          <w:i/>
          <w:iCs/>
        </w:rPr>
        <w:t>Empls</w:t>
      </w:r>
      <w:proofErr w:type="spellEnd"/>
      <w:r w:rsidRPr="00A25259">
        <w:rPr>
          <w:rFonts w:ascii="Garamond" w:hAnsi="Garamond"/>
          <w:i/>
          <w:iCs/>
        </w:rPr>
        <w:t>. Tri-State Pension Fund v. Zuckerberg</w:t>
      </w:r>
      <w:r w:rsidRPr="00A25259">
        <w:rPr>
          <w:rFonts w:ascii="Garamond" w:hAnsi="Garamond"/>
        </w:rPr>
        <w:t xml:space="preserve">, 250 A.3d 862, 876 (Del. Ch. 2020), aff’d, 262 A.3d 1034 (2021). It is challenging for plaintiffs to demonstrate that the demand is </w:t>
      </w:r>
      <w:proofErr w:type="spellStart"/>
      <w:r w:rsidRPr="00A25259">
        <w:rPr>
          <w:rFonts w:ascii="Garamond" w:hAnsi="Garamond"/>
        </w:rPr>
        <w:t>futilite</w:t>
      </w:r>
      <w:proofErr w:type="spellEnd"/>
      <w:r w:rsidRPr="00A25259">
        <w:rPr>
          <w:rFonts w:ascii="Garamond" w:hAnsi="Garamond"/>
        </w:rPr>
        <w:t xml:space="preserve">, mainly when the board comprises a majority of impartial, unbiased directors. </w:t>
      </w:r>
      <w:r w:rsidRPr="00A25259">
        <w:rPr>
          <w:rFonts w:ascii="Garamond" w:hAnsi="Garamond"/>
          <w:i/>
        </w:rPr>
        <w:t>See, e.g.,</w:t>
      </w:r>
      <w:r w:rsidRPr="00A25259">
        <w:rPr>
          <w:rFonts w:ascii="Garamond" w:hAnsi="Garamond"/>
        </w:rPr>
        <w:t xml:space="preserve"> </w:t>
      </w:r>
      <w:r w:rsidRPr="00A25259">
        <w:rPr>
          <w:rFonts w:ascii="Garamond" w:hAnsi="Garamond"/>
          <w:i/>
          <w:iCs/>
        </w:rPr>
        <w:t>City of Coral Springs Police Officers' Pension Plan v. Dorsey</w:t>
      </w:r>
      <w:r w:rsidRPr="00A25259">
        <w:rPr>
          <w:rFonts w:ascii="Garamond" w:hAnsi="Garamond"/>
        </w:rPr>
        <w:t>, 2023 WL 3316246 (Del. Ch. May 9, 2023).</w:t>
      </w:r>
    </w:p>
  </w:footnote>
  <w:footnote w:id="148">
    <w:p w14:paraId="5D41DA62" w14:textId="77777777" w:rsidR="0074752A" w:rsidRPr="00A25259" w:rsidRDefault="0074752A" w:rsidP="0074752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Under Nevada’s exculpation statute, directors and officers are subject to personal liability only if their breach of a duty involves “intentional misconduct, fraud or a knowing violation of law.” NRS 78.138(7)(B)(2). For a detailed analysis, </w:t>
      </w:r>
      <w:r w:rsidRPr="00A25259">
        <w:rPr>
          <w:rFonts w:ascii="Garamond" w:hAnsi="Garamond"/>
          <w:i/>
          <w:iCs/>
        </w:rPr>
        <w:t>see</w:t>
      </w:r>
      <w:r w:rsidRPr="00A25259">
        <w:rPr>
          <w:rFonts w:ascii="Garamond" w:hAnsi="Garamond"/>
        </w:rPr>
        <w:t xml:space="preserve"> Michal </w:t>
      </w:r>
      <w:proofErr w:type="spellStart"/>
      <w:r w:rsidRPr="00A25259">
        <w:rPr>
          <w:rFonts w:ascii="Garamond" w:hAnsi="Garamond"/>
        </w:rPr>
        <w:t>Barzuza</w:t>
      </w:r>
      <w:proofErr w:type="spellEnd"/>
      <w:r w:rsidRPr="00A25259">
        <w:rPr>
          <w:rFonts w:ascii="Garamond" w:hAnsi="Garamond"/>
        </w:rPr>
        <w:t xml:space="preserve">, </w:t>
      </w:r>
      <w:r w:rsidRPr="00A25259">
        <w:rPr>
          <w:rFonts w:ascii="Garamond" w:hAnsi="Garamond"/>
          <w:i/>
          <w:iCs/>
        </w:rPr>
        <w:t>Nevada v. Delaware: The New Market for Corporate Law</w:t>
      </w:r>
      <w:r w:rsidRPr="00A25259">
        <w:rPr>
          <w:rFonts w:ascii="Garamond" w:hAnsi="Garamond"/>
        </w:rPr>
        <w:t xml:space="preserve"> (ECGI Working Paper, 2024), https://ssrn.com/abstract=4746878. </w:t>
      </w:r>
    </w:p>
  </w:footnote>
  <w:footnote w:id="149">
    <w:p w14:paraId="0B92325C" w14:textId="5A55EBC5" w:rsidR="002E48A5" w:rsidRPr="00A25259" w:rsidRDefault="002E48A5" w:rsidP="00AE22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Lamb, </w:t>
      </w:r>
      <w:r w:rsidRPr="00A25259">
        <w:rPr>
          <w:rFonts w:ascii="Garamond" w:hAnsi="Garamond"/>
          <w:i/>
          <w:iCs/>
        </w:rPr>
        <w:t>Duty follows Function</w:t>
      </w:r>
      <w:r w:rsidRPr="00A25259">
        <w:rPr>
          <w:rFonts w:ascii="Garamond" w:hAnsi="Garamond"/>
          <w:i/>
        </w:rPr>
        <w:t>, 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_Ref163264959 \h  \* MERGEFORMAT </w:instrText>
      </w:r>
      <w:r w:rsidRPr="00A25259">
        <w:rPr>
          <w:rFonts w:ascii="Garamond" w:hAnsi="Garamond"/>
        </w:rPr>
      </w:r>
      <w:r w:rsidRPr="00A25259">
        <w:rPr>
          <w:rFonts w:ascii="Garamond" w:hAnsi="Garamond"/>
        </w:rPr>
        <w:fldChar w:fldCharType="separate"/>
      </w:r>
      <w:r w:rsidRPr="00A25259">
        <w:rPr>
          <w:rFonts w:ascii="Garamond" w:hAnsi="Garamond"/>
        </w:rPr>
        <w:t>125</w:t>
      </w:r>
      <w:r w:rsidRPr="00A25259">
        <w:rPr>
          <w:rFonts w:ascii="Garamond" w:hAnsi="Garamond"/>
        </w:rPr>
        <w:fldChar w:fldCharType="end"/>
      </w:r>
      <w:r w:rsidRPr="00A25259">
        <w:rPr>
          <w:rFonts w:ascii="Garamond" w:hAnsi="Garamond"/>
        </w:rPr>
        <w:t xml:space="preserve"> (“[t]</w:t>
      </w:r>
      <w:r w:rsidRPr="00A25259">
        <w:rPr>
          <w:rFonts w:ascii="Garamond" w:hAnsi="Garamond" w:cs="David"/>
        </w:rPr>
        <w:t xml:space="preserve">here are drawbacks to relying solely on a [court’s] refined fiduciary analysis as to officers… it would take a relatively long time to settle the law and in the meantime officers remain exposed to inefficient personal liability.”). </w:t>
      </w:r>
      <w:r w:rsidRPr="00A25259">
        <w:rPr>
          <w:rFonts w:ascii="Garamond" w:hAnsi="Garamond" w:cs="David"/>
        </w:rPr>
        <w:tab/>
      </w:r>
    </w:p>
  </w:footnote>
  <w:footnote w:id="150">
    <w:p w14:paraId="02A2BC42" w14:textId="2054DC25"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In re</w:t>
      </w:r>
      <w:r w:rsidRPr="00A25259">
        <w:rPr>
          <w:rFonts w:ascii="Garamond" w:hAnsi="Garamond"/>
        </w:rPr>
        <w:t xml:space="preserve"> </w:t>
      </w:r>
      <w:proofErr w:type="spellStart"/>
      <w:r w:rsidRPr="00A25259">
        <w:rPr>
          <w:rFonts w:ascii="Garamond" w:hAnsi="Garamond"/>
        </w:rPr>
        <w:t>ProAssurance</w:t>
      </w:r>
      <w:proofErr w:type="spellEnd"/>
      <w:r w:rsidRPr="00A25259">
        <w:rPr>
          <w:rFonts w:ascii="Garamond" w:hAnsi="Garamond"/>
        </w:rPr>
        <w:t xml:space="preserve"> Corp. </w:t>
      </w:r>
      <w:proofErr w:type="spellStart"/>
      <w:r w:rsidRPr="00A25259">
        <w:rPr>
          <w:rFonts w:ascii="Garamond" w:hAnsi="Garamond"/>
        </w:rPr>
        <w:t>S’holder</w:t>
      </w:r>
      <w:proofErr w:type="spellEnd"/>
      <w:r w:rsidRPr="00A25259">
        <w:rPr>
          <w:rFonts w:ascii="Garamond" w:hAnsi="Garamond"/>
        </w:rPr>
        <w:t xml:space="preserve"> Derivative Litig., 2023 Del. Ch. LEXIS 385; </w:t>
      </w:r>
      <w:hyperlink r:id="rId12" w:history="1">
        <w:r w:rsidRPr="00A25259">
          <w:rPr>
            <w:rFonts w:ascii="Garamond" w:hAnsi="Garamond"/>
            <w:i/>
            <w:iCs/>
          </w:rPr>
          <w:t>Segway Inc. v. Hong Cai</w:t>
        </w:r>
        <w:r w:rsidRPr="00A25259">
          <w:rPr>
            <w:rFonts w:ascii="Garamond" w:hAnsi="Garamond"/>
          </w:rPr>
          <w:t>, 2023 Del. Ch. LEXIS 643</w:t>
        </w:r>
      </w:hyperlink>
      <w:r w:rsidRPr="00A25259">
        <w:rPr>
          <w:rFonts w:ascii="Garamond" w:hAnsi="Garamond"/>
        </w:rPr>
        <w:t xml:space="preserve"> (</w:t>
      </w:r>
      <w:r w:rsidRPr="00A25259">
        <w:rPr>
          <w:rFonts w:ascii="Garamond" w:hAnsi="Garamond" w:cs="David"/>
        </w:rPr>
        <w:t>“liability can only attach in the rare case where fiduciaries knowingly disregard this oversight obligation and trauma ensues.”);</w:t>
      </w:r>
      <w:r w:rsidRPr="00A25259">
        <w:rPr>
          <w:rFonts w:ascii="Garamond" w:hAnsi="Garamond"/>
        </w:rPr>
        <w:t xml:space="preserve"> </w:t>
      </w:r>
      <w:hyperlink r:id="rId13" w:history="1">
        <w:r w:rsidRPr="00A25259">
          <w:rPr>
            <w:rFonts w:ascii="Garamond" w:hAnsi="Garamond"/>
            <w:i/>
            <w:iCs/>
          </w:rPr>
          <w:t>Constr. Indus. Laborers Pension Fund v. Bingle</w:t>
        </w:r>
        <w:r w:rsidRPr="00A25259">
          <w:rPr>
            <w:rFonts w:ascii="Garamond" w:hAnsi="Garamond"/>
          </w:rPr>
          <w:t>, 2022 Del. Ch. LEXIS 223</w:t>
        </w:r>
      </w:hyperlink>
      <w:r w:rsidRPr="00A25259">
        <w:rPr>
          <w:rFonts w:ascii="Garamond" w:hAnsi="Garamond"/>
        </w:rPr>
        <w:t xml:space="preserve"> (stating that </w:t>
      </w:r>
      <w:r w:rsidRPr="00A25259">
        <w:rPr>
          <w:rFonts w:ascii="Garamond" w:hAnsi="Garamond" w:cs="David"/>
        </w:rPr>
        <w:t>Caremark remains “one of the most difficult claims” to sustain”).</w:t>
      </w:r>
      <w:r w:rsidRPr="00A25259">
        <w:rPr>
          <w:rFonts w:ascii="Garamond" w:hAnsi="Garamond"/>
        </w:rPr>
        <w:t xml:space="preserve"> </w:t>
      </w:r>
    </w:p>
  </w:footnote>
  <w:footnote w:id="151">
    <w:p w14:paraId="381CD25F" w14:textId="54E8B5D5"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Before </w:t>
      </w:r>
      <w:r w:rsidRPr="00A25259">
        <w:rPr>
          <w:rFonts w:ascii="Garamond" w:hAnsi="Garamond"/>
          <w:i/>
          <w:iCs/>
        </w:rPr>
        <w:t>Marchand</w:t>
      </w:r>
      <w:r w:rsidRPr="00A25259">
        <w:rPr>
          <w:rFonts w:ascii="Garamond" w:hAnsi="Garamond"/>
        </w:rPr>
        <w:t xml:space="preserve">, approximately 82% of Caremark related-lawsuits did not pass the motion to dismiss stage. </w:t>
      </w:r>
      <w:r w:rsidRPr="00A25259">
        <w:rPr>
          <w:rFonts w:ascii="Garamond" w:hAnsi="Garamond"/>
          <w:i/>
          <w:iCs/>
        </w:rPr>
        <w:t xml:space="preserve">See </w:t>
      </w:r>
      <w:proofErr w:type="spellStart"/>
      <w:r w:rsidRPr="00A25259">
        <w:rPr>
          <w:rFonts w:ascii="Garamond" w:hAnsi="Garamond"/>
        </w:rPr>
        <w:t>Armour</w:t>
      </w:r>
      <w:proofErr w:type="spellEnd"/>
      <w:r w:rsidRPr="00A25259">
        <w:rPr>
          <w:rFonts w:ascii="Garamond" w:hAnsi="Garamond"/>
        </w:rPr>
        <w:t xml:space="preserve">, Gordon &amp; Min,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_Ref162892160 \h  \* MERGEFORMAT </w:instrText>
      </w:r>
      <w:r w:rsidRPr="00A25259">
        <w:rPr>
          <w:rFonts w:ascii="Garamond" w:hAnsi="Garamond"/>
        </w:rPr>
      </w:r>
      <w:r w:rsidRPr="00A25259">
        <w:rPr>
          <w:rFonts w:ascii="Garamond" w:hAnsi="Garamond"/>
        </w:rPr>
        <w:fldChar w:fldCharType="separate"/>
      </w:r>
      <w:r w:rsidRPr="00A25259">
        <w:rPr>
          <w:rFonts w:ascii="Garamond" w:hAnsi="Garamond"/>
        </w:rPr>
        <w:t>9</w:t>
      </w:r>
      <w:r w:rsidRPr="00A25259">
        <w:rPr>
          <w:rFonts w:ascii="Garamond" w:hAnsi="Garamond"/>
        </w:rPr>
        <w:fldChar w:fldCharType="end"/>
      </w:r>
      <w:r w:rsidRPr="00A25259">
        <w:rPr>
          <w:rFonts w:ascii="Garamond" w:hAnsi="Garamond"/>
          <w:i/>
          <w:iCs/>
        </w:rPr>
        <w:t>,</w:t>
      </w:r>
      <w:r w:rsidRPr="00A25259">
        <w:rPr>
          <w:rFonts w:ascii="Garamond" w:hAnsi="Garamond"/>
        </w:rPr>
        <w:t xml:space="preserve"> at 45–46. We found that 7</w:t>
      </w:r>
      <w:r w:rsidRPr="00A25259">
        <w:rPr>
          <w:rFonts w:ascii="Garamond" w:hAnsi="Garamond"/>
          <w:rtl/>
        </w:rPr>
        <w:t>4</w:t>
      </w:r>
      <w:r w:rsidRPr="00A25259">
        <w:rPr>
          <w:rFonts w:ascii="Garamond" w:hAnsi="Garamond"/>
        </w:rPr>
        <w:t>% these lawsuits did not pass that preliminary screening stage in the new Caremark era (data is on file with the authors).</w:t>
      </w:r>
    </w:p>
  </w:footnote>
  <w:footnote w:id="152">
    <w:p w14:paraId="0305FF5F" w14:textId="1DC853B5" w:rsidR="002E48A5" w:rsidRPr="00A25259" w:rsidRDefault="002E48A5" w:rsidP="002E48A5">
      <w:pPr>
        <w:pStyle w:val="FootnoteText"/>
        <w:jc w:val="both"/>
        <w:rPr>
          <w:rFonts w:ascii="Garamond" w:hAnsi="Garamond"/>
        </w:rPr>
      </w:pPr>
      <w:r w:rsidRPr="00A25259">
        <w:rPr>
          <w:rStyle w:val="FootnoteReference"/>
          <w:rFonts w:ascii="Garamond" w:hAnsi="Garamond"/>
        </w:rPr>
        <w:footnoteRef/>
      </w:r>
      <w:r>
        <w:rPr>
          <w:rFonts w:ascii="Garamond" w:hAnsi="Garamond"/>
        </w:rPr>
        <w:t xml:space="preserve"> </w:t>
      </w:r>
      <w:r w:rsidRPr="002E48A5">
        <w:rPr>
          <w:rFonts w:ascii="Garamond" w:hAnsi="Garamond"/>
        </w:rPr>
        <w:t xml:space="preserve">Robert T. Miller, </w:t>
      </w:r>
      <w:r w:rsidRPr="002E48A5">
        <w:rPr>
          <w:rFonts w:ascii="Garamond" w:hAnsi="Garamond"/>
          <w:i/>
          <w:iCs/>
        </w:rPr>
        <w:t xml:space="preserve">Smith v. Van </w:t>
      </w:r>
      <w:proofErr w:type="spellStart"/>
      <w:r w:rsidRPr="002E48A5">
        <w:rPr>
          <w:rFonts w:ascii="Garamond" w:hAnsi="Garamond"/>
          <w:i/>
          <w:iCs/>
        </w:rPr>
        <w:t>Gorkom</w:t>
      </w:r>
      <w:proofErr w:type="spellEnd"/>
      <w:r w:rsidRPr="002E48A5">
        <w:rPr>
          <w:rFonts w:ascii="Garamond" w:hAnsi="Garamond"/>
          <w:i/>
          <w:iCs/>
        </w:rPr>
        <w:t xml:space="preserve"> and the Kobayashi Maru: The Place of the Trans Union Case in the Development of Delaware Corporate Law</w:t>
      </w:r>
      <w:r w:rsidRPr="002E48A5">
        <w:rPr>
          <w:rFonts w:ascii="Garamond" w:hAnsi="Garamond"/>
        </w:rPr>
        <w:t>, 9 Wm. &amp; Mary Bus. L. Rev. 65 (2017)</w:t>
      </w:r>
      <w:r w:rsidRPr="00A25259">
        <w:rPr>
          <w:rFonts w:ascii="Garamond" w:hAnsi="Garamond"/>
        </w:rPr>
        <w:t>.</w:t>
      </w:r>
    </w:p>
  </w:footnote>
  <w:footnote w:id="153">
    <w:p w14:paraId="394F5A1E" w14:textId="69B312C1" w:rsidR="000E27E5" w:rsidRPr="000E27E5" w:rsidRDefault="000E27E5">
      <w:pPr>
        <w:pStyle w:val="FootnoteText"/>
        <w:rPr>
          <w:rFonts w:ascii="Garamond" w:hAnsi="Garamond"/>
        </w:rPr>
      </w:pPr>
      <w:r>
        <w:rPr>
          <w:rStyle w:val="FootnoteReference"/>
        </w:rPr>
        <w:footnoteRef/>
      </w:r>
      <w:r>
        <w:t xml:space="preserve"> </w:t>
      </w:r>
      <w:r w:rsidRPr="000E27E5">
        <w:rPr>
          <w:rFonts w:ascii="Garamond" w:hAnsi="Garamond"/>
        </w:rPr>
        <w:t>Jennifer Arlen, The Story of Allis-Chalmers, Caremark and Stone: Directors' Evolving Duty to Monitor, in Corporate Law Stories 323 (J. Mark Ramseyer ed., 2009)</w:t>
      </w:r>
      <w:r>
        <w:rPr>
          <w:rFonts w:ascii="Garamond" w:hAnsi="Garamond"/>
        </w:rPr>
        <w:t>.</w:t>
      </w:r>
    </w:p>
  </w:footnote>
  <w:footnote w:id="154">
    <w:p w14:paraId="7562872E"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New York Dock Co. v. McCollom</w:t>
      </w:r>
      <w:r w:rsidRPr="00A25259">
        <w:rPr>
          <w:rFonts w:ascii="Garamond" w:hAnsi="Garamond"/>
        </w:rPr>
        <w:t xml:space="preserve">, 173 Misc. 106, 16 N.Y.S.2d 844 (Sup. Ct. 1939); Joseph F. Johnston, Jr., </w:t>
      </w:r>
      <w:r w:rsidRPr="00A25259">
        <w:rPr>
          <w:rFonts w:ascii="Garamond" w:hAnsi="Garamond"/>
          <w:i/>
          <w:iCs/>
        </w:rPr>
        <w:t>Corporate Indemnification and Liability Insurance for Directors and Officers</w:t>
      </w:r>
      <w:r w:rsidRPr="00A25259">
        <w:rPr>
          <w:rFonts w:ascii="Garamond" w:hAnsi="Garamond"/>
        </w:rPr>
        <w:t xml:space="preserve">, 33 </w:t>
      </w:r>
      <w:r w:rsidRPr="00A25259">
        <w:rPr>
          <w:rFonts w:ascii="Garamond" w:hAnsi="Garamond"/>
          <w:smallCaps/>
        </w:rPr>
        <w:t>Bus. Law.</w:t>
      </w:r>
      <w:r w:rsidRPr="00A25259">
        <w:rPr>
          <w:rFonts w:ascii="Garamond" w:hAnsi="Garamond"/>
        </w:rPr>
        <w:t xml:space="preserve"> 1993, 1994–95 (1978). </w:t>
      </w:r>
    </w:p>
  </w:footnote>
  <w:footnote w:id="155">
    <w:p w14:paraId="5FE8D384"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eastAsiaTheme="minorHAnsi" w:hAnsi="Garamond" w:cs="GlyphLessFont"/>
        </w:rPr>
        <w:t>Joseph W. Bishop, Jr.</w:t>
      </w:r>
      <w:r w:rsidRPr="00A25259">
        <w:rPr>
          <w:rFonts w:ascii="Garamond" w:hAnsi="Garamond"/>
          <w:i/>
          <w:iCs/>
        </w:rPr>
        <w:t>, New Cure for an Old Ailment: Insurance Against Directors' and Officers' Liability</w:t>
      </w:r>
      <w:r w:rsidRPr="00A25259">
        <w:rPr>
          <w:rFonts w:ascii="Garamond" w:hAnsi="Garamond"/>
          <w:i/>
          <w:iCs/>
          <w:rtl/>
        </w:rPr>
        <w:t xml:space="preserve"> </w:t>
      </w:r>
      <w:r w:rsidRPr="00A25259">
        <w:rPr>
          <w:rFonts w:ascii="Garamond" w:hAnsi="Garamond"/>
          <w:i/>
          <w:iCs/>
        </w:rPr>
        <w:t>Insurance</w:t>
      </w:r>
      <w:r w:rsidRPr="00A25259">
        <w:rPr>
          <w:rFonts w:ascii="Garamond" w:hAnsi="Garamond"/>
        </w:rPr>
        <w:t xml:space="preserve">, 22 </w:t>
      </w:r>
      <w:r w:rsidRPr="00A25259">
        <w:rPr>
          <w:rFonts w:ascii="Garamond" w:hAnsi="Garamond"/>
          <w:smallCaps/>
        </w:rPr>
        <w:t>Bus. Law.</w:t>
      </w:r>
      <w:r w:rsidRPr="00A25259">
        <w:rPr>
          <w:rFonts w:ascii="Garamond" w:hAnsi="Garamond"/>
        </w:rPr>
        <w:t xml:space="preserve"> 97</w:t>
      </w:r>
      <w:r w:rsidRPr="00A25259">
        <w:rPr>
          <w:rFonts w:ascii="Garamond" w:hAnsi="Garamond"/>
          <w:shd w:val="clear" w:color="auto" w:fill="FFFFFF"/>
        </w:rPr>
        <w:t xml:space="preserve"> (1966). In the cases following McCollom, it was held that the corporations should indemnify directors who prevail on the merits in derivative litigation, “perceiving that the indemnification was essentially part of the directors’ compensation and that the real benefit to the corporation was the obtaining of their services.” </w:t>
      </w:r>
      <w:r w:rsidRPr="00A25259">
        <w:rPr>
          <w:rFonts w:ascii="Garamond" w:hAnsi="Garamond"/>
          <w:i/>
          <w:iCs/>
          <w:shd w:val="clear" w:color="auto" w:fill="FFFFFF"/>
        </w:rPr>
        <w:t>See</w:t>
      </w:r>
      <w:r w:rsidRPr="00A25259">
        <w:rPr>
          <w:rFonts w:ascii="Garamond" w:hAnsi="Garamond"/>
          <w:shd w:val="clear" w:color="auto" w:fill="FFFFFF"/>
        </w:rPr>
        <w:t xml:space="preserve"> </w:t>
      </w:r>
      <w:r w:rsidRPr="00A25259">
        <w:rPr>
          <w:rFonts w:ascii="Garamond" w:hAnsi="Garamond"/>
          <w:i/>
          <w:iCs/>
        </w:rPr>
        <w:t>Solimine v. Hollander</w:t>
      </w:r>
      <w:r w:rsidRPr="00A25259">
        <w:rPr>
          <w:rFonts w:ascii="Garamond" w:hAnsi="Garamond"/>
        </w:rPr>
        <w:t xml:space="preserve">, 129 N.J. Eq. 264, 19 A.2d 344 (1941); </w:t>
      </w:r>
      <w:r w:rsidRPr="00A25259">
        <w:rPr>
          <w:rFonts w:ascii="Garamond" w:hAnsi="Garamond"/>
          <w:i/>
          <w:iCs/>
        </w:rPr>
        <w:t>In re</w:t>
      </w:r>
      <w:r w:rsidRPr="00A25259">
        <w:rPr>
          <w:rFonts w:ascii="Garamond" w:hAnsi="Garamond"/>
        </w:rPr>
        <w:t xml:space="preserve"> E.C. Warner Co., 232 Minn. 207, 45 N.W. 2d 388 (1950).</w:t>
      </w:r>
    </w:p>
  </w:footnote>
  <w:footnote w:id="156">
    <w:p w14:paraId="020746B3" w14:textId="2515CB30"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eastAsiaTheme="minorHAnsi" w:hAnsi="Garamond" w:cs="GlyphLessFont"/>
        </w:rPr>
        <w:t>Bishop</w:t>
      </w:r>
      <w:r w:rsidRPr="00A25259">
        <w:rPr>
          <w:rFonts w:ascii="Garamond" w:hAnsi="Garamond"/>
          <w:i/>
          <w:iCs/>
        </w:rPr>
        <w:t>, 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_Ref163064785 \h  \* MERGEFORMAT </w:instrText>
      </w:r>
      <w:r w:rsidRPr="00A25259">
        <w:rPr>
          <w:rFonts w:ascii="Garamond" w:hAnsi="Garamond"/>
        </w:rPr>
      </w:r>
      <w:r w:rsidRPr="00A25259">
        <w:rPr>
          <w:rFonts w:ascii="Garamond" w:hAnsi="Garamond"/>
        </w:rPr>
        <w:fldChar w:fldCharType="separate"/>
      </w:r>
      <w:r w:rsidRPr="00A25259">
        <w:rPr>
          <w:rFonts w:ascii="Garamond" w:hAnsi="Garamond"/>
        </w:rPr>
        <w:t>153</w:t>
      </w:r>
      <w:r w:rsidRPr="00A25259">
        <w:rPr>
          <w:rFonts w:ascii="Garamond" w:hAnsi="Garamond"/>
        </w:rPr>
        <w:fldChar w:fldCharType="end"/>
      </w:r>
      <w:r w:rsidRPr="00A25259">
        <w:rPr>
          <w:rFonts w:ascii="Garamond" w:hAnsi="Garamond"/>
        </w:rPr>
        <w:t xml:space="preserve">, at 98. </w:t>
      </w:r>
    </w:p>
  </w:footnote>
  <w:footnote w:id="157">
    <w:p w14:paraId="6C2FE909"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Title 8, section 122(10) of the Delaware Code (1943). </w:t>
      </w:r>
    </w:p>
  </w:footnote>
  <w:footnote w:id="158">
    <w:p w14:paraId="050BFE54"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i/>
          <w:iCs/>
        </w:rPr>
        <w:t>Essential Enterprises Corp. v. Dorsey Corp.</w:t>
      </w:r>
      <w:r w:rsidRPr="00A25259">
        <w:rPr>
          <w:rFonts w:ascii="Garamond" w:hAnsi="Garamond" w:cstheme="majorBidi"/>
        </w:rPr>
        <w:t>, 40 Del. Ch. 343, 348, 182 A.2d 647, 652–53 (1962)</w:t>
      </w:r>
      <w:r w:rsidRPr="00A25259">
        <w:rPr>
          <w:rFonts w:ascii="Garamond" w:hAnsi="Garamond"/>
        </w:rPr>
        <w:t>. In that case, the settlement terms did not impose any personal liability on the individual defendants.</w:t>
      </w:r>
    </w:p>
  </w:footnote>
  <w:footnote w:id="159">
    <w:p w14:paraId="382890E4" w14:textId="1159815F"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The court admitted that such indemnification might be permissible under the Delaware statute because the settlement “might not be tantamount to an “adjudication” of negligence or misconduct within the meaning of the statutory exclusion.” </w:t>
      </w:r>
      <w:r w:rsidRPr="00A25259">
        <w:rPr>
          <w:rFonts w:ascii="Garamond" w:eastAsiaTheme="minorHAnsi" w:hAnsi="Garamond" w:cs="GlyphLessFont"/>
        </w:rPr>
        <w:t>Bishop</w:t>
      </w:r>
      <w:r w:rsidRPr="00A25259">
        <w:rPr>
          <w:rFonts w:ascii="Garamond" w:hAnsi="Garamond"/>
          <w:i/>
          <w:iCs/>
        </w:rPr>
        <w:t>, 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_Ref163064785 \h  \* MERGEFORMAT </w:instrText>
      </w:r>
      <w:r w:rsidRPr="00A25259">
        <w:rPr>
          <w:rFonts w:ascii="Garamond" w:hAnsi="Garamond"/>
        </w:rPr>
      </w:r>
      <w:r w:rsidRPr="00A25259">
        <w:rPr>
          <w:rFonts w:ascii="Garamond" w:hAnsi="Garamond"/>
        </w:rPr>
        <w:fldChar w:fldCharType="separate"/>
      </w:r>
      <w:r w:rsidRPr="00A25259">
        <w:rPr>
          <w:rFonts w:ascii="Garamond" w:hAnsi="Garamond"/>
        </w:rPr>
        <w:t>153</w:t>
      </w:r>
      <w:r w:rsidRPr="00A25259">
        <w:rPr>
          <w:rFonts w:ascii="Garamond" w:hAnsi="Garamond"/>
        </w:rPr>
        <w:fldChar w:fldCharType="end"/>
      </w:r>
      <w:r w:rsidRPr="00A25259">
        <w:rPr>
          <w:rFonts w:ascii="Garamond" w:hAnsi="Garamond"/>
        </w:rPr>
        <w:t>, at 99.</w:t>
      </w:r>
    </w:p>
  </w:footnote>
  <w:footnote w:id="160">
    <w:p w14:paraId="074B5366"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The ambiguity resulted from the words of section 122(10): “[s]</w:t>
      </w:r>
      <w:proofErr w:type="spellStart"/>
      <w:r w:rsidRPr="00A25259">
        <w:rPr>
          <w:rFonts w:ascii="Garamond" w:hAnsi="Garamond"/>
        </w:rPr>
        <w:t>uch</w:t>
      </w:r>
      <w:proofErr w:type="spellEnd"/>
      <w:r w:rsidRPr="00A25259">
        <w:rPr>
          <w:rFonts w:ascii="Garamond" w:hAnsi="Garamond"/>
        </w:rPr>
        <w:t xml:space="preserve"> indemnification shall not be deemed exclusive of any other rights to which those indemnified may be entitled, under any by-law, agreement, vote of stockholders, or otherwise.” Title 8, section 122(10) of the Delaware Code (1943). Directors and their advisors argued that the non-exclusivity clause should enable the use of insurance through a contractual arrangement. </w:t>
      </w:r>
    </w:p>
  </w:footnote>
  <w:footnote w:id="161">
    <w:p w14:paraId="6FCB17FD" w14:textId="64C8254A"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eastAsiaTheme="minorHAnsi" w:hAnsi="Garamond" w:cs="GlyphLessFont"/>
        </w:rPr>
        <w:t>Bishop</w:t>
      </w:r>
      <w:r w:rsidRPr="00A25259">
        <w:rPr>
          <w:rFonts w:ascii="Garamond" w:hAnsi="Garamond"/>
          <w:i/>
          <w:iCs/>
        </w:rPr>
        <w:t>, 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_Ref163064785 \h  \* MERGEFORMAT </w:instrText>
      </w:r>
      <w:r w:rsidRPr="00A25259">
        <w:rPr>
          <w:rFonts w:ascii="Garamond" w:hAnsi="Garamond"/>
        </w:rPr>
      </w:r>
      <w:r w:rsidRPr="00A25259">
        <w:rPr>
          <w:rFonts w:ascii="Garamond" w:hAnsi="Garamond"/>
        </w:rPr>
        <w:fldChar w:fldCharType="separate"/>
      </w:r>
      <w:r w:rsidRPr="00A25259">
        <w:rPr>
          <w:rFonts w:ascii="Garamond" w:hAnsi="Garamond"/>
        </w:rPr>
        <w:t>153</w:t>
      </w:r>
      <w:r w:rsidRPr="00A25259">
        <w:rPr>
          <w:rFonts w:ascii="Garamond" w:hAnsi="Garamond"/>
        </w:rPr>
        <w:fldChar w:fldCharType="end"/>
      </w:r>
      <w:r w:rsidRPr="00A25259">
        <w:rPr>
          <w:rFonts w:ascii="Garamond" w:hAnsi="Garamond"/>
        </w:rPr>
        <w:t>, at 107.</w:t>
      </w:r>
    </w:p>
  </w:footnote>
  <w:footnote w:id="162">
    <w:p w14:paraId="5D643DFE"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eastAsiaTheme="minorHAnsi" w:hAnsi="Garamond" w:cs="GlyphLessFont"/>
          <w:i/>
          <w:iCs/>
        </w:rPr>
        <w:t>Id</w:t>
      </w:r>
      <w:r w:rsidRPr="00A25259">
        <w:rPr>
          <w:rFonts w:ascii="Garamond" w:hAnsi="Garamond"/>
          <w:i/>
          <w:iCs/>
        </w:rPr>
        <w:t>.</w:t>
      </w:r>
    </w:p>
  </w:footnote>
  <w:footnote w:id="163">
    <w:p w14:paraId="69AB277E"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Ernest L. </w:t>
      </w:r>
      <w:r w:rsidRPr="00A25259">
        <w:rPr>
          <w:rFonts w:ascii="Garamond" w:hAnsi="Garamond" w:cstheme="majorBidi"/>
        </w:rPr>
        <w:t>Folk</w:t>
      </w:r>
      <w:r w:rsidRPr="00A25259">
        <w:rPr>
          <w:rFonts w:ascii="Garamond" w:hAnsi="Garamond"/>
        </w:rPr>
        <w:t xml:space="preserve">, III, </w:t>
      </w:r>
      <w:r w:rsidRPr="00A25259">
        <w:rPr>
          <w:rFonts w:ascii="Garamond" w:hAnsi="Garamond"/>
          <w:i/>
          <w:iCs/>
        </w:rPr>
        <w:t>Review of the Delaware Corporation Law</w:t>
      </w:r>
      <w:r w:rsidRPr="00A25259">
        <w:rPr>
          <w:rFonts w:ascii="Garamond" w:hAnsi="Garamond"/>
        </w:rPr>
        <w:t xml:space="preserve">, 76–77 (1967). </w:t>
      </w:r>
    </w:p>
  </w:footnote>
  <w:footnote w:id="164">
    <w:p w14:paraId="6616EE07"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eastAsiaTheme="minorHAnsi" w:hAnsi="Garamond" w:cs="GlyphLessFont"/>
        </w:rPr>
        <w:t xml:space="preserve">Section 145(b); </w:t>
      </w:r>
      <w:r w:rsidRPr="00A25259">
        <w:rPr>
          <w:rFonts w:ascii="Garamond" w:hAnsi="Garamond"/>
        </w:rPr>
        <w:t xml:space="preserve">Samuel Arsht &amp; Walter K. Stapleton, </w:t>
      </w:r>
      <w:r w:rsidRPr="00A25259">
        <w:rPr>
          <w:rFonts w:ascii="Garamond" w:hAnsi="Garamond"/>
          <w:i/>
          <w:iCs/>
        </w:rPr>
        <w:t>Analysis of the New Delaware Corporation Law</w:t>
      </w:r>
      <w:r w:rsidRPr="00A25259">
        <w:rPr>
          <w:rFonts w:ascii="Garamond" w:hAnsi="Garamond"/>
        </w:rPr>
        <w:t>, 327 (1967).</w:t>
      </w:r>
    </w:p>
  </w:footnote>
  <w:footnote w:id="165">
    <w:p w14:paraId="18B679E8" w14:textId="77777777" w:rsidR="002E48A5" w:rsidRPr="00A25259" w:rsidRDefault="002E48A5" w:rsidP="006D128D">
      <w:pPr>
        <w:pStyle w:val="FootnoteText"/>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eastAsiaTheme="minorHAnsi" w:hAnsi="Garamond" w:cs="GlyphLessFont"/>
        </w:rPr>
        <w:t xml:space="preserve">Section 145(c).  </w:t>
      </w:r>
    </w:p>
  </w:footnote>
  <w:footnote w:id="166">
    <w:p w14:paraId="2B6F7A52" w14:textId="77777777" w:rsidR="002E48A5" w:rsidRPr="00A25259" w:rsidRDefault="002E48A5" w:rsidP="006D128D">
      <w:pPr>
        <w:pStyle w:val="FootnoteText"/>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eastAsiaTheme="minorHAnsi" w:hAnsi="Garamond" w:cs="GlyphLessFont"/>
        </w:rPr>
        <w:t>Section 145(g).</w:t>
      </w:r>
    </w:p>
  </w:footnote>
  <w:footnote w:id="167">
    <w:p w14:paraId="6EB468BD" w14:textId="77777777" w:rsidR="002E48A5" w:rsidRPr="00A25259" w:rsidRDefault="002E48A5" w:rsidP="006D128D">
      <w:pPr>
        <w:pStyle w:val="FootnoteText"/>
        <w:jc w:val="both"/>
        <w:rPr>
          <w:rFonts w:ascii="Garamond" w:hAnsi="Garamond" w:cstheme="majorBidi"/>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i/>
          <w:iCs/>
        </w:rPr>
        <w:t>Schoon v. Troy Corp.</w:t>
      </w:r>
      <w:r w:rsidRPr="00A25259">
        <w:rPr>
          <w:rFonts w:ascii="Garamond" w:hAnsi="Garamond" w:cstheme="majorBidi"/>
        </w:rPr>
        <w:t>, 948 A.2d 1157, 1165-66 (Del. Ch. 2008).</w:t>
      </w:r>
    </w:p>
  </w:footnote>
  <w:footnote w:id="168">
    <w:p w14:paraId="1A230968"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Michal </w:t>
      </w:r>
      <w:proofErr w:type="spellStart"/>
      <w:r w:rsidRPr="00A25259">
        <w:rPr>
          <w:rFonts w:ascii="Garamond" w:hAnsi="Garamond"/>
        </w:rPr>
        <w:t>Barzuza</w:t>
      </w:r>
      <w:proofErr w:type="spellEnd"/>
      <w:r w:rsidRPr="00A25259">
        <w:rPr>
          <w:rFonts w:ascii="Garamond" w:hAnsi="Garamond"/>
        </w:rPr>
        <w:t xml:space="preserve">, </w:t>
      </w:r>
      <w:r w:rsidRPr="00A25259">
        <w:rPr>
          <w:rFonts w:ascii="Garamond" w:hAnsi="Garamond"/>
          <w:i/>
          <w:iCs/>
        </w:rPr>
        <w:t>Interlocking Board Seats and Protection for Directors after Schoon</w:t>
      </w:r>
      <w:r w:rsidRPr="00A25259">
        <w:rPr>
          <w:rFonts w:ascii="Garamond" w:hAnsi="Garamond"/>
        </w:rPr>
        <w:t xml:space="preserve">, </w:t>
      </w:r>
      <w:r w:rsidRPr="00A25259">
        <w:rPr>
          <w:rFonts w:ascii="Garamond" w:hAnsi="Garamond"/>
          <w:smallCaps/>
        </w:rPr>
        <w:t>Harv. L. Sch. Forum on Corp. Governance</w:t>
      </w:r>
      <w:r w:rsidRPr="00A25259">
        <w:rPr>
          <w:rFonts w:ascii="Garamond" w:hAnsi="Garamond"/>
        </w:rPr>
        <w:t xml:space="preserve"> (Jan. 13, 2014), https://corpgov.law.harvard.edu/2014/01/13/interlocking-board-seats-and-protection-for-directors-after-schoon/. </w:t>
      </w:r>
    </w:p>
  </w:footnote>
  <w:footnote w:id="169">
    <w:p w14:paraId="4D2CA03D" w14:textId="77777777" w:rsidR="002E48A5" w:rsidRPr="00A25259" w:rsidRDefault="002E48A5" w:rsidP="006D128D">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David A. Katz &amp; Laura A. McIntosh, </w:t>
      </w:r>
      <w:r w:rsidRPr="00A25259">
        <w:rPr>
          <w:rFonts w:ascii="Garamond" w:hAnsi="Garamond"/>
          <w:i/>
          <w:iCs/>
        </w:rPr>
        <w:t>Corporate Governance Update: Delaware Decision Highlights Need for Director Protection</w:t>
      </w:r>
      <w:r w:rsidRPr="00A25259">
        <w:rPr>
          <w:rFonts w:ascii="Garamond" w:hAnsi="Garamond"/>
        </w:rPr>
        <w:t xml:space="preserve"> (July 24, 2008), https://corpgov.law.harvard.edu/wp-content/uploads/2008/08/delaware-decision-highlights-need-for-director-protection.pdf. </w:t>
      </w:r>
    </w:p>
  </w:footnote>
  <w:footnote w:id="170">
    <w:p w14:paraId="440C2C9C" w14:textId="2D42C766" w:rsidR="002E48A5" w:rsidRPr="00A25259" w:rsidRDefault="002E48A5" w:rsidP="00AE22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Id. </w:t>
      </w:r>
      <w:r w:rsidRPr="00A25259">
        <w:rPr>
          <w:rFonts w:ascii="Garamond" w:hAnsi="Garamond" w:cs="David"/>
        </w:rPr>
        <w:t xml:space="preserve">Indeed, in the aftermath of </w:t>
      </w:r>
      <w:r w:rsidRPr="00A25259">
        <w:rPr>
          <w:rFonts w:ascii="Garamond" w:hAnsi="Garamond" w:cs="David"/>
          <w:i/>
          <w:iCs/>
        </w:rPr>
        <w:t>Schoon</w:t>
      </w:r>
      <w:r w:rsidRPr="00A25259">
        <w:rPr>
          <w:rFonts w:ascii="Garamond" w:hAnsi="Garamond" w:cs="David"/>
        </w:rPr>
        <w:t xml:space="preserve"> numerous Delaware firms adopted additional indemnification protections for their directors. </w:t>
      </w:r>
      <w:proofErr w:type="spellStart"/>
      <w:r w:rsidRPr="00A25259">
        <w:rPr>
          <w:rFonts w:ascii="Garamond" w:hAnsi="Garamond"/>
        </w:rPr>
        <w:t>Barzuza</w:t>
      </w:r>
      <w:proofErr w:type="spellEnd"/>
      <w:r w:rsidRPr="00A25259">
        <w:rPr>
          <w:rFonts w:ascii="Garamond" w:hAnsi="Garamond"/>
        </w:rPr>
        <w:t xml:space="preserve">, </w:t>
      </w:r>
      <w:r w:rsidRPr="00A25259">
        <w:rPr>
          <w:rFonts w:ascii="Garamond" w:hAnsi="Garamond"/>
          <w:i/>
          <w:iCs/>
        </w:rPr>
        <w:t>supra</w:t>
      </w:r>
      <w:r w:rsidRPr="00A25259">
        <w:rPr>
          <w:rFonts w:ascii="Garamond" w:hAnsi="Garamond"/>
        </w:rPr>
        <w:t xml:space="preserve"> </w:t>
      </w:r>
      <w:r w:rsidRPr="00A25259">
        <w:rPr>
          <w:rFonts w:ascii="Garamond" w:hAnsi="Garamond" w:cstheme="minorHAnsi"/>
        </w:rPr>
        <w:t xml:space="preserve">note </w:t>
      </w:r>
      <w:r w:rsidRPr="00A25259">
        <w:rPr>
          <w:rFonts w:ascii="Garamond" w:hAnsi="Garamond" w:cstheme="minorHAnsi"/>
        </w:rPr>
        <w:fldChar w:fldCharType="begin"/>
      </w:r>
      <w:r w:rsidRPr="00A25259">
        <w:rPr>
          <w:rFonts w:ascii="Garamond" w:hAnsi="Garamond" w:cstheme="minorHAnsi"/>
        </w:rPr>
        <w:instrText xml:space="preserve"> NOTEREF _Ref163061117 \h  \* MERGEFORMAT </w:instrText>
      </w:r>
      <w:r w:rsidRPr="00A25259">
        <w:rPr>
          <w:rFonts w:ascii="Garamond" w:hAnsi="Garamond" w:cstheme="minorHAnsi"/>
        </w:rPr>
      </w:r>
      <w:r w:rsidRPr="00A25259">
        <w:rPr>
          <w:rFonts w:ascii="Garamond" w:hAnsi="Garamond" w:cstheme="minorHAnsi"/>
        </w:rPr>
        <w:fldChar w:fldCharType="separate"/>
      </w:r>
      <w:r w:rsidRPr="00A25259">
        <w:rPr>
          <w:rFonts w:ascii="Garamond" w:hAnsi="Garamond" w:cstheme="minorHAnsi"/>
        </w:rPr>
        <w:t>26</w:t>
      </w:r>
      <w:r w:rsidRPr="00A25259">
        <w:rPr>
          <w:rFonts w:ascii="Garamond" w:hAnsi="Garamond" w:cstheme="minorHAnsi"/>
        </w:rPr>
        <w:fldChar w:fldCharType="end"/>
      </w:r>
      <w:r w:rsidRPr="00A25259">
        <w:rPr>
          <w:rFonts w:ascii="Garamond" w:hAnsi="Garamond"/>
        </w:rPr>
        <w:t xml:space="preserve"> (hand-collecting data for 268 Fortune 500 firms incorporated in Delaware, and finding that of 158 firms that did not already have individual indemnification contracts in place (the most effective post-Schoon protection), 65 acted to adopt some form of protection, and most firms did so within eight months of the opinion).</w:t>
      </w:r>
    </w:p>
  </w:footnote>
  <w:footnote w:id="171">
    <w:p w14:paraId="22183E75" w14:textId="77777777" w:rsidR="002E48A5" w:rsidRPr="00A25259" w:rsidRDefault="002E48A5" w:rsidP="006D128D">
      <w:pPr>
        <w:pStyle w:val="FootnoteText"/>
        <w:jc w:val="both"/>
        <w:rPr>
          <w:rFonts w:ascii="Garamond" w:hAnsi="Garamond" w:cstheme="majorBidi"/>
        </w:rPr>
      </w:pPr>
      <w:r w:rsidRPr="00A25259">
        <w:rPr>
          <w:rStyle w:val="FootnoteReference"/>
          <w:rFonts w:ascii="Garamond" w:hAnsi="Garamond" w:cs="David"/>
        </w:rPr>
        <w:footnoteRef/>
      </w:r>
      <w:r w:rsidRPr="00A25259">
        <w:rPr>
          <w:rFonts w:ascii="Garamond" w:hAnsi="Garamond" w:cs="David"/>
        </w:rPr>
        <w:t xml:space="preserve"> </w:t>
      </w:r>
      <w:r w:rsidRPr="00A25259">
        <w:rPr>
          <w:rFonts w:ascii="Garamond" w:hAnsi="Garamond" w:cstheme="majorBidi"/>
        </w:rPr>
        <w:t>Amended Section 145(f) permits a corporation to opt out of the new default rule, i.e., to permit a certificate of incorporation or bylaw provision to allow the elimination of indemnity or advancement rights even after an act or omission attributed to an indemnitee occurs. However, the opt out will apply only to acts or omissions that occur after the opt out language is adopted in the certificate of incorporation or bylaws</w:t>
      </w:r>
      <w:r w:rsidRPr="00A25259">
        <w:rPr>
          <w:rFonts w:ascii="Garamond" w:hAnsi="Garamond" w:cs="David"/>
        </w:rPr>
        <w:t xml:space="preserve">. </w:t>
      </w:r>
      <w:r w:rsidRPr="00A25259">
        <w:rPr>
          <w:rFonts w:ascii="Garamond" w:hAnsi="Garamond" w:cs="David"/>
          <w:i/>
          <w:iCs/>
        </w:rPr>
        <w:t>See</w:t>
      </w:r>
      <w:r w:rsidRPr="00A25259">
        <w:rPr>
          <w:rFonts w:ascii="Garamond" w:hAnsi="Garamond" w:cs="David"/>
        </w:rPr>
        <w:t xml:space="preserve"> </w:t>
      </w:r>
      <w:r w:rsidRPr="00A25259">
        <w:rPr>
          <w:rFonts w:ascii="Garamond" w:hAnsi="Garamond" w:cstheme="majorBidi"/>
        </w:rPr>
        <w:t xml:space="preserve">Lewis S. Black, Jr. &amp; Frederick H. Alexander, </w:t>
      </w:r>
      <w:r w:rsidRPr="00A25259">
        <w:rPr>
          <w:rFonts w:ascii="Garamond" w:hAnsi="Garamond" w:cstheme="majorBidi"/>
          <w:i/>
          <w:iCs/>
        </w:rPr>
        <w:t>Analysis of the 2009 Amendments to the Delaware General Corporation Law</w:t>
      </w:r>
      <w:r w:rsidRPr="00A25259">
        <w:rPr>
          <w:rFonts w:ascii="Garamond" w:hAnsi="Garamond" w:cstheme="majorBidi"/>
        </w:rPr>
        <w:t>, 5 (Aug. 2009).</w:t>
      </w:r>
    </w:p>
  </w:footnote>
  <w:footnote w:id="172">
    <w:p w14:paraId="099B48B7" w14:textId="2164D0CA" w:rsidR="002E48A5" w:rsidRPr="00A25259" w:rsidRDefault="002E48A5" w:rsidP="00AE22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The duty of loyalty obliges directors to prioritize the interests of the corporation and its shareholders above their own, thereby preventing conflicts of interest and self-dealing. The duty of care requires directors to act with the diligence and prudence that a reasonably careful person would exercise in comparable circumstances. Holland,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_Ref162556126 \h  \* MERGEFORMAT </w:instrText>
      </w:r>
      <w:r w:rsidRPr="00A25259">
        <w:rPr>
          <w:rFonts w:ascii="Garamond" w:hAnsi="Garamond"/>
        </w:rPr>
      </w:r>
      <w:r w:rsidRPr="00A25259">
        <w:rPr>
          <w:rFonts w:ascii="Garamond" w:hAnsi="Garamond"/>
        </w:rPr>
        <w:fldChar w:fldCharType="separate"/>
      </w:r>
      <w:r w:rsidRPr="00A25259">
        <w:rPr>
          <w:rFonts w:ascii="Garamond" w:hAnsi="Garamond"/>
        </w:rPr>
        <w:t>71</w:t>
      </w:r>
      <w:r w:rsidRPr="00A25259">
        <w:rPr>
          <w:rFonts w:ascii="Garamond" w:hAnsi="Garamond"/>
        </w:rPr>
        <w:fldChar w:fldCharType="end"/>
      </w:r>
      <w:r w:rsidRPr="00A25259">
        <w:rPr>
          <w:rFonts w:ascii="Garamond" w:hAnsi="Garamond"/>
        </w:rPr>
        <w:t xml:space="preserve">, at 678. </w:t>
      </w:r>
      <w:r w:rsidRPr="00A25259">
        <w:rPr>
          <w:rFonts w:ascii="Garamond" w:hAnsi="Garamond"/>
          <w:i/>
          <w:iCs/>
        </w:rPr>
        <w:t>See also Totta V. CCSB Financial Corp</w:t>
      </w:r>
      <w:r w:rsidRPr="00A25259">
        <w:rPr>
          <w:rFonts w:ascii="Garamond" w:hAnsi="Garamond"/>
        </w:rPr>
        <w:t xml:space="preserve">., 2022 WL 1751741, at *15; </w:t>
      </w:r>
      <w:r w:rsidRPr="00A25259">
        <w:rPr>
          <w:rFonts w:ascii="Garamond" w:hAnsi="Garamond" w:cs="David"/>
        </w:rPr>
        <w:t xml:space="preserve">Kahan &amp; Rock, </w:t>
      </w:r>
      <w:r w:rsidRPr="00A25259">
        <w:rPr>
          <w:rFonts w:ascii="Garamond" w:hAnsi="Garamond" w:cs="David"/>
          <w:i/>
          <w:iCs/>
        </w:rPr>
        <w:t xml:space="preserve">Symbiotic Federalism, supra </w:t>
      </w:r>
      <w:r w:rsidRPr="00A25259">
        <w:rPr>
          <w:rFonts w:ascii="Garamond" w:hAnsi="Garamond" w:cs="David"/>
        </w:rPr>
        <w:t xml:space="preserve">note </w:t>
      </w:r>
      <w:r w:rsidRPr="00A25259">
        <w:rPr>
          <w:rFonts w:ascii="Garamond" w:hAnsi="Garamond" w:cs="David"/>
        </w:rPr>
        <w:fldChar w:fldCharType="begin"/>
      </w:r>
      <w:r w:rsidRPr="00A25259">
        <w:rPr>
          <w:rFonts w:ascii="Garamond" w:hAnsi="Garamond" w:cs="David"/>
        </w:rPr>
        <w:instrText xml:space="preserve"> NOTEREF _Ref162891216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35</w:t>
      </w:r>
      <w:r w:rsidRPr="00A25259">
        <w:rPr>
          <w:rFonts w:ascii="Garamond" w:hAnsi="Garamond" w:cs="David"/>
        </w:rPr>
        <w:fldChar w:fldCharType="end"/>
      </w:r>
      <w:r w:rsidRPr="00A25259">
        <w:rPr>
          <w:rFonts w:ascii="Garamond" w:hAnsi="Garamond" w:cs="David"/>
        </w:rPr>
        <w:t>,</w:t>
      </w:r>
      <w:r w:rsidRPr="00A25259">
        <w:rPr>
          <w:rFonts w:ascii="Garamond" w:hAnsi="Garamond"/>
        </w:rPr>
        <w:t xml:space="preserve"> at 1598 (“A typical Delaware opinion reads as if the specific facts, combined with long-standing and universally accepted fiduciary principles, clearly dictate the outcome of the case.”).</w:t>
      </w:r>
    </w:p>
  </w:footnote>
  <w:footnote w:id="173">
    <w:p w14:paraId="0C99BB5B" w14:textId="77777777" w:rsidR="002E48A5" w:rsidRPr="00A25259" w:rsidRDefault="002E48A5" w:rsidP="006D128D">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w:t>
      </w:r>
    </w:p>
  </w:footnote>
  <w:footnote w:id="174">
    <w:p w14:paraId="4FEB2BBC" w14:textId="77777777" w:rsidR="002E48A5" w:rsidRPr="00A25259" w:rsidRDefault="002E48A5" w:rsidP="00974721">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New Enter. Assocs. 14 v. Rich</w:t>
      </w:r>
      <w:r w:rsidRPr="00A25259">
        <w:rPr>
          <w:rFonts w:ascii="Garamond" w:hAnsi="Garamond"/>
        </w:rPr>
        <w:t xml:space="preserve">, 295 A.3d 520 (Del. Ch. 2023) (Describes the conflict between the “dual principles” of Delaware corporate law: private ordering and fiduciary accountability, and suggests that “For different types of fiduciaries, the law may balance the policies differently.”). </w:t>
      </w:r>
    </w:p>
  </w:footnote>
  <w:footnote w:id="175">
    <w:p w14:paraId="0BF9BA92" w14:textId="269D629A" w:rsidR="002E48A5" w:rsidRPr="00A25259" w:rsidRDefault="002E48A5" w:rsidP="00B20147">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New Enter. Assocs. 14 v. Rich</w:t>
      </w:r>
      <w:r w:rsidRPr="00A25259">
        <w:rPr>
          <w:rFonts w:ascii="Garamond" w:hAnsi="Garamond"/>
        </w:rPr>
        <w:t xml:space="preserve">, 295 A.3d 520 (Del. Ch. 2023) (“To say that Delaware prides itself on the contractarian nature of its law risks understatement.”); David Rosenberg, </w:t>
      </w:r>
      <w:r w:rsidRPr="00A25259">
        <w:rPr>
          <w:rFonts w:ascii="Garamond" w:hAnsi="Garamond"/>
          <w:i/>
          <w:iCs/>
        </w:rPr>
        <w:t>Making Sense of Good Faith in Delaware Corporate Fiduciary Law: A Contractarian Approach</w:t>
      </w:r>
      <w:r w:rsidRPr="00A25259">
        <w:rPr>
          <w:rFonts w:ascii="Garamond" w:hAnsi="Garamond"/>
        </w:rPr>
        <w:t xml:space="preserve">, 29 </w:t>
      </w:r>
      <w:r w:rsidRPr="00A25259">
        <w:rPr>
          <w:rFonts w:ascii="Garamond" w:hAnsi="Garamond"/>
          <w:smallCaps/>
        </w:rPr>
        <w:t>Del. J. Corp. L.</w:t>
      </w:r>
      <w:r w:rsidRPr="00A25259">
        <w:rPr>
          <w:rFonts w:ascii="Garamond" w:hAnsi="Garamond"/>
        </w:rPr>
        <w:t xml:space="preserve"> 491, 491 (2004) (“Delaware is the most contractarian jurisdiction.”). </w:t>
      </w:r>
    </w:p>
  </w:footnote>
  <w:footnote w:id="176">
    <w:p w14:paraId="067727DE" w14:textId="421196F2"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olor w:val="000000"/>
        </w:rPr>
        <w:t xml:space="preserve">Romano, </w:t>
      </w:r>
      <w:r w:rsidRPr="00A25259">
        <w:rPr>
          <w:rFonts w:ascii="Garamond" w:hAnsi="Garamond"/>
          <w:i/>
          <w:iCs/>
          <w:color w:val="000000"/>
        </w:rPr>
        <w:t>The Genius of American Corporate Law</w:t>
      </w:r>
      <w:r w:rsidRPr="00A25259">
        <w:rPr>
          <w:rFonts w:ascii="Garamond" w:hAnsi="Garamond"/>
          <w:color w:val="000000"/>
        </w:rPr>
        <w:t xml:space="preserve">, </w:t>
      </w:r>
      <w:r w:rsidRPr="00A25259">
        <w:rPr>
          <w:rFonts w:ascii="Garamond" w:hAnsi="Garamond"/>
          <w:i/>
          <w:iCs/>
          <w:color w:val="000000"/>
        </w:rPr>
        <w:t>supra</w:t>
      </w:r>
      <w:r w:rsidRPr="00A25259">
        <w:rPr>
          <w:rFonts w:ascii="Garamond" w:hAnsi="Garamond"/>
          <w:color w:val="000000"/>
        </w:rPr>
        <w:t xml:space="preserve"> note </w:t>
      </w:r>
      <w:r w:rsidRPr="00A25259">
        <w:rPr>
          <w:rFonts w:ascii="Garamond" w:hAnsi="Garamond"/>
          <w:color w:val="000000"/>
        </w:rPr>
        <w:fldChar w:fldCharType="begin"/>
      </w:r>
      <w:r w:rsidRPr="00A25259">
        <w:rPr>
          <w:rFonts w:ascii="Garamond" w:hAnsi="Garamond"/>
          <w:color w:val="000000"/>
        </w:rPr>
        <w:instrText xml:space="preserve"> NOTEREF _Ref162934047 \h  \* MERGEFORMAT </w:instrText>
      </w:r>
      <w:r w:rsidRPr="00A25259">
        <w:rPr>
          <w:rFonts w:ascii="Garamond" w:hAnsi="Garamond"/>
          <w:color w:val="000000"/>
        </w:rPr>
      </w:r>
      <w:r w:rsidRPr="00A25259">
        <w:rPr>
          <w:rFonts w:ascii="Garamond" w:hAnsi="Garamond"/>
          <w:color w:val="000000"/>
        </w:rPr>
        <w:fldChar w:fldCharType="separate"/>
      </w:r>
      <w:r w:rsidRPr="00A25259">
        <w:rPr>
          <w:rFonts w:ascii="Garamond" w:hAnsi="Garamond"/>
          <w:color w:val="000000"/>
        </w:rPr>
        <w:t>65</w:t>
      </w:r>
      <w:r w:rsidRPr="00A25259">
        <w:rPr>
          <w:rFonts w:ascii="Garamond" w:hAnsi="Garamond"/>
          <w:color w:val="000000"/>
        </w:rPr>
        <w:fldChar w:fldCharType="end"/>
      </w:r>
      <w:r w:rsidRPr="00A25259">
        <w:rPr>
          <w:rFonts w:ascii="Garamond" w:hAnsi="Garamond"/>
          <w:color w:val="000000"/>
        </w:rPr>
        <w:t xml:space="preserve">, at 14–31; Mohsen Manesh, </w:t>
      </w:r>
      <w:r w:rsidRPr="00A25259">
        <w:rPr>
          <w:rFonts w:ascii="Garamond" w:hAnsi="Garamond"/>
          <w:i/>
          <w:iCs/>
          <w:color w:val="000000"/>
        </w:rPr>
        <w:t xml:space="preserve">The Corporate </w:t>
      </w:r>
      <w:proofErr w:type="gramStart"/>
      <w:r w:rsidRPr="00A25259">
        <w:rPr>
          <w:rFonts w:ascii="Garamond" w:hAnsi="Garamond"/>
          <w:i/>
          <w:iCs/>
          <w:color w:val="000000"/>
        </w:rPr>
        <w:t>Contract</w:t>
      </w:r>
      <w:proofErr w:type="gramEnd"/>
      <w:r w:rsidRPr="00A25259">
        <w:rPr>
          <w:rFonts w:ascii="Garamond" w:hAnsi="Garamond"/>
          <w:i/>
          <w:iCs/>
          <w:color w:val="000000"/>
        </w:rPr>
        <w:t xml:space="preserve"> and the Internal Affairs Doctrine</w:t>
      </w:r>
      <w:r w:rsidRPr="00A25259">
        <w:rPr>
          <w:rFonts w:ascii="Garamond" w:hAnsi="Garamond"/>
          <w:color w:val="000000"/>
        </w:rPr>
        <w:t>, 71 Am. L. Rev. 501, 526–34 (2021).</w:t>
      </w:r>
    </w:p>
  </w:footnote>
  <w:footnote w:id="177">
    <w:p w14:paraId="2441254D" w14:textId="3CE42039"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 New Enterprise Associates 14, L.P. v. Rich</w:t>
      </w:r>
      <w:r w:rsidRPr="00A25259">
        <w:rPr>
          <w:rFonts w:ascii="Garamond" w:hAnsi="Garamond"/>
        </w:rPr>
        <w:t xml:space="preserve">, 2023 WL 1857123 at * 28 (Del. Ch. May 2, 2023) (“[I]f the General Assembly has authorized provisions in the constitutive documents of an entity that eliminate or modify the fiduciary duty regime, then a court will enforce them. Otherwise, practitioners cannot use the constitutive documents of an entity for that purpose.”); </w:t>
      </w:r>
      <w:r w:rsidRPr="00A25259">
        <w:rPr>
          <w:rFonts w:ascii="Garamond" w:hAnsi="Garamond"/>
          <w:i/>
          <w:iCs/>
        </w:rPr>
        <w:t>Totta v. CCSB Financial Corp.</w:t>
      </w:r>
      <w:r w:rsidRPr="00A25259">
        <w:rPr>
          <w:rFonts w:ascii="Garamond" w:hAnsi="Garamond"/>
        </w:rPr>
        <w:t xml:space="preserve">, 2022 WL 1751741 at *2 (Del. Ch. May 31, 2022) ([T]he constitutive agreements that govern an entity can only eliminate or modify fiduciary duties and the attendant judicial standards of review to the extent expressly permitted by an affirmative act of the Delaware General Assembly.”). </w:t>
      </w:r>
    </w:p>
  </w:footnote>
  <w:footnote w:id="178">
    <w:p w14:paraId="7240B08B" w14:textId="267306FE" w:rsidR="002E48A5" w:rsidRPr="00A25259" w:rsidRDefault="002E48A5" w:rsidP="00A874A4">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w:t>
      </w:r>
      <w:r w:rsidRPr="00A25259">
        <w:rPr>
          <w:rFonts w:ascii="Garamond" w:hAnsi="Garamond"/>
          <w:i/>
          <w:iCs/>
        </w:rPr>
        <w:t xml:space="preserve">See also </w:t>
      </w:r>
      <w:r w:rsidRPr="00A25259">
        <w:rPr>
          <w:rFonts w:ascii="Garamond" w:hAnsi="Garamond"/>
        </w:rPr>
        <w:t xml:space="preserve">Lyman P.Q. Johnson, </w:t>
      </w:r>
      <w:r w:rsidRPr="00A25259">
        <w:rPr>
          <w:rFonts w:ascii="Garamond" w:hAnsi="Garamond"/>
          <w:i/>
          <w:iCs/>
        </w:rPr>
        <w:t>Delaware's Non-Waivable Duties</w:t>
      </w:r>
      <w:r w:rsidRPr="00A25259">
        <w:rPr>
          <w:rFonts w:ascii="Garamond" w:hAnsi="Garamond"/>
        </w:rPr>
        <w:t xml:space="preserve">, 91 </w:t>
      </w:r>
      <w:r w:rsidRPr="00A25259">
        <w:rPr>
          <w:rFonts w:ascii="Garamond" w:hAnsi="Garamond"/>
          <w:smallCaps/>
        </w:rPr>
        <w:t>B.U. L. Rev</w:t>
      </w:r>
      <w:r w:rsidRPr="00A25259">
        <w:rPr>
          <w:rFonts w:ascii="Garamond" w:hAnsi="Garamond"/>
        </w:rPr>
        <w:t xml:space="preserve">. 701 (2011) (explaining, regarding LLCs fiduciary duties, that, “[T]he General Assembly acted to permit contracting parties themselves to eliminate or modify fiduciary duties, notwithstanding that those duties originated in equity.”); Henry N. Butler &amp; Larry E. </w:t>
      </w:r>
      <w:proofErr w:type="spellStart"/>
      <w:r w:rsidRPr="00A25259">
        <w:rPr>
          <w:rFonts w:ascii="Garamond" w:hAnsi="Garamond"/>
        </w:rPr>
        <w:t>Ribstein</w:t>
      </w:r>
      <w:proofErr w:type="spellEnd"/>
      <w:r w:rsidRPr="00A25259">
        <w:rPr>
          <w:rFonts w:ascii="Garamond" w:hAnsi="Garamond"/>
        </w:rPr>
        <w:t xml:space="preserve">, </w:t>
      </w:r>
      <w:r w:rsidRPr="00A25259">
        <w:rPr>
          <w:rFonts w:ascii="Garamond" w:hAnsi="Garamond"/>
          <w:i/>
          <w:iCs/>
        </w:rPr>
        <w:t>Opting out of Fiduciary Duties: A Response to the Anti-Contractarians</w:t>
      </w:r>
      <w:r w:rsidRPr="00A25259">
        <w:rPr>
          <w:rFonts w:ascii="Garamond" w:hAnsi="Garamond"/>
        </w:rPr>
        <w:t xml:space="preserve">, 65 </w:t>
      </w:r>
      <w:r w:rsidRPr="00A25259">
        <w:rPr>
          <w:rFonts w:ascii="Garamond" w:hAnsi="Garamond"/>
          <w:smallCaps/>
        </w:rPr>
        <w:t>Wash. L. Rev</w:t>
      </w:r>
      <w:r w:rsidRPr="00A25259">
        <w:rPr>
          <w:rFonts w:ascii="Garamond" w:hAnsi="Garamond"/>
        </w:rPr>
        <w:t xml:space="preserve">. 1, 6, 19, 28 (1990). </w:t>
      </w:r>
    </w:p>
  </w:footnote>
  <w:footnote w:id="179">
    <w:p w14:paraId="36C1BFD4" w14:textId="0DA2385B" w:rsidR="002E48A5" w:rsidRPr="00A25259" w:rsidRDefault="002E48A5" w:rsidP="00DA16B9">
      <w:pPr>
        <w:pStyle w:val="FootnoteText"/>
        <w:jc w:val="both"/>
        <w:rPr>
          <w:rFonts w:ascii="Garamond" w:hAnsi="Garamond" w:cs="David"/>
        </w:rPr>
      </w:pPr>
      <w:r w:rsidRPr="00A25259">
        <w:rPr>
          <w:rStyle w:val="FootnoteReference"/>
          <w:rFonts w:ascii="Garamond" w:hAnsi="Garamond" w:cs="David"/>
        </w:rPr>
        <w:footnoteRef/>
      </w:r>
      <w:r w:rsidRPr="00A25259">
        <w:rPr>
          <w:rFonts w:ascii="Garamond" w:hAnsi="Garamond" w:cs="David"/>
        </w:rPr>
        <w:t xml:space="preserve"> </w:t>
      </w:r>
      <w:r w:rsidRPr="00A25259">
        <w:rPr>
          <w:rFonts w:ascii="Garamond" w:hAnsi="Garamond"/>
        </w:rPr>
        <w:t xml:space="preserve">Bainbridge, </w:t>
      </w:r>
      <w:r w:rsidRPr="00A25259">
        <w:rPr>
          <w:rFonts w:ascii="Garamond" w:hAnsi="Garamond"/>
          <w:i/>
          <w:iCs/>
        </w:rPr>
        <w:t>Interest Group Analysis of Delaware Law</w:t>
      </w:r>
      <w:r w:rsidRPr="00A25259">
        <w:rPr>
          <w:rFonts w:ascii="Garamond" w:hAnsi="Garamond" w:cs="David"/>
        </w:rPr>
        <w:t xml:space="preserve">, </w:t>
      </w:r>
      <w:r w:rsidRPr="00A25259">
        <w:rPr>
          <w:rFonts w:ascii="Garamond" w:hAnsi="Garamond" w:cs="David"/>
          <w:i/>
          <w:iCs/>
        </w:rPr>
        <w:t>supra</w:t>
      </w:r>
      <w:r w:rsidRPr="00A25259">
        <w:rPr>
          <w:rFonts w:ascii="Garamond" w:hAnsi="Garamond" w:cs="David"/>
        </w:rPr>
        <w:t xml:space="preserve"> note </w:t>
      </w:r>
      <w:r w:rsidRPr="00A25259">
        <w:rPr>
          <w:rFonts w:ascii="Garamond" w:hAnsi="Garamond" w:cs="David"/>
        </w:rPr>
        <w:fldChar w:fldCharType="begin"/>
      </w:r>
      <w:r w:rsidRPr="00A25259">
        <w:rPr>
          <w:rFonts w:ascii="Garamond" w:hAnsi="Garamond" w:cs="David"/>
        </w:rPr>
        <w:instrText xml:space="preserve"> NOTEREF _Ref162345402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70</w:t>
      </w:r>
      <w:r w:rsidRPr="00A25259">
        <w:rPr>
          <w:rFonts w:ascii="Garamond" w:hAnsi="Garamond" w:cs="David"/>
        </w:rPr>
        <w:fldChar w:fldCharType="end"/>
      </w:r>
      <w:r w:rsidRPr="00A25259">
        <w:rPr>
          <w:rFonts w:ascii="Garamond" w:hAnsi="Garamond" w:cs="David"/>
        </w:rPr>
        <w:t>.</w:t>
      </w:r>
    </w:p>
  </w:footnote>
  <w:footnote w:id="180">
    <w:p w14:paraId="41E90141" w14:textId="2358AF23" w:rsidR="002E48A5" w:rsidRPr="00A25259" w:rsidRDefault="002E48A5" w:rsidP="00DA16B9">
      <w:pPr>
        <w:pStyle w:val="FootnoteText"/>
        <w:jc w:val="both"/>
        <w:rPr>
          <w:rFonts w:ascii="Garamond" w:hAnsi="Garamond" w:cs="David"/>
        </w:rPr>
      </w:pPr>
      <w:r w:rsidRPr="00A25259">
        <w:rPr>
          <w:rStyle w:val="FootnoteReference"/>
          <w:rFonts w:ascii="Garamond" w:hAnsi="Garamond" w:cs="David"/>
        </w:rPr>
        <w:footnoteRef/>
      </w:r>
      <w:r w:rsidRPr="00A25259">
        <w:rPr>
          <w:rFonts w:ascii="Garamond" w:hAnsi="Garamond" w:cs="David"/>
        </w:rPr>
        <w:t xml:space="preserve"> For prominent cases, </w:t>
      </w:r>
      <w:r w:rsidRPr="00A25259">
        <w:rPr>
          <w:rFonts w:ascii="Garamond" w:hAnsi="Garamond" w:cs="David"/>
          <w:i/>
          <w:iCs/>
        </w:rPr>
        <w:t>see, e.g.,</w:t>
      </w:r>
      <w:r w:rsidRPr="00A25259">
        <w:rPr>
          <w:rFonts w:ascii="Garamond" w:hAnsi="Garamond" w:cs="David"/>
        </w:rPr>
        <w:t xml:space="preserve"> </w:t>
      </w:r>
      <w:hyperlink r:id="rId14" w:history="1">
        <w:r w:rsidRPr="00A25259">
          <w:rPr>
            <w:rStyle w:val="ac"/>
            <w:rFonts w:ascii="Garamond" w:hAnsi="Garamond" w:cs="David"/>
            <w:i/>
            <w:iCs/>
            <w:bdr w:val="none" w:sz="0" w:space="0" w:color="auto" w:frame="1"/>
          </w:rPr>
          <w:t>Guth v. Loft</w:t>
        </w:r>
        <w:r w:rsidRPr="00A25259">
          <w:rPr>
            <w:rStyle w:val="ac"/>
            <w:rFonts w:ascii="Garamond" w:hAnsi="Garamond" w:cs="David"/>
            <w:bdr w:val="none" w:sz="0" w:space="0" w:color="auto" w:frame="1"/>
          </w:rPr>
          <w:t>, Inc., 5 A.2d 503</w:t>
        </w:r>
      </w:hyperlink>
      <w:r w:rsidRPr="00A25259">
        <w:rPr>
          <w:rStyle w:val="ac"/>
          <w:rFonts w:ascii="Garamond" w:hAnsi="Garamond" w:cs="David"/>
          <w:bdr w:val="none" w:sz="0" w:space="0" w:color="auto" w:frame="1"/>
        </w:rPr>
        <w:t xml:space="preserve">; </w:t>
      </w:r>
      <w:r w:rsidRPr="00A25259">
        <w:rPr>
          <w:rStyle w:val="ac"/>
          <w:rFonts w:ascii="Garamond" w:hAnsi="Garamond" w:cs="David"/>
          <w:i/>
          <w:iCs/>
          <w:bdr w:val="none" w:sz="0" w:space="0" w:color="auto" w:frame="1"/>
        </w:rPr>
        <w:t>Broz v. Cellular Info. Sys</w:t>
      </w:r>
      <w:r w:rsidRPr="00A25259">
        <w:rPr>
          <w:rStyle w:val="ac"/>
          <w:rFonts w:ascii="Garamond" w:hAnsi="Garamond" w:cs="David"/>
          <w:bdr w:val="none" w:sz="0" w:space="0" w:color="auto" w:frame="1"/>
        </w:rPr>
        <w:t>., 673 A.2d 148 (ruling that Corporate officer or director may not take a business opportunity for his own if: (1) the corporation is financially able to exploit the opportunity; (2) the opportunity is within the corporation’s line of business; (3) the corporation has an interest or expectancy in the opportunity; and (4) by taking the opportunity for his own, the corporate fiduciary will thereby be placed in a position unamicable to his duties to the corporation).</w:t>
      </w:r>
    </w:p>
  </w:footnote>
  <w:footnote w:id="181">
    <w:p w14:paraId="22E20144" w14:textId="437E9F25" w:rsidR="002E48A5" w:rsidRPr="00A25259" w:rsidRDefault="002E48A5" w:rsidP="00DA16B9">
      <w:pPr>
        <w:pStyle w:val="FootnoteText"/>
        <w:jc w:val="both"/>
        <w:rPr>
          <w:rFonts w:ascii="Garamond" w:hAnsi="Garamond" w:cs="David"/>
        </w:rPr>
      </w:pPr>
      <w:r w:rsidRPr="00A25259">
        <w:rPr>
          <w:rStyle w:val="FootnoteReference"/>
          <w:rFonts w:ascii="Garamond" w:hAnsi="Garamond" w:cs="David"/>
        </w:rPr>
        <w:footnoteRef/>
      </w:r>
      <w:r w:rsidRPr="00A25259">
        <w:rPr>
          <w:rFonts w:ascii="Garamond" w:hAnsi="Garamond" w:cs="David"/>
        </w:rPr>
        <w:t xml:space="preserve"> </w:t>
      </w:r>
      <w:r w:rsidRPr="00A25259">
        <w:rPr>
          <w:rFonts w:ascii="Garamond" w:hAnsi="Garamond"/>
        </w:rPr>
        <w:t xml:space="preserve">Gabriel </w:t>
      </w:r>
      <w:proofErr w:type="spellStart"/>
      <w:r w:rsidRPr="00A25259">
        <w:rPr>
          <w:rStyle w:val="ac"/>
          <w:rFonts w:ascii="Garamond" w:hAnsi="Garamond"/>
          <w:bdr w:val="none" w:sz="0" w:space="0" w:color="auto" w:frame="1"/>
        </w:rPr>
        <w:t>Rauterberg</w:t>
      </w:r>
      <w:proofErr w:type="spellEnd"/>
      <w:r w:rsidRPr="00A25259">
        <w:rPr>
          <w:rFonts w:ascii="Garamond" w:hAnsi="Garamond"/>
        </w:rPr>
        <w:t xml:space="preserve"> &amp; Eric Talley, Contracting Out of the Fiduciary Duty of Loyalty: An Empirical Analysis of Corporate Opportunity Waivers, 117 </w:t>
      </w:r>
      <w:r w:rsidRPr="00A25259">
        <w:rPr>
          <w:rFonts w:ascii="Garamond" w:hAnsi="Garamond"/>
          <w:smallCaps/>
        </w:rPr>
        <w:t>Colum. L. Rev.</w:t>
      </w:r>
      <w:r w:rsidRPr="00A25259">
        <w:rPr>
          <w:rFonts w:ascii="Garamond" w:hAnsi="Garamond"/>
        </w:rPr>
        <w:t xml:space="preserve"> 1075, 1086 (2017)</w:t>
      </w:r>
      <w:r w:rsidRPr="00A25259">
        <w:rPr>
          <w:rStyle w:val="Hyperlink"/>
          <w:rFonts w:ascii="Garamond" w:hAnsi="Garamond" w:cs="David"/>
          <w:noProof/>
          <w:color w:val="auto"/>
          <w:u w:val="none"/>
        </w:rPr>
        <w:t>.</w:t>
      </w:r>
    </w:p>
  </w:footnote>
  <w:footnote w:id="182">
    <w:p w14:paraId="535761B2" w14:textId="1C438E69" w:rsidR="002E48A5" w:rsidRPr="00A25259" w:rsidRDefault="002E48A5" w:rsidP="00DA16B9">
      <w:pPr>
        <w:pStyle w:val="FootnoteText"/>
        <w:jc w:val="both"/>
        <w:rPr>
          <w:rFonts w:ascii="Garamond" w:hAnsi="Garamond" w:cs="David"/>
        </w:rPr>
      </w:pPr>
      <w:r w:rsidRPr="00A25259">
        <w:rPr>
          <w:rStyle w:val="FootnoteReference"/>
          <w:rFonts w:ascii="Garamond" w:hAnsi="Garamond" w:cs="David"/>
        </w:rPr>
        <w:footnoteRef/>
      </w:r>
      <w:r w:rsidRPr="00A25259">
        <w:rPr>
          <w:rFonts w:ascii="Garamond" w:hAnsi="Garamond" w:cs="David"/>
        </w:rPr>
        <w:t xml:space="preserve"> </w:t>
      </w:r>
      <w:hyperlink r:id="rId15" w:history="1">
        <w:r w:rsidRPr="00A25259">
          <w:rPr>
            <w:rStyle w:val="ac"/>
            <w:rFonts w:ascii="Garamond" w:hAnsi="Garamond"/>
            <w:bdr w:val="none" w:sz="0" w:space="0" w:color="auto" w:frame="1"/>
          </w:rPr>
          <w:t>Delaware</w:t>
        </w:r>
        <w:r w:rsidRPr="00A25259">
          <w:rPr>
            <w:rStyle w:val="Hyperlink"/>
            <w:rFonts w:ascii="Garamond" w:hAnsi="Garamond" w:cs="David"/>
            <w:color w:val="auto"/>
            <w:u w:val="none"/>
          </w:rPr>
          <w:t xml:space="preserve"> Bill Summary, S. 363, 140th Gen. Assembly (Del. 2000);</w:t>
        </w:r>
      </w:hyperlink>
      <w:r w:rsidRPr="00A25259">
        <w:rPr>
          <w:rFonts w:ascii="Garamond" w:hAnsi="Garamond" w:cs="David"/>
        </w:rPr>
        <w:t xml:space="preserve"> 72 Del. Laws, c. 343, § 3 (2000).</w:t>
      </w:r>
    </w:p>
  </w:footnote>
  <w:footnote w:id="183">
    <w:p w14:paraId="5A4BDB41" w14:textId="66BB0A90" w:rsidR="002E48A5" w:rsidRPr="00A25259" w:rsidRDefault="002E48A5" w:rsidP="00DA16B9">
      <w:pPr>
        <w:pStyle w:val="FootnoteText"/>
        <w:jc w:val="both"/>
        <w:rPr>
          <w:rFonts w:ascii="Garamond" w:hAnsi="Garamond" w:cs="David"/>
        </w:rPr>
      </w:pPr>
      <w:r w:rsidRPr="00A25259">
        <w:rPr>
          <w:rStyle w:val="FootnoteReference"/>
          <w:rFonts w:ascii="Garamond" w:hAnsi="Garamond" w:cs="David"/>
        </w:rPr>
        <w:footnoteRef/>
      </w:r>
      <w:r w:rsidRPr="00A25259">
        <w:rPr>
          <w:rFonts w:ascii="Garamond" w:hAnsi="Garamond" w:cs="David"/>
        </w:rPr>
        <w:t xml:space="preserve"> </w:t>
      </w:r>
      <w:hyperlink r:id="rId16" w:history="1">
        <w:r w:rsidRPr="00A25259">
          <w:rPr>
            <w:rStyle w:val="Hyperlink"/>
            <w:rFonts w:ascii="Garamond" w:hAnsi="Garamond" w:cs="David"/>
            <w:color w:val="auto"/>
            <w:u w:val="none"/>
          </w:rPr>
          <w:t>Del. Code Ann. tit. 8, § 122(17).</w:t>
        </w:r>
      </w:hyperlink>
    </w:p>
  </w:footnote>
  <w:footnote w:id="184">
    <w:p w14:paraId="2B27348A" w14:textId="77777777" w:rsidR="002E48A5" w:rsidRPr="00A25259" w:rsidRDefault="002E48A5" w:rsidP="00DA16B9">
      <w:pPr>
        <w:pStyle w:val="FootnoteText"/>
        <w:jc w:val="both"/>
        <w:rPr>
          <w:rStyle w:val="Hyperlink"/>
          <w:rFonts w:ascii="Garamond" w:hAnsi="Garamond" w:cs="David"/>
          <w:color w:val="auto"/>
          <w:u w:val="none"/>
        </w:rPr>
      </w:pPr>
      <w:r w:rsidRPr="00A25259">
        <w:rPr>
          <w:rStyle w:val="FootnoteReference"/>
          <w:rFonts w:ascii="Garamond" w:hAnsi="Garamond"/>
        </w:rPr>
        <w:footnoteRef/>
      </w:r>
      <w:r w:rsidRPr="00A25259">
        <w:rPr>
          <w:rFonts w:ascii="Garamond" w:hAnsi="Garamond"/>
        </w:rPr>
        <w:t xml:space="preserve"> </w:t>
      </w:r>
      <w:r w:rsidRPr="00A25259">
        <w:rPr>
          <w:rStyle w:val="Hyperlink"/>
          <w:rFonts w:ascii="Garamond" w:hAnsi="Garamond" w:cs="David"/>
          <w:color w:val="auto"/>
          <w:u w:val="none"/>
        </w:rPr>
        <w:t xml:space="preserve">Before the enactment of 122(17), Section 102 (b)(1) provides that the certificate of incorporation may include “any provision creating, defining, limiting and regulating the powers of the directors, and the stockholders…; if such provisions are not contrary to the laws of this  State”. Once a director </w:t>
      </w:r>
      <w:proofErr w:type="gramStart"/>
      <w:r w:rsidRPr="00A25259">
        <w:rPr>
          <w:rStyle w:val="Hyperlink"/>
          <w:rFonts w:ascii="Garamond" w:hAnsi="Garamond" w:cs="David"/>
          <w:color w:val="auto"/>
          <w:u w:val="none"/>
        </w:rPr>
        <w:t>breach</w:t>
      </w:r>
      <w:proofErr w:type="gramEnd"/>
      <w:r w:rsidRPr="00A25259">
        <w:rPr>
          <w:rStyle w:val="Hyperlink"/>
          <w:rFonts w:ascii="Garamond" w:hAnsi="Garamond" w:cs="David"/>
          <w:color w:val="auto"/>
          <w:u w:val="none"/>
        </w:rPr>
        <w:t xml:space="preserve"> her duty of loyalty, Section 102(b)(7) makes it clear that a director cannot be relieved of that liability. However, that section still leaves open whether the corporation may, on incorporation, circumscribe the conduct that generates liability under the duty of loyalty. </w:t>
      </w:r>
    </w:p>
  </w:footnote>
  <w:footnote w:id="185">
    <w:p w14:paraId="1A176980" w14:textId="30912DE6" w:rsidR="002E48A5" w:rsidRPr="00A25259" w:rsidRDefault="002E48A5" w:rsidP="00DA16B9">
      <w:pPr>
        <w:pStyle w:val="FootnoteText"/>
        <w:jc w:val="both"/>
        <w:rPr>
          <w:rFonts w:ascii="Garamond" w:hAnsi="Garamond" w:cs="David"/>
        </w:rPr>
      </w:pPr>
      <w:r w:rsidRPr="00A25259">
        <w:rPr>
          <w:rStyle w:val="FootnoteReference"/>
          <w:rFonts w:ascii="Garamond" w:hAnsi="Garamond" w:cs="David"/>
        </w:rPr>
        <w:footnoteRef/>
      </w:r>
      <w:r w:rsidRPr="00A25259">
        <w:rPr>
          <w:rFonts w:ascii="Garamond" w:hAnsi="Garamond" w:cs="David"/>
        </w:rPr>
        <w:t xml:space="preserve"> </w:t>
      </w:r>
      <w:hyperlink r:id="rId17" w:history="1">
        <w:r w:rsidRPr="00A25259">
          <w:rPr>
            <w:rStyle w:val="Hyperlink"/>
            <w:rFonts w:ascii="Garamond" w:hAnsi="Garamond" w:cs="David"/>
            <w:i/>
            <w:iCs/>
            <w:color w:val="auto"/>
            <w:u w:val="none"/>
          </w:rPr>
          <w:t>Siegman</w:t>
        </w:r>
        <w:r w:rsidRPr="00A25259">
          <w:rPr>
            <w:rStyle w:val="ac"/>
            <w:rFonts w:ascii="Garamond" w:hAnsi="Garamond" w:cs="David"/>
            <w:i/>
            <w:iCs/>
            <w:bdr w:val="none" w:sz="0" w:space="0" w:color="auto" w:frame="1"/>
          </w:rPr>
          <w:t xml:space="preserve"> v. Tri-Star Pictures, Inc.</w:t>
        </w:r>
        <w:r w:rsidRPr="00A25259">
          <w:rPr>
            <w:rStyle w:val="ac"/>
            <w:rFonts w:ascii="Garamond" w:hAnsi="Garamond" w:cs="David"/>
            <w:bdr w:val="none" w:sz="0" w:space="0" w:color="auto" w:frame="1"/>
          </w:rPr>
          <w:t>, 1989 Del. Ch. LEXIS 56</w:t>
        </w:r>
      </w:hyperlink>
      <w:r w:rsidRPr="00A25259">
        <w:rPr>
          <w:rStyle w:val="ac"/>
          <w:rFonts w:ascii="Garamond" w:hAnsi="Garamond" w:cs="David"/>
          <w:bdr w:val="none" w:sz="0" w:space="0" w:color="auto" w:frame="1"/>
        </w:rPr>
        <w:t xml:space="preserve">. </w:t>
      </w:r>
    </w:p>
  </w:footnote>
  <w:footnote w:id="186">
    <w:p w14:paraId="0F372566"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tl/>
        </w:rPr>
        <w:t xml:space="preserve"> </w:t>
      </w:r>
      <w:r w:rsidRPr="00A25259">
        <w:rPr>
          <w:rFonts w:ascii="Garamond" w:hAnsi="Garamond"/>
          <w:i/>
          <w:iCs/>
        </w:rPr>
        <w:t>Id.</w:t>
      </w:r>
      <w:r w:rsidRPr="00A25259">
        <w:rPr>
          <w:rFonts w:ascii="Garamond" w:hAnsi="Garamond"/>
        </w:rPr>
        <w:t>, at 23.</w:t>
      </w:r>
    </w:p>
  </w:footnote>
  <w:footnote w:id="187">
    <w:p w14:paraId="51A281FC"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at 24</w:t>
      </w:r>
      <w:r w:rsidRPr="00A25259">
        <w:rPr>
          <w:rFonts w:ascii="Garamond" w:hAnsi="Garamond"/>
        </w:rPr>
        <w:softHyphen/>
        <w:t>–27.</w:t>
      </w:r>
    </w:p>
  </w:footnote>
  <w:footnote w:id="188">
    <w:p w14:paraId="626188C5" w14:textId="4D6464E7" w:rsidR="002E48A5" w:rsidRPr="00A25259" w:rsidRDefault="002E48A5" w:rsidP="006154CD">
      <w:pPr>
        <w:pStyle w:val="FootnoteText"/>
        <w:jc w:val="both"/>
        <w:rPr>
          <w:rFonts w:ascii="Garamond" w:hAnsi="Garamond" w:cs="David"/>
        </w:rPr>
      </w:pPr>
      <w:r w:rsidRPr="00A25259">
        <w:rPr>
          <w:rStyle w:val="FootnoteReference"/>
          <w:rFonts w:ascii="Garamond" w:hAnsi="Garamond" w:cs="David"/>
        </w:rPr>
        <w:footnoteRef/>
      </w:r>
      <w:r w:rsidRPr="00A25259">
        <w:rPr>
          <w:rFonts w:ascii="Garamond" w:hAnsi="Garamond" w:cs="David"/>
        </w:rPr>
        <w:t xml:space="preserve"> </w:t>
      </w:r>
      <w:proofErr w:type="spellStart"/>
      <w:r w:rsidRPr="00A25259">
        <w:rPr>
          <w:rFonts w:ascii="Garamond" w:hAnsi="Garamond"/>
        </w:rPr>
        <w:t>Rauterberg</w:t>
      </w:r>
      <w:proofErr w:type="spellEnd"/>
      <w:r w:rsidRPr="00A25259">
        <w:rPr>
          <w:rFonts w:ascii="Garamond" w:hAnsi="Garamond" w:cs="David"/>
        </w:rPr>
        <w:t xml:space="preserve"> &amp; Talley, </w:t>
      </w:r>
      <w:r w:rsidRPr="00A25259">
        <w:rPr>
          <w:rFonts w:ascii="Garamond" w:hAnsi="Garamond" w:cs="David"/>
          <w:i/>
          <w:iCs/>
        </w:rPr>
        <w:t>supra note</w:t>
      </w:r>
      <w:r w:rsidRPr="00A25259">
        <w:rPr>
          <w:rFonts w:ascii="Garamond" w:hAnsi="Garamond" w:cs="David"/>
        </w:rPr>
        <w:t xml:space="preserve"> </w:t>
      </w:r>
      <w:r w:rsidRPr="00A25259">
        <w:rPr>
          <w:rFonts w:ascii="Garamond" w:hAnsi="Garamond" w:cs="David"/>
        </w:rPr>
        <w:fldChar w:fldCharType="begin"/>
      </w:r>
      <w:r w:rsidRPr="00A25259">
        <w:rPr>
          <w:rFonts w:ascii="Garamond" w:hAnsi="Garamond" w:cs="David"/>
        </w:rPr>
        <w:instrText xml:space="preserve"> NOTEREF _Ref163264667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180</w:t>
      </w:r>
      <w:r w:rsidRPr="00A25259">
        <w:rPr>
          <w:rFonts w:ascii="Garamond" w:hAnsi="Garamond" w:cs="David"/>
        </w:rPr>
        <w:fldChar w:fldCharType="end"/>
      </w:r>
      <w:r w:rsidRPr="00A25259">
        <w:rPr>
          <w:rFonts w:ascii="Garamond" w:hAnsi="Garamond" w:cs="David"/>
        </w:rPr>
        <w:t>, at 1093.</w:t>
      </w:r>
    </w:p>
  </w:footnote>
  <w:footnote w:id="189">
    <w:p w14:paraId="52C8E0CE" w14:textId="77777777" w:rsidR="002E48A5" w:rsidRPr="00A25259" w:rsidRDefault="002E48A5" w:rsidP="00DA16B9">
      <w:pPr>
        <w:pStyle w:val="FootnoteText"/>
        <w:jc w:val="both"/>
        <w:rPr>
          <w:rFonts w:ascii="Garamond" w:hAnsi="Garamond"/>
          <w:i/>
          <w:iCs/>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p>
  </w:footnote>
  <w:footnote w:id="190">
    <w:p w14:paraId="7F65269C" w14:textId="1F7FD9C5" w:rsidR="002E48A5" w:rsidRPr="00A25259" w:rsidRDefault="002E48A5" w:rsidP="006154CD">
      <w:pPr>
        <w:jc w:val="both"/>
        <w:rPr>
          <w:rFonts w:ascii="Garamond" w:hAnsi="Garamond" w:cs="David"/>
          <w:sz w:val="20"/>
          <w:szCs w:val="20"/>
        </w:rPr>
      </w:pPr>
      <w:r w:rsidRPr="00A25259">
        <w:rPr>
          <w:rStyle w:val="FootnoteReference"/>
          <w:rFonts w:ascii="Garamond" w:hAnsi="Garamond" w:cs="David"/>
          <w:sz w:val="20"/>
          <w:szCs w:val="20"/>
        </w:rPr>
        <w:footnoteRef/>
      </w:r>
      <w:r w:rsidRPr="00A25259">
        <w:rPr>
          <w:rFonts w:ascii="Garamond" w:hAnsi="Garamond" w:cs="David"/>
          <w:sz w:val="20"/>
          <w:szCs w:val="20"/>
        </w:rPr>
        <w:t xml:space="preserve"> </w:t>
      </w:r>
      <w:r w:rsidRPr="00A25259">
        <w:rPr>
          <w:rStyle w:val="ac"/>
          <w:rFonts w:ascii="Garamond" w:hAnsi="Garamond" w:cs="David"/>
          <w:i/>
          <w:iCs/>
          <w:sz w:val="20"/>
          <w:szCs w:val="20"/>
          <w:bdr w:val="none" w:sz="0" w:space="0" w:color="auto" w:frame="1"/>
        </w:rPr>
        <w:t>U.S. WEST, Inc. v. Time Warner Inc.</w:t>
      </w:r>
      <w:r w:rsidRPr="00A25259">
        <w:rPr>
          <w:rStyle w:val="ac"/>
          <w:rFonts w:ascii="Garamond" w:hAnsi="Garamond" w:cs="David"/>
          <w:sz w:val="20"/>
          <w:szCs w:val="20"/>
          <w:bdr w:val="none" w:sz="0" w:space="0" w:color="auto" w:frame="1"/>
        </w:rPr>
        <w:t xml:space="preserve">, 1996 Del. Ch. LEXIS 55. In this case, the Chancery Court noted broadly: “There is modernly great flexibility in the corporate form. The corporate charter may…particularize director and officers’ duties. Thus, there is </w:t>
      </w:r>
      <w:proofErr w:type="gramStart"/>
      <w:r w:rsidRPr="00A25259">
        <w:rPr>
          <w:rStyle w:val="ac"/>
          <w:rFonts w:ascii="Garamond" w:hAnsi="Garamond" w:cs="David"/>
          <w:sz w:val="20"/>
          <w:szCs w:val="20"/>
          <w:bdr w:val="none" w:sz="0" w:space="0" w:color="auto" w:frame="1"/>
        </w:rPr>
        <w:t>no  reason</w:t>
      </w:r>
      <w:proofErr w:type="gramEnd"/>
      <w:r w:rsidRPr="00A25259">
        <w:rPr>
          <w:rStyle w:val="ac"/>
          <w:rFonts w:ascii="Garamond" w:hAnsi="Garamond" w:cs="David"/>
          <w:sz w:val="20"/>
          <w:szCs w:val="20"/>
          <w:bdr w:val="none" w:sz="0" w:space="0" w:color="auto" w:frame="1"/>
        </w:rPr>
        <w:t xml:space="preserve">  why corporate charters cannot contain provisions dealing with corporate opportunities or dealing with the ability of officers or directors to compete with the corporation.” In two other cases, courts </w:t>
      </w:r>
      <w:proofErr w:type="spellStart"/>
      <w:r w:rsidRPr="00A25259">
        <w:rPr>
          <w:rStyle w:val="ac"/>
          <w:rFonts w:ascii="Garamond" w:hAnsi="Garamond" w:cs="David"/>
          <w:sz w:val="20"/>
          <w:szCs w:val="20"/>
          <w:bdr w:val="none" w:sz="0" w:space="0" w:color="auto" w:frame="1"/>
        </w:rPr>
        <w:t>narroewed</w:t>
      </w:r>
      <w:proofErr w:type="spellEnd"/>
      <w:r w:rsidRPr="00A25259">
        <w:rPr>
          <w:rStyle w:val="ac"/>
          <w:rFonts w:ascii="Garamond" w:hAnsi="Garamond" w:cs="David"/>
          <w:sz w:val="20"/>
          <w:szCs w:val="20"/>
          <w:bdr w:val="none" w:sz="0" w:space="0" w:color="auto" w:frame="1"/>
        </w:rPr>
        <w:t xml:space="preserve"> the scope of corporate opportunities claims </w:t>
      </w:r>
      <w:proofErr w:type="spellStart"/>
      <w:r w:rsidRPr="00A25259">
        <w:rPr>
          <w:rStyle w:val="ac"/>
          <w:rFonts w:ascii="Garamond" w:hAnsi="Garamond" w:cs="David"/>
          <w:sz w:val="20"/>
          <w:szCs w:val="20"/>
          <w:bdr w:val="none" w:sz="0" w:space="0" w:color="auto" w:frame="1"/>
        </w:rPr>
        <w:t>involcing</w:t>
      </w:r>
      <w:proofErr w:type="spellEnd"/>
      <w:r w:rsidRPr="00A25259">
        <w:rPr>
          <w:rStyle w:val="ac"/>
          <w:rFonts w:ascii="Garamond" w:hAnsi="Garamond" w:cs="David"/>
          <w:sz w:val="20"/>
          <w:szCs w:val="20"/>
          <w:bdr w:val="none" w:sz="0" w:space="0" w:color="auto" w:frame="1"/>
        </w:rPr>
        <w:t xml:space="preserve"> controlled subsidiaries. </w:t>
      </w:r>
      <w:r w:rsidRPr="00A25259">
        <w:rPr>
          <w:rStyle w:val="ac"/>
          <w:rFonts w:ascii="Garamond" w:hAnsi="Garamond" w:cs="David"/>
          <w:i/>
          <w:iCs/>
          <w:sz w:val="20"/>
          <w:szCs w:val="20"/>
          <w:bdr w:val="none" w:sz="0" w:space="0" w:color="auto" w:frame="1"/>
        </w:rPr>
        <w:t>See In re</w:t>
      </w:r>
      <w:r w:rsidRPr="00A25259">
        <w:rPr>
          <w:rStyle w:val="ac"/>
          <w:rFonts w:ascii="Garamond" w:hAnsi="Garamond" w:cs="David"/>
          <w:sz w:val="20"/>
          <w:szCs w:val="20"/>
          <w:bdr w:val="none" w:sz="0" w:space="0" w:color="auto" w:frame="1"/>
        </w:rPr>
        <w:t xml:space="preserve"> </w:t>
      </w:r>
      <w:proofErr w:type="spellStart"/>
      <w:r w:rsidRPr="00A25259">
        <w:rPr>
          <w:rStyle w:val="ac"/>
          <w:rFonts w:ascii="Garamond" w:hAnsi="Garamond" w:cs="David"/>
          <w:sz w:val="20"/>
          <w:szCs w:val="20"/>
          <w:bdr w:val="none" w:sz="0" w:space="0" w:color="auto" w:frame="1"/>
        </w:rPr>
        <w:t>Digex</w:t>
      </w:r>
      <w:proofErr w:type="spellEnd"/>
      <w:r w:rsidRPr="00A25259">
        <w:rPr>
          <w:rStyle w:val="ac"/>
          <w:rFonts w:ascii="Garamond" w:hAnsi="Garamond" w:cs="David"/>
          <w:sz w:val="20"/>
          <w:szCs w:val="20"/>
          <w:bdr w:val="none" w:sz="0" w:space="0" w:color="auto" w:frame="1"/>
        </w:rPr>
        <w:t xml:space="preserve"> </w:t>
      </w:r>
      <w:proofErr w:type="spellStart"/>
      <w:r w:rsidRPr="00A25259">
        <w:rPr>
          <w:rStyle w:val="ac"/>
          <w:rFonts w:ascii="Garamond" w:hAnsi="Garamond" w:cs="David"/>
          <w:sz w:val="20"/>
          <w:szCs w:val="20"/>
          <w:bdr w:val="none" w:sz="0" w:space="0" w:color="auto" w:frame="1"/>
        </w:rPr>
        <w:t>S'holders</w:t>
      </w:r>
      <w:proofErr w:type="spellEnd"/>
      <w:r w:rsidRPr="00A25259">
        <w:rPr>
          <w:rStyle w:val="ac"/>
          <w:rFonts w:ascii="Garamond" w:hAnsi="Garamond" w:cs="David"/>
          <w:sz w:val="20"/>
          <w:szCs w:val="20"/>
          <w:bdr w:val="none" w:sz="0" w:space="0" w:color="auto" w:frame="1"/>
        </w:rPr>
        <w:t xml:space="preserve"> Litig., 789 A.2d 1176 (2000); </w:t>
      </w:r>
      <w:r w:rsidRPr="00A25259">
        <w:rPr>
          <w:rStyle w:val="ac"/>
          <w:rFonts w:ascii="Garamond" w:hAnsi="Garamond" w:cs="David"/>
          <w:i/>
          <w:iCs/>
          <w:sz w:val="20"/>
          <w:szCs w:val="20"/>
          <w:bdr w:val="none" w:sz="0" w:space="0" w:color="auto" w:frame="1"/>
        </w:rPr>
        <w:t>Thorpe by Castleman v. CERBCO</w:t>
      </w:r>
      <w:r w:rsidRPr="00A25259">
        <w:rPr>
          <w:rStyle w:val="ac"/>
          <w:rFonts w:ascii="Garamond" w:hAnsi="Garamond" w:cs="David"/>
          <w:sz w:val="20"/>
          <w:szCs w:val="20"/>
          <w:bdr w:val="none" w:sz="0" w:space="0" w:color="auto" w:frame="1"/>
        </w:rPr>
        <w:t xml:space="preserve">, 676 A.2d 436 (1996).  As </w:t>
      </w:r>
      <w:proofErr w:type="spellStart"/>
      <w:r w:rsidRPr="00A25259">
        <w:rPr>
          <w:rStyle w:val="ac"/>
          <w:rFonts w:ascii="Garamond" w:hAnsi="Garamond" w:cs="David"/>
          <w:sz w:val="20"/>
          <w:szCs w:val="20"/>
          <w:bdr w:val="none" w:sz="0" w:space="0" w:color="auto" w:frame="1"/>
        </w:rPr>
        <w:t>Rauterberg</w:t>
      </w:r>
      <w:proofErr w:type="spellEnd"/>
      <w:r w:rsidRPr="00A25259">
        <w:rPr>
          <w:rStyle w:val="ac"/>
          <w:rFonts w:ascii="Garamond" w:hAnsi="Garamond" w:cs="David"/>
          <w:sz w:val="20"/>
          <w:szCs w:val="20"/>
          <w:bdr w:val="none" w:sz="0" w:space="0" w:color="auto" w:frame="1"/>
        </w:rPr>
        <w:t xml:space="preserve"> &amp; Talley observed, “both opinions recognized the generic and intractable challenges posed by corporate opportunities claims in cases involving ownership–board–industry overlap.” </w:t>
      </w:r>
      <w:r w:rsidRPr="00A25259">
        <w:rPr>
          <w:rStyle w:val="ac"/>
          <w:rFonts w:ascii="Garamond" w:hAnsi="Garamond" w:cs="David"/>
          <w:i/>
          <w:iCs/>
          <w:sz w:val="20"/>
          <w:szCs w:val="20"/>
          <w:bdr w:val="none" w:sz="0" w:space="0" w:color="auto" w:frame="1"/>
        </w:rPr>
        <w:t>See supra</w:t>
      </w:r>
      <w:r w:rsidRPr="00A25259">
        <w:rPr>
          <w:rStyle w:val="ac"/>
          <w:rFonts w:ascii="Garamond" w:hAnsi="Garamond" w:cs="David"/>
          <w:sz w:val="20"/>
          <w:szCs w:val="20"/>
          <w:bdr w:val="none" w:sz="0" w:space="0" w:color="auto" w:frame="1"/>
        </w:rPr>
        <w:t xml:space="preserve"> note </w:t>
      </w:r>
      <w:r w:rsidRPr="00A25259">
        <w:rPr>
          <w:rFonts w:ascii="Garamond" w:hAnsi="Garamond" w:cs="David"/>
          <w:sz w:val="20"/>
          <w:szCs w:val="20"/>
        </w:rPr>
        <w:fldChar w:fldCharType="begin"/>
      </w:r>
      <w:r w:rsidRPr="00A25259">
        <w:rPr>
          <w:rFonts w:ascii="Garamond" w:hAnsi="Garamond" w:cs="David"/>
          <w:sz w:val="20"/>
          <w:szCs w:val="20"/>
        </w:rPr>
        <w:instrText xml:space="preserve"> NOTEREF _Ref163264667 \h  \* MERGEFORMAT </w:instrText>
      </w:r>
      <w:r w:rsidRPr="00A25259">
        <w:rPr>
          <w:rFonts w:ascii="Garamond" w:hAnsi="Garamond" w:cs="David"/>
          <w:sz w:val="20"/>
          <w:szCs w:val="20"/>
        </w:rPr>
      </w:r>
      <w:r w:rsidRPr="00A25259">
        <w:rPr>
          <w:rFonts w:ascii="Garamond" w:hAnsi="Garamond" w:cs="David"/>
          <w:sz w:val="20"/>
          <w:szCs w:val="20"/>
        </w:rPr>
        <w:fldChar w:fldCharType="separate"/>
      </w:r>
      <w:r w:rsidRPr="00A25259">
        <w:rPr>
          <w:rFonts w:ascii="Garamond" w:hAnsi="Garamond" w:cs="David"/>
          <w:sz w:val="20"/>
          <w:szCs w:val="20"/>
        </w:rPr>
        <w:t>180</w:t>
      </w:r>
      <w:r w:rsidRPr="00A25259">
        <w:rPr>
          <w:rFonts w:ascii="Garamond" w:hAnsi="Garamond" w:cs="David"/>
          <w:sz w:val="20"/>
          <w:szCs w:val="20"/>
        </w:rPr>
        <w:fldChar w:fldCharType="end"/>
      </w:r>
      <w:r w:rsidRPr="00A25259">
        <w:rPr>
          <w:rStyle w:val="ac"/>
          <w:rFonts w:ascii="Garamond" w:hAnsi="Garamond" w:cs="David"/>
          <w:sz w:val="20"/>
          <w:szCs w:val="20"/>
          <w:bdr w:val="none" w:sz="0" w:space="0" w:color="auto" w:frame="1"/>
        </w:rPr>
        <w:t>, at 1094–95.</w:t>
      </w:r>
    </w:p>
  </w:footnote>
  <w:footnote w:id="191">
    <w:p w14:paraId="66871E76" w14:textId="77777777" w:rsidR="002E48A5" w:rsidRPr="00A25259" w:rsidRDefault="002E48A5" w:rsidP="00DA16B9">
      <w:pPr>
        <w:jc w:val="both"/>
        <w:rPr>
          <w:rFonts w:ascii="Garamond" w:hAnsi="Garamond" w:cs="David"/>
          <w:sz w:val="20"/>
          <w:szCs w:val="20"/>
        </w:rPr>
      </w:pPr>
      <w:r w:rsidRPr="00A25259">
        <w:rPr>
          <w:rStyle w:val="FootnoteReference"/>
          <w:rFonts w:ascii="Garamond" w:hAnsi="Garamond" w:cs="David"/>
          <w:sz w:val="20"/>
          <w:szCs w:val="20"/>
        </w:rPr>
        <w:footnoteRef/>
      </w:r>
      <w:r w:rsidRPr="00A25259">
        <w:rPr>
          <w:rFonts w:ascii="Garamond" w:hAnsi="Garamond" w:cs="David"/>
          <w:sz w:val="20"/>
          <w:szCs w:val="20"/>
        </w:rPr>
        <w:t xml:space="preserve"> </w:t>
      </w:r>
      <w:r w:rsidRPr="00A25259">
        <w:rPr>
          <w:rStyle w:val="ac"/>
          <w:rFonts w:ascii="Garamond" w:hAnsi="Garamond" w:cs="David"/>
          <w:sz w:val="20"/>
          <w:szCs w:val="20"/>
          <w:bdr w:val="none" w:sz="0" w:space="0" w:color="auto" w:frame="1"/>
        </w:rPr>
        <w:t>Lewis</w:t>
      </w:r>
      <w:r w:rsidRPr="00A25259">
        <w:rPr>
          <w:rStyle w:val="ac"/>
          <w:rFonts w:ascii="Garamond" w:hAnsi="Garamond"/>
          <w:sz w:val="20"/>
          <w:szCs w:val="20"/>
          <w:bdr w:val="none" w:sz="0" w:space="0" w:color="auto" w:frame="1"/>
        </w:rPr>
        <w:t xml:space="preserve"> </w:t>
      </w:r>
      <w:r w:rsidRPr="00A25259">
        <w:rPr>
          <w:rFonts w:ascii="Garamond" w:hAnsi="Garamond" w:cs="David"/>
          <w:sz w:val="20"/>
          <w:szCs w:val="20"/>
        </w:rPr>
        <w:t xml:space="preserve">S. Black, Jr. &amp; Frederick H. Alexander, </w:t>
      </w:r>
      <w:r w:rsidRPr="00A25259">
        <w:rPr>
          <w:rFonts w:ascii="Garamond" w:hAnsi="Garamond" w:cs="David"/>
          <w:i/>
          <w:iCs/>
          <w:sz w:val="20"/>
          <w:szCs w:val="20"/>
        </w:rPr>
        <w:t>Analysis of the 2000 Amendments to the Delaware General Corporation Law</w:t>
      </w:r>
      <w:r w:rsidRPr="00A25259">
        <w:rPr>
          <w:rFonts w:ascii="Garamond" w:hAnsi="Garamond" w:cs="David"/>
          <w:sz w:val="20"/>
          <w:szCs w:val="20"/>
        </w:rPr>
        <w:t>, 2-3 (Aug 2000).</w:t>
      </w:r>
    </w:p>
  </w:footnote>
  <w:footnote w:id="192">
    <w:p w14:paraId="68A8955E" w14:textId="75E85DEE" w:rsidR="002E48A5" w:rsidRPr="00A25259" w:rsidRDefault="002E48A5" w:rsidP="006154CD">
      <w:pPr>
        <w:jc w:val="both"/>
        <w:rPr>
          <w:rFonts w:ascii="Garamond" w:hAnsi="Garamond" w:cs="David"/>
          <w:sz w:val="20"/>
          <w:szCs w:val="20"/>
        </w:rPr>
      </w:pPr>
      <w:r w:rsidRPr="00A25259">
        <w:rPr>
          <w:rStyle w:val="FootnoteReference"/>
          <w:rFonts w:ascii="Garamond" w:hAnsi="Garamond" w:cs="David"/>
          <w:sz w:val="20"/>
          <w:szCs w:val="20"/>
        </w:rPr>
        <w:footnoteRef/>
      </w:r>
      <w:r w:rsidRPr="00A25259">
        <w:rPr>
          <w:rFonts w:ascii="Garamond" w:hAnsi="Garamond" w:cs="David"/>
          <w:sz w:val="20"/>
          <w:szCs w:val="20"/>
        </w:rPr>
        <w:t xml:space="preserve"> </w:t>
      </w:r>
      <w:r w:rsidRPr="00A25259">
        <w:rPr>
          <w:rStyle w:val="ac"/>
          <w:rFonts w:ascii="Garamond" w:hAnsi="Garamond" w:cs="David"/>
          <w:i/>
          <w:iCs/>
          <w:sz w:val="20"/>
          <w:szCs w:val="20"/>
          <w:bdr w:val="none" w:sz="0" w:space="0" w:color="auto" w:frame="1"/>
        </w:rPr>
        <w:t>Id</w:t>
      </w:r>
      <w:r w:rsidRPr="00A25259">
        <w:rPr>
          <w:rStyle w:val="ac"/>
          <w:rFonts w:ascii="Garamond" w:hAnsi="Garamond" w:cs="David"/>
          <w:sz w:val="20"/>
          <w:szCs w:val="20"/>
          <w:bdr w:val="none" w:sz="0" w:space="0" w:color="auto" w:frame="1"/>
        </w:rPr>
        <w:t xml:space="preserve">. As Black and Alexander noted, “such a provision would enable the parent corporation to sell minority interests in the subsidiary without concern that its continuing majority stock ownership would restrict its own ability to grow. Similarly, an investor could be induced to serve on a corporation’s board with a provision permitting him or her to pursue other investments, even investments in competing businesses.” </w:t>
      </w:r>
      <w:r w:rsidRPr="00A25259">
        <w:rPr>
          <w:rStyle w:val="ac"/>
          <w:rFonts w:ascii="Garamond" w:hAnsi="Garamond" w:cs="David"/>
          <w:i/>
          <w:iCs/>
          <w:sz w:val="20"/>
          <w:szCs w:val="20"/>
          <w:bdr w:val="none" w:sz="0" w:space="0" w:color="auto" w:frame="1"/>
        </w:rPr>
        <w:t>Id.</w:t>
      </w:r>
      <w:r w:rsidRPr="00A25259">
        <w:rPr>
          <w:rStyle w:val="ac"/>
          <w:rFonts w:ascii="Garamond" w:hAnsi="Garamond" w:cs="David"/>
          <w:sz w:val="20"/>
          <w:szCs w:val="20"/>
          <w:bdr w:val="none" w:sz="0" w:space="0" w:color="auto" w:frame="1"/>
        </w:rPr>
        <w:t xml:space="preserve"> </w:t>
      </w:r>
      <w:r w:rsidRPr="00A25259">
        <w:rPr>
          <w:rStyle w:val="ac"/>
          <w:rFonts w:ascii="Garamond" w:hAnsi="Garamond" w:cs="David"/>
          <w:i/>
          <w:iCs/>
          <w:sz w:val="20"/>
          <w:szCs w:val="20"/>
          <w:bdr w:val="none" w:sz="0" w:space="0" w:color="auto" w:frame="1"/>
        </w:rPr>
        <w:t>See also</w:t>
      </w:r>
      <w:r w:rsidRPr="00A25259">
        <w:rPr>
          <w:rStyle w:val="ac"/>
          <w:rFonts w:ascii="Garamond" w:hAnsi="Garamond" w:cs="David"/>
          <w:sz w:val="20"/>
          <w:szCs w:val="20"/>
          <w:bdr w:val="none" w:sz="0" w:space="0" w:color="auto" w:frame="1"/>
        </w:rPr>
        <w:t xml:space="preserve"> </w:t>
      </w:r>
      <w:proofErr w:type="spellStart"/>
      <w:r w:rsidRPr="00A25259">
        <w:rPr>
          <w:rFonts w:ascii="Garamond" w:hAnsi="Garamond" w:cs="David"/>
          <w:sz w:val="20"/>
          <w:szCs w:val="20"/>
        </w:rPr>
        <w:t>Rauterberg</w:t>
      </w:r>
      <w:proofErr w:type="spellEnd"/>
      <w:r w:rsidRPr="00A25259">
        <w:rPr>
          <w:rFonts w:ascii="Garamond" w:hAnsi="Garamond" w:cs="David"/>
          <w:sz w:val="20"/>
          <w:szCs w:val="20"/>
        </w:rPr>
        <w:t xml:space="preserve"> &amp; Talley,</w:t>
      </w:r>
      <w:r w:rsidRPr="00A25259">
        <w:rPr>
          <w:rFonts w:ascii="Garamond" w:hAnsi="Garamond" w:cs="David"/>
          <w:i/>
          <w:iCs/>
          <w:sz w:val="20"/>
          <w:szCs w:val="20"/>
        </w:rPr>
        <w:t xml:space="preserve"> Supra</w:t>
      </w:r>
      <w:r w:rsidRPr="00A25259">
        <w:rPr>
          <w:rFonts w:ascii="Garamond" w:hAnsi="Garamond" w:cs="David"/>
          <w:sz w:val="20"/>
          <w:szCs w:val="20"/>
        </w:rPr>
        <w:t xml:space="preserve"> note </w:t>
      </w:r>
      <w:r w:rsidRPr="00A25259">
        <w:rPr>
          <w:rFonts w:ascii="Garamond" w:hAnsi="Garamond" w:cs="David"/>
          <w:sz w:val="20"/>
          <w:szCs w:val="20"/>
        </w:rPr>
        <w:fldChar w:fldCharType="begin"/>
      </w:r>
      <w:r w:rsidRPr="00A25259">
        <w:rPr>
          <w:rFonts w:ascii="Garamond" w:hAnsi="Garamond" w:cs="David"/>
          <w:sz w:val="20"/>
          <w:szCs w:val="20"/>
        </w:rPr>
        <w:instrText xml:space="preserve"> NOTEREF _Ref163264667 \h  \* MERGEFORMAT </w:instrText>
      </w:r>
      <w:r w:rsidRPr="00A25259">
        <w:rPr>
          <w:rFonts w:ascii="Garamond" w:hAnsi="Garamond" w:cs="David"/>
          <w:sz w:val="20"/>
          <w:szCs w:val="20"/>
        </w:rPr>
      </w:r>
      <w:r w:rsidRPr="00A25259">
        <w:rPr>
          <w:rFonts w:ascii="Garamond" w:hAnsi="Garamond" w:cs="David"/>
          <w:sz w:val="20"/>
          <w:szCs w:val="20"/>
        </w:rPr>
        <w:fldChar w:fldCharType="separate"/>
      </w:r>
      <w:r w:rsidRPr="00A25259">
        <w:rPr>
          <w:rFonts w:ascii="Garamond" w:hAnsi="Garamond" w:cs="David"/>
          <w:sz w:val="20"/>
          <w:szCs w:val="20"/>
        </w:rPr>
        <w:t>180</w:t>
      </w:r>
      <w:r w:rsidRPr="00A25259">
        <w:rPr>
          <w:rFonts w:ascii="Garamond" w:hAnsi="Garamond" w:cs="David"/>
          <w:sz w:val="20"/>
          <w:szCs w:val="20"/>
        </w:rPr>
        <w:fldChar w:fldCharType="end"/>
      </w:r>
      <w:r w:rsidRPr="00A25259">
        <w:rPr>
          <w:rStyle w:val="ac"/>
          <w:rFonts w:ascii="Garamond" w:hAnsi="Garamond" w:cs="David"/>
          <w:sz w:val="20"/>
          <w:szCs w:val="20"/>
          <w:bdr w:val="none" w:sz="0" w:space="0" w:color="auto" w:frame="1"/>
        </w:rPr>
        <w:t xml:space="preserve"> (noting that “the amendment specifically permits enforceable [corporate opportunities waivers] under Delaware law, a position that—both before and after Siegman—most had considered untenable.”).</w:t>
      </w:r>
    </w:p>
  </w:footnote>
  <w:footnote w:id="193">
    <w:p w14:paraId="267724B2" w14:textId="77777777" w:rsidR="002E48A5" w:rsidRPr="00A25259" w:rsidRDefault="002E48A5" w:rsidP="00DA16B9">
      <w:pPr>
        <w:pStyle w:val="FootnoteText"/>
        <w:jc w:val="both"/>
        <w:rPr>
          <w:rFonts w:ascii="Garamond" w:hAnsi="Garamond" w:cs="Davi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David"/>
        </w:rPr>
        <w:t>Del. Code Ann. tit. 6, § 17-1101(b)-(d) (2005) (as amended by 74 Del. Laws, c. 265).</w:t>
      </w:r>
    </w:p>
  </w:footnote>
  <w:footnote w:id="194">
    <w:p w14:paraId="43C78992" w14:textId="101A3303"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817 A.2d 160, 167-68 (Del. 2002). </w:t>
      </w:r>
      <w:r w:rsidRPr="00A25259">
        <w:rPr>
          <w:rStyle w:val="Hyperlink"/>
          <w:rFonts w:ascii="Garamond" w:hAnsi="Garamond" w:cs="David"/>
          <w:color w:val="auto"/>
          <w:u w:val="none"/>
        </w:rPr>
        <w:t xml:space="preserve">The Delaware Supreme Court decision reversed the decision of the chancery court. </w:t>
      </w:r>
      <w:r w:rsidRPr="00A25259">
        <w:rPr>
          <w:rFonts w:ascii="Garamond" w:hAnsi="Garamond"/>
          <w:i/>
          <w:iCs/>
        </w:rPr>
        <w:t>Gotham Partners, L.P. v. Hallwood Realty Partners, L.P.</w:t>
      </w:r>
      <w:r w:rsidRPr="00A25259">
        <w:rPr>
          <w:rFonts w:ascii="Garamond" w:hAnsi="Garamond"/>
        </w:rPr>
        <w:t xml:space="preserve">, 795 A.2d 1, 31 (Del. Ch. 2001). It also criticized </w:t>
      </w:r>
      <w:r w:rsidRPr="00A25259">
        <w:rPr>
          <w:rStyle w:val="Hyperlink"/>
          <w:rFonts w:ascii="Garamond" w:hAnsi="Garamond" w:cs="David"/>
          <w:color w:val="auto"/>
          <w:u w:val="none"/>
        </w:rPr>
        <w:t xml:space="preserve">it for its expansive interpretation of the statute and for giving “maximum effect to the principle of freedom of contract announced clearly in the statute.” </w:t>
      </w:r>
      <w:r w:rsidRPr="00A25259">
        <w:rPr>
          <w:rFonts w:ascii="Garamond" w:hAnsi="Garamond"/>
        </w:rPr>
        <w:t xml:space="preserve">Myron T. Steele, </w:t>
      </w:r>
      <w:r w:rsidRPr="00A25259">
        <w:rPr>
          <w:rFonts w:ascii="Garamond" w:hAnsi="Garamond"/>
          <w:i/>
          <w:iCs/>
        </w:rPr>
        <w:t>Judicial Scrutiny of Fiduciary Duties in Delaware Limited Partnerships and Limited Liability Companies</w:t>
      </w:r>
      <w:r w:rsidRPr="00A25259">
        <w:rPr>
          <w:rFonts w:ascii="Garamond" w:hAnsi="Garamond"/>
        </w:rPr>
        <w:t xml:space="preserve">, 32 </w:t>
      </w:r>
      <w:r w:rsidRPr="00A25259">
        <w:rPr>
          <w:rFonts w:ascii="Garamond" w:hAnsi="Garamond"/>
          <w:smallCaps/>
        </w:rPr>
        <w:t>Del. J. Corp.</w:t>
      </w:r>
      <w:r w:rsidRPr="00A25259">
        <w:rPr>
          <w:rFonts w:ascii="Garamond" w:hAnsi="Garamond"/>
        </w:rPr>
        <w:t xml:space="preserve"> L. 1, 11 (2007).</w:t>
      </w:r>
    </w:p>
  </w:footnote>
  <w:footnote w:id="195">
    <w:p w14:paraId="58F575C3" w14:textId="023C61CA" w:rsidR="002E48A5" w:rsidRPr="00A25259" w:rsidRDefault="002E48A5" w:rsidP="00C10BDE">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For example, by adopting a fee-shifting bylaw that imposes liability on plaintiff shareholders for certain legal expenses if they were not successful in the litigation. For a discussion, </w:t>
      </w:r>
      <w:r w:rsidRPr="00A25259">
        <w:rPr>
          <w:rFonts w:ascii="Garamond" w:hAnsi="Garamond"/>
          <w:i/>
          <w:iCs/>
        </w:rPr>
        <w:t>see</w:t>
      </w:r>
      <w:r w:rsidRPr="00A25259">
        <w:rPr>
          <w:rFonts w:ascii="Garamond" w:hAnsi="Garamond"/>
        </w:rPr>
        <w:t xml:space="preserve"> Section II.C.1.</w:t>
      </w:r>
    </w:p>
  </w:footnote>
  <w:footnote w:id="196">
    <w:p w14:paraId="5BB39DDE"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For a discussion, </w:t>
      </w:r>
      <w:r w:rsidRPr="00A25259">
        <w:rPr>
          <w:rFonts w:ascii="Garamond" w:hAnsi="Garamond"/>
          <w:i/>
          <w:iCs/>
        </w:rPr>
        <w:t>see</w:t>
      </w:r>
      <w:r w:rsidRPr="00A25259">
        <w:rPr>
          <w:rFonts w:ascii="Garamond" w:hAnsi="Garamond"/>
        </w:rPr>
        <w:t xml:space="preserve"> Section II.A.</w:t>
      </w:r>
    </w:p>
  </w:footnote>
  <w:footnote w:id="197">
    <w:p w14:paraId="14BC3A4C" w14:textId="5823B96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 xml:space="preserve">See, for example, </w:t>
      </w:r>
      <w:proofErr w:type="spellStart"/>
      <w:r w:rsidRPr="00A25259">
        <w:rPr>
          <w:rFonts w:ascii="Garamond" w:hAnsi="Garamond"/>
          <w:i/>
          <w:iCs/>
        </w:rPr>
        <w:t>Quickturn</w:t>
      </w:r>
      <w:proofErr w:type="spellEnd"/>
      <w:r w:rsidRPr="00A25259">
        <w:rPr>
          <w:rFonts w:ascii="Garamond" w:hAnsi="Garamond"/>
          <w:i/>
          <w:iCs/>
        </w:rPr>
        <w:t xml:space="preserve"> Design Sys., Inc. v. Shapiro</w:t>
      </w:r>
      <w:r w:rsidRPr="00A25259">
        <w:rPr>
          <w:rFonts w:ascii="Garamond" w:hAnsi="Garamond"/>
        </w:rPr>
        <w:t xml:space="preserve">, 721 A.2d 1281, 1291 (Del. 1998) (“to the extent that a contract, or a provision thereof, purports to require a board to act or not act in such a fashion as to limit the exercise of fiduciary duties, it is invalid and unenforceable.”). </w:t>
      </w:r>
    </w:p>
  </w:footnote>
  <w:footnote w:id="198">
    <w:p w14:paraId="141537A0"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Courts have also viewed such arrangements as inconsistent with Section 141(a) of the DCGL. </w:t>
      </w:r>
      <w:r w:rsidRPr="00A25259">
        <w:rPr>
          <w:rFonts w:ascii="Garamond" w:hAnsi="Garamond"/>
          <w:i/>
          <w:iCs/>
        </w:rPr>
        <w:t xml:space="preserve">See </w:t>
      </w:r>
      <w:r w:rsidRPr="00A25259">
        <w:rPr>
          <w:rFonts w:ascii="Garamond" w:hAnsi="Garamond"/>
        </w:rPr>
        <w:t xml:space="preserve">most recently, In </w:t>
      </w:r>
      <w:r w:rsidRPr="00A25259">
        <w:rPr>
          <w:rFonts w:ascii="Garamond" w:hAnsi="Garamond"/>
          <w:i/>
          <w:iCs/>
        </w:rPr>
        <w:t>West Palm Beach Firefighters’ Pension Fund v. Moelis &amp; Co.</w:t>
      </w:r>
      <w:r w:rsidRPr="00A25259">
        <w:rPr>
          <w:rFonts w:ascii="Garamond" w:hAnsi="Garamond"/>
        </w:rPr>
        <w:t>, 2024 WL 747180 (Del. Ch. Feb. 23, 2024). Under this approach, such arrangement can be valid only if expressly authorized in the company’s articles of association.</w:t>
      </w:r>
    </w:p>
  </w:footnote>
  <w:footnote w:id="199">
    <w:p w14:paraId="0D03A994" w14:textId="44A03B72" w:rsidR="002E48A5" w:rsidRPr="00A25259" w:rsidRDefault="002E48A5" w:rsidP="00974721">
      <w:pPr>
        <w:jc w:val="both"/>
        <w:rPr>
          <w:rFonts w:ascii="Garamond" w:hAnsi="Garamond" w:cs="David"/>
          <w:sz w:val="20"/>
          <w:szCs w:val="20"/>
        </w:rPr>
      </w:pPr>
      <w:r w:rsidRPr="00A25259">
        <w:rPr>
          <w:rStyle w:val="FootnoteReference"/>
          <w:rFonts w:ascii="Garamond" w:hAnsi="Garamond"/>
          <w:sz w:val="20"/>
          <w:szCs w:val="20"/>
        </w:rPr>
        <w:footnoteRef/>
      </w:r>
      <w:r w:rsidRPr="00A25259">
        <w:rPr>
          <w:rFonts w:ascii="Garamond" w:hAnsi="Garamond"/>
          <w:sz w:val="20"/>
          <w:szCs w:val="20"/>
        </w:rPr>
        <w:t xml:space="preserve"> </w:t>
      </w:r>
      <w:r w:rsidRPr="00A25259">
        <w:rPr>
          <w:rStyle w:val="ac"/>
          <w:rFonts w:ascii="Garamond" w:hAnsi="Garamond" w:cs="David"/>
          <w:sz w:val="20"/>
          <w:szCs w:val="20"/>
          <w:bdr w:val="none" w:sz="0" w:space="0" w:color="auto" w:frame="1"/>
        </w:rPr>
        <w:t>Lewis</w:t>
      </w:r>
      <w:r w:rsidRPr="00A25259">
        <w:rPr>
          <w:rStyle w:val="ac"/>
          <w:rFonts w:ascii="Garamond" w:hAnsi="Garamond"/>
          <w:sz w:val="20"/>
          <w:szCs w:val="20"/>
          <w:bdr w:val="none" w:sz="0" w:space="0" w:color="auto" w:frame="1"/>
        </w:rPr>
        <w:t xml:space="preserve"> </w:t>
      </w:r>
      <w:r w:rsidRPr="00A25259">
        <w:rPr>
          <w:rFonts w:ascii="Garamond" w:hAnsi="Garamond" w:cs="David"/>
          <w:sz w:val="20"/>
          <w:szCs w:val="20"/>
        </w:rPr>
        <w:t xml:space="preserve">S. Black, Jr. &amp; Frederick H. Alexander, </w:t>
      </w:r>
      <w:r w:rsidRPr="00A25259">
        <w:rPr>
          <w:rFonts w:ascii="Garamond" w:hAnsi="Garamond" w:cs="David"/>
          <w:i/>
          <w:iCs/>
          <w:sz w:val="20"/>
          <w:szCs w:val="20"/>
        </w:rPr>
        <w:t>Analysis of the 1998 Amendments to the Delaware General Corporation Law</w:t>
      </w:r>
      <w:r w:rsidRPr="00A25259">
        <w:rPr>
          <w:rFonts w:ascii="Garamond" w:hAnsi="Garamond" w:cs="David"/>
          <w:sz w:val="20"/>
          <w:szCs w:val="20"/>
        </w:rPr>
        <w:t>, 4 (1998).</w:t>
      </w:r>
    </w:p>
  </w:footnote>
  <w:footnote w:id="200">
    <w:p w14:paraId="608D4BEF" w14:textId="10CBD55B"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i/>
          <w:iCs/>
        </w:rPr>
        <w:t>Id.</w:t>
      </w:r>
      <w:r w:rsidRPr="00A25259">
        <w:rPr>
          <w:rFonts w:ascii="Garamond" w:hAnsi="Garamond" w:cstheme="majorBidi"/>
        </w:rPr>
        <w:t xml:space="preserve">, at 4. </w:t>
      </w:r>
      <w:r w:rsidRPr="00A25259">
        <w:rPr>
          <w:rFonts w:ascii="Garamond" w:hAnsi="Garamond" w:cstheme="majorBidi"/>
          <w:i/>
          <w:iCs/>
        </w:rPr>
        <w:t>Forcing a Stockholder Vote After the Board Changes its Recommendation</w:t>
      </w:r>
      <w:r w:rsidRPr="00A25259">
        <w:rPr>
          <w:rFonts w:ascii="Garamond" w:hAnsi="Garamond" w:cstheme="majorBidi"/>
        </w:rPr>
        <w:t>, LexisNexis,</w:t>
      </w:r>
      <w:r w:rsidRPr="00A25259">
        <w:rPr>
          <w:rFonts w:ascii="Garamond" w:hAnsi="Garamond" w:cstheme="majorBidi"/>
          <w:rtl/>
        </w:rPr>
        <w:t xml:space="preserve"> </w:t>
      </w:r>
      <w:r w:rsidRPr="00A25259">
        <w:rPr>
          <w:rFonts w:ascii="Garamond" w:hAnsi="Garamond" w:cstheme="majorBidi"/>
        </w:rPr>
        <w:t xml:space="preserve">https://bit.ly/3vHp1Jd (“A force-the-vote provision is a type of lock-up provision that requires the board of directors to submit a merger proposal to a stockholder vote even if the board no longer recommends the merger transaction because of an alternative proposal or intervening event. From an acquirer’s perspective, a force-the-vote provision can enhance closing certainty in a merger transaction.”). </w:t>
      </w:r>
    </w:p>
  </w:footnote>
  <w:footnote w:id="201">
    <w:p w14:paraId="27A7005E"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i/>
          <w:iCs/>
        </w:rPr>
        <w:t>Id</w:t>
      </w:r>
      <w:r w:rsidRPr="00A25259">
        <w:rPr>
          <w:rFonts w:ascii="Garamond" w:hAnsi="Garamond" w:cstheme="majorBidi"/>
        </w:rPr>
        <w:t xml:space="preserve">. </w:t>
      </w:r>
    </w:p>
  </w:footnote>
  <w:footnote w:id="202">
    <w:p w14:paraId="4CC5E93E"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i/>
          <w:iCs/>
          <w:color w:val="1A1A1A"/>
        </w:rPr>
        <w:t>CA, Inc. v. AFSCME Employees Pension Plan</w:t>
      </w:r>
      <w:r w:rsidRPr="00A25259">
        <w:rPr>
          <w:rFonts w:ascii="Garamond" w:hAnsi="Garamond" w:cstheme="majorBidi"/>
          <w:color w:val="1A1A1A"/>
        </w:rPr>
        <w:t>, 953 A.2d 227 (Del. 2008).</w:t>
      </w:r>
    </w:p>
  </w:footnote>
  <w:footnote w:id="203">
    <w:p w14:paraId="5F91DA38" w14:textId="3EA25736"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hyperlink r:id="rId18" w:history="1">
        <w:r w:rsidRPr="00A25259">
          <w:rPr>
            <w:rFonts w:ascii="Garamond" w:hAnsi="Garamond"/>
            <w:i/>
            <w:iCs/>
            <w:kern w:val="2"/>
            <w14:ligatures w14:val="standardContextual"/>
          </w:rPr>
          <w:t>Id</w:t>
        </w:r>
      </w:hyperlink>
      <w:r w:rsidRPr="00A25259">
        <w:rPr>
          <w:rFonts w:ascii="Garamond" w:hAnsi="Garamond" w:cs="David"/>
          <w:i/>
          <w:iCs/>
          <w:kern w:val="2"/>
          <w14:ligatures w14:val="standardContextual"/>
        </w:rPr>
        <w:t>.</w:t>
      </w:r>
    </w:p>
  </w:footnote>
  <w:footnote w:id="204">
    <w:p w14:paraId="796D895B" w14:textId="6E687768" w:rsidR="002E48A5" w:rsidRPr="00A25259" w:rsidRDefault="002E48A5" w:rsidP="006154CD">
      <w:pPr>
        <w:pStyle w:val="FootnoteText"/>
        <w:jc w:val="both"/>
        <w:rPr>
          <w:rFonts w:ascii="Garamond" w:hAnsi="Garamond" w:cstheme="majorBidi"/>
          <w:color w:val="1A1A1A"/>
        </w:rPr>
      </w:pPr>
      <w:r w:rsidRPr="00A25259">
        <w:rPr>
          <w:rStyle w:val="FootnoteReference"/>
          <w:rFonts w:ascii="Garamond" w:hAnsi="Garamond"/>
        </w:rPr>
        <w:footnoteRef/>
      </w:r>
      <w:r w:rsidRPr="00A25259">
        <w:rPr>
          <w:rFonts w:ascii="Garamond" w:hAnsi="Garamond"/>
        </w:rPr>
        <w:t xml:space="preserve"> </w:t>
      </w:r>
      <w:hyperlink r:id="rId19" w:history="1">
        <w:r w:rsidRPr="00A25259">
          <w:rPr>
            <w:rFonts w:ascii="Garamond" w:hAnsi="Garamond" w:cstheme="majorBidi"/>
            <w:color w:val="1A1A1A"/>
          </w:rPr>
          <w:t xml:space="preserve">H.B 19, 145th Gen. </w:t>
        </w:r>
        <w:proofErr w:type="spellStart"/>
        <w:r w:rsidRPr="00A25259">
          <w:rPr>
            <w:rFonts w:ascii="Garamond" w:hAnsi="Garamond" w:cstheme="majorBidi"/>
            <w:color w:val="1A1A1A"/>
          </w:rPr>
          <w:t>Assemb</w:t>
        </w:r>
        <w:proofErr w:type="spellEnd"/>
        <w:r w:rsidRPr="00A25259">
          <w:rPr>
            <w:rFonts w:ascii="Garamond" w:hAnsi="Garamond" w:cstheme="majorBidi"/>
            <w:color w:val="1A1A1A"/>
          </w:rPr>
          <w:t xml:space="preserve">., Reg </w:t>
        </w:r>
        <w:proofErr w:type="spellStart"/>
        <w:r w:rsidRPr="00A25259">
          <w:rPr>
            <w:rFonts w:ascii="Garamond" w:hAnsi="Garamond" w:cstheme="majorBidi"/>
            <w:color w:val="1A1A1A"/>
          </w:rPr>
          <w:t>Sess</w:t>
        </w:r>
        <w:proofErr w:type="spellEnd"/>
        <w:r w:rsidRPr="00A25259">
          <w:rPr>
            <w:rFonts w:ascii="Garamond" w:hAnsi="Garamond" w:cstheme="majorBidi"/>
            <w:color w:val="1A1A1A"/>
          </w:rPr>
          <w:t xml:space="preserve"> (Del. 2009)</w:t>
        </w:r>
      </w:hyperlink>
      <w:r w:rsidRPr="00A25259">
        <w:rPr>
          <w:rFonts w:ascii="Garamond" w:hAnsi="Garamond" w:cstheme="majorBidi"/>
          <w:color w:val="1A1A1A"/>
        </w:rPr>
        <w:t xml:space="preserve">; </w:t>
      </w:r>
      <w:r w:rsidRPr="00A25259">
        <w:rPr>
          <w:rFonts w:ascii="Garamond" w:hAnsi="Garamond" w:cstheme="majorBidi"/>
        </w:rPr>
        <w:t xml:space="preserve">Black &amp; Alexander, </w:t>
      </w:r>
      <w:r w:rsidRPr="00A25259">
        <w:rPr>
          <w:rFonts w:ascii="Garamond" w:hAnsi="Garamond" w:cstheme="majorBidi"/>
          <w:i/>
          <w:iCs/>
        </w:rPr>
        <w:t>supra</w:t>
      </w:r>
      <w:r w:rsidRPr="00A25259">
        <w:rPr>
          <w:rFonts w:ascii="Garamond" w:hAnsi="Garamond" w:cstheme="majorBidi"/>
        </w:rPr>
        <w:t xml:space="preserve"> note </w:t>
      </w:r>
      <w:r w:rsidRPr="00A25259">
        <w:rPr>
          <w:rFonts w:ascii="Garamond" w:hAnsi="Garamond" w:cstheme="majorBidi"/>
        </w:rPr>
        <w:fldChar w:fldCharType="begin"/>
      </w:r>
      <w:r w:rsidRPr="00A25259">
        <w:rPr>
          <w:rFonts w:ascii="Garamond" w:hAnsi="Garamond" w:cstheme="majorBidi"/>
        </w:rPr>
        <w:instrText xml:space="preserve"> NOTEREF _Ref163264784 \h  \* MERGEFORMAT </w:instrText>
      </w:r>
      <w:r w:rsidRPr="00A25259">
        <w:rPr>
          <w:rFonts w:ascii="Garamond" w:hAnsi="Garamond" w:cstheme="majorBidi"/>
        </w:rPr>
      </w:r>
      <w:r w:rsidRPr="00A25259">
        <w:rPr>
          <w:rFonts w:ascii="Garamond" w:hAnsi="Garamond" w:cstheme="majorBidi"/>
        </w:rPr>
        <w:fldChar w:fldCharType="separate"/>
      </w:r>
      <w:r w:rsidRPr="00A25259">
        <w:rPr>
          <w:rFonts w:ascii="Garamond" w:hAnsi="Garamond" w:cstheme="majorBidi"/>
        </w:rPr>
        <w:t>170</w:t>
      </w:r>
      <w:r w:rsidRPr="00A25259">
        <w:rPr>
          <w:rFonts w:ascii="Garamond" w:hAnsi="Garamond" w:cstheme="majorBidi"/>
        </w:rPr>
        <w:fldChar w:fldCharType="end"/>
      </w:r>
      <w:r w:rsidRPr="00A25259">
        <w:rPr>
          <w:rFonts w:ascii="Garamond" w:hAnsi="Garamond" w:cstheme="majorBidi"/>
        </w:rPr>
        <w:t xml:space="preserve">. </w:t>
      </w:r>
    </w:p>
  </w:footnote>
  <w:footnote w:id="205">
    <w:p w14:paraId="7A3B614A" w14:textId="6E7E171C" w:rsidR="002E48A5" w:rsidRPr="00A25259" w:rsidRDefault="002E48A5" w:rsidP="00DA16B9">
      <w:pPr>
        <w:pStyle w:val="FootnoteText"/>
        <w:jc w:val="both"/>
        <w:rPr>
          <w:rFonts w:ascii="Garamond" w:hAnsi="Garamond" w:cs="David"/>
          <w:i/>
          <w:iCs/>
          <w:kern w:val="2"/>
          <w14:ligatures w14:val="standardContextual"/>
        </w:rPr>
      </w:pPr>
      <w:r w:rsidRPr="00A25259">
        <w:rPr>
          <w:rStyle w:val="FootnoteReference"/>
          <w:rFonts w:ascii="Garamond" w:hAnsi="Garamond"/>
        </w:rPr>
        <w:footnoteRef/>
      </w:r>
      <w:r w:rsidRPr="00A25259">
        <w:rPr>
          <w:rFonts w:ascii="Garamond" w:hAnsi="Garamond"/>
        </w:rPr>
        <w:t xml:space="preserve"> </w:t>
      </w:r>
      <w:hyperlink r:id="rId20" w:history="1">
        <w:r w:rsidRPr="00A25259">
          <w:rPr>
            <w:rFonts w:ascii="Garamond" w:hAnsi="Garamond" w:cstheme="majorBidi"/>
            <w:color w:val="1A1A1A"/>
          </w:rPr>
          <w:t xml:space="preserve">H.B 19, 145th Gen. </w:t>
        </w:r>
        <w:proofErr w:type="spellStart"/>
        <w:r w:rsidRPr="00A25259">
          <w:rPr>
            <w:rFonts w:ascii="Garamond" w:hAnsi="Garamond" w:cstheme="majorBidi"/>
            <w:color w:val="1A1A1A"/>
          </w:rPr>
          <w:t>Assemb</w:t>
        </w:r>
        <w:proofErr w:type="spellEnd"/>
        <w:r w:rsidRPr="00A25259">
          <w:rPr>
            <w:rFonts w:ascii="Garamond" w:hAnsi="Garamond" w:cstheme="majorBidi"/>
            <w:color w:val="1A1A1A"/>
          </w:rPr>
          <w:t xml:space="preserve">., Reg </w:t>
        </w:r>
        <w:proofErr w:type="spellStart"/>
        <w:r w:rsidRPr="00A25259">
          <w:rPr>
            <w:rFonts w:ascii="Garamond" w:hAnsi="Garamond" w:cstheme="majorBidi"/>
            <w:color w:val="1A1A1A"/>
          </w:rPr>
          <w:t>Sess</w:t>
        </w:r>
        <w:proofErr w:type="spellEnd"/>
        <w:r w:rsidRPr="00A25259">
          <w:rPr>
            <w:rFonts w:ascii="Garamond" w:hAnsi="Garamond" w:cstheme="majorBidi"/>
            <w:color w:val="1A1A1A"/>
          </w:rPr>
          <w:t xml:space="preserve"> (Del. 2009)</w:t>
        </w:r>
      </w:hyperlink>
      <w:r w:rsidRPr="00A25259">
        <w:rPr>
          <w:rFonts w:ascii="Garamond" w:hAnsi="Garamond" w:cs="David"/>
          <w:i/>
          <w:iCs/>
          <w:kern w:val="2"/>
          <w14:ligatures w14:val="standardContextual"/>
        </w:rPr>
        <w:t>.</w:t>
      </w:r>
    </w:p>
  </w:footnote>
  <w:footnote w:id="206">
    <w:p w14:paraId="53105030" w14:textId="77777777" w:rsidR="002E48A5" w:rsidRPr="00A25259" w:rsidRDefault="002E48A5" w:rsidP="00DA16B9">
      <w:pPr>
        <w:pStyle w:val="FootnoteText"/>
        <w:jc w:val="both"/>
        <w:rPr>
          <w:rFonts w:ascii="Garamond" w:hAnsi="Garamond" w:cstheme="majorBidi"/>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cstheme="majorBidi"/>
        </w:rPr>
        <w:t xml:space="preserve">This amendment was initiated in the wake of 2008 financial crisis, following statements made by then SEC Chairwoman Mary Schapiro who indicated the Commission’s intention to revisit federal proxy rules. David A. Skeel, Jr. et al., </w:t>
      </w:r>
      <w:r w:rsidRPr="00A25259">
        <w:rPr>
          <w:rFonts w:ascii="Garamond" w:hAnsi="Garamond" w:cstheme="majorBidi"/>
          <w:i/>
          <w:iCs/>
        </w:rPr>
        <w:t>Inside-Out Corporate Governance</w:t>
      </w:r>
      <w:r w:rsidRPr="00A25259">
        <w:rPr>
          <w:rFonts w:ascii="Garamond" w:hAnsi="Garamond" w:cstheme="majorBidi"/>
        </w:rPr>
        <w:t xml:space="preserve">, 37 </w:t>
      </w:r>
      <w:r w:rsidRPr="00A25259">
        <w:rPr>
          <w:rFonts w:ascii="Garamond" w:hAnsi="Garamond" w:cstheme="majorBidi"/>
          <w:smallCaps/>
        </w:rPr>
        <w:t>Iowa J. Corp. L.</w:t>
      </w:r>
      <w:r w:rsidRPr="00A25259">
        <w:rPr>
          <w:rFonts w:ascii="Garamond" w:hAnsi="Garamond" w:cstheme="majorBidi"/>
        </w:rPr>
        <w:t xml:space="preserve"> 147, 158</w:t>
      </w:r>
      <w:r w:rsidRPr="00A25259">
        <w:rPr>
          <w:rFonts w:ascii="Garamond" w:hAnsi="Garamond" w:cstheme="majorBidi"/>
        </w:rPr>
        <w:softHyphen/>
        <w:t xml:space="preserve">–160 (2011). </w:t>
      </w:r>
    </w:p>
  </w:footnote>
  <w:footnote w:id="207">
    <w:p w14:paraId="33E12877" w14:textId="2F125BA8"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Director resignations are an essential complement to a majority voting bylaw because, pursuant to another provision of Section 141(b), even if an incumbent director fails to receive the required vote under a majority voting bylaw, he or she would hold over in office until a successor is elected and qualified. </w:t>
      </w:r>
      <w:r w:rsidRPr="00A25259">
        <w:rPr>
          <w:rFonts w:ascii="Garamond" w:hAnsi="Garamond"/>
          <w:i/>
          <w:iCs/>
        </w:rPr>
        <w:t xml:space="preserve">See </w:t>
      </w:r>
      <w:r w:rsidRPr="00A25259">
        <w:rPr>
          <w:rFonts w:ascii="Garamond" w:hAnsi="Garamond"/>
        </w:rPr>
        <w:t xml:space="preserve">Stephen </w:t>
      </w:r>
      <w:proofErr w:type="spellStart"/>
      <w:r w:rsidRPr="00A25259">
        <w:rPr>
          <w:rFonts w:ascii="Garamond" w:hAnsi="Garamond"/>
        </w:rPr>
        <w:t>J.Choi</w:t>
      </w:r>
      <w:proofErr w:type="spellEnd"/>
      <w:r w:rsidRPr="00A25259">
        <w:rPr>
          <w:rFonts w:ascii="Garamond" w:hAnsi="Garamond"/>
        </w:rPr>
        <w:t xml:space="preserve">, Jill </w:t>
      </w:r>
      <w:proofErr w:type="spellStart"/>
      <w:r w:rsidRPr="00A25259">
        <w:rPr>
          <w:rFonts w:ascii="Garamond" w:hAnsi="Garamond"/>
        </w:rPr>
        <w:t>E.Fisch</w:t>
      </w:r>
      <w:proofErr w:type="spellEnd"/>
      <w:r w:rsidRPr="00A25259">
        <w:rPr>
          <w:rFonts w:ascii="Garamond" w:hAnsi="Garamond"/>
        </w:rPr>
        <w:t xml:space="preserve">, Marcel Kahan &amp; Edward B. Rock, </w:t>
      </w:r>
      <w:r w:rsidRPr="00A25259">
        <w:rPr>
          <w:rFonts w:ascii="Garamond" w:hAnsi="Garamond"/>
          <w:i/>
          <w:iCs/>
        </w:rPr>
        <w:t>Does Majority Voting Improve Board Accountability?</w:t>
      </w:r>
      <w:r w:rsidRPr="00A25259">
        <w:rPr>
          <w:rFonts w:ascii="Garamond" w:hAnsi="Garamond"/>
        </w:rPr>
        <w:t xml:space="preserve">, 83 </w:t>
      </w:r>
      <w:r w:rsidRPr="00A25259">
        <w:rPr>
          <w:rFonts w:ascii="Garamond" w:hAnsi="Garamond"/>
          <w:smallCaps/>
        </w:rPr>
        <w:t>U. Chi. L. Rev.</w:t>
      </w:r>
      <w:r w:rsidRPr="00A25259">
        <w:rPr>
          <w:rFonts w:ascii="Garamond" w:hAnsi="Garamond"/>
        </w:rPr>
        <w:t xml:space="preserve"> 1119, 1122 (2016).</w:t>
      </w:r>
    </w:p>
  </w:footnote>
  <w:footnote w:id="208">
    <w:p w14:paraId="5FDA2DB4" w14:textId="77777777" w:rsidR="002E48A5" w:rsidRPr="00A25259" w:rsidRDefault="002E48A5" w:rsidP="00DA16B9">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See</w:t>
      </w:r>
      <w:r w:rsidRPr="00A25259">
        <w:rPr>
          <w:rFonts w:ascii="Garamond" w:hAnsi="Garamond"/>
        </w:rPr>
        <w:t xml:space="preserve"> </w:t>
      </w:r>
      <w:r w:rsidRPr="00A25259">
        <w:rPr>
          <w:rFonts w:ascii="Garamond" w:hAnsi="Garamond"/>
          <w:i/>
          <w:iCs/>
        </w:rPr>
        <w:t>Dillon v. Berg</w:t>
      </w:r>
      <w:r w:rsidRPr="00A25259">
        <w:rPr>
          <w:rFonts w:ascii="Garamond" w:hAnsi="Garamond"/>
        </w:rPr>
        <w:t>, 326 F. Supp. 1214, 1225, (D. Del.), aff’d, 453 F.2d 1876 (3d Cir. 1971) (a secret, undated resignation letter executed by one director and given to the CEO of the corporation was ineffective under Delaware law because it would effectively permit the CEO to remove a director).</w:t>
      </w:r>
    </w:p>
  </w:footnote>
  <w:footnote w:id="209">
    <w:p w14:paraId="6A988C53" w14:textId="77777777" w:rsidR="002E48A5" w:rsidRPr="00A25259" w:rsidRDefault="002E48A5" w:rsidP="00D7731A">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David C. McBride &amp; Rolin P. Bissell, </w:t>
      </w:r>
      <w:r w:rsidRPr="00A25259">
        <w:rPr>
          <w:rFonts w:ascii="Garamond" w:hAnsi="Garamond"/>
          <w:i/>
          <w:iCs/>
        </w:rPr>
        <w:t>Delaware's Flexible Approach to Majority Voting for Directors</w:t>
      </w:r>
      <w:r w:rsidRPr="00A25259">
        <w:rPr>
          <w:rFonts w:ascii="Garamond" w:hAnsi="Garamond"/>
        </w:rPr>
        <w:t xml:space="preserve">, 10 </w:t>
      </w:r>
      <w:r w:rsidRPr="00A25259">
        <w:rPr>
          <w:rFonts w:ascii="Garamond" w:hAnsi="Garamond"/>
          <w:smallCaps/>
        </w:rPr>
        <w:t>Wall St. Law.</w:t>
      </w:r>
      <w:r w:rsidRPr="00A25259">
        <w:rPr>
          <w:rFonts w:ascii="Garamond" w:hAnsi="Garamond"/>
        </w:rPr>
        <w:t xml:space="preserve"> 1 (June 2006), https://www.youngconaway.com/content/uploads/2018/06/WallStreetLawyer.pdf</w:t>
      </w:r>
      <w:r w:rsidRPr="00A25259">
        <w:rPr>
          <w:rFonts w:ascii="Garamond" w:hAnsi="Garamond" w:cstheme="majorBidi"/>
        </w:rPr>
        <w:t xml:space="preserve">. </w:t>
      </w:r>
      <w:r w:rsidRPr="00A25259">
        <w:rPr>
          <w:rFonts w:ascii="Garamond" w:hAnsi="Garamond" w:cs="David"/>
        </w:rPr>
        <w:t xml:space="preserve">The amendment was passed in the wake of the corporate scandals in the beginning of this Century, and in the face of increasing pressures from institutional investors to give stockholders more power to discipline and motivate boards of directors, including through the adoption of effective majority voting policies. </w:t>
      </w:r>
      <w:r w:rsidRPr="00A25259">
        <w:rPr>
          <w:rFonts w:ascii="Garamond" w:hAnsi="Garamond" w:cstheme="majorBidi"/>
        </w:rPr>
        <w:t xml:space="preserve">In 2005, the CII and the California Public Employees Retirement System wrote nearly identical letters requesting that the DGCL be amended to provide majority voting as the default rule for the election of directors. </w:t>
      </w:r>
      <w:r w:rsidRPr="00A25259">
        <w:rPr>
          <w:rFonts w:ascii="Garamond" w:hAnsi="Garamond" w:cstheme="majorBidi"/>
          <w:i/>
          <w:iCs/>
        </w:rPr>
        <w:t>Id.</w:t>
      </w:r>
    </w:p>
  </w:footnote>
  <w:footnote w:id="210">
    <w:p w14:paraId="4ADE5FAC" w14:textId="76497518"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Michael A. Bailey, Forrest Maltzman &amp; Charles R. </w:t>
      </w:r>
      <w:proofErr w:type="spellStart"/>
      <w:r w:rsidRPr="00A25259">
        <w:rPr>
          <w:rFonts w:ascii="Garamond" w:hAnsi="Garamond"/>
        </w:rPr>
        <w:t>Shipan</w:t>
      </w:r>
      <w:proofErr w:type="spellEnd"/>
      <w:r w:rsidRPr="00A25259">
        <w:rPr>
          <w:rFonts w:ascii="Garamond" w:hAnsi="Garamond"/>
        </w:rPr>
        <w:t xml:space="preserve">, </w:t>
      </w:r>
      <w:r w:rsidRPr="00A25259">
        <w:rPr>
          <w:rFonts w:ascii="Garamond" w:hAnsi="Garamond"/>
          <w:i/>
          <w:iCs/>
        </w:rPr>
        <w:t>The Amorphous Relationship between Congress and the Courts</w:t>
      </w:r>
      <w:r w:rsidRPr="00A25259">
        <w:rPr>
          <w:rFonts w:ascii="Garamond" w:hAnsi="Garamond"/>
        </w:rPr>
        <w:t xml:space="preserve">, </w:t>
      </w:r>
      <w:r w:rsidRPr="00A25259">
        <w:rPr>
          <w:rFonts w:ascii="Garamond" w:hAnsi="Garamond"/>
          <w:i/>
          <w:iCs/>
        </w:rPr>
        <w:t>in</w:t>
      </w:r>
      <w:r w:rsidRPr="00A25259">
        <w:rPr>
          <w:rFonts w:ascii="Garamond" w:hAnsi="Garamond"/>
        </w:rPr>
        <w:t> </w:t>
      </w:r>
      <w:r w:rsidRPr="00A25259">
        <w:rPr>
          <w:rFonts w:ascii="Garamond" w:hAnsi="Garamond"/>
          <w:smallCaps/>
        </w:rPr>
        <w:t>The Oxford Handbook of the American Congress</w:t>
      </w:r>
      <w:r w:rsidRPr="00A25259">
        <w:rPr>
          <w:rFonts w:ascii="Garamond" w:hAnsi="Garamond"/>
        </w:rPr>
        <w:t xml:space="preserve"> (Eric Schickler &amp; Frances E. Lee. eds., 2011); Thomas M. Keck, </w:t>
      </w:r>
      <w:r w:rsidRPr="00A25259">
        <w:rPr>
          <w:rFonts w:ascii="Garamond" w:hAnsi="Garamond"/>
          <w:i/>
          <w:iCs/>
        </w:rPr>
        <w:t xml:space="preserve">The Relationship Between </w:t>
      </w:r>
      <w:hyperlink r:id="rId21" w:history="1">
        <w:r w:rsidRPr="00A25259">
          <w:rPr>
            <w:rFonts w:ascii="Garamond" w:hAnsi="Garamond"/>
            <w:i/>
            <w:iCs/>
          </w:rPr>
          <w:t>Courts and Legislatures</w:t>
        </w:r>
      </w:hyperlink>
      <w:r w:rsidRPr="00A25259">
        <w:rPr>
          <w:rFonts w:ascii="Garamond" w:hAnsi="Garamond"/>
          <w:i/>
          <w:iCs/>
        </w:rPr>
        <w:t xml:space="preserve"> </w:t>
      </w:r>
      <w:r w:rsidRPr="00A25259">
        <w:rPr>
          <w:rFonts w:ascii="Garamond" w:hAnsi="Garamond"/>
        </w:rPr>
        <w:t>(2017); M</w:t>
      </w:r>
      <w:r w:rsidRPr="00A25259">
        <w:rPr>
          <w:rFonts w:ascii="Garamond" w:hAnsi="Garamond"/>
          <w:smallCaps/>
        </w:rPr>
        <w:t>ark C. Miller, The View of the Courts from the Hill: Interactions between Congress and the Federal Judiciary</w:t>
      </w:r>
      <w:r w:rsidRPr="00A25259">
        <w:rPr>
          <w:rFonts w:ascii="Garamond" w:hAnsi="Garamond"/>
        </w:rPr>
        <w:t xml:space="preserve"> 21 (University of Virginia Press, 2009). </w:t>
      </w:r>
    </w:p>
  </w:footnote>
  <w:footnote w:id="211">
    <w:p w14:paraId="5009359B" w14:textId="4C79489F"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See</w:t>
      </w:r>
      <w:r w:rsidRPr="00A25259">
        <w:rPr>
          <w:rFonts w:ascii="Garamond" w:hAnsi="Garamond"/>
        </w:rPr>
        <w:t xml:space="preserve"> Fisch,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_Ref162887498 \h  \* MERGEFORMAT </w:instrText>
      </w:r>
      <w:r w:rsidRPr="00A25259">
        <w:rPr>
          <w:rFonts w:ascii="Garamond" w:hAnsi="Garamond"/>
        </w:rPr>
      </w:r>
      <w:r w:rsidRPr="00A25259">
        <w:rPr>
          <w:rFonts w:ascii="Garamond" w:hAnsi="Garamond"/>
        </w:rPr>
        <w:fldChar w:fldCharType="separate"/>
      </w:r>
      <w:r w:rsidRPr="00A25259">
        <w:rPr>
          <w:rFonts w:ascii="Garamond" w:hAnsi="Garamond"/>
        </w:rPr>
        <w:t>73</w:t>
      </w:r>
      <w:r w:rsidRPr="00A25259">
        <w:rPr>
          <w:rFonts w:ascii="Garamond" w:hAnsi="Garamond"/>
        </w:rPr>
        <w:fldChar w:fldCharType="end"/>
      </w:r>
      <w:r w:rsidRPr="00A25259">
        <w:rPr>
          <w:rFonts w:ascii="Garamond" w:hAnsi="Garamond"/>
        </w:rPr>
        <w:t xml:space="preserve">, at 1072–82; Christopher J. Peters, </w:t>
      </w:r>
      <w:r w:rsidRPr="00A25259">
        <w:rPr>
          <w:rFonts w:ascii="Garamond" w:hAnsi="Garamond"/>
          <w:i/>
          <w:iCs/>
        </w:rPr>
        <w:t>Foolish Consistency: On Equality, Integrity, and Justice in Stare Decisis</w:t>
      </w:r>
      <w:r w:rsidRPr="00A25259">
        <w:rPr>
          <w:rFonts w:ascii="Garamond" w:hAnsi="Garamond"/>
        </w:rPr>
        <w:t xml:space="preserve">, 105 </w:t>
      </w:r>
      <w:r w:rsidRPr="00A25259">
        <w:rPr>
          <w:rFonts w:ascii="Garamond" w:hAnsi="Garamond"/>
          <w:smallCaps/>
        </w:rPr>
        <w:t xml:space="preserve">Yale L.J. </w:t>
      </w:r>
      <w:r w:rsidRPr="00A25259">
        <w:rPr>
          <w:rFonts w:ascii="Garamond" w:hAnsi="Garamond"/>
        </w:rPr>
        <w:t>2031, 2036 (1996).</w:t>
      </w:r>
    </w:p>
  </w:footnote>
  <w:footnote w:id="212">
    <w:p w14:paraId="0C5A5946" w14:textId="3447607C" w:rsidR="002E48A5" w:rsidRPr="00A25259" w:rsidRDefault="002E48A5" w:rsidP="00DA16B9">
      <w:pPr>
        <w:pStyle w:val="FootnoteText"/>
        <w:tabs>
          <w:tab w:val="left" w:pos="4208"/>
        </w:tabs>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Fisch,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_Ref162887498 \h  \* MERGEFORMAT </w:instrText>
      </w:r>
      <w:r w:rsidRPr="00A25259">
        <w:rPr>
          <w:rFonts w:ascii="Garamond" w:hAnsi="Garamond"/>
        </w:rPr>
      </w:r>
      <w:r w:rsidRPr="00A25259">
        <w:rPr>
          <w:rFonts w:ascii="Garamond" w:hAnsi="Garamond"/>
        </w:rPr>
        <w:fldChar w:fldCharType="separate"/>
      </w:r>
      <w:r w:rsidRPr="00A25259">
        <w:rPr>
          <w:rFonts w:ascii="Garamond" w:hAnsi="Garamond"/>
        </w:rPr>
        <w:t>73</w:t>
      </w:r>
      <w:r w:rsidRPr="00A25259">
        <w:rPr>
          <w:rFonts w:ascii="Garamond" w:hAnsi="Garamond"/>
        </w:rPr>
        <w:fldChar w:fldCharType="end"/>
      </w:r>
      <w:r w:rsidRPr="00A25259">
        <w:rPr>
          <w:rFonts w:ascii="Garamond" w:hAnsi="Garamond"/>
        </w:rPr>
        <w:t xml:space="preserve">, at 1072–82. </w:t>
      </w:r>
    </w:p>
  </w:footnote>
  <w:footnote w:id="213">
    <w:p w14:paraId="011F7D5E" w14:textId="77777777" w:rsidR="002E48A5" w:rsidRPr="00A25259" w:rsidRDefault="002E48A5" w:rsidP="00DA16B9">
      <w:pPr>
        <w:pStyle w:val="FootnoteText"/>
        <w:tabs>
          <w:tab w:val="left" w:pos="4208"/>
        </w:tabs>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w:t>
      </w:r>
    </w:p>
  </w:footnote>
  <w:footnote w:id="214">
    <w:p w14:paraId="301935B3" w14:textId="77777777" w:rsidR="002E48A5" w:rsidRPr="00A25259" w:rsidRDefault="002E48A5" w:rsidP="00DA16B9">
      <w:pPr>
        <w:pStyle w:val="FootnoteText"/>
        <w:jc w:val="both"/>
        <w:rPr>
          <w:rFonts w:ascii="Garamond" w:hAnsi="Garamond"/>
          <w:vanish/>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See, e.g.</w:t>
      </w:r>
      <w:r w:rsidRPr="00A25259">
        <w:rPr>
          <w:rFonts w:ascii="Garamond" w:hAnsi="Garamond"/>
        </w:rPr>
        <w:t xml:space="preserve">, </w:t>
      </w:r>
      <w:r w:rsidRPr="00A25259">
        <w:rPr>
          <w:rFonts w:ascii="Garamond" w:hAnsi="Garamond"/>
          <w:vanish/>
        </w:rPr>
        <w:t>Top of Form</w:t>
      </w:r>
    </w:p>
    <w:p w14:paraId="522DD07F" w14:textId="77777777" w:rsidR="002E48A5" w:rsidRPr="00A25259" w:rsidRDefault="002E48A5" w:rsidP="00DA16B9">
      <w:pPr>
        <w:pStyle w:val="FootnoteText"/>
        <w:jc w:val="both"/>
        <w:rPr>
          <w:rFonts w:ascii="Garamond" w:hAnsi="Garamond"/>
        </w:rPr>
      </w:pPr>
      <w:r w:rsidRPr="00A25259">
        <w:rPr>
          <w:rFonts w:ascii="Garamond" w:hAnsi="Garamond"/>
        </w:rPr>
        <w:t xml:space="preserve">Frank B. Cross, </w:t>
      </w:r>
      <w:r w:rsidRPr="00A25259">
        <w:rPr>
          <w:rFonts w:ascii="Garamond" w:hAnsi="Garamond"/>
          <w:i/>
          <w:iCs/>
        </w:rPr>
        <w:t>Institutions and Enforcement of the Bill of Rights</w:t>
      </w:r>
      <w:r w:rsidRPr="00A25259">
        <w:rPr>
          <w:rFonts w:ascii="Garamond" w:hAnsi="Garamond"/>
        </w:rPr>
        <w:t xml:space="preserve">, 85 </w:t>
      </w:r>
      <w:r w:rsidRPr="00A25259">
        <w:rPr>
          <w:rFonts w:ascii="Garamond" w:hAnsi="Garamond"/>
          <w:smallCaps/>
        </w:rPr>
        <w:t>Cornell L. Rev.</w:t>
      </w:r>
      <w:r w:rsidRPr="00A25259">
        <w:rPr>
          <w:rFonts w:ascii="Garamond" w:hAnsi="Garamond"/>
        </w:rPr>
        <w:t xml:space="preserve"> 1529 (2000). </w:t>
      </w:r>
      <w:r w:rsidRPr="00A25259">
        <w:rPr>
          <w:rFonts w:ascii="Garamond" w:hAnsi="Garamond"/>
          <w:vanish/>
        </w:rPr>
        <w:t>Bottom of Form</w:t>
      </w:r>
    </w:p>
  </w:footnote>
  <w:footnote w:id="215">
    <w:p w14:paraId="42A46D85" w14:textId="60ED875C" w:rsidR="002E48A5" w:rsidRPr="00A25259" w:rsidRDefault="002E48A5" w:rsidP="001A23C6">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 xml:space="preserve">See, e.g., </w:t>
      </w:r>
      <w:r w:rsidRPr="00A25259">
        <w:rPr>
          <w:rFonts w:ascii="Garamond" w:hAnsi="Garamond"/>
        </w:rPr>
        <w:t>Bebchuk &amp; Hamdani,</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_Ref163060631 \h  \* MERGEFORMAT </w:instrText>
      </w:r>
      <w:r w:rsidRPr="00A25259">
        <w:rPr>
          <w:rFonts w:ascii="Garamond" w:hAnsi="Garamond"/>
        </w:rPr>
      </w:r>
      <w:r w:rsidRPr="00A25259">
        <w:rPr>
          <w:rFonts w:ascii="Garamond" w:hAnsi="Garamond"/>
        </w:rPr>
        <w:fldChar w:fldCharType="separate"/>
      </w:r>
      <w:r w:rsidRPr="00A25259">
        <w:rPr>
          <w:rFonts w:ascii="Garamond" w:hAnsi="Garamond"/>
        </w:rPr>
        <w:t>67</w:t>
      </w:r>
      <w:r w:rsidRPr="00A25259">
        <w:rPr>
          <w:rFonts w:ascii="Garamond" w:hAnsi="Garamond"/>
        </w:rPr>
        <w:fldChar w:fldCharType="end"/>
      </w:r>
      <w:r w:rsidRPr="00A25259">
        <w:rPr>
          <w:rFonts w:ascii="Garamond" w:hAnsi="Garamond"/>
        </w:rPr>
        <w:t xml:space="preserve">, at 603 (suggest that Delaware courts use indeterminate standards </w:t>
      </w:r>
      <w:proofErr w:type="gramStart"/>
      <w:r w:rsidRPr="00A25259">
        <w:rPr>
          <w:rFonts w:ascii="Garamond" w:hAnsi="Garamond"/>
        </w:rPr>
        <w:t>in order to</w:t>
      </w:r>
      <w:proofErr w:type="gramEnd"/>
      <w:r w:rsidRPr="00A25259">
        <w:rPr>
          <w:rFonts w:ascii="Garamond" w:hAnsi="Garamond"/>
        </w:rPr>
        <w:t xml:space="preserve"> reduce the risk of federal intervention in state corporate law). But, </w:t>
      </w:r>
      <w:r w:rsidRPr="00A25259">
        <w:rPr>
          <w:rFonts w:ascii="Garamond" w:hAnsi="Garamond"/>
          <w:i/>
          <w:iCs/>
        </w:rPr>
        <w:t>see</w:t>
      </w:r>
      <w:r w:rsidRPr="00A25259">
        <w:rPr>
          <w:rFonts w:ascii="Garamond" w:hAnsi="Garamond"/>
        </w:rPr>
        <w:t xml:space="preserve"> </w:t>
      </w:r>
      <w:r w:rsidRPr="00A25259">
        <w:rPr>
          <w:rFonts w:ascii="Garamond" w:hAnsi="Garamond"/>
          <w:i/>
          <w:iCs/>
        </w:rPr>
        <w:t>also</w:t>
      </w:r>
      <w:r w:rsidRPr="00A25259">
        <w:rPr>
          <w:rFonts w:ascii="Garamond" w:hAnsi="Garamond"/>
        </w:rPr>
        <w:t xml:space="preserve"> </w:t>
      </w:r>
      <w:r w:rsidRPr="00A25259">
        <w:rPr>
          <w:rFonts w:ascii="Garamond" w:hAnsi="Garamond" w:cstheme="minorHAnsi"/>
        </w:rPr>
        <w:t xml:space="preserve">Bainbridge, </w:t>
      </w:r>
      <w:r w:rsidRPr="00A25259">
        <w:rPr>
          <w:rFonts w:ascii="Garamond" w:hAnsi="Garamond" w:cstheme="minorHAnsi"/>
          <w:i/>
          <w:iCs/>
        </w:rPr>
        <w:t>supra</w:t>
      </w:r>
      <w:r w:rsidRPr="00A25259">
        <w:rPr>
          <w:rFonts w:ascii="Garamond" w:hAnsi="Garamond" w:cstheme="minorHAnsi"/>
        </w:rPr>
        <w:t xml:space="preserve"> note </w:t>
      </w:r>
      <w:r w:rsidRPr="00A25259">
        <w:rPr>
          <w:rFonts w:ascii="Garamond" w:hAnsi="Garamond" w:cstheme="minorHAnsi"/>
        </w:rPr>
        <w:fldChar w:fldCharType="begin"/>
      </w:r>
      <w:r w:rsidRPr="00A25259">
        <w:rPr>
          <w:rFonts w:ascii="Garamond" w:hAnsi="Garamond" w:cstheme="minorHAnsi"/>
        </w:rPr>
        <w:instrText xml:space="preserve"> NOTEREF _Ref162345402 \h  \* MERGEFORMAT </w:instrText>
      </w:r>
      <w:r w:rsidRPr="00A25259">
        <w:rPr>
          <w:rFonts w:ascii="Garamond" w:hAnsi="Garamond" w:cstheme="minorHAnsi"/>
        </w:rPr>
      </w:r>
      <w:r w:rsidRPr="00A25259">
        <w:rPr>
          <w:rFonts w:ascii="Garamond" w:hAnsi="Garamond" w:cstheme="minorHAnsi"/>
        </w:rPr>
        <w:fldChar w:fldCharType="separate"/>
      </w:r>
      <w:r w:rsidRPr="00A25259">
        <w:rPr>
          <w:rFonts w:ascii="Garamond" w:hAnsi="Garamond" w:cstheme="minorHAnsi"/>
        </w:rPr>
        <w:t>70</w:t>
      </w:r>
      <w:r w:rsidRPr="00A25259">
        <w:rPr>
          <w:rFonts w:ascii="Garamond" w:hAnsi="Garamond" w:cstheme="minorHAnsi"/>
        </w:rPr>
        <w:fldChar w:fldCharType="end"/>
      </w:r>
      <w:r w:rsidRPr="00A25259">
        <w:rPr>
          <w:rFonts w:ascii="Garamond" w:hAnsi="Garamond" w:cstheme="minorHAnsi"/>
        </w:rPr>
        <w:t>, at 138–140 (arguing that “Delaware judges are concerned neither with maximizing the number of Delaware incorporations or promoting the interests of the Delaware bar” and that their use of indeterminate standards is driven by the Delaware courts’ self-interest in maximizing their reputation).</w:t>
      </w:r>
    </w:p>
  </w:footnote>
  <w:footnote w:id="216">
    <w:p w14:paraId="390A4D26" w14:textId="772CEC79" w:rsidR="002E48A5" w:rsidRPr="00A25259" w:rsidRDefault="002E48A5" w:rsidP="00DA16B9">
      <w:pPr>
        <w:pStyle w:val="FootnoteText"/>
        <w:jc w:val="both"/>
        <w:rPr>
          <w:rFonts w:ascii="Garamond" w:hAnsi="Garamond" w:cstheme="majorBidi"/>
          <w:color w:val="000000" w:themeColor="text1"/>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color w:val="000000" w:themeColor="text1"/>
        </w:rPr>
        <w:t>See, e.g.</w:t>
      </w:r>
      <w:r w:rsidRPr="00A25259">
        <w:rPr>
          <w:rFonts w:ascii="Garamond" w:hAnsi="Garamond"/>
          <w:color w:val="000000" w:themeColor="text1"/>
        </w:rPr>
        <w:t xml:space="preserve">, </w:t>
      </w:r>
      <w:r w:rsidRPr="00A25259">
        <w:rPr>
          <w:rFonts w:ascii="Garamond" w:hAnsi="Garamond" w:cstheme="majorBidi"/>
          <w:color w:val="000000" w:themeColor="text1"/>
        </w:rPr>
        <w:t xml:space="preserve">Jonathan R. Macey &amp; Geoffrey P. Miller, </w:t>
      </w:r>
      <w:r w:rsidRPr="00A25259">
        <w:rPr>
          <w:rFonts w:ascii="Garamond" w:hAnsi="Garamond" w:cstheme="majorBidi"/>
          <w:i/>
          <w:iCs/>
          <w:color w:val="000000" w:themeColor="text1"/>
        </w:rPr>
        <w:t>Toward an Interest-Group Theory of Delaware Corporate</w:t>
      </w:r>
      <w:r w:rsidRPr="00A25259">
        <w:rPr>
          <w:rFonts w:ascii="Garamond" w:hAnsi="Garamond" w:cstheme="majorBidi"/>
          <w:color w:val="000000" w:themeColor="text1"/>
        </w:rPr>
        <w:t xml:space="preserve"> Law, 65 </w:t>
      </w:r>
      <w:r w:rsidRPr="00A25259">
        <w:rPr>
          <w:rFonts w:ascii="Garamond" w:hAnsi="Garamond" w:cstheme="majorBidi"/>
          <w:smallCaps/>
          <w:color w:val="000000" w:themeColor="text1"/>
        </w:rPr>
        <w:t>Tex. L. Rev.</w:t>
      </w:r>
      <w:r w:rsidRPr="00A25259">
        <w:rPr>
          <w:rFonts w:ascii="Garamond" w:hAnsi="Garamond" w:cstheme="majorBidi"/>
          <w:color w:val="000000" w:themeColor="text1"/>
        </w:rPr>
        <w:t xml:space="preserve"> 469, 506 (1987) (“The model of interest-group politics [</w:t>
      </w:r>
      <w:proofErr w:type="gramStart"/>
      <w:r w:rsidRPr="00A25259">
        <w:rPr>
          <w:rFonts w:ascii="Garamond" w:hAnsi="Garamond" w:cstheme="majorBidi"/>
          <w:color w:val="000000" w:themeColor="text1"/>
        </w:rPr>
        <w:t>. . . ]</w:t>
      </w:r>
      <w:proofErr w:type="gramEnd"/>
      <w:r w:rsidRPr="00A25259">
        <w:rPr>
          <w:rFonts w:ascii="Garamond" w:hAnsi="Garamond" w:cstheme="majorBidi"/>
          <w:color w:val="000000" w:themeColor="text1"/>
        </w:rPr>
        <w:t xml:space="preserve"> posits that the rules adopted by a given legislature will reflect the underlying equilibrium of pressures from competing political interest groups.”). </w:t>
      </w:r>
      <w:r w:rsidRPr="00A25259">
        <w:rPr>
          <w:rFonts w:ascii="Garamond" w:hAnsi="Garamond"/>
          <w:i/>
          <w:iCs/>
        </w:rPr>
        <w:t xml:space="preserve">See </w:t>
      </w:r>
      <w:r w:rsidRPr="00A25259">
        <w:rPr>
          <w:rFonts w:ascii="Garamond" w:hAnsi="Garamond"/>
        </w:rPr>
        <w:t xml:space="preserve">William J. Moon, </w:t>
      </w:r>
      <w:r w:rsidRPr="00A25259">
        <w:rPr>
          <w:rFonts w:ascii="Garamond" w:hAnsi="Garamond"/>
          <w:i/>
          <w:iCs/>
        </w:rPr>
        <w:t>Delaware’s Global Competitiveness</w:t>
      </w:r>
      <w:r w:rsidRPr="00A25259">
        <w:rPr>
          <w:rFonts w:ascii="Garamond" w:hAnsi="Garamond"/>
        </w:rPr>
        <w:t xml:space="preserve">, 106 </w:t>
      </w:r>
      <w:r w:rsidRPr="00A25259">
        <w:rPr>
          <w:rFonts w:ascii="Garamond" w:hAnsi="Garamond"/>
          <w:smallCaps/>
        </w:rPr>
        <w:t>Iowa L. Rev.</w:t>
      </w:r>
      <w:r w:rsidRPr="00A25259">
        <w:rPr>
          <w:rFonts w:ascii="Garamond" w:hAnsi="Garamond"/>
        </w:rPr>
        <w:t xml:space="preserve"> 1683, 1695 (2021), citing </w:t>
      </w:r>
      <w:r w:rsidRPr="00A25259">
        <w:rPr>
          <w:rFonts w:ascii="Garamond" w:hAnsi="Garamond" w:cstheme="majorBidi"/>
          <w:color w:val="000000" w:themeColor="text1"/>
        </w:rPr>
        <w:t xml:space="preserve">Macey &amp; Miller, </w:t>
      </w:r>
      <w:r w:rsidRPr="00A25259">
        <w:rPr>
          <w:rFonts w:ascii="Garamond" w:hAnsi="Garamond" w:cstheme="majorBidi"/>
          <w:i/>
          <w:iCs/>
          <w:color w:val="000000" w:themeColor="text1"/>
        </w:rPr>
        <w:t>id</w:t>
      </w:r>
      <w:r w:rsidRPr="00A25259">
        <w:rPr>
          <w:rFonts w:ascii="Garamond" w:hAnsi="Garamond" w:cstheme="majorBidi"/>
          <w:color w:val="000000" w:themeColor="text1"/>
        </w:rPr>
        <w:t xml:space="preserve"> (examining the ways in which an interest-group theory could shed light on the Delaware corporate legal structure that often places lawyers in a powerful role); Douglas M. Branson, </w:t>
      </w:r>
      <w:r w:rsidRPr="00A25259">
        <w:rPr>
          <w:rFonts w:ascii="Garamond" w:hAnsi="Garamond" w:cstheme="majorBidi"/>
          <w:i/>
          <w:iCs/>
          <w:color w:val="000000" w:themeColor="text1"/>
        </w:rPr>
        <w:t>Indeterminacy: The Final Ingredient in an Interest Group Analysis of Corporate Law</w:t>
      </w:r>
      <w:r w:rsidRPr="00A25259">
        <w:rPr>
          <w:rFonts w:ascii="Garamond" w:hAnsi="Garamond" w:cstheme="majorBidi"/>
          <w:color w:val="000000" w:themeColor="text1"/>
        </w:rPr>
        <w:t xml:space="preserve">, 43 </w:t>
      </w:r>
      <w:r w:rsidRPr="00A25259">
        <w:rPr>
          <w:rFonts w:ascii="Garamond" w:hAnsi="Garamond" w:cstheme="majorBidi"/>
          <w:smallCaps/>
          <w:color w:val="000000" w:themeColor="text1"/>
        </w:rPr>
        <w:t>Vand. L. Rev.</w:t>
      </w:r>
      <w:r w:rsidRPr="00A25259">
        <w:rPr>
          <w:rFonts w:ascii="Garamond" w:hAnsi="Garamond" w:cstheme="majorBidi"/>
          <w:color w:val="000000" w:themeColor="text1"/>
        </w:rPr>
        <w:t xml:space="preserve"> 85 (1990) (agreeing with Professors Macey and Miller and further discussing the various interest groups involved). </w:t>
      </w:r>
      <w:r w:rsidRPr="00A25259">
        <w:rPr>
          <w:rFonts w:ascii="Garamond" w:hAnsi="Garamond" w:cstheme="majorBidi"/>
        </w:rPr>
        <w:t>As previously described, extensive literature exists on which interest groups truly benefit from the “Delaware model.” We do not take a position on this question.</w:t>
      </w:r>
    </w:p>
  </w:footnote>
  <w:footnote w:id="217">
    <w:p w14:paraId="5B3E8FBB" w14:textId="77777777"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Minor Myers, </w:t>
      </w:r>
      <w:r w:rsidRPr="00A25259">
        <w:rPr>
          <w:rFonts w:ascii="Garamond" w:hAnsi="Garamond"/>
          <w:i/>
          <w:iCs/>
        </w:rPr>
        <w:t>Do the Merits Matter: Empirical Evidence on Shareholder Suits from Options Backdating Litigation</w:t>
      </w:r>
      <w:r w:rsidRPr="00A25259">
        <w:rPr>
          <w:rFonts w:ascii="Garamond" w:hAnsi="Garamond"/>
        </w:rPr>
        <w:t xml:space="preserve">, 164 </w:t>
      </w:r>
      <w:r w:rsidRPr="00A25259">
        <w:rPr>
          <w:rFonts w:ascii="Garamond" w:hAnsi="Garamond"/>
          <w:smallCaps/>
        </w:rPr>
        <w:t xml:space="preserve">U. Pa. L. Rev. </w:t>
      </w:r>
      <w:r w:rsidRPr="00A25259">
        <w:rPr>
          <w:rFonts w:ascii="Garamond" w:hAnsi="Garamond"/>
        </w:rPr>
        <w:t xml:space="preserve">291, 298 (2016) (“The principal procedural hurdles in stockholder litigation, for both derivative and securities suits, have been shaped by the desire to inhibit meritless lawsuits.”). </w:t>
      </w:r>
    </w:p>
  </w:footnote>
  <w:footnote w:id="218">
    <w:p w14:paraId="0A1CEC7A" w14:textId="77777777"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E. Norman Veasey &amp; Michael P. Dooley, </w:t>
      </w:r>
      <w:r w:rsidRPr="00A25259">
        <w:rPr>
          <w:rFonts w:ascii="Garamond" w:hAnsi="Garamond"/>
          <w:i/>
          <w:iCs/>
        </w:rPr>
        <w:t>The Role of Corporate Litigation in the Twenty-First Century</w:t>
      </w:r>
      <w:r w:rsidRPr="00A25259">
        <w:rPr>
          <w:rFonts w:ascii="Garamond" w:hAnsi="Garamond"/>
        </w:rPr>
        <w:t xml:space="preserve">, </w:t>
      </w:r>
      <w:r w:rsidRPr="00A25259">
        <w:rPr>
          <w:rFonts w:ascii="Garamond" w:hAnsi="Garamond"/>
          <w:color w:val="000000"/>
          <w:shd w:val="clear" w:color="auto" w:fill="FFFFFF"/>
        </w:rPr>
        <w:t xml:space="preserve">25 </w:t>
      </w:r>
      <w:r w:rsidRPr="00A25259">
        <w:rPr>
          <w:rFonts w:ascii="Garamond" w:hAnsi="Garamond"/>
          <w:smallCaps/>
          <w:color w:val="000000"/>
          <w:shd w:val="clear" w:color="auto" w:fill="FFFFFF"/>
        </w:rPr>
        <w:t>Del. J. Corp. L.</w:t>
      </w:r>
      <w:r w:rsidRPr="00A25259">
        <w:rPr>
          <w:rFonts w:ascii="Garamond" w:hAnsi="Garamond"/>
          <w:color w:val="000000"/>
          <w:shd w:val="clear" w:color="auto" w:fill="FFFFFF"/>
        </w:rPr>
        <w:t xml:space="preserve"> 131 (2000) </w:t>
      </w:r>
      <w:r w:rsidRPr="00A25259">
        <w:rPr>
          <w:rFonts w:ascii="Garamond" w:hAnsi="Garamond"/>
        </w:rPr>
        <w:t xml:space="preserve">(“[T]he representative action is vitally important to the well-being and growth of the Delaware corporate law. Such litigation should be encouraged so as to bring to the Delaware court system important issues.”). </w:t>
      </w:r>
    </w:p>
  </w:footnote>
  <w:footnote w:id="219">
    <w:p w14:paraId="12A8BB3F" w14:textId="77777777"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 xml:space="preserve">Id., </w:t>
      </w:r>
      <w:r w:rsidRPr="00A25259">
        <w:rPr>
          <w:rFonts w:ascii="Garamond" w:hAnsi="Garamond"/>
        </w:rPr>
        <w:t>at 133 (“There's not much the courts can do to shape the future of litigation except in a procedural way and except to advocate reforms to streamline the process. We take the cases as they come to us.”).</w:t>
      </w:r>
    </w:p>
  </w:footnote>
  <w:footnote w:id="220">
    <w:p w14:paraId="6E2418D4" w14:textId="52FEE8A3" w:rsidR="002E48A5" w:rsidRPr="00A25259" w:rsidRDefault="002E48A5" w:rsidP="00DA16B9">
      <w:pPr>
        <w:pStyle w:val="FootnoteText"/>
        <w:jc w:val="both"/>
        <w:rPr>
          <w:rFonts w:ascii="Garamond" w:hAnsi="Garamond"/>
        </w:rPr>
      </w:pPr>
      <w:r w:rsidRPr="00A25259">
        <w:rPr>
          <w:rFonts w:ascii="Garamond" w:hAnsi="Garamond"/>
          <w:vertAlign w:val="superscript"/>
        </w:rPr>
        <w:footnoteRef/>
      </w:r>
      <w:r w:rsidRPr="00A25259">
        <w:rPr>
          <w:rFonts w:ascii="Garamond" w:hAnsi="Garamond"/>
        </w:rPr>
        <w:t xml:space="preserve"> Jessica Erickson, </w:t>
      </w:r>
      <w:r w:rsidRPr="00A25259">
        <w:rPr>
          <w:rFonts w:ascii="Garamond" w:hAnsi="Garamond"/>
          <w:i/>
          <w:iCs/>
        </w:rPr>
        <w:t>The Lost Lessons of Shareholder Derivative Suits</w:t>
      </w:r>
      <w:r w:rsidRPr="00A25259">
        <w:rPr>
          <w:rFonts w:ascii="Garamond" w:hAnsi="Garamond"/>
        </w:rPr>
        <w:t xml:space="preserve">, 77 </w:t>
      </w:r>
      <w:r w:rsidRPr="00A25259">
        <w:rPr>
          <w:rFonts w:ascii="Garamond" w:hAnsi="Garamond"/>
          <w:smallCaps/>
        </w:rPr>
        <w:t>Wash. &amp; Lee L. Rev.</w:t>
      </w:r>
      <w:r w:rsidRPr="00A25259">
        <w:rPr>
          <w:rFonts w:ascii="Garamond" w:hAnsi="Garamond"/>
        </w:rPr>
        <w:t xml:space="preserve"> 1131 (2020). </w:t>
      </w:r>
    </w:p>
  </w:footnote>
  <w:footnote w:id="221">
    <w:p w14:paraId="79D97F03" w14:textId="77777777"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cs="David"/>
          <w:i/>
          <w:iCs/>
        </w:rPr>
        <w:t>ATP Tour, Inc. v. Deutscher Tennis Bund</w:t>
      </w:r>
      <w:r w:rsidRPr="00A25259">
        <w:rPr>
          <w:rFonts w:ascii="Garamond" w:hAnsi="Garamond" w:cs="David"/>
        </w:rPr>
        <w:t xml:space="preserve">, 91 A.3d 554 (Del. 2014). </w:t>
      </w:r>
    </w:p>
  </w:footnote>
  <w:footnote w:id="222">
    <w:p w14:paraId="27EA9BFD" w14:textId="73959D7F" w:rsidR="002E48A5" w:rsidRPr="00A25259" w:rsidRDefault="002E48A5" w:rsidP="00DA16B9">
      <w:pPr>
        <w:pStyle w:val="FootnoteText"/>
        <w:jc w:val="both"/>
        <w:rPr>
          <w:rFonts w:ascii="Garamond" w:hAnsi="Garamond"/>
          <w:rtl/>
        </w:rPr>
      </w:pPr>
      <w:r w:rsidRPr="00A25259">
        <w:rPr>
          <w:rStyle w:val="FootnoteReference"/>
          <w:rFonts w:ascii="Garamond" w:eastAsiaTheme="majorEastAsia" w:hAnsi="Garamond"/>
        </w:rPr>
        <w:footnoteRef/>
      </w:r>
      <w:r w:rsidRPr="00A25259">
        <w:rPr>
          <w:rFonts w:ascii="Garamond" w:hAnsi="Garamond"/>
        </w:rPr>
        <w:t xml:space="preserve"> Mayer Brown, </w:t>
      </w:r>
      <w:r w:rsidRPr="00A25259">
        <w:rPr>
          <w:rFonts w:ascii="Garamond" w:hAnsi="Garamond"/>
          <w:i/>
          <w:iCs/>
        </w:rPr>
        <w:t>Delaware Amends its General Corporation Law to Authorize Exclusive Forum Provisions and Prohibit Fee-Shifting Provisions</w:t>
      </w:r>
      <w:r w:rsidRPr="00A25259">
        <w:rPr>
          <w:rFonts w:ascii="Garamond" w:hAnsi="Garamond"/>
        </w:rPr>
        <w:t xml:space="preserve"> 2 (June 25, 2015), https://www.mayerbrown.com/-/media/files/perspectives-events/publications/2015/06/delaware-amends-its-general-corporation-law-to-aut/files/get-the-full-report/fileattachment/150625-update-cs.pdf.</w:t>
      </w:r>
    </w:p>
  </w:footnote>
  <w:footnote w:id="223">
    <w:p w14:paraId="6E6F0329" w14:textId="77777777"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at 2. </w:t>
      </w:r>
    </w:p>
  </w:footnote>
  <w:footnote w:id="224">
    <w:p w14:paraId="33D93C53" w14:textId="0E00975B"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cs="David"/>
        </w:rPr>
        <w:footnoteRef/>
      </w:r>
      <w:r w:rsidRPr="00A25259">
        <w:rPr>
          <w:rFonts w:ascii="Garamond" w:hAnsi="Garamond" w:cs="David"/>
        </w:rPr>
        <w:t xml:space="preserve"> </w:t>
      </w:r>
      <w:r w:rsidRPr="00A25259">
        <w:rPr>
          <w:rFonts w:ascii="Garamond" w:hAnsi="Garamond"/>
        </w:rPr>
        <w:t xml:space="preserve">Norman M. Powell &amp; John J. </w:t>
      </w:r>
      <w:proofErr w:type="spellStart"/>
      <w:r w:rsidRPr="00A25259">
        <w:rPr>
          <w:rFonts w:ascii="Garamond" w:hAnsi="Garamond"/>
        </w:rPr>
        <w:t>Paschetto</w:t>
      </w:r>
      <w:proofErr w:type="spellEnd"/>
      <w:r w:rsidRPr="00A25259">
        <w:rPr>
          <w:rFonts w:ascii="Garamond" w:hAnsi="Garamond"/>
        </w:rPr>
        <w:t xml:space="preserve">, </w:t>
      </w:r>
      <w:r w:rsidRPr="00A25259">
        <w:rPr>
          <w:rFonts w:ascii="Garamond" w:hAnsi="Garamond"/>
          <w:i/>
          <w:iCs/>
        </w:rPr>
        <w:t>Delaware Transactional &amp; Corporate Law Update</w:t>
      </w:r>
      <w:r w:rsidRPr="00A25259">
        <w:rPr>
          <w:rFonts w:ascii="Garamond" w:hAnsi="Garamond"/>
        </w:rPr>
        <w:t xml:space="preserve">, 4 (Sep. 2015), https://www.law.upenn.edu/live/files/9921-business-and-tax-section-update-sept-2019pdf. </w:t>
      </w:r>
    </w:p>
  </w:footnote>
  <w:footnote w:id="225">
    <w:p w14:paraId="2FEBFC84" w14:textId="77777777" w:rsidR="002E48A5" w:rsidRPr="00A25259" w:rsidRDefault="002E48A5" w:rsidP="00DA16B9">
      <w:pPr>
        <w:pStyle w:val="FootnoteText"/>
        <w:jc w:val="both"/>
        <w:rPr>
          <w:rFonts w:ascii="Garamond" w:hAnsi="Garamond" w:cs="David"/>
        </w:rPr>
      </w:pPr>
      <w:r w:rsidRPr="00A25259">
        <w:rPr>
          <w:rStyle w:val="FootnoteReference"/>
          <w:rFonts w:ascii="Garamond" w:eastAsiaTheme="majorEastAsia" w:hAnsi="Garamond" w:cs="David"/>
        </w:rPr>
        <w:footnoteRef/>
      </w:r>
      <w:r w:rsidRPr="00A25259">
        <w:rPr>
          <w:rFonts w:ascii="Garamond" w:hAnsi="Garamond" w:cs="David"/>
        </w:rPr>
        <w:t xml:space="preserve"> The new subsection was not intended, however, to prevent the application of such provisions under a stockholders agreement or other writing signed by the stockholder against whom the provision is to be enforced. </w:t>
      </w:r>
      <w:r w:rsidRPr="00A25259">
        <w:rPr>
          <w:rFonts w:ascii="Garamond" w:hAnsi="Garamond" w:cs="David"/>
          <w:i/>
          <w:iCs/>
        </w:rPr>
        <w:t xml:space="preserve">See </w:t>
      </w:r>
      <w:r w:rsidRPr="00A25259">
        <w:rPr>
          <w:rFonts w:ascii="Garamond" w:hAnsi="Garamond"/>
        </w:rPr>
        <w:t xml:space="preserve">S.B 75, 148th Gen. </w:t>
      </w:r>
      <w:proofErr w:type="spellStart"/>
      <w:r w:rsidRPr="00A25259">
        <w:rPr>
          <w:rFonts w:ascii="Garamond" w:hAnsi="Garamond"/>
        </w:rPr>
        <w:t>Assemb</w:t>
      </w:r>
      <w:proofErr w:type="spellEnd"/>
      <w:r w:rsidRPr="00A25259">
        <w:rPr>
          <w:rFonts w:ascii="Garamond" w:hAnsi="Garamond"/>
        </w:rPr>
        <w:t xml:space="preserve">., Reg. </w:t>
      </w:r>
      <w:proofErr w:type="spellStart"/>
      <w:r w:rsidRPr="00A25259">
        <w:rPr>
          <w:rFonts w:ascii="Garamond" w:hAnsi="Garamond"/>
        </w:rPr>
        <w:t>Sess</w:t>
      </w:r>
      <w:proofErr w:type="spellEnd"/>
      <w:r w:rsidRPr="00A25259">
        <w:rPr>
          <w:rFonts w:ascii="Garamond" w:hAnsi="Garamond"/>
        </w:rPr>
        <w:t xml:space="preserve"> (Del. 2015). </w:t>
      </w:r>
    </w:p>
  </w:footnote>
  <w:footnote w:id="226">
    <w:p w14:paraId="0B432EEB" w14:textId="77777777" w:rsidR="002E48A5" w:rsidRPr="00A25259" w:rsidRDefault="002E48A5" w:rsidP="00DA16B9">
      <w:pPr>
        <w:pStyle w:val="FootnoteText"/>
        <w:jc w:val="both"/>
        <w:rPr>
          <w:rFonts w:ascii="Garamond" w:hAnsi="Garamond" w:cs="David"/>
        </w:rPr>
      </w:pPr>
      <w:r w:rsidRPr="00A25259">
        <w:rPr>
          <w:rStyle w:val="FootnoteReference"/>
          <w:rFonts w:ascii="Garamond" w:eastAsiaTheme="majorEastAsia" w:hAnsi="Garamond"/>
        </w:rPr>
        <w:footnoteRef/>
      </w:r>
      <w:r w:rsidRPr="00A25259">
        <w:rPr>
          <w:rFonts w:ascii="Garamond" w:hAnsi="Garamond"/>
        </w:rPr>
        <w:t xml:space="preserve"> William B. Chandler III &amp; Anthony A. Rickey, </w:t>
      </w:r>
      <w:r w:rsidRPr="00A25259">
        <w:rPr>
          <w:rFonts w:ascii="Garamond" w:hAnsi="Garamond"/>
          <w:i/>
          <w:iCs/>
        </w:rPr>
        <w:t>The Trouble with Trulia: Re-Evaluating the Case for Fee-Shifting Bylaws as a Solution to the Overlitigation of Corporate Claims</w:t>
      </w:r>
      <w:r w:rsidRPr="00A25259">
        <w:rPr>
          <w:rFonts w:ascii="Garamond" w:hAnsi="Garamond"/>
        </w:rPr>
        <w:t xml:space="preserve">, </w:t>
      </w:r>
      <w:r w:rsidRPr="00A25259">
        <w:rPr>
          <w:rFonts w:ascii="Garamond" w:hAnsi="Garamond"/>
          <w:smallCaps/>
        </w:rPr>
        <w:t>Harv. L. Sch. Forum on Corp. Governance</w:t>
      </w:r>
      <w:r w:rsidRPr="00A25259">
        <w:rPr>
          <w:rFonts w:ascii="Garamond" w:hAnsi="Garamond"/>
        </w:rPr>
        <w:t xml:space="preserve"> (May 11, 2017), https://corpgov.law.harvard.edu/2017/05/11/the-trouble-with-trulia-re-evaluating-the-case-for-fee-shifting-bylaws-as-a-solution-to-the-overlitigation-of-corporate-claims/#8b</w:t>
      </w:r>
      <w:r w:rsidRPr="00A25259">
        <w:rPr>
          <w:rFonts w:ascii="Garamond" w:hAnsi="Garamond" w:cs="David"/>
        </w:rPr>
        <w:t xml:space="preserve">. </w:t>
      </w:r>
    </w:p>
  </w:footnote>
  <w:footnote w:id="227">
    <w:p w14:paraId="2B6BB47B" w14:textId="77777777"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cs="David"/>
        </w:rPr>
        <w:t>In </w:t>
      </w:r>
      <w:r w:rsidRPr="00A25259">
        <w:rPr>
          <w:rFonts w:ascii="Garamond" w:hAnsi="Garamond" w:cs="David"/>
          <w:i/>
          <w:iCs/>
        </w:rPr>
        <w:t>Boilermakers Local 154 Retirement Fund v. Chevron Corporation</w:t>
      </w:r>
      <w:r w:rsidRPr="00A25259">
        <w:rPr>
          <w:rFonts w:ascii="Garamond" w:hAnsi="Garamond" w:cs="David"/>
        </w:rPr>
        <w:t>, 73 A.3d 934 (Del. Ch. 2013).</w:t>
      </w:r>
    </w:p>
  </w:footnote>
  <w:footnote w:id="228">
    <w:p w14:paraId="5DF7949E" w14:textId="77777777" w:rsidR="002E48A5" w:rsidRPr="00A25259" w:rsidRDefault="002E48A5" w:rsidP="00DA16B9">
      <w:pPr>
        <w:shd w:val="clear" w:color="auto" w:fill="FFFFFF"/>
        <w:jc w:val="both"/>
        <w:rPr>
          <w:rFonts w:ascii="Garamond" w:hAnsi="Garamond"/>
          <w:sz w:val="20"/>
          <w:szCs w:val="20"/>
        </w:rPr>
      </w:pPr>
      <w:r w:rsidRPr="00A25259">
        <w:rPr>
          <w:rStyle w:val="FootnoteReference"/>
          <w:rFonts w:ascii="Garamond" w:hAnsi="Garamond"/>
          <w:sz w:val="20"/>
          <w:szCs w:val="20"/>
        </w:rPr>
        <w:footnoteRef/>
      </w:r>
      <w:r w:rsidRPr="00A25259">
        <w:rPr>
          <w:rFonts w:ascii="Garamond" w:hAnsi="Garamond"/>
          <w:sz w:val="20"/>
          <w:szCs w:val="20"/>
        </w:rPr>
        <w:t xml:space="preserve"> </w:t>
      </w:r>
      <w:r w:rsidRPr="00A25259">
        <w:rPr>
          <w:rFonts w:ascii="Garamond" w:hAnsi="Garamond"/>
          <w:i/>
          <w:iCs/>
          <w:sz w:val="20"/>
          <w:szCs w:val="20"/>
        </w:rPr>
        <w:t xml:space="preserve">See City of Providence v. First Citizens </w:t>
      </w:r>
      <w:proofErr w:type="spellStart"/>
      <w:r w:rsidRPr="00A25259">
        <w:rPr>
          <w:rFonts w:ascii="Garamond" w:hAnsi="Garamond"/>
          <w:i/>
          <w:iCs/>
          <w:sz w:val="20"/>
          <w:szCs w:val="20"/>
        </w:rPr>
        <w:t>BancShares</w:t>
      </w:r>
      <w:proofErr w:type="spellEnd"/>
      <w:r w:rsidRPr="00A25259">
        <w:rPr>
          <w:rFonts w:ascii="Garamond" w:hAnsi="Garamond"/>
          <w:i/>
          <w:iCs/>
          <w:sz w:val="20"/>
          <w:szCs w:val="20"/>
        </w:rPr>
        <w:t xml:space="preserve">, Inc., </w:t>
      </w:r>
      <w:r w:rsidRPr="00A25259">
        <w:rPr>
          <w:rFonts w:ascii="Garamond" w:hAnsi="Garamond"/>
          <w:sz w:val="20"/>
          <w:szCs w:val="20"/>
        </w:rPr>
        <w:t>99 A.3d 229, 239 (Del. Ch. 2014)</w:t>
      </w:r>
      <w:r w:rsidRPr="00A25259">
        <w:rPr>
          <w:rFonts w:ascii="Garamond" w:hAnsi="Garamond" w:cs="Arial"/>
          <w:color w:val="000000"/>
          <w:sz w:val="20"/>
          <w:szCs w:val="20"/>
        </w:rPr>
        <w:t xml:space="preserve"> </w:t>
      </w:r>
      <w:r w:rsidRPr="00A25259">
        <w:rPr>
          <w:rFonts w:ascii="Garamond" w:hAnsi="Garamond"/>
          <w:sz w:val="20"/>
          <w:szCs w:val="20"/>
        </w:rPr>
        <w:t xml:space="preserve">(“The DGCL does not express any preference of the General Assembly one way or the other on whether it is permissible for boards of directors to require stockholders to litigate intra-corporate disputes in the courts of foreign jurisdictions.”). </w:t>
      </w:r>
    </w:p>
  </w:footnote>
  <w:footnote w:id="229">
    <w:p w14:paraId="7E0D6B9A" w14:textId="1B928A50" w:rsidR="002E48A5" w:rsidRPr="00A25259" w:rsidRDefault="002E48A5" w:rsidP="00DA16B9">
      <w:pPr>
        <w:pStyle w:val="FootnoteText"/>
        <w:jc w:val="both"/>
        <w:rPr>
          <w:rFonts w:ascii="Garamond" w:hAnsi="Garamond" w:cs="David"/>
          <w:color w:val="000000" w:themeColor="text1"/>
        </w:rPr>
      </w:pPr>
      <w:r w:rsidRPr="00A25259">
        <w:rPr>
          <w:rStyle w:val="FootnoteReference"/>
          <w:rFonts w:ascii="Garamond" w:hAnsi="Garamond"/>
        </w:rPr>
        <w:footnoteRef/>
      </w:r>
      <w:r w:rsidRPr="00A25259">
        <w:rPr>
          <w:rFonts w:ascii="Garamond" w:hAnsi="Garamond"/>
        </w:rPr>
        <w:t xml:space="preserve"> Following the </w:t>
      </w:r>
      <w:r w:rsidRPr="00A25259">
        <w:rPr>
          <w:rFonts w:ascii="Garamond" w:hAnsi="Garamond"/>
          <w:i/>
          <w:iCs/>
        </w:rPr>
        <w:t>Trulia</w:t>
      </w:r>
      <w:r w:rsidRPr="00A25259">
        <w:rPr>
          <w:rFonts w:ascii="Garamond" w:hAnsi="Garamond"/>
        </w:rPr>
        <w:t xml:space="preserve"> decision, which imposed stringent standards on disclosure-only settlements in Delaware, there was concern that such lawsuits were </w:t>
      </w:r>
      <w:r w:rsidRPr="00A25259">
        <w:rPr>
          <w:rFonts w:ascii="Garamond" w:hAnsi="Garamond"/>
          <w:color w:val="000000" w:themeColor="text1"/>
        </w:rPr>
        <w:t>increasingly filed elsewhere, potentially bypassing Delaware's efforts to curb frivolous litigation and preserve judicial resources for meritorious cases.</w:t>
      </w:r>
      <w:r w:rsidRPr="00A25259">
        <w:rPr>
          <w:rFonts w:ascii="Garamond" w:hAnsi="Garamond"/>
          <w:color w:val="000000" w:themeColor="text1"/>
          <w:rtl/>
        </w:rPr>
        <w:t xml:space="preserve"> </w:t>
      </w:r>
      <w:r w:rsidRPr="00A25259">
        <w:rPr>
          <w:rFonts w:ascii="Garamond" w:hAnsi="Garamond"/>
          <w:color w:val="000000" w:themeColor="text1"/>
        </w:rPr>
        <w:t xml:space="preserve"> </w:t>
      </w:r>
      <w:r w:rsidRPr="00A25259">
        <w:rPr>
          <w:rFonts w:ascii="Garamond" w:hAnsi="Garamond"/>
          <w:i/>
          <w:iCs/>
          <w:color w:val="000000" w:themeColor="text1"/>
        </w:rPr>
        <w:t>See</w:t>
      </w:r>
      <w:r w:rsidRPr="00A25259">
        <w:rPr>
          <w:rFonts w:ascii="Garamond" w:hAnsi="Garamond"/>
          <w:color w:val="000000" w:themeColor="text1"/>
        </w:rPr>
        <w:t xml:space="preserve"> </w:t>
      </w:r>
      <w:r w:rsidRPr="00A25259">
        <w:rPr>
          <w:rFonts w:ascii="Garamond" w:hAnsi="Garamond"/>
        </w:rPr>
        <w:t xml:space="preserve">Chandler &amp; Rickey,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_Ref163076542 \h  \* MERGEFORMAT </w:instrText>
      </w:r>
      <w:r w:rsidRPr="00A25259">
        <w:rPr>
          <w:rFonts w:ascii="Garamond" w:hAnsi="Garamond"/>
        </w:rPr>
      </w:r>
      <w:r w:rsidRPr="00A25259">
        <w:rPr>
          <w:rFonts w:ascii="Garamond" w:hAnsi="Garamond"/>
        </w:rPr>
        <w:fldChar w:fldCharType="separate"/>
      </w:r>
      <w:r w:rsidRPr="00A25259">
        <w:rPr>
          <w:rFonts w:ascii="Garamond" w:hAnsi="Garamond"/>
        </w:rPr>
        <w:t>225</w:t>
      </w:r>
      <w:r w:rsidRPr="00A25259">
        <w:rPr>
          <w:rFonts w:ascii="Garamond" w:hAnsi="Garamond"/>
        </w:rPr>
        <w:fldChar w:fldCharType="end"/>
      </w:r>
      <w:r w:rsidRPr="00A25259">
        <w:rPr>
          <w:rFonts w:ascii="Garamond" w:hAnsi="Garamond"/>
        </w:rPr>
        <w:t xml:space="preserve">. </w:t>
      </w:r>
    </w:p>
  </w:footnote>
  <w:footnote w:id="230">
    <w:p w14:paraId="092659B0" w14:textId="3A486313" w:rsidR="002E48A5" w:rsidRPr="00A25259" w:rsidRDefault="002E48A5" w:rsidP="00AE22B9">
      <w:pPr>
        <w:pStyle w:val="FootnoteText"/>
        <w:jc w:val="both"/>
        <w:rPr>
          <w:rFonts w:ascii="Garamond" w:hAnsi="Garamond" w:cs="David"/>
        </w:rPr>
      </w:pPr>
      <w:r w:rsidRPr="00A25259">
        <w:rPr>
          <w:rStyle w:val="FootnoteReference"/>
          <w:rFonts w:ascii="Garamond" w:eastAsiaTheme="majorEastAsia" w:hAnsi="Garamond"/>
          <w:color w:val="000000" w:themeColor="text1"/>
        </w:rPr>
        <w:footnoteRef/>
      </w:r>
      <w:r w:rsidRPr="00A25259">
        <w:rPr>
          <w:rFonts w:ascii="Garamond" w:hAnsi="Garamond"/>
          <w:color w:val="000000" w:themeColor="text1"/>
        </w:rPr>
        <w:t xml:space="preserve"> </w:t>
      </w:r>
      <w:r w:rsidRPr="00A25259">
        <w:rPr>
          <w:rFonts w:ascii="Garamond" w:hAnsi="Garamond"/>
          <w:i/>
          <w:iCs/>
          <w:color w:val="000000" w:themeColor="text1"/>
        </w:rPr>
        <w:t>Id</w:t>
      </w:r>
      <w:r w:rsidRPr="00A25259">
        <w:rPr>
          <w:rFonts w:ascii="Garamond" w:hAnsi="Garamond"/>
          <w:color w:val="000000" w:themeColor="text1"/>
        </w:rPr>
        <w:t xml:space="preserve">. (“Some saw fees-shifting bylaws as a threat </w:t>
      </w:r>
      <w:r w:rsidRPr="00A25259">
        <w:rPr>
          <w:rFonts w:ascii="Garamond" w:hAnsi="Garamond"/>
        </w:rPr>
        <w:t xml:space="preserve">to Delaware’s legal community, and others—including the Delaware State Bar Association (“DSBA”) and the plaintiffs’ bar—considered their likely effect on stockholder lawsuits to be “throwing the baby out with the bathwater.” In the course of promoting this legislation, the DSBA explicitly encouraged greater scrutiny of </w:t>
      </w:r>
      <w:proofErr w:type="spellStart"/>
      <w:r w:rsidRPr="00A25259">
        <w:rPr>
          <w:rFonts w:ascii="Garamond" w:hAnsi="Garamond"/>
        </w:rPr>
        <w:t>intracorporate</w:t>
      </w:r>
      <w:proofErr w:type="spellEnd"/>
      <w:r w:rsidRPr="00A25259">
        <w:rPr>
          <w:rFonts w:ascii="Garamond" w:hAnsi="Garamond"/>
        </w:rPr>
        <w:t xml:space="preserve"> litigation by the judiciary, and the adoption of forum selection bylaws by corporations, as an alternate means of reducing the incidence of socially wasteful litigation.” </w:t>
      </w:r>
      <w:r w:rsidRPr="00A25259">
        <w:rPr>
          <w:rFonts w:ascii="Garamond" w:hAnsi="Garamond" w:cs="David"/>
        </w:rPr>
        <w:t xml:space="preserve">These amendments were also tied to an important court ruling issued a few months later—the </w:t>
      </w:r>
      <w:r w:rsidRPr="00A25259">
        <w:rPr>
          <w:rFonts w:ascii="Garamond" w:hAnsi="Garamond" w:cs="David"/>
          <w:i/>
          <w:iCs/>
        </w:rPr>
        <w:t>Trulia</w:t>
      </w:r>
      <w:r w:rsidRPr="00A25259">
        <w:rPr>
          <w:rFonts w:ascii="Garamond" w:hAnsi="Garamond" w:cs="David"/>
        </w:rPr>
        <w:t xml:space="preserve"> decision. It was argued that this combined solution rested on the premises: “that forum selection bylaws would constrain merger litigation to Delaware; that the Delaware Courts would thus be able to divide the wheat of socially valuable cases from the chaff of meritless lawsuits; and that Delaware’s sister courts would follow the Court of Chancery’s lead in discouraging the sue-on-every-merger model of stockholder litigation.” </w:t>
      </w:r>
      <w:r w:rsidRPr="00A25259">
        <w:rPr>
          <w:rFonts w:ascii="Garamond" w:hAnsi="Garamond" w:cs="David"/>
          <w:i/>
          <w:iCs/>
        </w:rPr>
        <w:t>Id</w:t>
      </w:r>
      <w:r w:rsidRPr="00A25259">
        <w:rPr>
          <w:rFonts w:ascii="Garamond" w:hAnsi="Garamond" w:cs="David"/>
        </w:rPr>
        <w:t xml:space="preserve">. </w:t>
      </w:r>
    </w:p>
  </w:footnote>
  <w:footnote w:id="231">
    <w:p w14:paraId="1F4B7321" w14:textId="77777777" w:rsidR="002E48A5" w:rsidRPr="00A25259" w:rsidRDefault="002E48A5" w:rsidP="00DA16B9">
      <w:pPr>
        <w:shd w:val="clear" w:color="auto" w:fill="FFFFFF"/>
        <w:jc w:val="both"/>
        <w:rPr>
          <w:rFonts w:ascii="Garamond" w:hAnsi="Garamond"/>
          <w:sz w:val="20"/>
          <w:szCs w:val="20"/>
        </w:rPr>
      </w:pPr>
      <w:r w:rsidRPr="00A25259">
        <w:rPr>
          <w:rStyle w:val="FootnoteReference"/>
          <w:rFonts w:ascii="Garamond" w:hAnsi="Garamond"/>
          <w:sz w:val="20"/>
          <w:szCs w:val="20"/>
        </w:rPr>
        <w:footnoteRef/>
      </w:r>
      <w:r w:rsidRPr="00A25259">
        <w:rPr>
          <w:rFonts w:ascii="Garamond" w:hAnsi="Garamond"/>
          <w:sz w:val="20"/>
          <w:szCs w:val="20"/>
        </w:rPr>
        <w:t xml:space="preserve"> </w:t>
      </w:r>
      <w:r w:rsidRPr="00A25259">
        <w:rPr>
          <w:rFonts w:ascii="Garamond" w:hAnsi="Garamond"/>
          <w:i/>
          <w:iCs/>
          <w:sz w:val="20"/>
          <w:szCs w:val="20"/>
        </w:rPr>
        <w:t xml:space="preserve">See City of Providence v. First Citizens </w:t>
      </w:r>
      <w:proofErr w:type="spellStart"/>
      <w:r w:rsidRPr="00A25259">
        <w:rPr>
          <w:rFonts w:ascii="Garamond" w:hAnsi="Garamond"/>
          <w:i/>
          <w:iCs/>
          <w:sz w:val="20"/>
          <w:szCs w:val="20"/>
        </w:rPr>
        <w:t>BancShares</w:t>
      </w:r>
      <w:proofErr w:type="spellEnd"/>
      <w:r w:rsidRPr="00A25259">
        <w:rPr>
          <w:rFonts w:ascii="Garamond" w:hAnsi="Garamond"/>
          <w:i/>
          <w:iCs/>
          <w:sz w:val="20"/>
          <w:szCs w:val="20"/>
        </w:rPr>
        <w:t xml:space="preserve">, Inc., </w:t>
      </w:r>
      <w:r w:rsidRPr="00A25259">
        <w:rPr>
          <w:rFonts w:ascii="Garamond" w:hAnsi="Garamond"/>
          <w:sz w:val="20"/>
          <w:szCs w:val="20"/>
        </w:rPr>
        <w:t>99 A.3d 229, 239 (Del. Ch. 2014)</w:t>
      </w:r>
      <w:r w:rsidRPr="00A25259">
        <w:rPr>
          <w:rFonts w:ascii="Garamond" w:hAnsi="Garamond" w:cs="Arial"/>
          <w:color w:val="000000"/>
          <w:sz w:val="20"/>
          <w:szCs w:val="20"/>
        </w:rPr>
        <w:t xml:space="preserve"> </w:t>
      </w:r>
      <w:r w:rsidRPr="00A25259">
        <w:rPr>
          <w:rFonts w:ascii="Garamond" w:hAnsi="Garamond"/>
          <w:sz w:val="20"/>
          <w:szCs w:val="20"/>
        </w:rPr>
        <w:t>(“The DGCL does not express any preference of the General Assembly one way or the other on whether it is permissible for boards of directors to require stockholders to litigate intra-corporate disputes in the courts of foreign jurisdictions.”)</w:t>
      </w:r>
    </w:p>
  </w:footnote>
  <w:footnote w:id="232">
    <w:p w14:paraId="2C8C89B0" w14:textId="77777777"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Michael J. Kaufman and John M. Wunderlich, </w:t>
      </w:r>
      <w:r w:rsidRPr="00A25259">
        <w:rPr>
          <w:rFonts w:ascii="Garamond" w:hAnsi="Garamond"/>
          <w:i/>
          <w:iCs/>
        </w:rPr>
        <w:t>Paving the Delaware Way: Legislative and Equitable Limits On Bylaws After ATP</w:t>
      </w:r>
      <w:r w:rsidRPr="00A25259">
        <w:rPr>
          <w:rFonts w:ascii="Garamond" w:hAnsi="Garamond"/>
        </w:rPr>
        <w:t xml:space="preserve">, 93 </w:t>
      </w:r>
      <w:r w:rsidRPr="00A25259">
        <w:rPr>
          <w:rFonts w:ascii="Garamond" w:hAnsi="Garamond"/>
          <w:smallCaps/>
        </w:rPr>
        <w:t>Wash. U. L. Rev.</w:t>
      </w:r>
      <w:r w:rsidRPr="00A25259">
        <w:rPr>
          <w:rFonts w:ascii="Garamond" w:hAnsi="Garamond"/>
        </w:rPr>
        <w:t xml:space="preserve"> 335, 377 (2015) </w:t>
      </w:r>
      <w:r w:rsidRPr="00A25259">
        <w:rPr>
          <w:rFonts w:ascii="Garamond" w:hAnsi="Garamond"/>
          <w:rtl/>
        </w:rPr>
        <w:t>)</w:t>
      </w:r>
      <w:r w:rsidRPr="00A25259">
        <w:rPr>
          <w:rFonts w:ascii="Garamond" w:hAnsi="Garamond"/>
        </w:rPr>
        <w:t xml:space="preserve">suggesting that “Under ATP and the Delaware Way, as properly understood and followed by courts relying upon Delaware corporate law, the only fee-shifting bylaws that will survive equitable review are those that shift reasonable fees to the other party (be they plaintiffs or defendants) in cases of frivolous lawsuits or litigation tactics.”). </w:t>
      </w:r>
    </w:p>
  </w:footnote>
  <w:footnote w:id="233">
    <w:p w14:paraId="268AF078" w14:textId="77777777"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w:t>
      </w:r>
    </w:p>
  </w:footnote>
  <w:footnote w:id="234">
    <w:p w14:paraId="4E6660EE" w14:textId="468E1451" w:rsidR="002E48A5" w:rsidRPr="00A25259" w:rsidRDefault="002E48A5" w:rsidP="00AE22B9">
      <w:pPr>
        <w:pStyle w:val="FootnoteText"/>
        <w:jc w:val="both"/>
        <w:rPr>
          <w:rFonts w:ascii="Garamond" w:hAnsi="Garamond"/>
        </w:rPr>
      </w:pPr>
      <w:r w:rsidRPr="00A25259">
        <w:rPr>
          <w:rStyle w:val="FootnoteReference"/>
          <w:rFonts w:ascii="Garamond" w:hAnsi="Garamond"/>
        </w:rPr>
        <w:footnoteRef/>
      </w:r>
      <w:r w:rsidRPr="00A25259">
        <w:rPr>
          <w:rFonts w:ascii="Garamond" w:hAnsi="Garamond" w:cstheme="majorBidi"/>
        </w:rPr>
        <w:t xml:space="preserve"> Consider also the </w:t>
      </w:r>
      <w:r w:rsidRPr="00A25259">
        <w:rPr>
          <w:rFonts w:ascii="Garamond" w:hAnsi="Garamond" w:cstheme="majorBidi"/>
          <w:i/>
          <w:iCs/>
        </w:rPr>
        <w:t>Schoon</w:t>
      </w:r>
      <w:r w:rsidRPr="00A25259">
        <w:rPr>
          <w:rFonts w:ascii="Garamond" w:hAnsi="Garamond" w:cstheme="majorBidi"/>
        </w:rPr>
        <w:t xml:space="preserve"> decision discussed above, which permitted the board to alter indemnification arrangements for a former director retroactively. While the decision could be well justified in light of the unique facts of this case and the ongoing legal battle between the corporation and one of its former directors, it had some negative market-wide implications and prominent lawyers warned that the decision may leave former directors vulnerable to retroactive changes to their indemnification policies. </w:t>
      </w:r>
      <w:r w:rsidRPr="00A25259">
        <w:rPr>
          <w:rFonts w:ascii="Garamond" w:hAnsi="Garamond" w:cstheme="majorBidi"/>
          <w:i/>
          <w:iCs/>
        </w:rPr>
        <w:t>See supra</w:t>
      </w:r>
      <w:r w:rsidRPr="00A25259">
        <w:rPr>
          <w:rFonts w:ascii="Garamond" w:hAnsi="Garamond" w:cstheme="majorBidi"/>
        </w:rPr>
        <w:t xml:space="preserve"> notes xx-xx. </w:t>
      </w:r>
    </w:p>
  </w:footnote>
  <w:footnote w:id="235">
    <w:p w14:paraId="69FF8100" w14:textId="6CA609F4"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Fisch,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_Ref162887498 \h  \* MERGEFORMAT </w:instrText>
      </w:r>
      <w:r w:rsidRPr="00A25259">
        <w:rPr>
          <w:rFonts w:ascii="Garamond" w:hAnsi="Garamond"/>
        </w:rPr>
      </w:r>
      <w:r w:rsidRPr="00A25259">
        <w:rPr>
          <w:rFonts w:ascii="Garamond" w:hAnsi="Garamond"/>
        </w:rPr>
        <w:fldChar w:fldCharType="separate"/>
      </w:r>
      <w:r w:rsidRPr="00A25259">
        <w:rPr>
          <w:rFonts w:ascii="Garamond" w:hAnsi="Garamond"/>
        </w:rPr>
        <w:t>73</w:t>
      </w:r>
      <w:r w:rsidRPr="00A25259">
        <w:rPr>
          <w:rFonts w:ascii="Garamond" w:hAnsi="Garamond"/>
        </w:rPr>
        <w:fldChar w:fldCharType="end"/>
      </w:r>
      <w:r w:rsidRPr="00A25259">
        <w:rPr>
          <w:rFonts w:ascii="Garamond" w:hAnsi="Garamond"/>
        </w:rPr>
        <w:t xml:space="preserve">, at 1073 (“A variety of doctrinal constraints limit the ability of courts to apply new legal rules in a purely prospective manner. […] Forward-looking aspects of judicial opinions may also be characterized as dicta, a characterization that allows subsequent courts to disregard such statements as authoritative rulemaking. These constraints effectively limit the extent to which judicial rulemaking can focus on the regulation of future transactions.”). </w:t>
      </w:r>
    </w:p>
  </w:footnote>
  <w:footnote w:id="236">
    <w:p w14:paraId="0A04D6C3" w14:textId="4CCAA93A" w:rsidR="002E48A5" w:rsidRPr="00A25259" w:rsidRDefault="002E48A5" w:rsidP="00DA16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Fisch,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_Ref162887498 \h  \* MERGEFORMAT </w:instrText>
      </w:r>
      <w:r w:rsidRPr="00A25259">
        <w:rPr>
          <w:rFonts w:ascii="Garamond" w:hAnsi="Garamond"/>
        </w:rPr>
      </w:r>
      <w:r w:rsidRPr="00A25259">
        <w:rPr>
          <w:rFonts w:ascii="Garamond" w:hAnsi="Garamond"/>
        </w:rPr>
        <w:fldChar w:fldCharType="separate"/>
      </w:r>
      <w:r w:rsidRPr="00A25259">
        <w:rPr>
          <w:rFonts w:ascii="Garamond" w:hAnsi="Garamond"/>
        </w:rPr>
        <w:t>73</w:t>
      </w:r>
      <w:r w:rsidRPr="00A25259">
        <w:rPr>
          <w:rFonts w:ascii="Garamond" w:hAnsi="Garamond"/>
        </w:rPr>
        <w:fldChar w:fldCharType="end"/>
      </w:r>
      <w:r w:rsidRPr="00A25259">
        <w:rPr>
          <w:rFonts w:ascii="Garamond" w:hAnsi="Garamond"/>
        </w:rPr>
        <w:t xml:space="preserve">, at 1072 (“Courts are also limited in the scope of the legal change that they can </w:t>
      </w:r>
      <w:proofErr w:type="gramStart"/>
      <w:r w:rsidRPr="00A25259">
        <w:rPr>
          <w:rFonts w:ascii="Garamond" w:hAnsi="Garamond"/>
        </w:rPr>
        <w:t>effect</w:t>
      </w:r>
      <w:proofErr w:type="gramEnd"/>
      <w:r w:rsidRPr="00A25259">
        <w:rPr>
          <w:rFonts w:ascii="Garamond" w:hAnsi="Garamond"/>
        </w:rPr>
        <w:t xml:space="preserve"> due to limitations on control of their agendas. </w:t>
      </w:r>
      <w:r w:rsidRPr="00A25259" w:rsidDel="00C27AB0">
        <w:rPr>
          <w:rFonts w:ascii="Garamond" w:hAnsi="Garamond"/>
        </w:rPr>
        <w:t xml:space="preserve"> </w:t>
      </w:r>
      <w:r w:rsidRPr="00A25259">
        <w:rPr>
          <w:rFonts w:ascii="Garamond" w:hAnsi="Garamond"/>
        </w:rPr>
        <w:t>Courts, unlike legislatures, generally cannot initiate legal change but must wait for litigants to commence an action</w:t>
      </w:r>
      <w:r w:rsidRPr="00A25259">
        <w:rPr>
          <w:rFonts w:ascii="Garamond" w:hAnsi="Garamond"/>
          <w:color w:val="000000" w:themeColor="text1"/>
        </w:rPr>
        <w:t xml:space="preserve">.”); </w:t>
      </w:r>
      <w:r w:rsidRPr="00A25259">
        <w:rPr>
          <w:rFonts w:ascii="Garamond" w:hAnsi="Garamond" w:cs="David"/>
        </w:rPr>
        <w:t xml:space="preserve"> Kahan &amp; Rock, </w:t>
      </w:r>
      <w:r w:rsidRPr="00A25259">
        <w:rPr>
          <w:rFonts w:ascii="Garamond" w:hAnsi="Garamond" w:cs="David"/>
          <w:i/>
          <w:iCs/>
        </w:rPr>
        <w:t xml:space="preserve">Symbiotic Federalism, supra </w:t>
      </w:r>
      <w:r w:rsidRPr="00A25259">
        <w:rPr>
          <w:rFonts w:ascii="Garamond" w:hAnsi="Garamond" w:cs="David"/>
        </w:rPr>
        <w:t xml:space="preserve">note </w:t>
      </w:r>
      <w:r w:rsidRPr="00A25259">
        <w:rPr>
          <w:rFonts w:ascii="Garamond" w:hAnsi="Garamond" w:cs="David"/>
        </w:rPr>
        <w:fldChar w:fldCharType="begin"/>
      </w:r>
      <w:r w:rsidRPr="00A25259">
        <w:rPr>
          <w:rFonts w:ascii="Garamond" w:hAnsi="Garamond" w:cs="David"/>
        </w:rPr>
        <w:instrText xml:space="preserve"> NOTEREF _Ref162891216 \h  \* MERGEFORMAT </w:instrText>
      </w:r>
      <w:r w:rsidRPr="00A25259">
        <w:rPr>
          <w:rFonts w:ascii="Garamond" w:hAnsi="Garamond" w:cs="David"/>
        </w:rPr>
      </w:r>
      <w:r w:rsidRPr="00A25259">
        <w:rPr>
          <w:rFonts w:ascii="Garamond" w:hAnsi="Garamond" w:cs="David"/>
        </w:rPr>
        <w:fldChar w:fldCharType="separate"/>
      </w:r>
      <w:r w:rsidRPr="00A25259">
        <w:rPr>
          <w:rFonts w:ascii="Garamond" w:hAnsi="Garamond" w:cs="David"/>
        </w:rPr>
        <w:t>35</w:t>
      </w:r>
      <w:r w:rsidRPr="00A25259">
        <w:rPr>
          <w:rFonts w:ascii="Garamond" w:hAnsi="Garamond" w:cs="David"/>
        </w:rPr>
        <w:fldChar w:fldCharType="end"/>
      </w:r>
      <w:r w:rsidRPr="00A25259">
        <w:rPr>
          <w:rFonts w:ascii="Garamond" w:hAnsi="Garamond" w:cs="David"/>
        </w:rPr>
        <w:t>,</w:t>
      </w:r>
      <w:r w:rsidRPr="00A25259">
        <w:rPr>
          <w:rFonts w:ascii="Garamond" w:hAnsi="Garamond"/>
        </w:rPr>
        <w:t xml:space="preserve"> at 1576 (Suggesting that Delaware’s “classical model of lawmaking entails some intrinsic limitations, including that legal change is slow, standard-based, and incremental.”). The slow evolution of law in Delaware also has its advantages. </w:t>
      </w:r>
      <w:r w:rsidRPr="00A25259">
        <w:rPr>
          <w:rFonts w:ascii="Garamond" w:hAnsi="Garamond"/>
          <w:i/>
          <w:iCs/>
        </w:rPr>
        <w:t>See</w:t>
      </w:r>
      <w:r w:rsidRPr="00A25259">
        <w:rPr>
          <w:rFonts w:ascii="Garamond" w:hAnsi="Garamond"/>
        </w:rPr>
        <w:t xml:space="preserve">, for example, Frank B. Cross, </w:t>
      </w:r>
      <w:r w:rsidRPr="00A25259">
        <w:rPr>
          <w:rFonts w:ascii="Garamond" w:hAnsi="Garamond"/>
          <w:i/>
          <w:iCs/>
        </w:rPr>
        <w:t>Book Review: What Do Judges Want? How Judges Think. By Richard A. Posner. Cambridge, Mass.: Harvard University Press, 2008</w:t>
      </w:r>
      <w:r w:rsidRPr="00A25259">
        <w:rPr>
          <w:rFonts w:ascii="Garamond" w:hAnsi="Garamond"/>
        </w:rPr>
        <w:t xml:space="preserve">. 87 </w:t>
      </w:r>
      <w:r w:rsidRPr="00A25259">
        <w:rPr>
          <w:rFonts w:ascii="Garamond" w:hAnsi="Garamond"/>
          <w:smallCaps/>
        </w:rPr>
        <w:t>Tex. L. Rev.</w:t>
      </w:r>
      <w:r w:rsidRPr="00A25259">
        <w:rPr>
          <w:rFonts w:ascii="Garamond" w:hAnsi="Garamond"/>
        </w:rPr>
        <w:t xml:space="preserve"> 183, 222–24 (2008) (“The Chancery Court incrementally develops its law through judicial processes, which leaves “some residual uncertainty” that is valuable because it “allows space for the judiciary to pull back in future cases if a prior decision turns out, in the wake of experience, to have been unwise.”  This is essentially the formula for pragmatic decision making, and the Delaware experience demonstrates its value.”).</w:t>
      </w:r>
    </w:p>
  </w:footnote>
  <w:footnote w:id="237">
    <w:p w14:paraId="76AFB0AE" w14:textId="7552B084" w:rsidR="002E48A5" w:rsidRPr="00A25259" w:rsidRDefault="002E48A5" w:rsidP="00974721">
      <w:pPr>
        <w:pStyle w:val="FootnoteText"/>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Brett McDonnell, </w:t>
      </w:r>
      <w:r w:rsidRPr="00A25259">
        <w:rPr>
          <w:rFonts w:ascii="Garamond" w:hAnsi="Garamond"/>
          <w:i/>
          <w:iCs/>
        </w:rPr>
        <w:t>Sticky Defaults and Altering Rules in Corporate Law</w:t>
      </w:r>
      <w:r w:rsidRPr="00A25259">
        <w:rPr>
          <w:rFonts w:ascii="Garamond" w:hAnsi="Garamond"/>
        </w:rPr>
        <w:t xml:space="preserve">, 60 </w:t>
      </w:r>
      <w:r w:rsidRPr="00A25259">
        <w:rPr>
          <w:rFonts w:ascii="Garamond" w:hAnsi="Garamond"/>
          <w:smallCaps/>
        </w:rPr>
        <w:t>S.M.U. L. Rev.</w:t>
      </w:r>
      <w:r w:rsidRPr="00A25259">
        <w:rPr>
          <w:rFonts w:ascii="Garamond" w:hAnsi="Garamond"/>
        </w:rPr>
        <w:t xml:space="preserve"> 383 (2007); Omri Ben-Shahar &amp; John A. E. </w:t>
      </w:r>
      <w:proofErr w:type="spellStart"/>
      <w:r w:rsidRPr="00A25259">
        <w:rPr>
          <w:rFonts w:ascii="Garamond" w:hAnsi="Garamond"/>
        </w:rPr>
        <w:t>Pottow</w:t>
      </w:r>
      <w:proofErr w:type="spellEnd"/>
      <w:r w:rsidRPr="00A25259">
        <w:rPr>
          <w:rFonts w:ascii="Garamond" w:hAnsi="Garamond"/>
        </w:rPr>
        <w:t xml:space="preserve">, </w:t>
      </w:r>
      <w:r w:rsidRPr="00A25259">
        <w:rPr>
          <w:rFonts w:ascii="Garamond" w:hAnsi="Garamond"/>
          <w:i/>
          <w:iCs/>
        </w:rPr>
        <w:t>On the Stickiness of Default Rules</w:t>
      </w:r>
      <w:r w:rsidRPr="00A25259">
        <w:rPr>
          <w:rFonts w:ascii="Garamond" w:hAnsi="Garamond"/>
        </w:rPr>
        <w:t xml:space="preserve">, </w:t>
      </w:r>
      <w:r w:rsidRPr="00A25259">
        <w:rPr>
          <w:rFonts w:ascii="Garamond" w:hAnsi="Garamond"/>
          <w:smallCaps/>
        </w:rPr>
        <w:t>33 Fla. St. U. L. Rev</w:t>
      </w:r>
      <w:r w:rsidRPr="00A25259">
        <w:rPr>
          <w:rFonts w:ascii="Garamond" w:hAnsi="Garamond"/>
        </w:rPr>
        <w:t xml:space="preserve">. 651 (2006). </w:t>
      </w:r>
    </w:p>
  </w:footnote>
  <w:footnote w:id="238">
    <w:p w14:paraId="4D1A0C1B" w14:textId="77777777" w:rsidR="002E48A5" w:rsidRPr="00A25259" w:rsidRDefault="002E48A5" w:rsidP="00DA16B9">
      <w:pPr>
        <w:pStyle w:val="FootnoteText"/>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Omnicare, Inc. v. NCS Healthcare, Inc</w:t>
      </w:r>
      <w:r w:rsidRPr="00A25259">
        <w:rPr>
          <w:rFonts w:ascii="Garamond" w:hAnsi="Garamond"/>
        </w:rPr>
        <w:t>., 818 A.2d 914 (Del. 2003).</w:t>
      </w:r>
    </w:p>
  </w:footnote>
  <w:footnote w:id="239">
    <w:p w14:paraId="29C7584A" w14:textId="0243E10F" w:rsidR="002E48A5" w:rsidRPr="00A25259" w:rsidRDefault="002E48A5" w:rsidP="001064AE">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Piotr </w:t>
      </w:r>
      <w:proofErr w:type="spellStart"/>
      <w:r w:rsidRPr="00A25259">
        <w:rPr>
          <w:rFonts w:ascii="Garamond" w:hAnsi="Garamond"/>
        </w:rPr>
        <w:t>Korzynski</w:t>
      </w:r>
      <w:proofErr w:type="spellEnd"/>
      <w:r w:rsidRPr="00A25259">
        <w:rPr>
          <w:rFonts w:ascii="Garamond" w:hAnsi="Garamond"/>
        </w:rPr>
        <w:t>, “</w:t>
      </w:r>
      <w:r w:rsidRPr="00A25259">
        <w:rPr>
          <w:rFonts w:ascii="Garamond" w:hAnsi="Garamond"/>
          <w:i/>
          <w:iCs/>
        </w:rPr>
        <w:t>Forcing the Offer”: Considerations for Deal Certainty and Support Agreements in Delaware Two-Step Mergers</w:t>
      </w:r>
      <w:r w:rsidRPr="00A25259">
        <w:rPr>
          <w:rFonts w:ascii="Garamond" w:hAnsi="Garamond"/>
        </w:rPr>
        <w:t xml:space="preserve">, </w:t>
      </w:r>
      <w:r w:rsidRPr="00A25259">
        <w:rPr>
          <w:rFonts w:ascii="Garamond" w:hAnsi="Garamond"/>
          <w:smallCaps/>
        </w:rPr>
        <w:t xml:space="preserve">Harv. L. Sch. Forum on Corp. Governance </w:t>
      </w:r>
      <w:r w:rsidRPr="00A25259">
        <w:rPr>
          <w:rFonts w:ascii="Garamond" w:hAnsi="Garamond"/>
        </w:rPr>
        <w:t xml:space="preserve">(Apr. 2, 2018) https://corpgov.law.harvard.edu/2018/04/02/forcing-the-offer-considerations-for-deal-certainty-and-support-agreements-in-delaware-two-step-mergers/; Adi Libson &amp; Guy Firer, </w:t>
      </w:r>
      <w:r w:rsidRPr="00A25259">
        <w:rPr>
          <w:rFonts w:ascii="Garamond" w:hAnsi="Garamond"/>
          <w:i/>
          <w:iCs/>
        </w:rPr>
        <w:t>Out with Fiduciary Out?</w:t>
      </w:r>
      <w:r w:rsidRPr="00A25259">
        <w:rPr>
          <w:rFonts w:ascii="Garamond" w:hAnsi="Garamond"/>
        </w:rPr>
        <w:t xml:space="preserve"> </w:t>
      </w:r>
      <w:r w:rsidRPr="00A25259">
        <w:rPr>
          <w:rFonts w:ascii="Garamond" w:hAnsi="Garamond"/>
          <w:smallCaps/>
        </w:rPr>
        <w:t xml:space="preserve">J. Corp. L. 8–10 </w:t>
      </w:r>
      <w:r w:rsidRPr="00A25259">
        <w:rPr>
          <w:rFonts w:ascii="Garamond" w:hAnsi="Garamond"/>
        </w:rPr>
        <w:t xml:space="preserve">(Forthcoming), https://ssrn.com/abstract=4424619. </w:t>
      </w:r>
    </w:p>
  </w:footnote>
  <w:footnote w:id="240">
    <w:p w14:paraId="5F92DE3B" w14:textId="38B9CC0A" w:rsidR="002E48A5" w:rsidRPr="00A25259" w:rsidRDefault="002E48A5" w:rsidP="00AE22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See, generally</w:t>
      </w:r>
      <w:r w:rsidRPr="00A25259">
        <w:rPr>
          <w:rFonts w:ascii="Garamond" w:hAnsi="Garamond"/>
        </w:rPr>
        <w:t xml:space="preserve">, Peters, </w:t>
      </w:r>
      <w:r w:rsidRPr="00A25259">
        <w:rPr>
          <w:rFonts w:ascii="Garamond" w:hAnsi="Garamond"/>
          <w:i/>
          <w:iCs/>
        </w:rPr>
        <w:t xml:space="preserve">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_Ref163265273 \h  \* MERGEFORMAT </w:instrText>
      </w:r>
      <w:r w:rsidRPr="00A25259">
        <w:rPr>
          <w:rFonts w:ascii="Garamond" w:hAnsi="Garamond"/>
        </w:rPr>
      </w:r>
      <w:r w:rsidRPr="00A25259">
        <w:rPr>
          <w:rFonts w:ascii="Garamond" w:hAnsi="Garamond"/>
        </w:rPr>
        <w:fldChar w:fldCharType="separate"/>
      </w:r>
      <w:r w:rsidRPr="00A25259">
        <w:rPr>
          <w:rFonts w:ascii="Garamond" w:hAnsi="Garamond"/>
        </w:rPr>
        <w:t>210</w:t>
      </w:r>
      <w:r w:rsidRPr="00A25259">
        <w:rPr>
          <w:rFonts w:ascii="Garamond" w:hAnsi="Garamond"/>
        </w:rPr>
        <w:fldChar w:fldCharType="end"/>
      </w:r>
      <w:r w:rsidRPr="00A25259">
        <w:rPr>
          <w:rFonts w:ascii="Garamond" w:hAnsi="Garamond"/>
        </w:rPr>
        <w:t xml:space="preserve">, at 2081–83 (legislative bodies have plenary and supersessive powers to address multiple different areas of law, all at one time, and with the authority to replace an outdated or obstructive statutory scheme, producing more just, coherent, and effective law). </w:t>
      </w:r>
      <w:r w:rsidRPr="00A25259">
        <w:rPr>
          <w:rFonts w:ascii="Garamond" w:hAnsi="Garamond"/>
          <w:smallCaps/>
        </w:rPr>
        <w:t>Jeb Barnes, Overruled? Legislative Overrides, Pluralism, and Contemporary Court-Congress Relations</w:t>
      </w:r>
      <w:r w:rsidRPr="00A25259">
        <w:rPr>
          <w:rFonts w:ascii="Garamond" w:hAnsi="Garamond"/>
        </w:rPr>
        <w:t xml:space="preserve"> 34 (Stanford University Press, 2004) (discussing the role of the legislature in updating or revising statutes based on changing technology, science, and markets that render statutes incomplete, incompatible with other legislations, or lead to undesirable policy outcomes—a role for which the courts are ill-suited and unable to fill).</w:t>
      </w:r>
    </w:p>
  </w:footnote>
  <w:footnote w:id="241">
    <w:p w14:paraId="206464FD" w14:textId="4AD56DD4" w:rsidR="002E48A5" w:rsidRPr="00A25259" w:rsidRDefault="002E48A5" w:rsidP="00AE22B9">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Peters</w:t>
      </w:r>
      <w:r w:rsidRPr="00A25259">
        <w:rPr>
          <w:rFonts w:ascii="Garamond" w:hAnsi="Garamond"/>
        </w:rPr>
        <w:t>,</w:t>
      </w:r>
      <w:r w:rsidRPr="00A25259">
        <w:rPr>
          <w:rFonts w:ascii="Garamond" w:hAnsi="Garamond"/>
          <w:i/>
          <w:iCs/>
        </w:rPr>
        <w:t xml:space="preserve"> supra </w:t>
      </w:r>
      <w:r w:rsidRPr="00A25259">
        <w:rPr>
          <w:rFonts w:ascii="Garamond" w:hAnsi="Garamond"/>
        </w:rPr>
        <w:t xml:space="preserve">note </w:t>
      </w:r>
      <w:r w:rsidRPr="00A25259">
        <w:rPr>
          <w:rFonts w:ascii="Garamond" w:hAnsi="Garamond"/>
        </w:rPr>
        <w:fldChar w:fldCharType="begin"/>
      </w:r>
      <w:r w:rsidRPr="00A25259">
        <w:rPr>
          <w:rFonts w:ascii="Garamond" w:hAnsi="Garamond"/>
        </w:rPr>
        <w:instrText xml:space="preserve"> NOTEREF _Ref163265273 \h  \* MERGEFORMAT </w:instrText>
      </w:r>
      <w:r w:rsidRPr="00A25259">
        <w:rPr>
          <w:rFonts w:ascii="Garamond" w:hAnsi="Garamond"/>
        </w:rPr>
      </w:r>
      <w:r w:rsidRPr="00A25259">
        <w:rPr>
          <w:rFonts w:ascii="Garamond" w:hAnsi="Garamond"/>
        </w:rPr>
        <w:fldChar w:fldCharType="separate"/>
      </w:r>
      <w:r w:rsidRPr="00A25259">
        <w:rPr>
          <w:rFonts w:ascii="Garamond" w:hAnsi="Garamond"/>
        </w:rPr>
        <w:t>210</w:t>
      </w:r>
      <w:r w:rsidRPr="00A25259">
        <w:rPr>
          <w:rFonts w:ascii="Garamond" w:hAnsi="Garamond"/>
        </w:rPr>
        <w:fldChar w:fldCharType="end"/>
      </w:r>
      <w:r w:rsidRPr="00A25259">
        <w:rPr>
          <w:rFonts w:ascii="Garamond" w:hAnsi="Garamond"/>
        </w:rPr>
        <w:t xml:space="preserve">, </w:t>
      </w:r>
      <w:proofErr w:type="gramStart"/>
      <w:r w:rsidRPr="00A25259">
        <w:rPr>
          <w:rFonts w:ascii="Garamond" w:hAnsi="Garamond"/>
        </w:rPr>
        <w:t>at</w:t>
      </w:r>
      <w:proofErr w:type="gramEnd"/>
      <w:r w:rsidRPr="00A25259">
        <w:rPr>
          <w:rFonts w:ascii="Garamond" w:hAnsi="Garamond"/>
        </w:rPr>
        <w:t xml:space="preserve"> 2081–83 (Judges area more passive decision-makers, while legislators have the freedom to choose when, how, and what issues to address). Ariel Yehezkel, </w:t>
      </w:r>
      <w:r w:rsidRPr="00A25259">
        <w:rPr>
          <w:rFonts w:ascii="Garamond" w:hAnsi="Garamond"/>
          <w:i/>
          <w:iCs/>
        </w:rPr>
        <w:t>Delaware General Corporation Law Amended to Speed Up the Consummation of Two-Step Merger Transactions</w:t>
      </w:r>
      <w:r w:rsidRPr="00A25259">
        <w:rPr>
          <w:rFonts w:ascii="Garamond" w:hAnsi="Garamond"/>
        </w:rPr>
        <w:t xml:space="preserve">, </w:t>
      </w:r>
      <w:r w:rsidRPr="00A25259">
        <w:rPr>
          <w:rFonts w:ascii="Garamond" w:hAnsi="Garamond"/>
          <w:smallCaps/>
        </w:rPr>
        <w:t>Sheppard, Mullin – Corp. &amp; Sec. Law Blog</w:t>
      </w:r>
      <w:r w:rsidRPr="00A25259">
        <w:rPr>
          <w:rFonts w:ascii="Garamond" w:hAnsi="Garamond"/>
        </w:rPr>
        <w:t xml:space="preserve"> (Aug. 27, 2013), https://www.corporatesecuritieslawblog.com/2013/08/delaware-general-corporation-law-amended-to-speed-up-the-consummation-of-two-step-merger-transactions/. </w:t>
      </w:r>
    </w:p>
  </w:footnote>
  <w:footnote w:id="242">
    <w:p w14:paraId="5602EB8D" w14:textId="77777777" w:rsidR="002E48A5" w:rsidRPr="00A25259" w:rsidRDefault="002E48A5" w:rsidP="00694B68">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If the acquirer was able to purchase at least 90 percent of the target, it could consummate the second-step merger immediately following the closing of the tender offer, through a short form merger under Section 253 of the DGCL, without incurring the costs associated with a shareholder vote.</w:t>
      </w:r>
    </w:p>
  </w:footnote>
  <w:footnote w:id="243">
    <w:p w14:paraId="49137470" w14:textId="7099A382" w:rsidR="002E48A5" w:rsidRPr="00A25259" w:rsidRDefault="002E48A5" w:rsidP="00694B68">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hyperlink r:id="rId22" w:history="1">
        <w:r w:rsidRPr="00A25259">
          <w:rPr>
            <w:rStyle w:val="Hyperlink"/>
            <w:rFonts w:ascii="Garamond" w:hAnsi="Garamond"/>
            <w:i/>
            <w:iCs/>
            <w:color w:val="000000" w:themeColor="text1"/>
            <w:u w:val="none"/>
          </w:rPr>
          <w:t>Id</w:t>
        </w:r>
        <w:r w:rsidRPr="00A25259">
          <w:rPr>
            <w:rStyle w:val="Hyperlink"/>
            <w:rFonts w:ascii="Garamond" w:hAnsi="Garamond"/>
            <w:color w:val="000000" w:themeColor="text1"/>
            <w:u w:val="none"/>
          </w:rPr>
          <w:t>.</w:t>
        </w:r>
      </w:hyperlink>
      <w:r w:rsidRPr="00A25259">
        <w:rPr>
          <w:rFonts w:ascii="Garamond" w:hAnsi="Garamond"/>
        </w:rPr>
        <w:t xml:space="preserve"> (“To use a top-up option, the target must have a sufficient number of authorized but unissued shares and treasury shares to allow it to issue the number of shares required to be issued upon the exercise of the top-up option.”). </w:t>
      </w:r>
    </w:p>
  </w:footnote>
  <w:footnote w:id="244">
    <w:p w14:paraId="0A66BBF7" w14:textId="77777777" w:rsidR="002E48A5" w:rsidRPr="00A25259" w:rsidRDefault="002E48A5" w:rsidP="00694B68">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Top-up options have been commonly used in two-step transactions and generally approved as a viable option by Delaware courts. </w:t>
      </w:r>
      <w:r w:rsidRPr="00A25259">
        <w:rPr>
          <w:rFonts w:ascii="Garamond" w:hAnsi="Garamond"/>
          <w:i/>
          <w:iCs/>
        </w:rPr>
        <w:t>See, e.g., In re</w:t>
      </w:r>
      <w:r w:rsidRPr="00A25259">
        <w:rPr>
          <w:rFonts w:ascii="Garamond" w:hAnsi="Garamond"/>
        </w:rPr>
        <w:t xml:space="preserve"> Cogent, Inc. Shareholder Litigation, 7 A.3d 487 (Del. Ch. 2010); </w:t>
      </w:r>
      <w:r w:rsidRPr="00A25259">
        <w:rPr>
          <w:rFonts w:ascii="Garamond" w:hAnsi="Garamond"/>
          <w:i/>
          <w:iCs/>
        </w:rPr>
        <w:t>Olson v. ev3, Inc.</w:t>
      </w:r>
      <w:r w:rsidRPr="00A25259">
        <w:rPr>
          <w:rFonts w:ascii="Garamond" w:hAnsi="Garamond"/>
        </w:rPr>
        <w:t>, No. 5583-VCL, 2011 Del. Ch. LEXIS 34, at *2-5 (Del. Ch. Feb. 21, 2011).</w:t>
      </w:r>
      <w:r w:rsidRPr="00A25259">
        <w:rPr>
          <w:rFonts w:ascii="Garamond" w:hAnsi="Garamond"/>
        </w:rPr>
        <w:br/>
        <w:t xml:space="preserve">Norman M. Powell &amp; John J. </w:t>
      </w:r>
      <w:proofErr w:type="spellStart"/>
      <w:r w:rsidRPr="00A25259">
        <w:rPr>
          <w:rFonts w:ascii="Garamond" w:hAnsi="Garamond"/>
        </w:rPr>
        <w:t>Paschetto</w:t>
      </w:r>
      <w:proofErr w:type="spellEnd"/>
      <w:r w:rsidRPr="00A25259">
        <w:rPr>
          <w:rFonts w:ascii="Garamond" w:hAnsi="Garamond"/>
        </w:rPr>
        <w:t xml:space="preserve">, </w:t>
      </w:r>
      <w:r w:rsidRPr="00A25259">
        <w:rPr>
          <w:rFonts w:ascii="Garamond" w:hAnsi="Garamond"/>
          <w:i/>
          <w:iCs/>
        </w:rPr>
        <w:t>Recent Amendments to Delaware’s Corporation Law: Two-Step Corporate Takeovers Are Simplified and Public Benefit Corporations Are Permitted Among Other Changes</w:t>
      </w:r>
      <w:r w:rsidRPr="00A25259">
        <w:rPr>
          <w:rFonts w:ascii="Garamond" w:hAnsi="Garamond"/>
        </w:rPr>
        <w:t xml:space="preserve">, </w:t>
      </w:r>
      <w:r w:rsidRPr="00A25259">
        <w:rPr>
          <w:rFonts w:ascii="Garamond" w:hAnsi="Garamond"/>
          <w:smallCaps/>
        </w:rPr>
        <w:t xml:space="preserve">Young Conaway </w:t>
      </w:r>
      <w:proofErr w:type="spellStart"/>
      <w:r w:rsidRPr="00A25259">
        <w:rPr>
          <w:rFonts w:ascii="Garamond" w:hAnsi="Garamond"/>
          <w:smallCaps/>
        </w:rPr>
        <w:t>Stargatt</w:t>
      </w:r>
      <w:proofErr w:type="spellEnd"/>
      <w:r w:rsidRPr="00A25259">
        <w:rPr>
          <w:rFonts w:ascii="Garamond" w:hAnsi="Garamond"/>
          <w:smallCaps/>
        </w:rPr>
        <w:t xml:space="preserve"> &amp; Taylor, LLP—Delaware Transactional &amp; Corporate Law Update</w:t>
      </w:r>
      <w:r w:rsidRPr="00A25259">
        <w:rPr>
          <w:rFonts w:ascii="Garamond" w:hAnsi="Garamond"/>
        </w:rPr>
        <w:t xml:space="preserve"> (2013), https://www.youngconaway.com/content/uploads/2017/08/DETransUpdateSummer2013.pdf </w:t>
      </w:r>
    </w:p>
  </w:footnote>
  <w:footnote w:id="245">
    <w:p w14:paraId="2245ACF4" w14:textId="38EAD151" w:rsidR="002E48A5" w:rsidRPr="00A25259" w:rsidRDefault="002E48A5" w:rsidP="00694B68">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Yehezkel, </w:t>
      </w:r>
      <w:r w:rsidRPr="00A25259">
        <w:rPr>
          <w:rFonts w:ascii="Garamond" w:hAnsi="Garamond"/>
          <w:i/>
          <w:iCs/>
        </w:rPr>
        <w:t>supra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_Ref163078919 \h  \* MERGEFORMAT </w:instrText>
      </w:r>
      <w:r w:rsidRPr="00A25259">
        <w:rPr>
          <w:rFonts w:ascii="Garamond" w:hAnsi="Garamond"/>
        </w:rPr>
      </w:r>
      <w:r w:rsidRPr="00A25259">
        <w:rPr>
          <w:rFonts w:ascii="Garamond" w:hAnsi="Garamond"/>
        </w:rPr>
        <w:fldChar w:fldCharType="separate"/>
      </w:r>
      <w:r w:rsidRPr="00A25259">
        <w:rPr>
          <w:rFonts w:ascii="Garamond" w:hAnsi="Garamond"/>
        </w:rPr>
        <w:t>240</w:t>
      </w:r>
      <w:r w:rsidRPr="00A25259">
        <w:rPr>
          <w:rFonts w:ascii="Garamond" w:hAnsi="Garamond"/>
        </w:rPr>
        <w:fldChar w:fldCharType="end"/>
      </w:r>
      <w:r w:rsidRPr="00A25259">
        <w:rPr>
          <w:rFonts w:ascii="Garamond" w:hAnsi="Garamond"/>
        </w:rPr>
        <w:t xml:space="preserve">. </w:t>
      </w:r>
    </w:p>
  </w:footnote>
  <w:footnote w:id="246">
    <w:p w14:paraId="6608C549" w14:textId="77777777" w:rsidR="002E48A5" w:rsidRPr="00A25259" w:rsidRDefault="002E48A5" w:rsidP="00694B68">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David F. Marcus &amp; Frank Schneider, </w:t>
      </w:r>
      <w:r w:rsidRPr="00A25259">
        <w:rPr>
          <w:rFonts w:ascii="Garamond" w:hAnsi="Garamond"/>
          <w:i/>
          <w:iCs/>
        </w:rPr>
        <w:t>Appraisal Litigation in Delaware: Trends in Petitions and Opinions (2006-2018)</w:t>
      </w:r>
      <w:r w:rsidRPr="00A25259">
        <w:rPr>
          <w:rFonts w:ascii="Garamond" w:hAnsi="Garamond"/>
        </w:rPr>
        <w:t xml:space="preserve">, </w:t>
      </w:r>
      <w:r w:rsidRPr="00A25259">
        <w:rPr>
          <w:rFonts w:ascii="Garamond" w:hAnsi="Garamond"/>
          <w:smallCaps/>
        </w:rPr>
        <w:t>Harv. L. Sch. Forum on Corp. Governance</w:t>
      </w:r>
      <w:r w:rsidRPr="00A25259">
        <w:rPr>
          <w:rFonts w:ascii="Garamond" w:hAnsi="Garamond"/>
        </w:rPr>
        <w:t xml:space="preserve"> (Mar. 1, 2019), https://corpgov.law.harvard.edu/2019/03/01/appraisal-litigation-in-delaware-trends-in-petitions-and-opinions-2006-2018/. </w:t>
      </w:r>
    </w:p>
  </w:footnote>
  <w:footnote w:id="247">
    <w:p w14:paraId="798567A5" w14:textId="77777777" w:rsidR="002E48A5" w:rsidRPr="00A25259" w:rsidRDefault="002E48A5" w:rsidP="00694B68">
      <w:pPr>
        <w:pStyle w:val="FootnoteText"/>
        <w:jc w:val="both"/>
        <w:rPr>
          <w:rFonts w:ascii="Garamond" w:hAnsi="Garamond"/>
          <w:color w:val="1A1A1A"/>
        </w:rPr>
      </w:pPr>
      <w:r w:rsidRPr="00A25259">
        <w:rPr>
          <w:rStyle w:val="FootnoteReference"/>
          <w:rFonts w:ascii="Garamond" w:eastAsiaTheme="majorEastAsia" w:hAnsi="Garamond"/>
        </w:rPr>
        <w:footnoteRef/>
      </w:r>
      <w:r w:rsidRPr="00A25259">
        <w:rPr>
          <w:rFonts w:ascii="Garamond" w:hAnsi="Garamond"/>
          <w:color w:val="1A1A1A"/>
        </w:rPr>
        <w:t xml:space="preserve"> Charles K. Korsmo &amp; Minor Myers, </w:t>
      </w:r>
      <w:r w:rsidRPr="00A25259">
        <w:rPr>
          <w:rFonts w:ascii="Garamond" w:hAnsi="Garamond"/>
          <w:i/>
          <w:iCs/>
          <w:color w:val="1A1A1A"/>
        </w:rPr>
        <w:t>Interest in Appraisal</w:t>
      </w:r>
      <w:r w:rsidRPr="00A25259">
        <w:rPr>
          <w:rFonts w:ascii="Garamond" w:hAnsi="Garamond"/>
          <w:color w:val="1A1A1A"/>
        </w:rPr>
        <w:t xml:space="preserve">,42 </w:t>
      </w:r>
      <w:proofErr w:type="spellStart"/>
      <w:r w:rsidRPr="00A25259">
        <w:rPr>
          <w:rFonts w:ascii="Garamond" w:hAnsi="Garamond"/>
          <w:smallCaps/>
          <w:color w:val="1A1A1A"/>
        </w:rPr>
        <w:t>J.Corp</w:t>
      </w:r>
      <w:proofErr w:type="spellEnd"/>
      <w:r w:rsidRPr="00A25259">
        <w:rPr>
          <w:rFonts w:ascii="Garamond" w:hAnsi="Garamond"/>
          <w:smallCaps/>
          <w:color w:val="1A1A1A"/>
        </w:rPr>
        <w:t xml:space="preserve">. L. </w:t>
      </w:r>
      <w:r w:rsidRPr="00A25259">
        <w:rPr>
          <w:rFonts w:ascii="Garamond" w:hAnsi="Garamond"/>
          <w:color w:val="1A1A1A"/>
        </w:rPr>
        <w:t xml:space="preserve">109, 113 (2016). </w:t>
      </w:r>
    </w:p>
  </w:footnote>
  <w:footnote w:id="248">
    <w:p w14:paraId="0DE614E3" w14:textId="77777777" w:rsidR="002E48A5" w:rsidRPr="00A25259" w:rsidRDefault="002E48A5" w:rsidP="00694B68">
      <w:pPr>
        <w:pStyle w:val="FootnoteText"/>
        <w:jc w:val="both"/>
        <w:rPr>
          <w:rFonts w:ascii="Garamond" w:hAnsi="Garamond"/>
          <w:color w:val="1A1A1A"/>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color w:val="1A1A1A"/>
        </w:rPr>
        <w:t xml:space="preserve">During the 1970s, Delaware's judiciary employed an approach for appraising funds that averaged yields from a diverse array of financial instruments, ranging from varying maturities of U.S. Treasury securities to commercial bank savings and from investment-grade bonds to stock market indices like the Dow Jones. This broad method prompted the legislature to revise the approach to interest calculation in such cases. </w:t>
      </w:r>
      <w:r w:rsidRPr="00A25259">
        <w:rPr>
          <w:rFonts w:ascii="Garamond" w:hAnsi="Garamond"/>
          <w:i/>
          <w:iCs/>
          <w:color w:val="1A1A1A"/>
        </w:rPr>
        <w:t>See Id.</w:t>
      </w:r>
      <w:r w:rsidRPr="00A25259">
        <w:rPr>
          <w:rFonts w:ascii="Garamond" w:hAnsi="Garamond"/>
          <w:color w:val="1A1A1A"/>
        </w:rPr>
        <w:t xml:space="preserve">, at 115.  </w:t>
      </w:r>
    </w:p>
  </w:footnote>
  <w:footnote w:id="249">
    <w:p w14:paraId="4EBC0A54" w14:textId="77777777" w:rsidR="002E48A5" w:rsidRPr="00A25259" w:rsidRDefault="002E48A5" w:rsidP="00694B68">
      <w:pPr>
        <w:pStyle w:val="FootnoteText"/>
        <w:jc w:val="both"/>
        <w:rPr>
          <w:rFonts w:ascii="Garamond" w:hAnsi="Garamond"/>
          <w:color w:val="1A1A1A"/>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at 118–119. </w:t>
      </w:r>
    </w:p>
  </w:footnote>
  <w:footnote w:id="250">
    <w:p w14:paraId="1EE50565" w14:textId="77777777" w:rsidR="002E48A5" w:rsidRPr="00A25259" w:rsidRDefault="002E48A5" w:rsidP="00694B68">
      <w:pPr>
        <w:pStyle w:val="FootnoteText"/>
        <w:jc w:val="both"/>
        <w:rPr>
          <w:rFonts w:ascii="Garamond" w:hAnsi="Garamond"/>
          <w:rtl/>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at 119 (</w:t>
      </w:r>
      <w:r w:rsidRPr="00A25259">
        <w:rPr>
          <w:rFonts w:ascii="Garamond" w:hAnsi="Garamond" w:cstheme="majorBidi"/>
        </w:rPr>
        <w:t xml:space="preserve">then-Vice Chancellor </w:t>
      </w:r>
      <w:proofErr w:type="spellStart"/>
      <w:r w:rsidRPr="00A25259">
        <w:rPr>
          <w:rFonts w:ascii="Garamond" w:hAnsi="Garamond" w:cstheme="majorBidi"/>
        </w:rPr>
        <w:t>Strine</w:t>
      </w:r>
      <w:proofErr w:type="spellEnd"/>
      <w:r w:rsidRPr="00A25259">
        <w:rPr>
          <w:rFonts w:ascii="Garamond" w:hAnsi="Garamond"/>
        </w:rPr>
        <w:t xml:space="preserve"> also criticized the extensive and costly legal discussions regarding pre- and post-judgment interest rates as inefficient and discouraging. Echoing this sentiment, Chancellor Chandler observed that although the idea of a statutory interest rate is appealing, it has historically led to exhaustive and detailed legal debates over the precise rate to be applied). </w:t>
      </w:r>
    </w:p>
  </w:footnote>
  <w:footnote w:id="251">
    <w:p w14:paraId="530CB51A" w14:textId="77777777" w:rsidR="002E48A5" w:rsidRPr="00A25259" w:rsidRDefault="002E48A5" w:rsidP="00694B68">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at 122.</w:t>
      </w:r>
    </w:p>
  </w:footnote>
  <w:footnote w:id="252">
    <w:p w14:paraId="298C963D" w14:textId="77777777" w:rsidR="002E48A5" w:rsidRPr="00A25259" w:rsidRDefault="002E48A5" w:rsidP="00694B68">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at 111–12. Some stockholders, it has been observed, may strategically slow litigation or push for extended trial schedules to leverage the statutory interest rates in appraisal cases. This behavior caught the attention of Vice Chancellor Glasscock, who voiced concerns that the current interest rates might actually encourage such tactics. He pointed out the need for the issue to be reviewed by the legislative bodies in Delaware due to the potential it has to foster undesirable litigation incentives, which could affect the overall equity of the appraisal litigation process.</w:t>
      </w:r>
    </w:p>
  </w:footnote>
  <w:footnote w:id="253">
    <w:p w14:paraId="116C7C4D" w14:textId="77777777" w:rsidR="002E48A5" w:rsidRPr="00A25259" w:rsidRDefault="002E48A5" w:rsidP="00694B68">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w:t>
      </w:r>
      <w:r w:rsidRPr="00A25259">
        <w:rPr>
          <w:rFonts w:ascii="Garamond" w:hAnsi="Garamond"/>
          <w:i/>
          <w:iCs/>
        </w:rPr>
        <w:t>Id</w:t>
      </w:r>
      <w:r w:rsidRPr="00A25259">
        <w:rPr>
          <w:rFonts w:ascii="Garamond" w:hAnsi="Garamond"/>
        </w:rPr>
        <w:t xml:space="preserve">., at 111–112. </w:t>
      </w:r>
    </w:p>
  </w:footnote>
  <w:footnote w:id="254">
    <w:p w14:paraId="09E95D28" w14:textId="77777777" w:rsidR="002E48A5" w:rsidRPr="00A25259" w:rsidRDefault="002E48A5" w:rsidP="00694B68">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Lewis S. Black, Jr. &amp; A. Gilchrist Sparks, III, </w:t>
      </w:r>
      <w:r w:rsidRPr="00A25259">
        <w:rPr>
          <w:rFonts w:ascii="Garamond" w:hAnsi="Garamond"/>
          <w:i/>
          <w:iCs/>
        </w:rPr>
        <w:t>Analysis of the 2007 Amendments to the Delaware General Corporation Law</w:t>
      </w:r>
      <w:r w:rsidRPr="00A25259">
        <w:rPr>
          <w:rFonts w:ascii="Garamond" w:hAnsi="Garamond"/>
        </w:rPr>
        <w:t xml:space="preserve"> (2007). </w:t>
      </w:r>
    </w:p>
  </w:footnote>
  <w:footnote w:id="255">
    <w:p w14:paraId="58A7906F" w14:textId="77777777" w:rsidR="002E48A5" w:rsidRPr="00A25259" w:rsidRDefault="002E48A5" w:rsidP="00694B68">
      <w:pPr>
        <w:pStyle w:val="FootnoteText"/>
        <w:jc w:val="both"/>
        <w:rPr>
          <w:rFonts w:ascii="Garamond" w:hAnsi="Garamond" w:cstheme="majorBidi"/>
          <w:color w:val="1A1A1A"/>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cstheme="majorBidi"/>
          <w:color w:val="1A1A1A"/>
        </w:rPr>
        <w:t xml:space="preserve">This amendment was intended to prevent stockholders from exercising their appraisal rights to gain leverage in settlement negotiations in instances where the number of shares or value of the shares in question is small, but the desire to avoid litigation costs may encourage a corporation to settle an appraisal claim. </w:t>
      </w:r>
      <w:r w:rsidRPr="00A25259">
        <w:rPr>
          <w:rFonts w:ascii="Garamond" w:hAnsi="Garamond"/>
          <w:color w:val="1A1A1A"/>
        </w:rPr>
        <w:t>Garrett A. DeVries</w:t>
      </w:r>
      <w:r w:rsidRPr="00A25259">
        <w:rPr>
          <w:rFonts w:ascii="Garamond" w:hAnsi="Garamond" w:cstheme="majorBidi"/>
          <w:color w:val="1A1A1A"/>
        </w:rPr>
        <w:t xml:space="preserve"> &amp; </w:t>
      </w:r>
      <w:r w:rsidRPr="00A25259">
        <w:rPr>
          <w:rFonts w:ascii="Garamond" w:hAnsi="Garamond"/>
          <w:color w:val="1A1A1A"/>
        </w:rPr>
        <w:t>Ashton Barrineau Butcher</w:t>
      </w:r>
      <w:r w:rsidRPr="00A25259">
        <w:rPr>
          <w:rFonts w:ascii="Garamond" w:hAnsi="Garamond" w:cstheme="majorBidi"/>
          <w:color w:val="1A1A1A"/>
        </w:rPr>
        <w:t xml:space="preserve">, </w:t>
      </w:r>
      <w:r w:rsidRPr="00A25259">
        <w:rPr>
          <w:rFonts w:ascii="Garamond" w:hAnsi="Garamond" w:cstheme="majorBidi"/>
          <w:i/>
          <w:iCs/>
          <w:color w:val="1A1A1A"/>
        </w:rPr>
        <w:t>2016 Changes to Delaware Law Go into Effect</w:t>
      </w:r>
      <w:r w:rsidRPr="00A25259">
        <w:rPr>
          <w:rFonts w:ascii="Garamond" w:hAnsi="Garamond" w:cstheme="majorBidi"/>
          <w:color w:val="1A1A1A"/>
        </w:rPr>
        <w:t xml:space="preserve">, </w:t>
      </w:r>
      <w:r w:rsidRPr="00A25259">
        <w:rPr>
          <w:rFonts w:ascii="Garamond" w:hAnsi="Garamond" w:cstheme="majorBidi"/>
          <w:smallCaps/>
          <w:color w:val="1A1A1A"/>
        </w:rPr>
        <w:t>Akin</w:t>
      </w:r>
      <w:r w:rsidRPr="00A25259">
        <w:rPr>
          <w:rFonts w:ascii="Garamond" w:hAnsi="Garamond" w:cstheme="majorBidi"/>
          <w:color w:val="1A1A1A"/>
        </w:rPr>
        <w:t xml:space="preserve"> (Aug 18, 2016), </w:t>
      </w:r>
      <w:r w:rsidRPr="00A25259">
        <w:rPr>
          <w:rFonts w:ascii="Garamond" w:hAnsi="Garamond"/>
        </w:rPr>
        <w:t>https://www.akingump.com/en/insights/blogs/ag-deal-diary/2016-changes-to-delaware-law-go-into-effect</w:t>
      </w:r>
      <w:r w:rsidRPr="00A25259">
        <w:rPr>
          <w:rFonts w:ascii="Garamond" w:hAnsi="Garamond" w:cstheme="majorBidi"/>
          <w:color w:val="1A1A1A"/>
        </w:rPr>
        <w:t xml:space="preserve">. </w:t>
      </w:r>
    </w:p>
  </w:footnote>
  <w:footnote w:id="256">
    <w:p w14:paraId="0320519F" w14:textId="77777777" w:rsidR="002E48A5" w:rsidRPr="00A25259" w:rsidRDefault="002E48A5" w:rsidP="00B8203F">
      <w:pPr>
        <w:pStyle w:val="FootnoteText"/>
        <w:jc w:val="both"/>
        <w:rPr>
          <w:rFonts w:ascii="Garamond" w:hAnsi="Garamond"/>
        </w:rPr>
      </w:pPr>
      <w:r w:rsidRPr="00A25259">
        <w:rPr>
          <w:rStyle w:val="FootnoteReference"/>
          <w:rFonts w:ascii="Garamond" w:hAnsi="Garamond"/>
        </w:rPr>
        <w:footnoteRef/>
      </w:r>
      <w:r w:rsidRPr="00A25259">
        <w:rPr>
          <w:rFonts w:ascii="Garamond" w:hAnsi="Garamond"/>
        </w:rPr>
        <w:t xml:space="preserve"> See </w:t>
      </w:r>
      <w:r w:rsidRPr="00A25259">
        <w:rPr>
          <w:rFonts w:ascii="Garamond" w:hAnsi="Garamond"/>
          <w:i/>
          <w:iCs/>
        </w:rPr>
        <w:t>infra</w:t>
      </w:r>
      <w:r w:rsidRPr="00A25259">
        <w:rPr>
          <w:rFonts w:ascii="Garamond" w:hAnsi="Garamond"/>
        </w:rPr>
        <w:t xml:space="preserve"> note </w:t>
      </w:r>
      <w:r w:rsidRPr="00A25259">
        <w:rPr>
          <w:rFonts w:ascii="Garamond" w:hAnsi="Garamond"/>
        </w:rPr>
        <w:fldChar w:fldCharType="begin"/>
      </w:r>
      <w:r w:rsidRPr="00A25259">
        <w:rPr>
          <w:rFonts w:ascii="Garamond" w:hAnsi="Garamond"/>
        </w:rPr>
        <w:instrText xml:space="preserve"> NOTEREF _Ref162555515 \h  \* MERGEFORMAT </w:instrText>
      </w:r>
      <w:r w:rsidRPr="00A25259">
        <w:rPr>
          <w:rFonts w:ascii="Garamond" w:hAnsi="Garamond"/>
        </w:rPr>
      </w:r>
      <w:r w:rsidRPr="00A25259">
        <w:rPr>
          <w:rFonts w:ascii="Garamond" w:hAnsi="Garamond"/>
        </w:rPr>
        <w:fldChar w:fldCharType="separate"/>
      </w:r>
      <w:r w:rsidRPr="00A25259">
        <w:rPr>
          <w:rFonts w:ascii="Garamond" w:hAnsi="Garamond"/>
        </w:rPr>
        <w:t>80</w:t>
      </w:r>
      <w:r w:rsidRPr="00A25259">
        <w:rPr>
          <w:rFonts w:ascii="Garamond" w:hAnsi="Garamond"/>
        </w:rPr>
        <w:fldChar w:fldCharType="end"/>
      </w:r>
      <w:r w:rsidRPr="00A25259">
        <w:rPr>
          <w:rFonts w:ascii="Garamond" w:hAnsi="Garamond"/>
        </w:rPr>
        <w:t xml:space="preserve">. </w:t>
      </w:r>
    </w:p>
  </w:footnote>
  <w:footnote w:id="257">
    <w:p w14:paraId="28E8ED99" w14:textId="78CDC3CE" w:rsidR="002E48A5" w:rsidRPr="00A25259" w:rsidRDefault="002E48A5" w:rsidP="006D4498">
      <w:pPr>
        <w:jc w:val="both"/>
        <w:rPr>
          <w:rFonts w:ascii="Garamond" w:hAnsi="Garamond" w:cs="Calibri"/>
          <w:sz w:val="20"/>
          <w:szCs w:val="20"/>
          <w:rtl/>
        </w:rPr>
      </w:pPr>
      <w:r w:rsidRPr="00A25259">
        <w:rPr>
          <w:rStyle w:val="FootnoteReference"/>
          <w:rFonts w:ascii="Garamond" w:eastAsiaTheme="majorEastAsia" w:hAnsi="Garamond"/>
          <w:sz w:val="20"/>
          <w:szCs w:val="20"/>
        </w:rPr>
        <w:footnoteRef/>
      </w:r>
      <w:r w:rsidRPr="00A25259">
        <w:rPr>
          <w:rFonts w:ascii="Garamond" w:hAnsi="Garamond"/>
          <w:sz w:val="20"/>
          <w:szCs w:val="20"/>
        </w:rPr>
        <w:t xml:space="preserve"> Hamermesh, </w:t>
      </w:r>
      <w:r w:rsidRPr="00A25259">
        <w:rPr>
          <w:rFonts w:ascii="Garamond" w:hAnsi="Garamond"/>
          <w:i/>
          <w:iCs/>
          <w:sz w:val="20"/>
          <w:szCs w:val="20"/>
        </w:rPr>
        <w:t>supra</w:t>
      </w:r>
      <w:r w:rsidRPr="00A25259">
        <w:rPr>
          <w:rFonts w:ascii="Garamond" w:hAnsi="Garamond"/>
          <w:sz w:val="20"/>
          <w:szCs w:val="20"/>
        </w:rPr>
        <w:t xml:space="preserve"> note </w:t>
      </w:r>
      <w:r w:rsidRPr="00A25259">
        <w:rPr>
          <w:rFonts w:ascii="Garamond" w:hAnsi="Garamond"/>
          <w:sz w:val="20"/>
          <w:szCs w:val="20"/>
        </w:rPr>
        <w:fldChar w:fldCharType="begin"/>
      </w:r>
      <w:r w:rsidRPr="00A25259">
        <w:rPr>
          <w:rFonts w:ascii="Garamond" w:hAnsi="Garamond"/>
          <w:sz w:val="20"/>
          <w:szCs w:val="20"/>
        </w:rPr>
        <w:instrText xml:space="preserve"> NOTEREF _Ref162891291 \h  \* MERGEFORMAT </w:instrText>
      </w:r>
      <w:r w:rsidRPr="00A25259">
        <w:rPr>
          <w:rFonts w:ascii="Garamond" w:hAnsi="Garamond"/>
          <w:sz w:val="20"/>
          <w:szCs w:val="20"/>
        </w:rPr>
      </w:r>
      <w:r w:rsidRPr="00A25259">
        <w:rPr>
          <w:rFonts w:ascii="Garamond" w:hAnsi="Garamond"/>
          <w:sz w:val="20"/>
          <w:szCs w:val="20"/>
        </w:rPr>
        <w:fldChar w:fldCharType="separate"/>
      </w:r>
      <w:r w:rsidRPr="00A25259">
        <w:rPr>
          <w:rFonts w:ascii="Garamond" w:hAnsi="Garamond"/>
          <w:sz w:val="20"/>
          <w:szCs w:val="20"/>
        </w:rPr>
        <w:t>36</w:t>
      </w:r>
      <w:r w:rsidRPr="00A25259">
        <w:rPr>
          <w:rFonts w:ascii="Garamond" w:hAnsi="Garamond"/>
          <w:sz w:val="20"/>
          <w:szCs w:val="20"/>
        </w:rPr>
        <w:fldChar w:fldCharType="end"/>
      </w:r>
      <w:r w:rsidRPr="00A25259">
        <w:rPr>
          <w:rFonts w:ascii="Garamond" w:hAnsi="Garamond"/>
          <w:sz w:val="20"/>
          <w:szCs w:val="20"/>
        </w:rPr>
        <w:t>, at 1755-56 (“There is a strongly held tradition that preliminary or potential legislative proposals are not to be discussed with or disseminated to persons outside the firms represented on the Council.”).</w:t>
      </w:r>
    </w:p>
  </w:footnote>
  <w:footnote w:id="258">
    <w:p w14:paraId="0AEFC620" w14:textId="78B798F4" w:rsidR="002E48A5" w:rsidRPr="00A25259" w:rsidRDefault="002E48A5" w:rsidP="006D4498">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t>
      </w:r>
      <w:r w:rsidRPr="00A25259">
        <w:rPr>
          <w:rFonts w:ascii="Garamond" w:hAnsi="Garamond"/>
          <w:smallCaps/>
        </w:rPr>
        <w:t>University of Pennsylvania Carey Law School, The Delaware General Corporation Law</w:t>
      </w:r>
      <w:r w:rsidRPr="00A25259">
        <w:rPr>
          <w:rFonts w:ascii="Garamond" w:hAnsi="Garamond"/>
        </w:rPr>
        <w:t xml:space="preserve">, </w:t>
      </w:r>
      <w:hyperlink r:id="rId23" w:history="1">
        <w:r w:rsidRPr="00A25259">
          <w:rPr>
            <w:rStyle w:val="Hyperlink"/>
            <w:rFonts w:ascii="Garamond" w:hAnsi="Garamond"/>
            <w:color w:val="auto"/>
            <w:u w:val="none"/>
          </w:rPr>
          <w:t>https://www.law.upenn.edu/delawarecorporatehistory/dgcl.php/</w:t>
        </w:r>
      </w:hyperlink>
      <w:r w:rsidRPr="00A25259">
        <w:rPr>
          <w:rFonts w:ascii="Garamond" w:hAnsi="Garamond"/>
        </w:rPr>
        <w:t xml:space="preserve">. </w:t>
      </w:r>
      <w:r w:rsidRPr="00A25259">
        <w:rPr>
          <w:rFonts w:ascii="Garamond" w:hAnsi="Garamond"/>
          <w:i/>
          <w:iCs/>
        </w:rPr>
        <w:t>See, e.g.</w:t>
      </w:r>
      <w:r w:rsidRPr="00A25259">
        <w:rPr>
          <w:rFonts w:ascii="Garamond" w:hAnsi="Garamond"/>
        </w:rPr>
        <w:t xml:space="preserve">, </w:t>
      </w:r>
      <w:hyperlink r:id="rId24" w:history="1">
        <w:r w:rsidRPr="00A25259">
          <w:rPr>
            <w:rStyle w:val="Hyperlink"/>
            <w:rFonts w:ascii="Garamond" w:hAnsi="Garamond"/>
            <w:color w:val="auto"/>
            <w:u w:val="none"/>
          </w:rPr>
          <w:t>https://www.morrisnichols.com/insights-2021-amendments-to-the-dgcl-and-delawares</w:t>
        </w:r>
      </w:hyperlink>
      <w:r w:rsidRPr="00A25259">
        <w:rPr>
          <w:rFonts w:ascii="Garamond" w:hAnsi="Garamond"/>
        </w:rPr>
        <w:t xml:space="preserve">, </w:t>
      </w:r>
      <w:hyperlink r:id="rId25" w:history="1">
        <w:r w:rsidRPr="00A25259">
          <w:rPr>
            <w:rStyle w:val="Hyperlink"/>
            <w:rFonts w:ascii="Garamond" w:hAnsi="Garamond"/>
            <w:color w:val="auto"/>
            <w:u w:val="none"/>
          </w:rPr>
          <w:t>https://www.law.upenn.edu/live/files/11658-young-conaway-client-alert-sept-2021</w:t>
        </w:r>
      </w:hyperlink>
      <w:r w:rsidRPr="00A25259">
        <w:rPr>
          <w:rFonts w:ascii="Garamond" w:hAnsi="Garamond"/>
        </w:rPr>
        <w:t xml:space="preserve">. </w:t>
      </w:r>
    </w:p>
  </w:footnote>
  <w:footnote w:id="259">
    <w:p w14:paraId="77930689" w14:textId="25964CC9" w:rsidR="002E48A5" w:rsidRPr="00A25259" w:rsidRDefault="002E48A5" w:rsidP="006D4498">
      <w:pPr>
        <w:pStyle w:val="FootnoteText"/>
        <w:jc w:val="both"/>
        <w:rPr>
          <w:rFonts w:ascii="Garamond" w:hAnsi="Garamond"/>
        </w:rPr>
      </w:pPr>
      <w:r w:rsidRPr="00A25259">
        <w:rPr>
          <w:rStyle w:val="FootnoteReference"/>
          <w:rFonts w:ascii="Garamond" w:eastAsiaTheme="majorEastAsia" w:hAnsi="Garamond"/>
        </w:rPr>
        <w:footnoteRef/>
      </w:r>
      <w:r w:rsidRPr="00A25259">
        <w:rPr>
          <w:rFonts w:ascii="Garamond" w:hAnsi="Garamond"/>
        </w:rPr>
        <w:t xml:space="preserve"> We intend to broaden our scope in the future to include amendments related to LLCs/LPs as well.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20A5" w14:textId="7586A169" w:rsidR="002E48A5" w:rsidRPr="00000463" w:rsidRDefault="002E48A5" w:rsidP="00000463">
    <w:pPr>
      <w:pStyle w:val="Header"/>
      <w:bidi/>
      <w:ind w:right="-115"/>
      <w:rPr>
        <w:rFonts w:ascii="Garamond" w:hAnsi="Garamond"/>
        <w:b/>
        <w:bCs/>
      </w:rPr>
    </w:pPr>
    <w:r w:rsidRPr="00364820">
      <w:rPr>
        <w:rFonts w:ascii="Garamond" w:hAnsi="Garamond"/>
        <w:b/>
        <w:bCs/>
      </w:rPr>
      <w:t xml:space="preserve">Draft </w:t>
    </w:r>
    <w:r>
      <w:rPr>
        <w:rFonts w:ascii="Garamond" w:hAnsi="Garamond"/>
        <w:b/>
        <w:bCs/>
      </w:rPr>
      <w:t>March</w:t>
    </w:r>
    <w:r w:rsidRPr="00364820">
      <w:rPr>
        <w:rFonts w:ascii="Garamond" w:hAnsi="Garamond"/>
        <w:b/>
        <w:bCs/>
      </w:rPr>
      <w:t xml:space="preserve"> 202</w:t>
    </w:r>
    <w:r>
      <w:rPr>
        <w:rFonts w:ascii="Garamond" w:hAnsi="Garamond"/>
        <w:b/>
        <w:bCs/>
      </w:rPr>
      <w:t>4</w:t>
    </w:r>
  </w:p>
  <w:p w14:paraId="1B3D3399" w14:textId="77777777" w:rsidR="002E48A5" w:rsidRDefault="002E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55003"/>
    <w:multiLevelType w:val="hybridMultilevel"/>
    <w:tmpl w:val="97260C90"/>
    <w:lvl w:ilvl="0" w:tplc="E70431EA">
      <w:start w:val="2"/>
      <w:numFmt w:val="upperLetter"/>
      <w:lvlText w:val="%1."/>
      <w:lvlJc w:val="left"/>
      <w:pPr>
        <w:ind w:left="1800" w:hanging="360"/>
      </w:pPr>
      <w:rPr>
        <w:rFonts w:eastAsiaTheme="majorEastAsia" w:cstheme="majorBidi"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E3D04"/>
    <w:multiLevelType w:val="hybridMultilevel"/>
    <w:tmpl w:val="5BAEB1D8"/>
    <w:lvl w:ilvl="0" w:tplc="6BA645FC">
      <w:start w:val="1"/>
      <w:numFmt w:val="upperLetter"/>
      <w:lvlText w:val="%1."/>
      <w:lvlJc w:val="left"/>
      <w:pPr>
        <w:ind w:left="1800" w:hanging="360"/>
      </w:pPr>
      <w:rPr>
        <w:rFonts w:eastAsiaTheme="majorEastAsia" w:cstheme="majorBidi"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A47CE"/>
    <w:multiLevelType w:val="hybridMultilevel"/>
    <w:tmpl w:val="60DA07EA"/>
    <w:lvl w:ilvl="0" w:tplc="D73A8BBE">
      <w:start w:val="1"/>
      <w:numFmt w:val="upperLetter"/>
      <w:lvlText w:val="%1."/>
      <w:lvlJc w:val="left"/>
      <w:pPr>
        <w:ind w:left="720" w:hanging="360"/>
      </w:pPr>
      <w:rPr>
        <w:rFonts w:eastAsiaTheme="majorEastAsia" w:cstheme="majorBidi" w:hint="default"/>
        <w:i/>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D1A60"/>
    <w:multiLevelType w:val="hybridMultilevel"/>
    <w:tmpl w:val="60DA07EA"/>
    <w:lvl w:ilvl="0" w:tplc="D73A8BBE">
      <w:start w:val="1"/>
      <w:numFmt w:val="upperLetter"/>
      <w:lvlText w:val="%1."/>
      <w:lvlJc w:val="left"/>
      <w:pPr>
        <w:ind w:left="720" w:hanging="360"/>
      </w:pPr>
      <w:rPr>
        <w:rFonts w:eastAsiaTheme="majorEastAsia" w:cstheme="majorBidi" w:hint="default"/>
        <w:i/>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40578"/>
    <w:multiLevelType w:val="hybridMultilevel"/>
    <w:tmpl w:val="07406918"/>
    <w:lvl w:ilvl="0" w:tplc="8014EA24">
      <w:start w:val="1"/>
      <w:numFmt w:val="decimal"/>
      <w:lvlText w:val="%1."/>
      <w:lvlJc w:val="left"/>
      <w:pPr>
        <w:ind w:left="1800" w:hanging="360"/>
      </w:pPr>
      <w:rPr>
        <w:rFonts w:ascii="Garamond" w:hAnsi="Garamond" w:hint="default"/>
        <w:i w:val="0"/>
        <w:i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194B77"/>
    <w:multiLevelType w:val="hybridMultilevel"/>
    <w:tmpl w:val="42261FD2"/>
    <w:lvl w:ilvl="0" w:tplc="5CFC9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3E453A"/>
    <w:multiLevelType w:val="hybridMultilevel"/>
    <w:tmpl w:val="07406918"/>
    <w:lvl w:ilvl="0" w:tplc="8014EA24">
      <w:start w:val="1"/>
      <w:numFmt w:val="decimal"/>
      <w:lvlText w:val="%1."/>
      <w:lvlJc w:val="left"/>
      <w:pPr>
        <w:ind w:left="1800" w:hanging="360"/>
      </w:pPr>
      <w:rPr>
        <w:rFonts w:ascii="Garamond" w:hAnsi="Garamond" w:hint="default"/>
        <w:i w:val="0"/>
        <w:i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BBC2485"/>
    <w:multiLevelType w:val="hybridMultilevel"/>
    <w:tmpl w:val="07406918"/>
    <w:lvl w:ilvl="0" w:tplc="8014EA24">
      <w:start w:val="1"/>
      <w:numFmt w:val="decimal"/>
      <w:lvlText w:val="%1."/>
      <w:lvlJc w:val="left"/>
      <w:pPr>
        <w:ind w:left="1800" w:hanging="360"/>
      </w:pPr>
      <w:rPr>
        <w:rFonts w:ascii="Garamond" w:hAnsi="Garamond" w:hint="default"/>
        <w:i w:val="0"/>
        <w:i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43164756">
    <w:abstractNumId w:val="5"/>
  </w:num>
  <w:num w:numId="2" w16cid:durableId="334037399">
    <w:abstractNumId w:val="2"/>
  </w:num>
  <w:num w:numId="3" w16cid:durableId="2140297081">
    <w:abstractNumId w:val="3"/>
  </w:num>
  <w:num w:numId="4" w16cid:durableId="1140998551">
    <w:abstractNumId w:val="7"/>
  </w:num>
  <w:num w:numId="5" w16cid:durableId="1078677959">
    <w:abstractNumId w:val="6"/>
  </w:num>
  <w:num w:numId="6" w16cid:durableId="1348603127">
    <w:abstractNumId w:val="4"/>
  </w:num>
  <w:num w:numId="7" w16cid:durableId="1115447826">
    <w:abstractNumId w:val="0"/>
  </w:num>
  <w:num w:numId="8" w16cid:durableId="174216860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bi">
    <w15:presenceInfo w15:providerId="Windows Live" w15:userId="f0c6c99e87eab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B5"/>
    <w:rsid w:val="00000070"/>
    <w:rsid w:val="00000285"/>
    <w:rsid w:val="00000463"/>
    <w:rsid w:val="000009BE"/>
    <w:rsid w:val="0000140F"/>
    <w:rsid w:val="00001E00"/>
    <w:rsid w:val="00003EF0"/>
    <w:rsid w:val="00005BA8"/>
    <w:rsid w:val="00006C5C"/>
    <w:rsid w:val="00007A79"/>
    <w:rsid w:val="00007BA6"/>
    <w:rsid w:val="00012D43"/>
    <w:rsid w:val="000143D0"/>
    <w:rsid w:val="000167C9"/>
    <w:rsid w:val="00016A31"/>
    <w:rsid w:val="0001732D"/>
    <w:rsid w:val="00017424"/>
    <w:rsid w:val="00020466"/>
    <w:rsid w:val="00020C9C"/>
    <w:rsid w:val="00020DAC"/>
    <w:rsid w:val="0002196F"/>
    <w:rsid w:val="00021AB3"/>
    <w:rsid w:val="00022175"/>
    <w:rsid w:val="00022AD8"/>
    <w:rsid w:val="00023DEB"/>
    <w:rsid w:val="00024539"/>
    <w:rsid w:val="000268CB"/>
    <w:rsid w:val="00027D19"/>
    <w:rsid w:val="00027F99"/>
    <w:rsid w:val="00027FC1"/>
    <w:rsid w:val="00031DBB"/>
    <w:rsid w:val="000322A8"/>
    <w:rsid w:val="00032B4A"/>
    <w:rsid w:val="000330E5"/>
    <w:rsid w:val="000351F1"/>
    <w:rsid w:val="000358B3"/>
    <w:rsid w:val="00036D75"/>
    <w:rsid w:val="0004055A"/>
    <w:rsid w:val="000406FD"/>
    <w:rsid w:val="00041707"/>
    <w:rsid w:val="0004175F"/>
    <w:rsid w:val="000431C4"/>
    <w:rsid w:val="000449C7"/>
    <w:rsid w:val="000450B0"/>
    <w:rsid w:val="00045447"/>
    <w:rsid w:val="00046472"/>
    <w:rsid w:val="00050853"/>
    <w:rsid w:val="00051816"/>
    <w:rsid w:val="000527E0"/>
    <w:rsid w:val="00052AE5"/>
    <w:rsid w:val="000530B8"/>
    <w:rsid w:val="00053504"/>
    <w:rsid w:val="00055B4C"/>
    <w:rsid w:val="000560C0"/>
    <w:rsid w:val="000620A0"/>
    <w:rsid w:val="00063646"/>
    <w:rsid w:val="00064480"/>
    <w:rsid w:val="00064CBE"/>
    <w:rsid w:val="00066F70"/>
    <w:rsid w:val="00070F6A"/>
    <w:rsid w:val="00071B11"/>
    <w:rsid w:val="000721E4"/>
    <w:rsid w:val="00072E78"/>
    <w:rsid w:val="000749FE"/>
    <w:rsid w:val="00075786"/>
    <w:rsid w:val="000767EC"/>
    <w:rsid w:val="00077002"/>
    <w:rsid w:val="00077606"/>
    <w:rsid w:val="00077A82"/>
    <w:rsid w:val="0008073B"/>
    <w:rsid w:val="00080AAD"/>
    <w:rsid w:val="00080CEF"/>
    <w:rsid w:val="000836E9"/>
    <w:rsid w:val="00090774"/>
    <w:rsid w:val="000913EB"/>
    <w:rsid w:val="00091C5C"/>
    <w:rsid w:val="00092705"/>
    <w:rsid w:val="0009393D"/>
    <w:rsid w:val="000939D5"/>
    <w:rsid w:val="00093DA8"/>
    <w:rsid w:val="00095C0D"/>
    <w:rsid w:val="0009668D"/>
    <w:rsid w:val="0009783E"/>
    <w:rsid w:val="000A0081"/>
    <w:rsid w:val="000A068A"/>
    <w:rsid w:val="000A0BDD"/>
    <w:rsid w:val="000A0E27"/>
    <w:rsid w:val="000A4FA8"/>
    <w:rsid w:val="000A5199"/>
    <w:rsid w:val="000A5EBA"/>
    <w:rsid w:val="000A6383"/>
    <w:rsid w:val="000B00E0"/>
    <w:rsid w:val="000B0266"/>
    <w:rsid w:val="000B1D03"/>
    <w:rsid w:val="000B29C9"/>
    <w:rsid w:val="000B392A"/>
    <w:rsid w:val="000B5062"/>
    <w:rsid w:val="000B6294"/>
    <w:rsid w:val="000B6656"/>
    <w:rsid w:val="000B7222"/>
    <w:rsid w:val="000B761E"/>
    <w:rsid w:val="000C2992"/>
    <w:rsid w:val="000C3B35"/>
    <w:rsid w:val="000C3DEE"/>
    <w:rsid w:val="000C5934"/>
    <w:rsid w:val="000C5EF7"/>
    <w:rsid w:val="000C7039"/>
    <w:rsid w:val="000C7EB6"/>
    <w:rsid w:val="000D1690"/>
    <w:rsid w:val="000D37FE"/>
    <w:rsid w:val="000D4600"/>
    <w:rsid w:val="000D470D"/>
    <w:rsid w:val="000D4AB0"/>
    <w:rsid w:val="000D500E"/>
    <w:rsid w:val="000D54EC"/>
    <w:rsid w:val="000D57B7"/>
    <w:rsid w:val="000D592D"/>
    <w:rsid w:val="000D762A"/>
    <w:rsid w:val="000E1B11"/>
    <w:rsid w:val="000E27E5"/>
    <w:rsid w:val="000E2861"/>
    <w:rsid w:val="000E2DD3"/>
    <w:rsid w:val="000E4B36"/>
    <w:rsid w:val="000E5B5B"/>
    <w:rsid w:val="000E5DC3"/>
    <w:rsid w:val="000E61D4"/>
    <w:rsid w:val="000E6B00"/>
    <w:rsid w:val="000E7489"/>
    <w:rsid w:val="000E7561"/>
    <w:rsid w:val="000F08DD"/>
    <w:rsid w:val="000F1456"/>
    <w:rsid w:val="000F17AD"/>
    <w:rsid w:val="000F1A4E"/>
    <w:rsid w:val="000F2ADE"/>
    <w:rsid w:val="000F37D0"/>
    <w:rsid w:val="000F60F1"/>
    <w:rsid w:val="000F7A51"/>
    <w:rsid w:val="00100717"/>
    <w:rsid w:val="00100BFF"/>
    <w:rsid w:val="00101791"/>
    <w:rsid w:val="00101A52"/>
    <w:rsid w:val="001026E8"/>
    <w:rsid w:val="001038D5"/>
    <w:rsid w:val="00103C69"/>
    <w:rsid w:val="00104130"/>
    <w:rsid w:val="00104D87"/>
    <w:rsid w:val="0010602A"/>
    <w:rsid w:val="00106396"/>
    <w:rsid w:val="0010642A"/>
    <w:rsid w:val="001064AE"/>
    <w:rsid w:val="001068AB"/>
    <w:rsid w:val="00106BD2"/>
    <w:rsid w:val="001108D6"/>
    <w:rsid w:val="00111C49"/>
    <w:rsid w:val="00112F20"/>
    <w:rsid w:val="00114C71"/>
    <w:rsid w:val="00115312"/>
    <w:rsid w:val="00120E99"/>
    <w:rsid w:val="00122043"/>
    <w:rsid w:val="0012279D"/>
    <w:rsid w:val="0012374E"/>
    <w:rsid w:val="00125AE2"/>
    <w:rsid w:val="00126D5D"/>
    <w:rsid w:val="0012703C"/>
    <w:rsid w:val="00127163"/>
    <w:rsid w:val="00127A58"/>
    <w:rsid w:val="00127A5E"/>
    <w:rsid w:val="00127A8A"/>
    <w:rsid w:val="00130749"/>
    <w:rsid w:val="0013188A"/>
    <w:rsid w:val="00133610"/>
    <w:rsid w:val="001357D0"/>
    <w:rsid w:val="001411A0"/>
    <w:rsid w:val="00142DD2"/>
    <w:rsid w:val="001476C1"/>
    <w:rsid w:val="00150783"/>
    <w:rsid w:val="00151018"/>
    <w:rsid w:val="0015181F"/>
    <w:rsid w:val="00151B61"/>
    <w:rsid w:val="001532E1"/>
    <w:rsid w:val="00153E31"/>
    <w:rsid w:val="0015563F"/>
    <w:rsid w:val="001556CA"/>
    <w:rsid w:val="00160E34"/>
    <w:rsid w:val="001612C1"/>
    <w:rsid w:val="00162D85"/>
    <w:rsid w:val="001634C0"/>
    <w:rsid w:val="00163960"/>
    <w:rsid w:val="001646AF"/>
    <w:rsid w:val="001676B8"/>
    <w:rsid w:val="00170138"/>
    <w:rsid w:val="00170E08"/>
    <w:rsid w:val="00171A5A"/>
    <w:rsid w:val="00174985"/>
    <w:rsid w:val="00176167"/>
    <w:rsid w:val="001761C5"/>
    <w:rsid w:val="001771EC"/>
    <w:rsid w:val="001814B5"/>
    <w:rsid w:val="00182145"/>
    <w:rsid w:val="00182385"/>
    <w:rsid w:val="001826CF"/>
    <w:rsid w:val="00183222"/>
    <w:rsid w:val="001839E9"/>
    <w:rsid w:val="00184125"/>
    <w:rsid w:val="00184EE2"/>
    <w:rsid w:val="00186D8F"/>
    <w:rsid w:val="00191F95"/>
    <w:rsid w:val="00192C87"/>
    <w:rsid w:val="0019362B"/>
    <w:rsid w:val="001948D8"/>
    <w:rsid w:val="00195BED"/>
    <w:rsid w:val="00196268"/>
    <w:rsid w:val="00196BE6"/>
    <w:rsid w:val="001976DC"/>
    <w:rsid w:val="001A05C9"/>
    <w:rsid w:val="001A23C6"/>
    <w:rsid w:val="001A23EE"/>
    <w:rsid w:val="001A2CE4"/>
    <w:rsid w:val="001A3F6B"/>
    <w:rsid w:val="001A6058"/>
    <w:rsid w:val="001A7054"/>
    <w:rsid w:val="001A7233"/>
    <w:rsid w:val="001B00F5"/>
    <w:rsid w:val="001B0E05"/>
    <w:rsid w:val="001B13AD"/>
    <w:rsid w:val="001B18E9"/>
    <w:rsid w:val="001B26F4"/>
    <w:rsid w:val="001B40C2"/>
    <w:rsid w:val="001B4F20"/>
    <w:rsid w:val="001B536B"/>
    <w:rsid w:val="001B63E4"/>
    <w:rsid w:val="001B7C11"/>
    <w:rsid w:val="001C269B"/>
    <w:rsid w:val="001C29DA"/>
    <w:rsid w:val="001C2C83"/>
    <w:rsid w:val="001C36BC"/>
    <w:rsid w:val="001C48D5"/>
    <w:rsid w:val="001C64D6"/>
    <w:rsid w:val="001C7215"/>
    <w:rsid w:val="001C77CB"/>
    <w:rsid w:val="001C7D30"/>
    <w:rsid w:val="001D1A99"/>
    <w:rsid w:val="001D200D"/>
    <w:rsid w:val="001D23A2"/>
    <w:rsid w:val="001D441A"/>
    <w:rsid w:val="001D45F1"/>
    <w:rsid w:val="001D4A16"/>
    <w:rsid w:val="001D4D94"/>
    <w:rsid w:val="001D55EB"/>
    <w:rsid w:val="001D5DB6"/>
    <w:rsid w:val="001D7892"/>
    <w:rsid w:val="001D7BDA"/>
    <w:rsid w:val="001E0013"/>
    <w:rsid w:val="001E137A"/>
    <w:rsid w:val="001E1F68"/>
    <w:rsid w:val="001E2093"/>
    <w:rsid w:val="001E2DC7"/>
    <w:rsid w:val="001E317A"/>
    <w:rsid w:val="001E335D"/>
    <w:rsid w:val="001E36EB"/>
    <w:rsid w:val="001E3C58"/>
    <w:rsid w:val="001E3F3F"/>
    <w:rsid w:val="001E5244"/>
    <w:rsid w:val="001E5749"/>
    <w:rsid w:val="001E6437"/>
    <w:rsid w:val="001E7813"/>
    <w:rsid w:val="001E7972"/>
    <w:rsid w:val="001F03FF"/>
    <w:rsid w:val="001F1514"/>
    <w:rsid w:val="001F1A1E"/>
    <w:rsid w:val="001F1F8C"/>
    <w:rsid w:val="001F2DE3"/>
    <w:rsid w:val="001F5703"/>
    <w:rsid w:val="001F5AD7"/>
    <w:rsid w:val="001F60E1"/>
    <w:rsid w:val="001F61CA"/>
    <w:rsid w:val="001F6273"/>
    <w:rsid w:val="001F7B2F"/>
    <w:rsid w:val="00200EF5"/>
    <w:rsid w:val="00201240"/>
    <w:rsid w:val="002013DD"/>
    <w:rsid w:val="00202857"/>
    <w:rsid w:val="00203C3A"/>
    <w:rsid w:val="002048BF"/>
    <w:rsid w:val="0020548D"/>
    <w:rsid w:val="002067BC"/>
    <w:rsid w:val="00206AAE"/>
    <w:rsid w:val="00207CA5"/>
    <w:rsid w:val="00207DD5"/>
    <w:rsid w:val="00210269"/>
    <w:rsid w:val="002106AD"/>
    <w:rsid w:val="00211C60"/>
    <w:rsid w:val="00212DCF"/>
    <w:rsid w:val="00213B42"/>
    <w:rsid w:val="00215711"/>
    <w:rsid w:val="00216B8F"/>
    <w:rsid w:val="00217368"/>
    <w:rsid w:val="0022377F"/>
    <w:rsid w:val="002247B7"/>
    <w:rsid w:val="002258F2"/>
    <w:rsid w:val="00226AFF"/>
    <w:rsid w:val="00231173"/>
    <w:rsid w:val="0023143D"/>
    <w:rsid w:val="0023152E"/>
    <w:rsid w:val="002321B6"/>
    <w:rsid w:val="00233249"/>
    <w:rsid w:val="0023377D"/>
    <w:rsid w:val="00234BE1"/>
    <w:rsid w:val="002360ED"/>
    <w:rsid w:val="002361C0"/>
    <w:rsid w:val="0024306D"/>
    <w:rsid w:val="00245033"/>
    <w:rsid w:val="00246994"/>
    <w:rsid w:val="00247298"/>
    <w:rsid w:val="00247761"/>
    <w:rsid w:val="00247CC5"/>
    <w:rsid w:val="0025043B"/>
    <w:rsid w:val="00250447"/>
    <w:rsid w:val="00252D9D"/>
    <w:rsid w:val="00253FED"/>
    <w:rsid w:val="0025410D"/>
    <w:rsid w:val="00256DB0"/>
    <w:rsid w:val="00257869"/>
    <w:rsid w:val="00260EB7"/>
    <w:rsid w:val="00261B63"/>
    <w:rsid w:val="0026223F"/>
    <w:rsid w:val="00262C95"/>
    <w:rsid w:val="002637B2"/>
    <w:rsid w:val="00267B03"/>
    <w:rsid w:val="00273201"/>
    <w:rsid w:val="00274877"/>
    <w:rsid w:val="00275ACF"/>
    <w:rsid w:val="00276ADF"/>
    <w:rsid w:val="00276C9E"/>
    <w:rsid w:val="0028107D"/>
    <w:rsid w:val="002835AB"/>
    <w:rsid w:val="002837D3"/>
    <w:rsid w:val="00283896"/>
    <w:rsid w:val="002844A8"/>
    <w:rsid w:val="00284C8A"/>
    <w:rsid w:val="00285F07"/>
    <w:rsid w:val="00287132"/>
    <w:rsid w:val="00287A40"/>
    <w:rsid w:val="00290E25"/>
    <w:rsid w:val="00291272"/>
    <w:rsid w:val="0029137F"/>
    <w:rsid w:val="00291B99"/>
    <w:rsid w:val="0029213D"/>
    <w:rsid w:val="002930E9"/>
    <w:rsid w:val="00296978"/>
    <w:rsid w:val="002973C3"/>
    <w:rsid w:val="00297DD7"/>
    <w:rsid w:val="002A0033"/>
    <w:rsid w:val="002A1920"/>
    <w:rsid w:val="002A1C9E"/>
    <w:rsid w:val="002A227E"/>
    <w:rsid w:val="002A386C"/>
    <w:rsid w:val="002A39E3"/>
    <w:rsid w:val="002A4664"/>
    <w:rsid w:val="002A4821"/>
    <w:rsid w:val="002A4AC4"/>
    <w:rsid w:val="002A748B"/>
    <w:rsid w:val="002B0177"/>
    <w:rsid w:val="002B0544"/>
    <w:rsid w:val="002B13EC"/>
    <w:rsid w:val="002B2458"/>
    <w:rsid w:val="002B3663"/>
    <w:rsid w:val="002B5184"/>
    <w:rsid w:val="002B71EA"/>
    <w:rsid w:val="002B7B6E"/>
    <w:rsid w:val="002B7F92"/>
    <w:rsid w:val="002C016E"/>
    <w:rsid w:val="002C0C00"/>
    <w:rsid w:val="002C29F6"/>
    <w:rsid w:val="002C3878"/>
    <w:rsid w:val="002C3C62"/>
    <w:rsid w:val="002C416F"/>
    <w:rsid w:val="002C4835"/>
    <w:rsid w:val="002C5725"/>
    <w:rsid w:val="002C5AA5"/>
    <w:rsid w:val="002C7315"/>
    <w:rsid w:val="002C7FD9"/>
    <w:rsid w:val="002D19EF"/>
    <w:rsid w:val="002D22EE"/>
    <w:rsid w:val="002D22F8"/>
    <w:rsid w:val="002D2B42"/>
    <w:rsid w:val="002D50A9"/>
    <w:rsid w:val="002E09A0"/>
    <w:rsid w:val="002E197C"/>
    <w:rsid w:val="002E3598"/>
    <w:rsid w:val="002E4422"/>
    <w:rsid w:val="002E46A9"/>
    <w:rsid w:val="002E476B"/>
    <w:rsid w:val="002E47A8"/>
    <w:rsid w:val="002E481F"/>
    <w:rsid w:val="002E48A5"/>
    <w:rsid w:val="002E5CDA"/>
    <w:rsid w:val="002E6E2A"/>
    <w:rsid w:val="002E7FBC"/>
    <w:rsid w:val="002F0719"/>
    <w:rsid w:val="002F1471"/>
    <w:rsid w:val="002F23E1"/>
    <w:rsid w:val="002F2ACB"/>
    <w:rsid w:val="002F4544"/>
    <w:rsid w:val="002F4747"/>
    <w:rsid w:val="002F54E8"/>
    <w:rsid w:val="002F5EAD"/>
    <w:rsid w:val="002F781B"/>
    <w:rsid w:val="00302F95"/>
    <w:rsid w:val="00305075"/>
    <w:rsid w:val="003059B8"/>
    <w:rsid w:val="00305ED9"/>
    <w:rsid w:val="0030710F"/>
    <w:rsid w:val="00307885"/>
    <w:rsid w:val="00307D08"/>
    <w:rsid w:val="00311F4C"/>
    <w:rsid w:val="00313AC7"/>
    <w:rsid w:val="0031560D"/>
    <w:rsid w:val="00315A17"/>
    <w:rsid w:val="00315CF7"/>
    <w:rsid w:val="00315FDA"/>
    <w:rsid w:val="003167F6"/>
    <w:rsid w:val="0031717C"/>
    <w:rsid w:val="0032107A"/>
    <w:rsid w:val="00323475"/>
    <w:rsid w:val="00324227"/>
    <w:rsid w:val="003243BA"/>
    <w:rsid w:val="00324FF9"/>
    <w:rsid w:val="00325AC9"/>
    <w:rsid w:val="00325B89"/>
    <w:rsid w:val="00325DE1"/>
    <w:rsid w:val="003265DE"/>
    <w:rsid w:val="00326FBB"/>
    <w:rsid w:val="00330CC1"/>
    <w:rsid w:val="00331628"/>
    <w:rsid w:val="00335A41"/>
    <w:rsid w:val="003367A2"/>
    <w:rsid w:val="003375E9"/>
    <w:rsid w:val="00337BFF"/>
    <w:rsid w:val="0034130D"/>
    <w:rsid w:val="00341DE2"/>
    <w:rsid w:val="003427E9"/>
    <w:rsid w:val="00343495"/>
    <w:rsid w:val="003458D9"/>
    <w:rsid w:val="00345FB9"/>
    <w:rsid w:val="003468AF"/>
    <w:rsid w:val="00347301"/>
    <w:rsid w:val="00347C66"/>
    <w:rsid w:val="00347D03"/>
    <w:rsid w:val="00350B33"/>
    <w:rsid w:val="00350E55"/>
    <w:rsid w:val="00351842"/>
    <w:rsid w:val="00355F19"/>
    <w:rsid w:val="0035619F"/>
    <w:rsid w:val="0035628D"/>
    <w:rsid w:val="00356E9D"/>
    <w:rsid w:val="003575A7"/>
    <w:rsid w:val="00357BB7"/>
    <w:rsid w:val="00360709"/>
    <w:rsid w:val="00360950"/>
    <w:rsid w:val="0036275F"/>
    <w:rsid w:val="00362C88"/>
    <w:rsid w:val="00363DCB"/>
    <w:rsid w:val="00366C71"/>
    <w:rsid w:val="0036736F"/>
    <w:rsid w:val="003677BA"/>
    <w:rsid w:val="003678EA"/>
    <w:rsid w:val="00371A04"/>
    <w:rsid w:val="00371BC2"/>
    <w:rsid w:val="00373BFF"/>
    <w:rsid w:val="003740F7"/>
    <w:rsid w:val="0037533E"/>
    <w:rsid w:val="00376287"/>
    <w:rsid w:val="003805DD"/>
    <w:rsid w:val="003806F1"/>
    <w:rsid w:val="00381767"/>
    <w:rsid w:val="00381D0E"/>
    <w:rsid w:val="003825B1"/>
    <w:rsid w:val="00382ADB"/>
    <w:rsid w:val="00382D77"/>
    <w:rsid w:val="00382DA4"/>
    <w:rsid w:val="0038303E"/>
    <w:rsid w:val="003849B9"/>
    <w:rsid w:val="003851AC"/>
    <w:rsid w:val="00385388"/>
    <w:rsid w:val="003862F8"/>
    <w:rsid w:val="00390E5B"/>
    <w:rsid w:val="00392B35"/>
    <w:rsid w:val="00392CBF"/>
    <w:rsid w:val="0039309F"/>
    <w:rsid w:val="003952B2"/>
    <w:rsid w:val="003954E2"/>
    <w:rsid w:val="00395745"/>
    <w:rsid w:val="00395C1C"/>
    <w:rsid w:val="00396B68"/>
    <w:rsid w:val="003A0523"/>
    <w:rsid w:val="003A0524"/>
    <w:rsid w:val="003A0D49"/>
    <w:rsid w:val="003A11DA"/>
    <w:rsid w:val="003A1455"/>
    <w:rsid w:val="003A1DE8"/>
    <w:rsid w:val="003A324B"/>
    <w:rsid w:val="003A479C"/>
    <w:rsid w:val="003A5DB2"/>
    <w:rsid w:val="003A67AD"/>
    <w:rsid w:val="003A7EAA"/>
    <w:rsid w:val="003B1160"/>
    <w:rsid w:val="003B1F86"/>
    <w:rsid w:val="003B5531"/>
    <w:rsid w:val="003B612E"/>
    <w:rsid w:val="003B6E9B"/>
    <w:rsid w:val="003B7EC6"/>
    <w:rsid w:val="003C1B52"/>
    <w:rsid w:val="003C208A"/>
    <w:rsid w:val="003C20EA"/>
    <w:rsid w:val="003C2637"/>
    <w:rsid w:val="003C2B6D"/>
    <w:rsid w:val="003C3FCE"/>
    <w:rsid w:val="003C426A"/>
    <w:rsid w:val="003C4DE7"/>
    <w:rsid w:val="003C5BD9"/>
    <w:rsid w:val="003C65ED"/>
    <w:rsid w:val="003C74F5"/>
    <w:rsid w:val="003C7C59"/>
    <w:rsid w:val="003D0514"/>
    <w:rsid w:val="003D13BE"/>
    <w:rsid w:val="003D22BA"/>
    <w:rsid w:val="003D4610"/>
    <w:rsid w:val="003D4AB5"/>
    <w:rsid w:val="003D4D82"/>
    <w:rsid w:val="003D5140"/>
    <w:rsid w:val="003D5491"/>
    <w:rsid w:val="003E051E"/>
    <w:rsid w:val="003E0A91"/>
    <w:rsid w:val="003E3552"/>
    <w:rsid w:val="003E39C5"/>
    <w:rsid w:val="003E56BE"/>
    <w:rsid w:val="003E7BDD"/>
    <w:rsid w:val="003E7C11"/>
    <w:rsid w:val="003F056E"/>
    <w:rsid w:val="003F238E"/>
    <w:rsid w:val="003F3588"/>
    <w:rsid w:val="003F39FC"/>
    <w:rsid w:val="003F3D7F"/>
    <w:rsid w:val="003F3F0A"/>
    <w:rsid w:val="003F463C"/>
    <w:rsid w:val="003F6001"/>
    <w:rsid w:val="003F6980"/>
    <w:rsid w:val="003F799E"/>
    <w:rsid w:val="00400994"/>
    <w:rsid w:val="004011BC"/>
    <w:rsid w:val="0040236A"/>
    <w:rsid w:val="00402A6A"/>
    <w:rsid w:val="00403015"/>
    <w:rsid w:val="00403D29"/>
    <w:rsid w:val="00403EC0"/>
    <w:rsid w:val="00405A03"/>
    <w:rsid w:val="00406A35"/>
    <w:rsid w:val="00406E23"/>
    <w:rsid w:val="00407DCA"/>
    <w:rsid w:val="0041079C"/>
    <w:rsid w:val="00410FEA"/>
    <w:rsid w:val="00411626"/>
    <w:rsid w:val="004129A7"/>
    <w:rsid w:val="004139E5"/>
    <w:rsid w:val="00414A95"/>
    <w:rsid w:val="00415BF7"/>
    <w:rsid w:val="004167B8"/>
    <w:rsid w:val="0042025C"/>
    <w:rsid w:val="004208E5"/>
    <w:rsid w:val="004214B6"/>
    <w:rsid w:val="00423384"/>
    <w:rsid w:val="0042369A"/>
    <w:rsid w:val="004249F4"/>
    <w:rsid w:val="00424A0D"/>
    <w:rsid w:val="00424FFB"/>
    <w:rsid w:val="00427F36"/>
    <w:rsid w:val="004312F2"/>
    <w:rsid w:val="00436A88"/>
    <w:rsid w:val="00436B44"/>
    <w:rsid w:val="00441E5D"/>
    <w:rsid w:val="00441F75"/>
    <w:rsid w:val="004436DC"/>
    <w:rsid w:val="0044372D"/>
    <w:rsid w:val="00445C92"/>
    <w:rsid w:val="00445EAC"/>
    <w:rsid w:val="00446511"/>
    <w:rsid w:val="0044699F"/>
    <w:rsid w:val="00450210"/>
    <w:rsid w:val="00450D37"/>
    <w:rsid w:val="0045313E"/>
    <w:rsid w:val="00455481"/>
    <w:rsid w:val="00455A8C"/>
    <w:rsid w:val="00457A7B"/>
    <w:rsid w:val="00457BB1"/>
    <w:rsid w:val="00460AAA"/>
    <w:rsid w:val="00460E00"/>
    <w:rsid w:val="004610C4"/>
    <w:rsid w:val="00461403"/>
    <w:rsid w:val="004660F4"/>
    <w:rsid w:val="00466611"/>
    <w:rsid w:val="00466F6A"/>
    <w:rsid w:val="00467D23"/>
    <w:rsid w:val="00471339"/>
    <w:rsid w:val="0047239D"/>
    <w:rsid w:val="00472624"/>
    <w:rsid w:val="00472CFE"/>
    <w:rsid w:val="00472F32"/>
    <w:rsid w:val="00473BDF"/>
    <w:rsid w:val="00473DD0"/>
    <w:rsid w:val="00474713"/>
    <w:rsid w:val="00475085"/>
    <w:rsid w:val="004754E4"/>
    <w:rsid w:val="00475562"/>
    <w:rsid w:val="004766C7"/>
    <w:rsid w:val="0047678A"/>
    <w:rsid w:val="004771E3"/>
    <w:rsid w:val="0047726C"/>
    <w:rsid w:val="00480772"/>
    <w:rsid w:val="00480B30"/>
    <w:rsid w:val="004814E7"/>
    <w:rsid w:val="004816E2"/>
    <w:rsid w:val="004817FB"/>
    <w:rsid w:val="004822A4"/>
    <w:rsid w:val="00483B9B"/>
    <w:rsid w:val="00483C33"/>
    <w:rsid w:val="00483FC9"/>
    <w:rsid w:val="00485C74"/>
    <w:rsid w:val="00486798"/>
    <w:rsid w:val="00487E47"/>
    <w:rsid w:val="004904FD"/>
    <w:rsid w:val="004910D5"/>
    <w:rsid w:val="004913AA"/>
    <w:rsid w:val="004914C8"/>
    <w:rsid w:val="00493969"/>
    <w:rsid w:val="00493C1E"/>
    <w:rsid w:val="00494224"/>
    <w:rsid w:val="004948FA"/>
    <w:rsid w:val="00494F5C"/>
    <w:rsid w:val="00495B7D"/>
    <w:rsid w:val="00495CAD"/>
    <w:rsid w:val="004A0CB6"/>
    <w:rsid w:val="004A15BD"/>
    <w:rsid w:val="004A295D"/>
    <w:rsid w:val="004A40EE"/>
    <w:rsid w:val="004A4831"/>
    <w:rsid w:val="004A5247"/>
    <w:rsid w:val="004B05B1"/>
    <w:rsid w:val="004B0CA1"/>
    <w:rsid w:val="004B24A7"/>
    <w:rsid w:val="004B290A"/>
    <w:rsid w:val="004B3489"/>
    <w:rsid w:val="004B3DD7"/>
    <w:rsid w:val="004B526E"/>
    <w:rsid w:val="004B585C"/>
    <w:rsid w:val="004B71FA"/>
    <w:rsid w:val="004B7D45"/>
    <w:rsid w:val="004C0129"/>
    <w:rsid w:val="004C0DA8"/>
    <w:rsid w:val="004C2A97"/>
    <w:rsid w:val="004C5A6A"/>
    <w:rsid w:val="004C622C"/>
    <w:rsid w:val="004C6CF3"/>
    <w:rsid w:val="004C7414"/>
    <w:rsid w:val="004D046A"/>
    <w:rsid w:val="004D1F48"/>
    <w:rsid w:val="004D2C8E"/>
    <w:rsid w:val="004D2E64"/>
    <w:rsid w:val="004D372E"/>
    <w:rsid w:val="004D4B4C"/>
    <w:rsid w:val="004D4F12"/>
    <w:rsid w:val="004D57B2"/>
    <w:rsid w:val="004D582F"/>
    <w:rsid w:val="004D5D33"/>
    <w:rsid w:val="004D7AE7"/>
    <w:rsid w:val="004D7FE0"/>
    <w:rsid w:val="004E020F"/>
    <w:rsid w:val="004E0A4E"/>
    <w:rsid w:val="004E0C5D"/>
    <w:rsid w:val="004E1298"/>
    <w:rsid w:val="004E1EDE"/>
    <w:rsid w:val="004E2190"/>
    <w:rsid w:val="004E249E"/>
    <w:rsid w:val="004E277C"/>
    <w:rsid w:val="004E3CF7"/>
    <w:rsid w:val="004E3EB2"/>
    <w:rsid w:val="004E418A"/>
    <w:rsid w:val="004E4432"/>
    <w:rsid w:val="004E686B"/>
    <w:rsid w:val="004E76E2"/>
    <w:rsid w:val="004F0E35"/>
    <w:rsid w:val="004F1935"/>
    <w:rsid w:val="004F1D82"/>
    <w:rsid w:val="004F1E85"/>
    <w:rsid w:val="004F2AF1"/>
    <w:rsid w:val="004F31BC"/>
    <w:rsid w:val="004F3F55"/>
    <w:rsid w:val="004F475A"/>
    <w:rsid w:val="004F5E19"/>
    <w:rsid w:val="004F6171"/>
    <w:rsid w:val="004F6B59"/>
    <w:rsid w:val="004F6CB7"/>
    <w:rsid w:val="0050017F"/>
    <w:rsid w:val="00500D63"/>
    <w:rsid w:val="00501A54"/>
    <w:rsid w:val="00503940"/>
    <w:rsid w:val="00504457"/>
    <w:rsid w:val="00512C69"/>
    <w:rsid w:val="00513F42"/>
    <w:rsid w:val="00515A79"/>
    <w:rsid w:val="00516CB6"/>
    <w:rsid w:val="00517702"/>
    <w:rsid w:val="00517C16"/>
    <w:rsid w:val="00520B6A"/>
    <w:rsid w:val="0052197A"/>
    <w:rsid w:val="00522771"/>
    <w:rsid w:val="0052296E"/>
    <w:rsid w:val="0052333B"/>
    <w:rsid w:val="00523FF8"/>
    <w:rsid w:val="00524EF7"/>
    <w:rsid w:val="0052533B"/>
    <w:rsid w:val="00525C3B"/>
    <w:rsid w:val="00525FE2"/>
    <w:rsid w:val="0052623A"/>
    <w:rsid w:val="005267D7"/>
    <w:rsid w:val="005269ED"/>
    <w:rsid w:val="00530343"/>
    <w:rsid w:val="0053036D"/>
    <w:rsid w:val="00532981"/>
    <w:rsid w:val="00532FCC"/>
    <w:rsid w:val="005334D3"/>
    <w:rsid w:val="00533943"/>
    <w:rsid w:val="00535149"/>
    <w:rsid w:val="00535A09"/>
    <w:rsid w:val="00536A98"/>
    <w:rsid w:val="005371EA"/>
    <w:rsid w:val="005406B2"/>
    <w:rsid w:val="005426F3"/>
    <w:rsid w:val="0054491A"/>
    <w:rsid w:val="00545DF4"/>
    <w:rsid w:val="00546DD3"/>
    <w:rsid w:val="00550A36"/>
    <w:rsid w:val="005514E6"/>
    <w:rsid w:val="00551640"/>
    <w:rsid w:val="0055198B"/>
    <w:rsid w:val="00551CF0"/>
    <w:rsid w:val="00552957"/>
    <w:rsid w:val="005530B2"/>
    <w:rsid w:val="005533D9"/>
    <w:rsid w:val="00555246"/>
    <w:rsid w:val="005552C6"/>
    <w:rsid w:val="00556766"/>
    <w:rsid w:val="00556EF4"/>
    <w:rsid w:val="00557760"/>
    <w:rsid w:val="005607CA"/>
    <w:rsid w:val="00564CC3"/>
    <w:rsid w:val="00564E91"/>
    <w:rsid w:val="005650AE"/>
    <w:rsid w:val="0056588C"/>
    <w:rsid w:val="0056653A"/>
    <w:rsid w:val="00570343"/>
    <w:rsid w:val="00570BBC"/>
    <w:rsid w:val="00570BBF"/>
    <w:rsid w:val="005712A9"/>
    <w:rsid w:val="00572FD6"/>
    <w:rsid w:val="0057322B"/>
    <w:rsid w:val="00573B4E"/>
    <w:rsid w:val="00573C89"/>
    <w:rsid w:val="00574866"/>
    <w:rsid w:val="00574C4D"/>
    <w:rsid w:val="005753AB"/>
    <w:rsid w:val="00576C20"/>
    <w:rsid w:val="00580613"/>
    <w:rsid w:val="00580E1E"/>
    <w:rsid w:val="00581574"/>
    <w:rsid w:val="00584D9C"/>
    <w:rsid w:val="00586895"/>
    <w:rsid w:val="00586AB4"/>
    <w:rsid w:val="00587D94"/>
    <w:rsid w:val="00590AEB"/>
    <w:rsid w:val="00592276"/>
    <w:rsid w:val="00594672"/>
    <w:rsid w:val="00595ECA"/>
    <w:rsid w:val="0059781B"/>
    <w:rsid w:val="005A0B9C"/>
    <w:rsid w:val="005A0F5A"/>
    <w:rsid w:val="005A1186"/>
    <w:rsid w:val="005A19DE"/>
    <w:rsid w:val="005A1A8D"/>
    <w:rsid w:val="005A2100"/>
    <w:rsid w:val="005A3126"/>
    <w:rsid w:val="005A3FC4"/>
    <w:rsid w:val="005A569C"/>
    <w:rsid w:val="005A57BF"/>
    <w:rsid w:val="005B0513"/>
    <w:rsid w:val="005B0F0C"/>
    <w:rsid w:val="005B1F66"/>
    <w:rsid w:val="005B2ABC"/>
    <w:rsid w:val="005B36A1"/>
    <w:rsid w:val="005B37BE"/>
    <w:rsid w:val="005B4907"/>
    <w:rsid w:val="005B5E88"/>
    <w:rsid w:val="005B7B99"/>
    <w:rsid w:val="005C033C"/>
    <w:rsid w:val="005C0A23"/>
    <w:rsid w:val="005C0D39"/>
    <w:rsid w:val="005C1214"/>
    <w:rsid w:val="005C1CE6"/>
    <w:rsid w:val="005C2BAF"/>
    <w:rsid w:val="005C3F2B"/>
    <w:rsid w:val="005C44E6"/>
    <w:rsid w:val="005C54A6"/>
    <w:rsid w:val="005C61A7"/>
    <w:rsid w:val="005C627F"/>
    <w:rsid w:val="005C64C1"/>
    <w:rsid w:val="005C6A39"/>
    <w:rsid w:val="005C6BAD"/>
    <w:rsid w:val="005C7226"/>
    <w:rsid w:val="005D11F9"/>
    <w:rsid w:val="005D15A2"/>
    <w:rsid w:val="005D2E35"/>
    <w:rsid w:val="005D3AF5"/>
    <w:rsid w:val="005D4D22"/>
    <w:rsid w:val="005D54F7"/>
    <w:rsid w:val="005E127D"/>
    <w:rsid w:val="005E1FFF"/>
    <w:rsid w:val="005E23D5"/>
    <w:rsid w:val="005E6923"/>
    <w:rsid w:val="005F02DC"/>
    <w:rsid w:val="005F11D3"/>
    <w:rsid w:val="005F253B"/>
    <w:rsid w:val="005F266D"/>
    <w:rsid w:val="005F2913"/>
    <w:rsid w:val="005F3260"/>
    <w:rsid w:val="005F3312"/>
    <w:rsid w:val="005F46E8"/>
    <w:rsid w:val="005F6241"/>
    <w:rsid w:val="005F74FB"/>
    <w:rsid w:val="005F7851"/>
    <w:rsid w:val="006032CA"/>
    <w:rsid w:val="00604569"/>
    <w:rsid w:val="00604769"/>
    <w:rsid w:val="006049EF"/>
    <w:rsid w:val="00604DBB"/>
    <w:rsid w:val="00605E2D"/>
    <w:rsid w:val="00607A57"/>
    <w:rsid w:val="00607C68"/>
    <w:rsid w:val="0061014D"/>
    <w:rsid w:val="0061173B"/>
    <w:rsid w:val="0061200B"/>
    <w:rsid w:val="0061256A"/>
    <w:rsid w:val="006154CD"/>
    <w:rsid w:val="0062363E"/>
    <w:rsid w:val="00625347"/>
    <w:rsid w:val="0062674C"/>
    <w:rsid w:val="00627AF7"/>
    <w:rsid w:val="0063189D"/>
    <w:rsid w:val="0063611B"/>
    <w:rsid w:val="00636C81"/>
    <w:rsid w:val="00636F90"/>
    <w:rsid w:val="006407AC"/>
    <w:rsid w:val="00640DEA"/>
    <w:rsid w:val="0064259D"/>
    <w:rsid w:val="006425A5"/>
    <w:rsid w:val="0064409C"/>
    <w:rsid w:val="0064496A"/>
    <w:rsid w:val="00644BAB"/>
    <w:rsid w:val="00646B31"/>
    <w:rsid w:val="00646E39"/>
    <w:rsid w:val="00650594"/>
    <w:rsid w:val="006506E2"/>
    <w:rsid w:val="0065229B"/>
    <w:rsid w:val="00652898"/>
    <w:rsid w:val="00654B74"/>
    <w:rsid w:val="00656330"/>
    <w:rsid w:val="006615A1"/>
    <w:rsid w:val="00661C8E"/>
    <w:rsid w:val="00661CC8"/>
    <w:rsid w:val="00664300"/>
    <w:rsid w:val="0066453E"/>
    <w:rsid w:val="006650E7"/>
    <w:rsid w:val="006651EC"/>
    <w:rsid w:val="0066579C"/>
    <w:rsid w:val="00666285"/>
    <w:rsid w:val="006667D1"/>
    <w:rsid w:val="00666C51"/>
    <w:rsid w:val="00667A07"/>
    <w:rsid w:val="00670D9B"/>
    <w:rsid w:val="00671B23"/>
    <w:rsid w:val="00671BBD"/>
    <w:rsid w:val="006721A8"/>
    <w:rsid w:val="0067242A"/>
    <w:rsid w:val="00674722"/>
    <w:rsid w:val="00674DE0"/>
    <w:rsid w:val="00676681"/>
    <w:rsid w:val="006804F9"/>
    <w:rsid w:val="00681C7E"/>
    <w:rsid w:val="00684B22"/>
    <w:rsid w:val="00685909"/>
    <w:rsid w:val="00686F5B"/>
    <w:rsid w:val="006871DF"/>
    <w:rsid w:val="00690373"/>
    <w:rsid w:val="00692305"/>
    <w:rsid w:val="00692D06"/>
    <w:rsid w:val="006931C0"/>
    <w:rsid w:val="00693D06"/>
    <w:rsid w:val="00694844"/>
    <w:rsid w:val="006948C3"/>
    <w:rsid w:val="006949E0"/>
    <w:rsid w:val="00694B68"/>
    <w:rsid w:val="00694DFC"/>
    <w:rsid w:val="0069520A"/>
    <w:rsid w:val="00695465"/>
    <w:rsid w:val="006973B8"/>
    <w:rsid w:val="00697624"/>
    <w:rsid w:val="0069772B"/>
    <w:rsid w:val="00697F8D"/>
    <w:rsid w:val="006A0205"/>
    <w:rsid w:val="006A0236"/>
    <w:rsid w:val="006A02FE"/>
    <w:rsid w:val="006A0CA9"/>
    <w:rsid w:val="006A154F"/>
    <w:rsid w:val="006A163F"/>
    <w:rsid w:val="006A286D"/>
    <w:rsid w:val="006A2C9F"/>
    <w:rsid w:val="006A39EF"/>
    <w:rsid w:val="006A496E"/>
    <w:rsid w:val="006A6135"/>
    <w:rsid w:val="006A659D"/>
    <w:rsid w:val="006A7167"/>
    <w:rsid w:val="006A76E5"/>
    <w:rsid w:val="006B1DFF"/>
    <w:rsid w:val="006B42A7"/>
    <w:rsid w:val="006B5004"/>
    <w:rsid w:val="006B52CE"/>
    <w:rsid w:val="006B53FF"/>
    <w:rsid w:val="006B6A30"/>
    <w:rsid w:val="006C0600"/>
    <w:rsid w:val="006C079C"/>
    <w:rsid w:val="006C1553"/>
    <w:rsid w:val="006C3F00"/>
    <w:rsid w:val="006C44D9"/>
    <w:rsid w:val="006D0F22"/>
    <w:rsid w:val="006D128D"/>
    <w:rsid w:val="006D1DEB"/>
    <w:rsid w:val="006D3A3D"/>
    <w:rsid w:val="006D3FAF"/>
    <w:rsid w:val="006D4090"/>
    <w:rsid w:val="006D4498"/>
    <w:rsid w:val="006D4BE2"/>
    <w:rsid w:val="006D7BF0"/>
    <w:rsid w:val="006D7E0B"/>
    <w:rsid w:val="006E08F8"/>
    <w:rsid w:val="006E3119"/>
    <w:rsid w:val="006E4432"/>
    <w:rsid w:val="006E51C4"/>
    <w:rsid w:val="006E51CA"/>
    <w:rsid w:val="006E6341"/>
    <w:rsid w:val="006E6CA2"/>
    <w:rsid w:val="006E747A"/>
    <w:rsid w:val="006F1EDE"/>
    <w:rsid w:val="006F3929"/>
    <w:rsid w:val="006F4937"/>
    <w:rsid w:val="006F4D08"/>
    <w:rsid w:val="006F505E"/>
    <w:rsid w:val="006F5499"/>
    <w:rsid w:val="006F59F4"/>
    <w:rsid w:val="006F6A74"/>
    <w:rsid w:val="006F7237"/>
    <w:rsid w:val="006F7254"/>
    <w:rsid w:val="0070172F"/>
    <w:rsid w:val="00703CCE"/>
    <w:rsid w:val="00704084"/>
    <w:rsid w:val="00705715"/>
    <w:rsid w:val="00706B51"/>
    <w:rsid w:val="007077E5"/>
    <w:rsid w:val="00710A27"/>
    <w:rsid w:val="007113DF"/>
    <w:rsid w:val="007114CA"/>
    <w:rsid w:val="00711BBA"/>
    <w:rsid w:val="007120B2"/>
    <w:rsid w:val="0071281F"/>
    <w:rsid w:val="00712F17"/>
    <w:rsid w:val="00713B87"/>
    <w:rsid w:val="007149F9"/>
    <w:rsid w:val="00715FAD"/>
    <w:rsid w:val="007168C9"/>
    <w:rsid w:val="0071773B"/>
    <w:rsid w:val="007218E6"/>
    <w:rsid w:val="00723A11"/>
    <w:rsid w:val="007255E6"/>
    <w:rsid w:val="007271BB"/>
    <w:rsid w:val="007272A5"/>
    <w:rsid w:val="00730D06"/>
    <w:rsid w:val="00731C28"/>
    <w:rsid w:val="00731C6F"/>
    <w:rsid w:val="007327C2"/>
    <w:rsid w:val="0073388F"/>
    <w:rsid w:val="00733C75"/>
    <w:rsid w:val="00733DAA"/>
    <w:rsid w:val="00734020"/>
    <w:rsid w:val="0073415C"/>
    <w:rsid w:val="007348DB"/>
    <w:rsid w:val="00735F8D"/>
    <w:rsid w:val="00736B71"/>
    <w:rsid w:val="00736BAD"/>
    <w:rsid w:val="00737BDA"/>
    <w:rsid w:val="007402E5"/>
    <w:rsid w:val="00742500"/>
    <w:rsid w:val="007430C9"/>
    <w:rsid w:val="007440B4"/>
    <w:rsid w:val="007471EA"/>
    <w:rsid w:val="0074752A"/>
    <w:rsid w:val="007476A7"/>
    <w:rsid w:val="00750EC9"/>
    <w:rsid w:val="007538D9"/>
    <w:rsid w:val="00753D14"/>
    <w:rsid w:val="0075522B"/>
    <w:rsid w:val="007557E8"/>
    <w:rsid w:val="00755F4F"/>
    <w:rsid w:val="00755F63"/>
    <w:rsid w:val="00756301"/>
    <w:rsid w:val="00760C73"/>
    <w:rsid w:val="00761B33"/>
    <w:rsid w:val="00762231"/>
    <w:rsid w:val="0076384C"/>
    <w:rsid w:val="007713BC"/>
    <w:rsid w:val="00773357"/>
    <w:rsid w:val="00773B13"/>
    <w:rsid w:val="00773E1E"/>
    <w:rsid w:val="00775694"/>
    <w:rsid w:val="00776EBF"/>
    <w:rsid w:val="00777078"/>
    <w:rsid w:val="0078247E"/>
    <w:rsid w:val="00786650"/>
    <w:rsid w:val="00792D27"/>
    <w:rsid w:val="0079339F"/>
    <w:rsid w:val="0079361E"/>
    <w:rsid w:val="00794ABD"/>
    <w:rsid w:val="00795EE9"/>
    <w:rsid w:val="0079664E"/>
    <w:rsid w:val="007967B9"/>
    <w:rsid w:val="00796B64"/>
    <w:rsid w:val="00796BB3"/>
    <w:rsid w:val="007975F8"/>
    <w:rsid w:val="007A467E"/>
    <w:rsid w:val="007A4F8D"/>
    <w:rsid w:val="007A62C4"/>
    <w:rsid w:val="007A6C45"/>
    <w:rsid w:val="007A7780"/>
    <w:rsid w:val="007B0C5D"/>
    <w:rsid w:val="007B14F8"/>
    <w:rsid w:val="007B4289"/>
    <w:rsid w:val="007B4301"/>
    <w:rsid w:val="007B458A"/>
    <w:rsid w:val="007B5991"/>
    <w:rsid w:val="007B609B"/>
    <w:rsid w:val="007B6328"/>
    <w:rsid w:val="007B64FD"/>
    <w:rsid w:val="007B7808"/>
    <w:rsid w:val="007B7BB6"/>
    <w:rsid w:val="007C0252"/>
    <w:rsid w:val="007C0FF5"/>
    <w:rsid w:val="007C1DB5"/>
    <w:rsid w:val="007C5E03"/>
    <w:rsid w:val="007C76D4"/>
    <w:rsid w:val="007C7C49"/>
    <w:rsid w:val="007D04A9"/>
    <w:rsid w:val="007D09BA"/>
    <w:rsid w:val="007D1E2B"/>
    <w:rsid w:val="007D20F3"/>
    <w:rsid w:val="007D25D4"/>
    <w:rsid w:val="007D274C"/>
    <w:rsid w:val="007D4595"/>
    <w:rsid w:val="007D4917"/>
    <w:rsid w:val="007D4B91"/>
    <w:rsid w:val="007D5E4C"/>
    <w:rsid w:val="007D5EEC"/>
    <w:rsid w:val="007D632D"/>
    <w:rsid w:val="007E054F"/>
    <w:rsid w:val="007E159E"/>
    <w:rsid w:val="007E16F6"/>
    <w:rsid w:val="007E1A53"/>
    <w:rsid w:val="007E1B30"/>
    <w:rsid w:val="007E1BD2"/>
    <w:rsid w:val="007E1E98"/>
    <w:rsid w:val="007E4120"/>
    <w:rsid w:val="007E55F4"/>
    <w:rsid w:val="007E588C"/>
    <w:rsid w:val="007F183D"/>
    <w:rsid w:val="007F1C30"/>
    <w:rsid w:val="007F437C"/>
    <w:rsid w:val="007F5FD0"/>
    <w:rsid w:val="007F6684"/>
    <w:rsid w:val="007F691F"/>
    <w:rsid w:val="007F7823"/>
    <w:rsid w:val="007F7B0C"/>
    <w:rsid w:val="007F7F59"/>
    <w:rsid w:val="00800479"/>
    <w:rsid w:val="00801C57"/>
    <w:rsid w:val="00801CFA"/>
    <w:rsid w:val="0080200B"/>
    <w:rsid w:val="00802E34"/>
    <w:rsid w:val="00804855"/>
    <w:rsid w:val="00805F8B"/>
    <w:rsid w:val="008165D5"/>
    <w:rsid w:val="00817EAF"/>
    <w:rsid w:val="00821796"/>
    <w:rsid w:val="00822E41"/>
    <w:rsid w:val="00823508"/>
    <w:rsid w:val="00827753"/>
    <w:rsid w:val="00827B26"/>
    <w:rsid w:val="00830379"/>
    <w:rsid w:val="008305E4"/>
    <w:rsid w:val="0083084F"/>
    <w:rsid w:val="00830D78"/>
    <w:rsid w:val="00831CAD"/>
    <w:rsid w:val="00832082"/>
    <w:rsid w:val="008333DF"/>
    <w:rsid w:val="008343D0"/>
    <w:rsid w:val="00834546"/>
    <w:rsid w:val="0083477C"/>
    <w:rsid w:val="00834DA1"/>
    <w:rsid w:val="00837049"/>
    <w:rsid w:val="0083729A"/>
    <w:rsid w:val="00837741"/>
    <w:rsid w:val="008417EC"/>
    <w:rsid w:val="008420CA"/>
    <w:rsid w:val="00842D14"/>
    <w:rsid w:val="00843F2A"/>
    <w:rsid w:val="00844489"/>
    <w:rsid w:val="0084465D"/>
    <w:rsid w:val="00847BDB"/>
    <w:rsid w:val="008508F2"/>
    <w:rsid w:val="008539E9"/>
    <w:rsid w:val="00855680"/>
    <w:rsid w:val="008560B5"/>
    <w:rsid w:val="0086151D"/>
    <w:rsid w:val="008622FB"/>
    <w:rsid w:val="00862686"/>
    <w:rsid w:val="00862BD9"/>
    <w:rsid w:val="00863E06"/>
    <w:rsid w:val="00865232"/>
    <w:rsid w:val="008654D8"/>
    <w:rsid w:val="00866208"/>
    <w:rsid w:val="00866C15"/>
    <w:rsid w:val="0086701B"/>
    <w:rsid w:val="008716C1"/>
    <w:rsid w:val="00871EB1"/>
    <w:rsid w:val="00874045"/>
    <w:rsid w:val="00874108"/>
    <w:rsid w:val="00875637"/>
    <w:rsid w:val="008759B2"/>
    <w:rsid w:val="00875D5C"/>
    <w:rsid w:val="00877D3D"/>
    <w:rsid w:val="00880039"/>
    <w:rsid w:val="008801E7"/>
    <w:rsid w:val="00884EE5"/>
    <w:rsid w:val="00886771"/>
    <w:rsid w:val="00887D1E"/>
    <w:rsid w:val="00890F23"/>
    <w:rsid w:val="008914C3"/>
    <w:rsid w:val="00894AFE"/>
    <w:rsid w:val="008958B8"/>
    <w:rsid w:val="008971FA"/>
    <w:rsid w:val="008A2916"/>
    <w:rsid w:val="008A2B5D"/>
    <w:rsid w:val="008A2FCD"/>
    <w:rsid w:val="008A3BD6"/>
    <w:rsid w:val="008A4305"/>
    <w:rsid w:val="008A456A"/>
    <w:rsid w:val="008A5517"/>
    <w:rsid w:val="008A7552"/>
    <w:rsid w:val="008A76E4"/>
    <w:rsid w:val="008A7D1E"/>
    <w:rsid w:val="008B13CE"/>
    <w:rsid w:val="008B308F"/>
    <w:rsid w:val="008B3167"/>
    <w:rsid w:val="008B5710"/>
    <w:rsid w:val="008B578F"/>
    <w:rsid w:val="008B5D3A"/>
    <w:rsid w:val="008B5F30"/>
    <w:rsid w:val="008B67C0"/>
    <w:rsid w:val="008B6B4C"/>
    <w:rsid w:val="008B7117"/>
    <w:rsid w:val="008B77EC"/>
    <w:rsid w:val="008C0C89"/>
    <w:rsid w:val="008C4871"/>
    <w:rsid w:val="008C5611"/>
    <w:rsid w:val="008C6061"/>
    <w:rsid w:val="008C64B4"/>
    <w:rsid w:val="008C69B7"/>
    <w:rsid w:val="008D2532"/>
    <w:rsid w:val="008D3353"/>
    <w:rsid w:val="008D3477"/>
    <w:rsid w:val="008D3BEA"/>
    <w:rsid w:val="008D3F87"/>
    <w:rsid w:val="008D3FB3"/>
    <w:rsid w:val="008D57CF"/>
    <w:rsid w:val="008D6AFE"/>
    <w:rsid w:val="008E13B1"/>
    <w:rsid w:val="008E182D"/>
    <w:rsid w:val="008E1888"/>
    <w:rsid w:val="008E251D"/>
    <w:rsid w:val="008E44E9"/>
    <w:rsid w:val="008E4838"/>
    <w:rsid w:val="008E4DF1"/>
    <w:rsid w:val="008E5B99"/>
    <w:rsid w:val="008E6516"/>
    <w:rsid w:val="008E6A54"/>
    <w:rsid w:val="008E6C1E"/>
    <w:rsid w:val="008E6DDC"/>
    <w:rsid w:val="008F029F"/>
    <w:rsid w:val="008F02CD"/>
    <w:rsid w:val="008F098F"/>
    <w:rsid w:val="008F1084"/>
    <w:rsid w:val="008F2EA7"/>
    <w:rsid w:val="008F5F4A"/>
    <w:rsid w:val="008F7301"/>
    <w:rsid w:val="008F7A1D"/>
    <w:rsid w:val="009008FB"/>
    <w:rsid w:val="0090164E"/>
    <w:rsid w:val="009023B8"/>
    <w:rsid w:val="00902E9B"/>
    <w:rsid w:val="00904D03"/>
    <w:rsid w:val="009065C6"/>
    <w:rsid w:val="0091107F"/>
    <w:rsid w:val="00911B13"/>
    <w:rsid w:val="00912069"/>
    <w:rsid w:val="0091275D"/>
    <w:rsid w:val="0091278A"/>
    <w:rsid w:val="00913063"/>
    <w:rsid w:val="00913752"/>
    <w:rsid w:val="00916309"/>
    <w:rsid w:val="0091636E"/>
    <w:rsid w:val="00916C4C"/>
    <w:rsid w:val="00920721"/>
    <w:rsid w:val="009226B0"/>
    <w:rsid w:val="0092341E"/>
    <w:rsid w:val="00923CE7"/>
    <w:rsid w:val="0092539A"/>
    <w:rsid w:val="00925D09"/>
    <w:rsid w:val="009263F3"/>
    <w:rsid w:val="009265F0"/>
    <w:rsid w:val="009273C8"/>
    <w:rsid w:val="00932EA2"/>
    <w:rsid w:val="009335F7"/>
    <w:rsid w:val="00933960"/>
    <w:rsid w:val="009344D1"/>
    <w:rsid w:val="009349A6"/>
    <w:rsid w:val="00934AAD"/>
    <w:rsid w:val="00934C5F"/>
    <w:rsid w:val="00935CAA"/>
    <w:rsid w:val="00941222"/>
    <w:rsid w:val="00941B3B"/>
    <w:rsid w:val="009424D0"/>
    <w:rsid w:val="00942556"/>
    <w:rsid w:val="00943900"/>
    <w:rsid w:val="00944477"/>
    <w:rsid w:val="00944654"/>
    <w:rsid w:val="00944EE6"/>
    <w:rsid w:val="00946AA4"/>
    <w:rsid w:val="00947E35"/>
    <w:rsid w:val="00950078"/>
    <w:rsid w:val="0095037E"/>
    <w:rsid w:val="009504B1"/>
    <w:rsid w:val="0095126F"/>
    <w:rsid w:val="00952755"/>
    <w:rsid w:val="00952AFE"/>
    <w:rsid w:val="00953CDA"/>
    <w:rsid w:val="00953D94"/>
    <w:rsid w:val="0095658D"/>
    <w:rsid w:val="00962563"/>
    <w:rsid w:val="00962569"/>
    <w:rsid w:val="0096269B"/>
    <w:rsid w:val="00962AAB"/>
    <w:rsid w:val="00962F02"/>
    <w:rsid w:val="009659AE"/>
    <w:rsid w:val="00966126"/>
    <w:rsid w:val="00966A43"/>
    <w:rsid w:val="00966E61"/>
    <w:rsid w:val="009704E4"/>
    <w:rsid w:val="00972877"/>
    <w:rsid w:val="00974721"/>
    <w:rsid w:val="00977848"/>
    <w:rsid w:val="00980872"/>
    <w:rsid w:val="0098237F"/>
    <w:rsid w:val="0098289C"/>
    <w:rsid w:val="009836E3"/>
    <w:rsid w:val="0098455B"/>
    <w:rsid w:val="00986ED4"/>
    <w:rsid w:val="009872E8"/>
    <w:rsid w:val="00990C1B"/>
    <w:rsid w:val="00991D57"/>
    <w:rsid w:val="00993766"/>
    <w:rsid w:val="00993FD2"/>
    <w:rsid w:val="009946C9"/>
    <w:rsid w:val="009949BE"/>
    <w:rsid w:val="00995FBA"/>
    <w:rsid w:val="0099719A"/>
    <w:rsid w:val="00997D45"/>
    <w:rsid w:val="009A029B"/>
    <w:rsid w:val="009A1A88"/>
    <w:rsid w:val="009A2607"/>
    <w:rsid w:val="009A29FE"/>
    <w:rsid w:val="009A2B20"/>
    <w:rsid w:val="009A3E98"/>
    <w:rsid w:val="009A42BD"/>
    <w:rsid w:val="009A518E"/>
    <w:rsid w:val="009A55CB"/>
    <w:rsid w:val="009A5A56"/>
    <w:rsid w:val="009A5B16"/>
    <w:rsid w:val="009A664D"/>
    <w:rsid w:val="009A6C08"/>
    <w:rsid w:val="009A73B3"/>
    <w:rsid w:val="009A7467"/>
    <w:rsid w:val="009B0267"/>
    <w:rsid w:val="009B0D3F"/>
    <w:rsid w:val="009B11D5"/>
    <w:rsid w:val="009B1897"/>
    <w:rsid w:val="009B2BF9"/>
    <w:rsid w:val="009B2F32"/>
    <w:rsid w:val="009B3963"/>
    <w:rsid w:val="009B4A5E"/>
    <w:rsid w:val="009B4A89"/>
    <w:rsid w:val="009B5126"/>
    <w:rsid w:val="009B5F30"/>
    <w:rsid w:val="009B7498"/>
    <w:rsid w:val="009C2217"/>
    <w:rsid w:val="009C25E3"/>
    <w:rsid w:val="009C321E"/>
    <w:rsid w:val="009C4869"/>
    <w:rsid w:val="009C4C77"/>
    <w:rsid w:val="009C5CCD"/>
    <w:rsid w:val="009C7A33"/>
    <w:rsid w:val="009C7D76"/>
    <w:rsid w:val="009C7F7F"/>
    <w:rsid w:val="009D0414"/>
    <w:rsid w:val="009D15F1"/>
    <w:rsid w:val="009D1ADF"/>
    <w:rsid w:val="009D543D"/>
    <w:rsid w:val="009D5EC1"/>
    <w:rsid w:val="009D601C"/>
    <w:rsid w:val="009D666E"/>
    <w:rsid w:val="009D728E"/>
    <w:rsid w:val="009D7A43"/>
    <w:rsid w:val="009E189C"/>
    <w:rsid w:val="009E4848"/>
    <w:rsid w:val="009E4ED3"/>
    <w:rsid w:val="009E54B5"/>
    <w:rsid w:val="009E5F19"/>
    <w:rsid w:val="009F2347"/>
    <w:rsid w:val="009F364B"/>
    <w:rsid w:val="009F6045"/>
    <w:rsid w:val="009F7D69"/>
    <w:rsid w:val="00A0012D"/>
    <w:rsid w:val="00A017A0"/>
    <w:rsid w:val="00A01F92"/>
    <w:rsid w:val="00A030D0"/>
    <w:rsid w:val="00A04BAB"/>
    <w:rsid w:val="00A0563B"/>
    <w:rsid w:val="00A0564A"/>
    <w:rsid w:val="00A05CCE"/>
    <w:rsid w:val="00A063D2"/>
    <w:rsid w:val="00A06D33"/>
    <w:rsid w:val="00A072FC"/>
    <w:rsid w:val="00A114D8"/>
    <w:rsid w:val="00A125DF"/>
    <w:rsid w:val="00A131D2"/>
    <w:rsid w:val="00A15799"/>
    <w:rsid w:val="00A16128"/>
    <w:rsid w:val="00A2075C"/>
    <w:rsid w:val="00A20E77"/>
    <w:rsid w:val="00A2197E"/>
    <w:rsid w:val="00A2268A"/>
    <w:rsid w:val="00A22993"/>
    <w:rsid w:val="00A25259"/>
    <w:rsid w:val="00A25424"/>
    <w:rsid w:val="00A25D0D"/>
    <w:rsid w:val="00A25F4E"/>
    <w:rsid w:val="00A2645C"/>
    <w:rsid w:val="00A26B4E"/>
    <w:rsid w:val="00A26C13"/>
    <w:rsid w:val="00A27953"/>
    <w:rsid w:val="00A3214E"/>
    <w:rsid w:val="00A326C2"/>
    <w:rsid w:val="00A32F1C"/>
    <w:rsid w:val="00A34409"/>
    <w:rsid w:val="00A3782E"/>
    <w:rsid w:val="00A41466"/>
    <w:rsid w:val="00A4205F"/>
    <w:rsid w:val="00A42E19"/>
    <w:rsid w:val="00A44037"/>
    <w:rsid w:val="00A45263"/>
    <w:rsid w:val="00A4707E"/>
    <w:rsid w:val="00A5029C"/>
    <w:rsid w:val="00A50A91"/>
    <w:rsid w:val="00A534F9"/>
    <w:rsid w:val="00A5596B"/>
    <w:rsid w:val="00A55F75"/>
    <w:rsid w:val="00A6011F"/>
    <w:rsid w:val="00A60B25"/>
    <w:rsid w:val="00A60B7B"/>
    <w:rsid w:val="00A611E3"/>
    <w:rsid w:val="00A6152D"/>
    <w:rsid w:val="00A61B27"/>
    <w:rsid w:val="00A63202"/>
    <w:rsid w:val="00A6334C"/>
    <w:rsid w:val="00A63EB0"/>
    <w:rsid w:val="00A643B8"/>
    <w:rsid w:val="00A66537"/>
    <w:rsid w:val="00A66F26"/>
    <w:rsid w:val="00A71FA7"/>
    <w:rsid w:val="00A71FD8"/>
    <w:rsid w:val="00A72BCB"/>
    <w:rsid w:val="00A73767"/>
    <w:rsid w:val="00A73B03"/>
    <w:rsid w:val="00A74A03"/>
    <w:rsid w:val="00A7560B"/>
    <w:rsid w:val="00A774F0"/>
    <w:rsid w:val="00A80468"/>
    <w:rsid w:val="00A81FA6"/>
    <w:rsid w:val="00A824EA"/>
    <w:rsid w:val="00A82AB5"/>
    <w:rsid w:val="00A830C3"/>
    <w:rsid w:val="00A8372E"/>
    <w:rsid w:val="00A83CA3"/>
    <w:rsid w:val="00A845C0"/>
    <w:rsid w:val="00A874A4"/>
    <w:rsid w:val="00A87C14"/>
    <w:rsid w:val="00A910A1"/>
    <w:rsid w:val="00A91F3A"/>
    <w:rsid w:val="00A91FA0"/>
    <w:rsid w:val="00A93DD5"/>
    <w:rsid w:val="00A944FE"/>
    <w:rsid w:val="00A94C97"/>
    <w:rsid w:val="00A95640"/>
    <w:rsid w:val="00A956B1"/>
    <w:rsid w:val="00A958DB"/>
    <w:rsid w:val="00A96436"/>
    <w:rsid w:val="00A977D5"/>
    <w:rsid w:val="00AA03FD"/>
    <w:rsid w:val="00AA1466"/>
    <w:rsid w:val="00AA35D1"/>
    <w:rsid w:val="00AA3ABD"/>
    <w:rsid w:val="00AA4F35"/>
    <w:rsid w:val="00AA5169"/>
    <w:rsid w:val="00AA79A1"/>
    <w:rsid w:val="00AB009E"/>
    <w:rsid w:val="00AB0B46"/>
    <w:rsid w:val="00AB0DC7"/>
    <w:rsid w:val="00AB25A1"/>
    <w:rsid w:val="00AB4308"/>
    <w:rsid w:val="00AB5138"/>
    <w:rsid w:val="00AC0F41"/>
    <w:rsid w:val="00AC2AE3"/>
    <w:rsid w:val="00AC2B58"/>
    <w:rsid w:val="00AC313E"/>
    <w:rsid w:val="00AC3373"/>
    <w:rsid w:val="00AC3646"/>
    <w:rsid w:val="00AC3900"/>
    <w:rsid w:val="00AC3FBD"/>
    <w:rsid w:val="00AC517C"/>
    <w:rsid w:val="00AC5401"/>
    <w:rsid w:val="00AC548E"/>
    <w:rsid w:val="00AC5B9E"/>
    <w:rsid w:val="00AC6871"/>
    <w:rsid w:val="00AC6BF7"/>
    <w:rsid w:val="00AC6D2F"/>
    <w:rsid w:val="00AC7278"/>
    <w:rsid w:val="00AC74C9"/>
    <w:rsid w:val="00AD0596"/>
    <w:rsid w:val="00AD1620"/>
    <w:rsid w:val="00AD37A4"/>
    <w:rsid w:val="00AD7D05"/>
    <w:rsid w:val="00AE01EC"/>
    <w:rsid w:val="00AE0809"/>
    <w:rsid w:val="00AE0E03"/>
    <w:rsid w:val="00AE1505"/>
    <w:rsid w:val="00AE189F"/>
    <w:rsid w:val="00AE22B9"/>
    <w:rsid w:val="00AE2906"/>
    <w:rsid w:val="00AE290B"/>
    <w:rsid w:val="00AE4405"/>
    <w:rsid w:val="00AE4D3D"/>
    <w:rsid w:val="00AE78B0"/>
    <w:rsid w:val="00AF086B"/>
    <w:rsid w:val="00AF0B5E"/>
    <w:rsid w:val="00AF1971"/>
    <w:rsid w:val="00AF27DC"/>
    <w:rsid w:val="00AF38D9"/>
    <w:rsid w:val="00AF563D"/>
    <w:rsid w:val="00AF5F63"/>
    <w:rsid w:val="00AF6392"/>
    <w:rsid w:val="00AF6F42"/>
    <w:rsid w:val="00AF7D55"/>
    <w:rsid w:val="00B001CB"/>
    <w:rsid w:val="00B001CE"/>
    <w:rsid w:val="00B00C8F"/>
    <w:rsid w:val="00B01F5C"/>
    <w:rsid w:val="00B02BDB"/>
    <w:rsid w:val="00B0373A"/>
    <w:rsid w:val="00B03D9C"/>
    <w:rsid w:val="00B043C2"/>
    <w:rsid w:val="00B055D0"/>
    <w:rsid w:val="00B056CB"/>
    <w:rsid w:val="00B056F3"/>
    <w:rsid w:val="00B07E51"/>
    <w:rsid w:val="00B12144"/>
    <w:rsid w:val="00B12A41"/>
    <w:rsid w:val="00B130F2"/>
    <w:rsid w:val="00B143E7"/>
    <w:rsid w:val="00B14EC4"/>
    <w:rsid w:val="00B15C43"/>
    <w:rsid w:val="00B16BEE"/>
    <w:rsid w:val="00B20147"/>
    <w:rsid w:val="00B2075C"/>
    <w:rsid w:val="00B20FED"/>
    <w:rsid w:val="00B2172B"/>
    <w:rsid w:val="00B22BF9"/>
    <w:rsid w:val="00B238EE"/>
    <w:rsid w:val="00B25779"/>
    <w:rsid w:val="00B26540"/>
    <w:rsid w:val="00B26C33"/>
    <w:rsid w:val="00B31276"/>
    <w:rsid w:val="00B31E7F"/>
    <w:rsid w:val="00B32BBF"/>
    <w:rsid w:val="00B32EF4"/>
    <w:rsid w:val="00B33E86"/>
    <w:rsid w:val="00B34389"/>
    <w:rsid w:val="00B35271"/>
    <w:rsid w:val="00B3527D"/>
    <w:rsid w:val="00B35A6D"/>
    <w:rsid w:val="00B36385"/>
    <w:rsid w:val="00B36D20"/>
    <w:rsid w:val="00B3719C"/>
    <w:rsid w:val="00B40942"/>
    <w:rsid w:val="00B40B09"/>
    <w:rsid w:val="00B40BCF"/>
    <w:rsid w:val="00B43372"/>
    <w:rsid w:val="00B442DD"/>
    <w:rsid w:val="00B44788"/>
    <w:rsid w:val="00B45891"/>
    <w:rsid w:val="00B462AF"/>
    <w:rsid w:val="00B46C74"/>
    <w:rsid w:val="00B47576"/>
    <w:rsid w:val="00B5168E"/>
    <w:rsid w:val="00B524CC"/>
    <w:rsid w:val="00B5447D"/>
    <w:rsid w:val="00B550F4"/>
    <w:rsid w:val="00B55AF3"/>
    <w:rsid w:val="00B5668F"/>
    <w:rsid w:val="00B571D0"/>
    <w:rsid w:val="00B57716"/>
    <w:rsid w:val="00B5787C"/>
    <w:rsid w:val="00B61951"/>
    <w:rsid w:val="00B65451"/>
    <w:rsid w:val="00B6698D"/>
    <w:rsid w:val="00B673CF"/>
    <w:rsid w:val="00B67B75"/>
    <w:rsid w:val="00B70773"/>
    <w:rsid w:val="00B708EA"/>
    <w:rsid w:val="00B70BB4"/>
    <w:rsid w:val="00B71F58"/>
    <w:rsid w:val="00B73E75"/>
    <w:rsid w:val="00B749F1"/>
    <w:rsid w:val="00B74A1C"/>
    <w:rsid w:val="00B8062A"/>
    <w:rsid w:val="00B8073F"/>
    <w:rsid w:val="00B81904"/>
    <w:rsid w:val="00B8203F"/>
    <w:rsid w:val="00B84848"/>
    <w:rsid w:val="00B85BDD"/>
    <w:rsid w:val="00B864A1"/>
    <w:rsid w:val="00B87059"/>
    <w:rsid w:val="00B87BBC"/>
    <w:rsid w:val="00B9106A"/>
    <w:rsid w:val="00B91212"/>
    <w:rsid w:val="00B91C09"/>
    <w:rsid w:val="00B92580"/>
    <w:rsid w:val="00B93377"/>
    <w:rsid w:val="00B93FCF"/>
    <w:rsid w:val="00B95A47"/>
    <w:rsid w:val="00B95C93"/>
    <w:rsid w:val="00BA3CAE"/>
    <w:rsid w:val="00BA54A0"/>
    <w:rsid w:val="00BA5609"/>
    <w:rsid w:val="00BB3A07"/>
    <w:rsid w:val="00BB49FA"/>
    <w:rsid w:val="00BB5845"/>
    <w:rsid w:val="00BB60E6"/>
    <w:rsid w:val="00BC10E3"/>
    <w:rsid w:val="00BC22EB"/>
    <w:rsid w:val="00BC2329"/>
    <w:rsid w:val="00BC288D"/>
    <w:rsid w:val="00BC2CAD"/>
    <w:rsid w:val="00BC32E7"/>
    <w:rsid w:val="00BC571C"/>
    <w:rsid w:val="00BC6D27"/>
    <w:rsid w:val="00BC7DB7"/>
    <w:rsid w:val="00BD5147"/>
    <w:rsid w:val="00BD5435"/>
    <w:rsid w:val="00BD5CF1"/>
    <w:rsid w:val="00BE1F1F"/>
    <w:rsid w:val="00BE24AC"/>
    <w:rsid w:val="00BE2553"/>
    <w:rsid w:val="00BE2F73"/>
    <w:rsid w:val="00BE3467"/>
    <w:rsid w:val="00BE354E"/>
    <w:rsid w:val="00BE414E"/>
    <w:rsid w:val="00BE4532"/>
    <w:rsid w:val="00BE4553"/>
    <w:rsid w:val="00BE6716"/>
    <w:rsid w:val="00BE6D95"/>
    <w:rsid w:val="00BF0629"/>
    <w:rsid w:val="00BF083E"/>
    <w:rsid w:val="00BF0AA4"/>
    <w:rsid w:val="00BF1227"/>
    <w:rsid w:val="00BF1489"/>
    <w:rsid w:val="00BF16F8"/>
    <w:rsid w:val="00BF2902"/>
    <w:rsid w:val="00BF320D"/>
    <w:rsid w:val="00BF3672"/>
    <w:rsid w:val="00BF40FF"/>
    <w:rsid w:val="00BF4FCA"/>
    <w:rsid w:val="00BF57B1"/>
    <w:rsid w:val="00BF7FBB"/>
    <w:rsid w:val="00C00D9B"/>
    <w:rsid w:val="00C01467"/>
    <w:rsid w:val="00C015A4"/>
    <w:rsid w:val="00C018C4"/>
    <w:rsid w:val="00C0233C"/>
    <w:rsid w:val="00C02593"/>
    <w:rsid w:val="00C02B39"/>
    <w:rsid w:val="00C02DED"/>
    <w:rsid w:val="00C03535"/>
    <w:rsid w:val="00C039A1"/>
    <w:rsid w:val="00C053FF"/>
    <w:rsid w:val="00C056EE"/>
    <w:rsid w:val="00C058CD"/>
    <w:rsid w:val="00C064DD"/>
    <w:rsid w:val="00C06E92"/>
    <w:rsid w:val="00C07BB1"/>
    <w:rsid w:val="00C10217"/>
    <w:rsid w:val="00C10758"/>
    <w:rsid w:val="00C10BDE"/>
    <w:rsid w:val="00C10EC7"/>
    <w:rsid w:val="00C1135E"/>
    <w:rsid w:val="00C1216A"/>
    <w:rsid w:val="00C12BD0"/>
    <w:rsid w:val="00C139C9"/>
    <w:rsid w:val="00C1482A"/>
    <w:rsid w:val="00C15AB4"/>
    <w:rsid w:val="00C1659E"/>
    <w:rsid w:val="00C17876"/>
    <w:rsid w:val="00C179A1"/>
    <w:rsid w:val="00C202BD"/>
    <w:rsid w:val="00C21916"/>
    <w:rsid w:val="00C21C52"/>
    <w:rsid w:val="00C22024"/>
    <w:rsid w:val="00C227DA"/>
    <w:rsid w:val="00C23C39"/>
    <w:rsid w:val="00C24BB2"/>
    <w:rsid w:val="00C24FFF"/>
    <w:rsid w:val="00C259A3"/>
    <w:rsid w:val="00C31566"/>
    <w:rsid w:val="00C34009"/>
    <w:rsid w:val="00C35D90"/>
    <w:rsid w:val="00C36A03"/>
    <w:rsid w:val="00C36F42"/>
    <w:rsid w:val="00C40455"/>
    <w:rsid w:val="00C40D08"/>
    <w:rsid w:val="00C4145C"/>
    <w:rsid w:val="00C41AC4"/>
    <w:rsid w:val="00C423A7"/>
    <w:rsid w:val="00C431C8"/>
    <w:rsid w:val="00C44767"/>
    <w:rsid w:val="00C454C9"/>
    <w:rsid w:val="00C462F1"/>
    <w:rsid w:val="00C4648F"/>
    <w:rsid w:val="00C46C10"/>
    <w:rsid w:val="00C50314"/>
    <w:rsid w:val="00C53E51"/>
    <w:rsid w:val="00C54582"/>
    <w:rsid w:val="00C57C0F"/>
    <w:rsid w:val="00C618C3"/>
    <w:rsid w:val="00C62611"/>
    <w:rsid w:val="00C63CF8"/>
    <w:rsid w:val="00C64D7D"/>
    <w:rsid w:val="00C65017"/>
    <w:rsid w:val="00C66212"/>
    <w:rsid w:val="00C66422"/>
    <w:rsid w:val="00C674F3"/>
    <w:rsid w:val="00C67B78"/>
    <w:rsid w:val="00C71CA1"/>
    <w:rsid w:val="00C7252A"/>
    <w:rsid w:val="00C74D54"/>
    <w:rsid w:val="00C77A7F"/>
    <w:rsid w:val="00C77C02"/>
    <w:rsid w:val="00C81440"/>
    <w:rsid w:val="00C81987"/>
    <w:rsid w:val="00C82B2D"/>
    <w:rsid w:val="00C838B0"/>
    <w:rsid w:val="00C846C4"/>
    <w:rsid w:val="00C848E5"/>
    <w:rsid w:val="00C85B71"/>
    <w:rsid w:val="00C85EF7"/>
    <w:rsid w:val="00C86E23"/>
    <w:rsid w:val="00C87469"/>
    <w:rsid w:val="00C876BF"/>
    <w:rsid w:val="00C87B17"/>
    <w:rsid w:val="00C904B7"/>
    <w:rsid w:val="00C9067B"/>
    <w:rsid w:val="00C90DC0"/>
    <w:rsid w:val="00C90FF7"/>
    <w:rsid w:val="00C91952"/>
    <w:rsid w:val="00C92783"/>
    <w:rsid w:val="00C92954"/>
    <w:rsid w:val="00C93F14"/>
    <w:rsid w:val="00C9489C"/>
    <w:rsid w:val="00C94A18"/>
    <w:rsid w:val="00C9627C"/>
    <w:rsid w:val="00C96C46"/>
    <w:rsid w:val="00CA11F1"/>
    <w:rsid w:val="00CA2F91"/>
    <w:rsid w:val="00CA2FD4"/>
    <w:rsid w:val="00CA5238"/>
    <w:rsid w:val="00CA5414"/>
    <w:rsid w:val="00CA5673"/>
    <w:rsid w:val="00CA635C"/>
    <w:rsid w:val="00CA6D65"/>
    <w:rsid w:val="00CA7A8E"/>
    <w:rsid w:val="00CB0508"/>
    <w:rsid w:val="00CB063E"/>
    <w:rsid w:val="00CB0D99"/>
    <w:rsid w:val="00CB269A"/>
    <w:rsid w:val="00CB26B6"/>
    <w:rsid w:val="00CB37C6"/>
    <w:rsid w:val="00CB7504"/>
    <w:rsid w:val="00CB79C4"/>
    <w:rsid w:val="00CC0910"/>
    <w:rsid w:val="00CC0D56"/>
    <w:rsid w:val="00CC2A57"/>
    <w:rsid w:val="00CC2E72"/>
    <w:rsid w:val="00CC41E6"/>
    <w:rsid w:val="00CC4C88"/>
    <w:rsid w:val="00CC6020"/>
    <w:rsid w:val="00CC627E"/>
    <w:rsid w:val="00CC68B1"/>
    <w:rsid w:val="00CC7C24"/>
    <w:rsid w:val="00CD3454"/>
    <w:rsid w:val="00CD34B8"/>
    <w:rsid w:val="00CD777E"/>
    <w:rsid w:val="00CD7DAA"/>
    <w:rsid w:val="00CE0B72"/>
    <w:rsid w:val="00CE282D"/>
    <w:rsid w:val="00CE3B46"/>
    <w:rsid w:val="00CE3CEF"/>
    <w:rsid w:val="00CE50EC"/>
    <w:rsid w:val="00CE5A6E"/>
    <w:rsid w:val="00CF3343"/>
    <w:rsid w:val="00CF47B4"/>
    <w:rsid w:val="00CF4E1F"/>
    <w:rsid w:val="00CF6934"/>
    <w:rsid w:val="00CF6B68"/>
    <w:rsid w:val="00D0092E"/>
    <w:rsid w:val="00D00F56"/>
    <w:rsid w:val="00D00F6B"/>
    <w:rsid w:val="00D011F9"/>
    <w:rsid w:val="00D0190A"/>
    <w:rsid w:val="00D041E7"/>
    <w:rsid w:val="00D04341"/>
    <w:rsid w:val="00D0495F"/>
    <w:rsid w:val="00D05ACA"/>
    <w:rsid w:val="00D06155"/>
    <w:rsid w:val="00D07937"/>
    <w:rsid w:val="00D11382"/>
    <w:rsid w:val="00D120A3"/>
    <w:rsid w:val="00D162C6"/>
    <w:rsid w:val="00D16A25"/>
    <w:rsid w:val="00D20077"/>
    <w:rsid w:val="00D222BA"/>
    <w:rsid w:val="00D22F24"/>
    <w:rsid w:val="00D23103"/>
    <w:rsid w:val="00D232AB"/>
    <w:rsid w:val="00D236D8"/>
    <w:rsid w:val="00D2504D"/>
    <w:rsid w:val="00D251CB"/>
    <w:rsid w:val="00D31783"/>
    <w:rsid w:val="00D31EA9"/>
    <w:rsid w:val="00D348ED"/>
    <w:rsid w:val="00D35867"/>
    <w:rsid w:val="00D36698"/>
    <w:rsid w:val="00D373B8"/>
    <w:rsid w:val="00D37941"/>
    <w:rsid w:val="00D37DB6"/>
    <w:rsid w:val="00D37E4F"/>
    <w:rsid w:val="00D40937"/>
    <w:rsid w:val="00D421E6"/>
    <w:rsid w:val="00D42718"/>
    <w:rsid w:val="00D42C13"/>
    <w:rsid w:val="00D4311F"/>
    <w:rsid w:val="00D439CF"/>
    <w:rsid w:val="00D446A8"/>
    <w:rsid w:val="00D44DBE"/>
    <w:rsid w:val="00D50066"/>
    <w:rsid w:val="00D50F11"/>
    <w:rsid w:val="00D5194D"/>
    <w:rsid w:val="00D51B23"/>
    <w:rsid w:val="00D522C9"/>
    <w:rsid w:val="00D53060"/>
    <w:rsid w:val="00D5341E"/>
    <w:rsid w:val="00D53CD3"/>
    <w:rsid w:val="00D53EB3"/>
    <w:rsid w:val="00D55344"/>
    <w:rsid w:val="00D55854"/>
    <w:rsid w:val="00D569A4"/>
    <w:rsid w:val="00D577D6"/>
    <w:rsid w:val="00D60E8A"/>
    <w:rsid w:val="00D61874"/>
    <w:rsid w:val="00D635B8"/>
    <w:rsid w:val="00D641B6"/>
    <w:rsid w:val="00D64674"/>
    <w:rsid w:val="00D649A3"/>
    <w:rsid w:val="00D65584"/>
    <w:rsid w:val="00D66359"/>
    <w:rsid w:val="00D706C2"/>
    <w:rsid w:val="00D70EC9"/>
    <w:rsid w:val="00D70F34"/>
    <w:rsid w:val="00D71E4E"/>
    <w:rsid w:val="00D73263"/>
    <w:rsid w:val="00D740F2"/>
    <w:rsid w:val="00D74CA2"/>
    <w:rsid w:val="00D74D3A"/>
    <w:rsid w:val="00D7513A"/>
    <w:rsid w:val="00D753C5"/>
    <w:rsid w:val="00D75565"/>
    <w:rsid w:val="00D762CD"/>
    <w:rsid w:val="00D7731A"/>
    <w:rsid w:val="00D77727"/>
    <w:rsid w:val="00D778E3"/>
    <w:rsid w:val="00D778E7"/>
    <w:rsid w:val="00D808C7"/>
    <w:rsid w:val="00D809FB"/>
    <w:rsid w:val="00D818E8"/>
    <w:rsid w:val="00D82BE3"/>
    <w:rsid w:val="00D830AA"/>
    <w:rsid w:val="00D8503C"/>
    <w:rsid w:val="00D86BA2"/>
    <w:rsid w:val="00D8731A"/>
    <w:rsid w:val="00D87DAA"/>
    <w:rsid w:val="00D91530"/>
    <w:rsid w:val="00D91868"/>
    <w:rsid w:val="00D91D7F"/>
    <w:rsid w:val="00D928FD"/>
    <w:rsid w:val="00D92A26"/>
    <w:rsid w:val="00D93501"/>
    <w:rsid w:val="00D94178"/>
    <w:rsid w:val="00D9461B"/>
    <w:rsid w:val="00D9695D"/>
    <w:rsid w:val="00D978C2"/>
    <w:rsid w:val="00D97ED0"/>
    <w:rsid w:val="00DA0774"/>
    <w:rsid w:val="00DA16B9"/>
    <w:rsid w:val="00DA1930"/>
    <w:rsid w:val="00DA37C2"/>
    <w:rsid w:val="00DA5844"/>
    <w:rsid w:val="00DA59AD"/>
    <w:rsid w:val="00DA6459"/>
    <w:rsid w:val="00DA73A0"/>
    <w:rsid w:val="00DA75A7"/>
    <w:rsid w:val="00DA78A7"/>
    <w:rsid w:val="00DA7E76"/>
    <w:rsid w:val="00DB3727"/>
    <w:rsid w:val="00DB4152"/>
    <w:rsid w:val="00DB47C4"/>
    <w:rsid w:val="00DB58AC"/>
    <w:rsid w:val="00DB6210"/>
    <w:rsid w:val="00DC0D24"/>
    <w:rsid w:val="00DC293B"/>
    <w:rsid w:val="00DC34C8"/>
    <w:rsid w:val="00DC473C"/>
    <w:rsid w:val="00DC620C"/>
    <w:rsid w:val="00DC6B54"/>
    <w:rsid w:val="00DC6D3C"/>
    <w:rsid w:val="00DC78C5"/>
    <w:rsid w:val="00DC7FF7"/>
    <w:rsid w:val="00DD15DB"/>
    <w:rsid w:val="00DD2400"/>
    <w:rsid w:val="00DD3161"/>
    <w:rsid w:val="00DD3D52"/>
    <w:rsid w:val="00DD4E6F"/>
    <w:rsid w:val="00DD519E"/>
    <w:rsid w:val="00DD565B"/>
    <w:rsid w:val="00DD613B"/>
    <w:rsid w:val="00DD627A"/>
    <w:rsid w:val="00DD759E"/>
    <w:rsid w:val="00DE0288"/>
    <w:rsid w:val="00DE032A"/>
    <w:rsid w:val="00DE147C"/>
    <w:rsid w:val="00DE2B00"/>
    <w:rsid w:val="00DE44CC"/>
    <w:rsid w:val="00DE48B5"/>
    <w:rsid w:val="00DE4FF6"/>
    <w:rsid w:val="00DE5864"/>
    <w:rsid w:val="00DE598D"/>
    <w:rsid w:val="00DE60AF"/>
    <w:rsid w:val="00DE7202"/>
    <w:rsid w:val="00DE7969"/>
    <w:rsid w:val="00DE7EDF"/>
    <w:rsid w:val="00DF1D71"/>
    <w:rsid w:val="00DF3A97"/>
    <w:rsid w:val="00DF40A3"/>
    <w:rsid w:val="00DF7005"/>
    <w:rsid w:val="00DF7AA0"/>
    <w:rsid w:val="00E01543"/>
    <w:rsid w:val="00E02CBF"/>
    <w:rsid w:val="00E03D0C"/>
    <w:rsid w:val="00E048EC"/>
    <w:rsid w:val="00E058BE"/>
    <w:rsid w:val="00E05B0F"/>
    <w:rsid w:val="00E06494"/>
    <w:rsid w:val="00E06EAF"/>
    <w:rsid w:val="00E07973"/>
    <w:rsid w:val="00E11729"/>
    <w:rsid w:val="00E12747"/>
    <w:rsid w:val="00E12AF1"/>
    <w:rsid w:val="00E139BB"/>
    <w:rsid w:val="00E164BF"/>
    <w:rsid w:val="00E16C82"/>
    <w:rsid w:val="00E16E5E"/>
    <w:rsid w:val="00E201CA"/>
    <w:rsid w:val="00E23853"/>
    <w:rsid w:val="00E24168"/>
    <w:rsid w:val="00E26B4A"/>
    <w:rsid w:val="00E2700C"/>
    <w:rsid w:val="00E30F75"/>
    <w:rsid w:val="00E31E22"/>
    <w:rsid w:val="00E32310"/>
    <w:rsid w:val="00E340EE"/>
    <w:rsid w:val="00E34814"/>
    <w:rsid w:val="00E37121"/>
    <w:rsid w:val="00E41DEF"/>
    <w:rsid w:val="00E45A32"/>
    <w:rsid w:val="00E47032"/>
    <w:rsid w:val="00E5122A"/>
    <w:rsid w:val="00E5167F"/>
    <w:rsid w:val="00E51D9B"/>
    <w:rsid w:val="00E52B39"/>
    <w:rsid w:val="00E52E28"/>
    <w:rsid w:val="00E5497E"/>
    <w:rsid w:val="00E5563F"/>
    <w:rsid w:val="00E563B4"/>
    <w:rsid w:val="00E56BAD"/>
    <w:rsid w:val="00E60F46"/>
    <w:rsid w:val="00E61DFE"/>
    <w:rsid w:val="00E63266"/>
    <w:rsid w:val="00E643B4"/>
    <w:rsid w:val="00E6667F"/>
    <w:rsid w:val="00E67CA0"/>
    <w:rsid w:val="00E72042"/>
    <w:rsid w:val="00E72468"/>
    <w:rsid w:val="00E7319F"/>
    <w:rsid w:val="00E749AF"/>
    <w:rsid w:val="00E74CBD"/>
    <w:rsid w:val="00E759BA"/>
    <w:rsid w:val="00E75F57"/>
    <w:rsid w:val="00E75FB9"/>
    <w:rsid w:val="00E80EC4"/>
    <w:rsid w:val="00E80F3E"/>
    <w:rsid w:val="00E81BA7"/>
    <w:rsid w:val="00E81CD2"/>
    <w:rsid w:val="00E825BF"/>
    <w:rsid w:val="00E82C63"/>
    <w:rsid w:val="00E85189"/>
    <w:rsid w:val="00E85B40"/>
    <w:rsid w:val="00E873CF"/>
    <w:rsid w:val="00E90733"/>
    <w:rsid w:val="00E90FE9"/>
    <w:rsid w:val="00E91B8E"/>
    <w:rsid w:val="00E92DAC"/>
    <w:rsid w:val="00E92E74"/>
    <w:rsid w:val="00E939CF"/>
    <w:rsid w:val="00E93BAB"/>
    <w:rsid w:val="00E94241"/>
    <w:rsid w:val="00E946FF"/>
    <w:rsid w:val="00E94AB8"/>
    <w:rsid w:val="00E94C55"/>
    <w:rsid w:val="00E94FD6"/>
    <w:rsid w:val="00E95802"/>
    <w:rsid w:val="00E95E27"/>
    <w:rsid w:val="00E95E44"/>
    <w:rsid w:val="00E960F1"/>
    <w:rsid w:val="00E96A34"/>
    <w:rsid w:val="00EA0DA1"/>
    <w:rsid w:val="00EA0F4B"/>
    <w:rsid w:val="00EA4CBA"/>
    <w:rsid w:val="00EA5315"/>
    <w:rsid w:val="00EA541B"/>
    <w:rsid w:val="00EA645F"/>
    <w:rsid w:val="00EB106B"/>
    <w:rsid w:val="00EB1649"/>
    <w:rsid w:val="00EB344B"/>
    <w:rsid w:val="00EB4136"/>
    <w:rsid w:val="00EB4D9F"/>
    <w:rsid w:val="00EB6762"/>
    <w:rsid w:val="00EC10C0"/>
    <w:rsid w:val="00EC3509"/>
    <w:rsid w:val="00EC38B9"/>
    <w:rsid w:val="00EC3B39"/>
    <w:rsid w:val="00EC5303"/>
    <w:rsid w:val="00EC6905"/>
    <w:rsid w:val="00ED4AFE"/>
    <w:rsid w:val="00ED57E9"/>
    <w:rsid w:val="00ED7106"/>
    <w:rsid w:val="00ED77E5"/>
    <w:rsid w:val="00EE02C1"/>
    <w:rsid w:val="00EE0B0F"/>
    <w:rsid w:val="00EE1A04"/>
    <w:rsid w:val="00EE3A9C"/>
    <w:rsid w:val="00EE4C14"/>
    <w:rsid w:val="00EE4DF1"/>
    <w:rsid w:val="00EE53F8"/>
    <w:rsid w:val="00EE5CEC"/>
    <w:rsid w:val="00EE677E"/>
    <w:rsid w:val="00EE6B61"/>
    <w:rsid w:val="00EE6E33"/>
    <w:rsid w:val="00EF01AA"/>
    <w:rsid w:val="00EF28D2"/>
    <w:rsid w:val="00EF45F3"/>
    <w:rsid w:val="00EF4AAD"/>
    <w:rsid w:val="00EF5162"/>
    <w:rsid w:val="00EF5614"/>
    <w:rsid w:val="00EF57CB"/>
    <w:rsid w:val="00EF5C34"/>
    <w:rsid w:val="00EF65E2"/>
    <w:rsid w:val="00EF719A"/>
    <w:rsid w:val="00EF74EA"/>
    <w:rsid w:val="00EF7AE7"/>
    <w:rsid w:val="00F00687"/>
    <w:rsid w:val="00F00E2A"/>
    <w:rsid w:val="00F01565"/>
    <w:rsid w:val="00F015DF"/>
    <w:rsid w:val="00F028D8"/>
    <w:rsid w:val="00F040D9"/>
    <w:rsid w:val="00F043CA"/>
    <w:rsid w:val="00F0596A"/>
    <w:rsid w:val="00F114D3"/>
    <w:rsid w:val="00F11956"/>
    <w:rsid w:val="00F123AB"/>
    <w:rsid w:val="00F127FF"/>
    <w:rsid w:val="00F130B6"/>
    <w:rsid w:val="00F133AF"/>
    <w:rsid w:val="00F13EBB"/>
    <w:rsid w:val="00F14687"/>
    <w:rsid w:val="00F156BA"/>
    <w:rsid w:val="00F15BF2"/>
    <w:rsid w:val="00F16B6F"/>
    <w:rsid w:val="00F16BAB"/>
    <w:rsid w:val="00F17ABD"/>
    <w:rsid w:val="00F17D18"/>
    <w:rsid w:val="00F20120"/>
    <w:rsid w:val="00F20371"/>
    <w:rsid w:val="00F20D1A"/>
    <w:rsid w:val="00F2194A"/>
    <w:rsid w:val="00F21A42"/>
    <w:rsid w:val="00F21A7E"/>
    <w:rsid w:val="00F21F69"/>
    <w:rsid w:val="00F2231F"/>
    <w:rsid w:val="00F22F85"/>
    <w:rsid w:val="00F23AE5"/>
    <w:rsid w:val="00F246F6"/>
    <w:rsid w:val="00F259F2"/>
    <w:rsid w:val="00F2606C"/>
    <w:rsid w:val="00F260D8"/>
    <w:rsid w:val="00F262F1"/>
    <w:rsid w:val="00F2771C"/>
    <w:rsid w:val="00F278DC"/>
    <w:rsid w:val="00F278EC"/>
    <w:rsid w:val="00F279E8"/>
    <w:rsid w:val="00F31F13"/>
    <w:rsid w:val="00F32954"/>
    <w:rsid w:val="00F333F5"/>
    <w:rsid w:val="00F33E8A"/>
    <w:rsid w:val="00F36A35"/>
    <w:rsid w:val="00F36BF5"/>
    <w:rsid w:val="00F37E8B"/>
    <w:rsid w:val="00F421CD"/>
    <w:rsid w:val="00F4223A"/>
    <w:rsid w:val="00F42BE1"/>
    <w:rsid w:val="00F437A3"/>
    <w:rsid w:val="00F45A29"/>
    <w:rsid w:val="00F50024"/>
    <w:rsid w:val="00F50C2B"/>
    <w:rsid w:val="00F52154"/>
    <w:rsid w:val="00F5420F"/>
    <w:rsid w:val="00F54C90"/>
    <w:rsid w:val="00F5559F"/>
    <w:rsid w:val="00F556D8"/>
    <w:rsid w:val="00F55B7E"/>
    <w:rsid w:val="00F56AA3"/>
    <w:rsid w:val="00F56AD8"/>
    <w:rsid w:val="00F57AE9"/>
    <w:rsid w:val="00F60602"/>
    <w:rsid w:val="00F624A4"/>
    <w:rsid w:val="00F62B73"/>
    <w:rsid w:val="00F63569"/>
    <w:rsid w:val="00F63B0B"/>
    <w:rsid w:val="00F63BFC"/>
    <w:rsid w:val="00F64D88"/>
    <w:rsid w:val="00F64E7C"/>
    <w:rsid w:val="00F65219"/>
    <w:rsid w:val="00F6565B"/>
    <w:rsid w:val="00F65736"/>
    <w:rsid w:val="00F66FA9"/>
    <w:rsid w:val="00F66FE0"/>
    <w:rsid w:val="00F67F08"/>
    <w:rsid w:val="00F70071"/>
    <w:rsid w:val="00F703D1"/>
    <w:rsid w:val="00F70BA3"/>
    <w:rsid w:val="00F70DA2"/>
    <w:rsid w:val="00F72115"/>
    <w:rsid w:val="00F72129"/>
    <w:rsid w:val="00F72224"/>
    <w:rsid w:val="00F7398A"/>
    <w:rsid w:val="00F74798"/>
    <w:rsid w:val="00F75392"/>
    <w:rsid w:val="00F75B31"/>
    <w:rsid w:val="00F77D8C"/>
    <w:rsid w:val="00F80A5E"/>
    <w:rsid w:val="00F80D8E"/>
    <w:rsid w:val="00F81D98"/>
    <w:rsid w:val="00F81E7F"/>
    <w:rsid w:val="00F8293F"/>
    <w:rsid w:val="00F84392"/>
    <w:rsid w:val="00F86062"/>
    <w:rsid w:val="00F86673"/>
    <w:rsid w:val="00F92838"/>
    <w:rsid w:val="00F92BAF"/>
    <w:rsid w:val="00F94E51"/>
    <w:rsid w:val="00F95EAF"/>
    <w:rsid w:val="00F961DC"/>
    <w:rsid w:val="00F976E6"/>
    <w:rsid w:val="00F978A7"/>
    <w:rsid w:val="00F978D7"/>
    <w:rsid w:val="00F97D1E"/>
    <w:rsid w:val="00FA1F28"/>
    <w:rsid w:val="00FA2DFA"/>
    <w:rsid w:val="00FA2F4B"/>
    <w:rsid w:val="00FA3522"/>
    <w:rsid w:val="00FA4153"/>
    <w:rsid w:val="00FA4385"/>
    <w:rsid w:val="00FA568B"/>
    <w:rsid w:val="00FA6D32"/>
    <w:rsid w:val="00FA7E35"/>
    <w:rsid w:val="00FA7FAC"/>
    <w:rsid w:val="00FB0B4B"/>
    <w:rsid w:val="00FB1003"/>
    <w:rsid w:val="00FB17D6"/>
    <w:rsid w:val="00FB1D4C"/>
    <w:rsid w:val="00FB3067"/>
    <w:rsid w:val="00FB38F9"/>
    <w:rsid w:val="00FB4261"/>
    <w:rsid w:val="00FB43FA"/>
    <w:rsid w:val="00FB5587"/>
    <w:rsid w:val="00FB607F"/>
    <w:rsid w:val="00FB745E"/>
    <w:rsid w:val="00FB78B9"/>
    <w:rsid w:val="00FB7EDD"/>
    <w:rsid w:val="00FC0023"/>
    <w:rsid w:val="00FC17D0"/>
    <w:rsid w:val="00FC1F1B"/>
    <w:rsid w:val="00FC2821"/>
    <w:rsid w:val="00FC2AE1"/>
    <w:rsid w:val="00FC2F45"/>
    <w:rsid w:val="00FC3A3C"/>
    <w:rsid w:val="00FC3E9F"/>
    <w:rsid w:val="00FC52D9"/>
    <w:rsid w:val="00FC5A27"/>
    <w:rsid w:val="00FC6B45"/>
    <w:rsid w:val="00FC757A"/>
    <w:rsid w:val="00FC7BB8"/>
    <w:rsid w:val="00FD03B3"/>
    <w:rsid w:val="00FD0902"/>
    <w:rsid w:val="00FD1AC4"/>
    <w:rsid w:val="00FD4AF8"/>
    <w:rsid w:val="00FD5C8D"/>
    <w:rsid w:val="00FD6924"/>
    <w:rsid w:val="00FD6A98"/>
    <w:rsid w:val="00FD783A"/>
    <w:rsid w:val="00FD78FA"/>
    <w:rsid w:val="00FE1C71"/>
    <w:rsid w:val="00FE722E"/>
    <w:rsid w:val="00FE7C6D"/>
    <w:rsid w:val="00FF03E1"/>
    <w:rsid w:val="00FF0CD7"/>
    <w:rsid w:val="00FF4215"/>
    <w:rsid w:val="00FF77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D9D39"/>
  <w15:docId w15:val="{10864797-D1EB-AF4C-B4B6-638569FC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3B8"/>
    <w:rPr>
      <w:rFonts w:ascii="Times New Roman" w:eastAsia="Times New Roman" w:hAnsi="Times New Roman" w:cs="Times New Roman"/>
    </w:rPr>
  </w:style>
  <w:style w:type="paragraph" w:styleId="Heading1">
    <w:name w:val="heading 1"/>
    <w:basedOn w:val="Normal"/>
    <w:next w:val="Normal"/>
    <w:link w:val="Heading1Char"/>
    <w:uiPriority w:val="9"/>
    <w:qFormat/>
    <w:rsid w:val="00DD15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0146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56653A"/>
    <w:pPr>
      <w:keepNext/>
      <w:keepLines/>
      <w:spacing w:before="40" w:line="259" w:lineRule="auto"/>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5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14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653A"/>
    <w:rPr>
      <w:rFonts w:asciiTheme="majorHAnsi" w:eastAsiaTheme="majorEastAsia" w:hAnsiTheme="majorHAnsi" w:cstheme="majorBidi"/>
      <w:color w:val="1F3763" w:themeColor="accent1" w:themeShade="7F"/>
      <w:kern w:val="2"/>
      <w:lang w:val="en-US"/>
      <w14:ligatures w14:val="standardContextual"/>
    </w:rPr>
  </w:style>
  <w:style w:type="paragraph" w:customStyle="1" w:styleId="a">
    <w:name w:val="הערותשוליים"/>
    <w:basedOn w:val="Normal"/>
    <w:rsid w:val="0040236A"/>
    <w:pPr>
      <w:widowControl w:val="0"/>
      <w:tabs>
        <w:tab w:val="left" w:pos="284"/>
      </w:tabs>
      <w:bidi/>
      <w:spacing w:line="240" w:lineRule="exact"/>
      <w:ind w:left="284" w:right="284" w:hanging="284"/>
      <w:jc w:val="both"/>
    </w:pPr>
    <w:rPr>
      <w:rFonts w:cs="FrankRuehl"/>
      <w:sz w:val="16"/>
      <w:szCs w:val="20"/>
    </w:rPr>
  </w:style>
  <w:style w:type="paragraph" w:customStyle="1" w:styleId="Style1">
    <w:name w:val="Style1"/>
    <w:basedOn w:val="a"/>
    <w:qFormat/>
    <w:rsid w:val="0040236A"/>
    <w:pPr>
      <w:spacing w:after="80" w:line="240" w:lineRule="auto"/>
      <w:ind w:right="0"/>
    </w:pPr>
    <w:rPr>
      <w:rFonts w:ascii="FrankRuehl" w:hAnsi="FrankRuehl"/>
      <w:sz w:val="22"/>
      <w:szCs w:val="22"/>
    </w:rPr>
  </w:style>
  <w:style w:type="paragraph" w:customStyle="1" w:styleId="a0">
    <w:name w:val="הערות שוליים"/>
    <w:basedOn w:val="a"/>
    <w:next w:val="FootnoteText"/>
    <w:qFormat/>
    <w:rsid w:val="0040236A"/>
    <w:pPr>
      <w:spacing w:after="80" w:line="240" w:lineRule="auto"/>
      <w:ind w:right="0"/>
    </w:pPr>
    <w:rPr>
      <w:rFonts w:ascii="FrankRuehl" w:hAnsi="FrankRuehl"/>
      <w:sz w:val="22"/>
      <w:szCs w:val="22"/>
    </w:rPr>
  </w:style>
  <w:style w:type="paragraph" w:styleId="FootnoteText">
    <w:name w:val="footnote text"/>
    <w:aliases w:val="תו תו תו תו,תו תו תו תו Char,טקסט הערות שוליים תו Char Char,Footnote Text Char Char Char Char,FA,FA Fußnotentext,Note de bas de page Car Car,Char, Char"/>
    <w:basedOn w:val="Normal"/>
    <w:link w:val="FootnoteTextChar"/>
    <w:uiPriority w:val="99"/>
    <w:unhideWhenUsed/>
    <w:qFormat/>
    <w:rsid w:val="0040236A"/>
    <w:rPr>
      <w:sz w:val="20"/>
      <w:szCs w:val="20"/>
    </w:rPr>
  </w:style>
  <w:style w:type="character" w:customStyle="1" w:styleId="FootnoteTextChar">
    <w:name w:val="Footnote Text Char"/>
    <w:aliases w:val="תו תו תו תו Char1,תו תו תו תו Char Char,טקסט הערות שוליים תו Char Char Char,Footnote Text Char Char Char Char Char,FA Char,FA Fußnotentext Char,Note de bas de page Car Car Char,Char Char, Char Char"/>
    <w:basedOn w:val="DefaultParagraphFont"/>
    <w:link w:val="FootnoteText"/>
    <w:uiPriority w:val="99"/>
    <w:rsid w:val="0040236A"/>
    <w:rPr>
      <w:sz w:val="20"/>
      <w:szCs w:val="20"/>
    </w:rPr>
  </w:style>
  <w:style w:type="paragraph" w:styleId="ListParagraph">
    <w:name w:val="List Paragraph"/>
    <w:basedOn w:val="Normal"/>
    <w:uiPriority w:val="34"/>
    <w:qFormat/>
    <w:rsid w:val="003D4AB5"/>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73415C"/>
    <w:rPr>
      <w:sz w:val="16"/>
      <w:szCs w:val="16"/>
    </w:rPr>
  </w:style>
  <w:style w:type="character" w:styleId="Hyperlink">
    <w:name w:val="Hyperlink"/>
    <w:basedOn w:val="DefaultParagraphFont"/>
    <w:uiPriority w:val="99"/>
    <w:unhideWhenUsed/>
    <w:rsid w:val="0073415C"/>
    <w:rPr>
      <w:color w:val="0000FF"/>
      <w:u w:val="single"/>
    </w:rPr>
  </w:style>
  <w:style w:type="paragraph" w:styleId="CommentText">
    <w:name w:val="annotation text"/>
    <w:basedOn w:val="Normal"/>
    <w:link w:val="CommentTextChar"/>
    <w:uiPriority w:val="99"/>
    <w:unhideWhenUsed/>
    <w:rsid w:val="00A32F1C"/>
    <w:rPr>
      <w:sz w:val="20"/>
      <w:szCs w:val="20"/>
    </w:rPr>
  </w:style>
  <w:style w:type="character" w:customStyle="1" w:styleId="CommentTextChar">
    <w:name w:val="Comment Text Char"/>
    <w:basedOn w:val="DefaultParagraphFont"/>
    <w:link w:val="CommentText"/>
    <w:uiPriority w:val="99"/>
    <w:rsid w:val="00A32F1C"/>
    <w:rPr>
      <w:rFonts w:ascii="Garamond" w:hAnsi="Garamond"/>
      <w:sz w:val="20"/>
      <w:szCs w:val="20"/>
      <w:lang w:val="en-US"/>
    </w:rPr>
  </w:style>
  <w:style w:type="paragraph" w:styleId="CommentSubject">
    <w:name w:val="annotation subject"/>
    <w:basedOn w:val="CommentText"/>
    <w:next w:val="CommentText"/>
    <w:link w:val="CommentSubjectChar"/>
    <w:uiPriority w:val="99"/>
    <w:semiHidden/>
    <w:unhideWhenUsed/>
    <w:rsid w:val="00A32F1C"/>
    <w:rPr>
      <w:b/>
      <w:bCs/>
    </w:rPr>
  </w:style>
  <w:style w:type="character" w:customStyle="1" w:styleId="CommentSubjectChar">
    <w:name w:val="Comment Subject Char"/>
    <w:basedOn w:val="CommentTextChar"/>
    <w:link w:val="CommentSubject"/>
    <w:uiPriority w:val="99"/>
    <w:semiHidden/>
    <w:rsid w:val="00A32F1C"/>
    <w:rPr>
      <w:rFonts w:ascii="Garamond" w:hAnsi="Garamond"/>
      <w:b/>
      <w:bCs/>
      <w:sz w:val="20"/>
      <w:szCs w:val="20"/>
      <w:lang w:val="en-US"/>
    </w:rPr>
  </w:style>
  <w:style w:type="character" w:styleId="FollowedHyperlink">
    <w:name w:val="FollowedHyperlink"/>
    <w:basedOn w:val="DefaultParagraphFont"/>
    <w:uiPriority w:val="99"/>
    <w:semiHidden/>
    <w:unhideWhenUsed/>
    <w:rsid w:val="007975F8"/>
    <w:rPr>
      <w:color w:val="954F72" w:themeColor="followedHyperlink"/>
      <w:u w:val="single"/>
    </w:rPr>
  </w:style>
  <w:style w:type="character" w:customStyle="1" w:styleId="citetitle">
    <w:name w:val="cite_title"/>
    <w:basedOn w:val="DefaultParagraphFont"/>
    <w:rsid w:val="00A91F3A"/>
  </w:style>
  <w:style w:type="paragraph" w:styleId="NormalWeb">
    <w:name w:val="Normal (Web)"/>
    <w:basedOn w:val="Normal"/>
    <w:uiPriority w:val="99"/>
    <w:unhideWhenUsed/>
    <w:rsid w:val="00B87BBC"/>
    <w:pPr>
      <w:spacing w:before="100" w:beforeAutospacing="1" w:after="100" w:afterAutospacing="1"/>
    </w:pPr>
  </w:style>
  <w:style w:type="character" w:customStyle="1" w:styleId="ac">
    <w:name w:val="ac"/>
    <w:basedOn w:val="DefaultParagraphFont"/>
    <w:rsid w:val="00B87BBC"/>
  </w:style>
  <w:style w:type="character" w:customStyle="1" w:styleId="sssh">
    <w:name w:val="ss_sh"/>
    <w:basedOn w:val="DefaultParagraphFont"/>
    <w:rsid w:val="00F0596A"/>
  </w:style>
  <w:style w:type="character" w:customStyle="1" w:styleId="UnresolvedMention1">
    <w:name w:val="Unresolved Mention1"/>
    <w:basedOn w:val="DefaultParagraphFont"/>
    <w:uiPriority w:val="99"/>
    <w:semiHidden/>
    <w:unhideWhenUsed/>
    <w:rsid w:val="00BF57B1"/>
    <w:rPr>
      <w:color w:val="605E5C"/>
      <w:shd w:val="clear" w:color="auto" w:fill="E1DFDD"/>
    </w:rPr>
  </w:style>
  <w:style w:type="character" w:customStyle="1" w:styleId="apple-converted-space">
    <w:name w:val="apple-converted-space"/>
    <w:basedOn w:val="DefaultParagraphFont"/>
    <w:rsid w:val="0056653A"/>
  </w:style>
  <w:style w:type="character" w:customStyle="1" w:styleId="ssit">
    <w:name w:val="ssit"/>
    <w:basedOn w:val="DefaultParagraphFont"/>
    <w:rsid w:val="0056653A"/>
  </w:style>
  <w:style w:type="character" w:customStyle="1" w:styleId="sssh0">
    <w:name w:val="sssh"/>
    <w:basedOn w:val="DefaultParagraphFont"/>
    <w:rsid w:val="0056653A"/>
  </w:style>
  <w:style w:type="character" w:styleId="FootnoteReference">
    <w:name w:val="footnote reference"/>
    <w:aliases w:val="header 3,Ref,de nota al pie"/>
    <w:basedOn w:val="DefaultParagraphFont"/>
    <w:uiPriority w:val="99"/>
    <w:unhideWhenUsed/>
    <w:qFormat/>
    <w:rsid w:val="0056653A"/>
    <w:rPr>
      <w:vertAlign w:val="superscript"/>
    </w:rPr>
  </w:style>
  <w:style w:type="paragraph" w:customStyle="1" w:styleId="citation">
    <w:name w:val="citation"/>
    <w:basedOn w:val="Normal"/>
    <w:rsid w:val="0056653A"/>
    <w:pPr>
      <w:spacing w:before="100" w:beforeAutospacing="1" w:after="100" w:afterAutospacing="1"/>
    </w:pPr>
  </w:style>
  <w:style w:type="character" w:customStyle="1" w:styleId="article-classifiergap">
    <w:name w:val="article-classifier__gap"/>
    <w:basedOn w:val="DefaultParagraphFont"/>
    <w:rsid w:val="00DD15DB"/>
  </w:style>
  <w:style w:type="paragraph" w:styleId="z-TopofForm">
    <w:name w:val="HTML Top of Form"/>
    <w:basedOn w:val="Normal"/>
    <w:next w:val="Normal"/>
    <w:link w:val="z-TopofFormChar"/>
    <w:hidden/>
    <w:uiPriority w:val="99"/>
    <w:semiHidden/>
    <w:unhideWhenUsed/>
    <w:rsid w:val="00DD15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15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15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15DB"/>
    <w:rPr>
      <w:rFonts w:ascii="Arial" w:eastAsia="Times New Roman" w:hAnsi="Arial" w:cs="Arial"/>
      <w:vanish/>
      <w:sz w:val="16"/>
      <w:szCs w:val="16"/>
    </w:rPr>
  </w:style>
  <w:style w:type="paragraph" w:styleId="Header">
    <w:name w:val="header"/>
    <w:basedOn w:val="Normal"/>
    <w:link w:val="HeaderChar"/>
    <w:uiPriority w:val="99"/>
    <w:unhideWhenUsed/>
    <w:rsid w:val="007E1BD2"/>
    <w:pPr>
      <w:tabs>
        <w:tab w:val="center" w:pos="4680"/>
        <w:tab w:val="right" w:pos="9360"/>
      </w:tabs>
    </w:pPr>
  </w:style>
  <w:style w:type="character" w:customStyle="1" w:styleId="HeaderChar">
    <w:name w:val="Header Char"/>
    <w:basedOn w:val="DefaultParagraphFont"/>
    <w:link w:val="Header"/>
    <w:uiPriority w:val="99"/>
    <w:rsid w:val="007E1BD2"/>
    <w:rPr>
      <w:rFonts w:ascii="Times New Roman" w:eastAsia="Times New Roman" w:hAnsi="Times New Roman" w:cs="Times New Roman"/>
    </w:rPr>
  </w:style>
  <w:style w:type="paragraph" w:styleId="Footer">
    <w:name w:val="footer"/>
    <w:basedOn w:val="Normal"/>
    <w:link w:val="FooterChar"/>
    <w:uiPriority w:val="99"/>
    <w:unhideWhenUsed/>
    <w:rsid w:val="007E1BD2"/>
    <w:pPr>
      <w:tabs>
        <w:tab w:val="center" w:pos="4680"/>
        <w:tab w:val="right" w:pos="9360"/>
      </w:tabs>
    </w:pPr>
  </w:style>
  <w:style w:type="character" w:customStyle="1" w:styleId="FooterChar">
    <w:name w:val="Footer Char"/>
    <w:basedOn w:val="DefaultParagraphFont"/>
    <w:link w:val="Footer"/>
    <w:uiPriority w:val="99"/>
    <w:rsid w:val="007E1BD2"/>
    <w:rPr>
      <w:rFonts w:ascii="Times New Roman" w:eastAsia="Times New Roman" w:hAnsi="Times New Roman" w:cs="Times New Roman"/>
    </w:rPr>
  </w:style>
  <w:style w:type="character" w:styleId="PageNumber">
    <w:name w:val="page number"/>
    <w:basedOn w:val="DefaultParagraphFont"/>
    <w:uiPriority w:val="99"/>
    <w:semiHidden/>
    <w:unhideWhenUsed/>
    <w:rsid w:val="00C227DA"/>
  </w:style>
  <w:style w:type="character" w:styleId="Emphasis">
    <w:name w:val="Emphasis"/>
    <w:basedOn w:val="DefaultParagraphFont"/>
    <w:uiPriority w:val="20"/>
    <w:qFormat/>
    <w:rsid w:val="00C4145C"/>
    <w:rPr>
      <w:i/>
      <w:iCs/>
    </w:rPr>
  </w:style>
  <w:style w:type="paragraph" w:styleId="BalloonText">
    <w:name w:val="Balloon Text"/>
    <w:basedOn w:val="Normal"/>
    <w:link w:val="BalloonTextChar"/>
    <w:uiPriority w:val="99"/>
    <w:semiHidden/>
    <w:unhideWhenUsed/>
    <w:rsid w:val="00071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B11"/>
    <w:rPr>
      <w:rFonts w:ascii="Segoe UI" w:eastAsia="Times New Roman" w:hAnsi="Segoe UI" w:cs="Segoe UI"/>
      <w:sz w:val="18"/>
      <w:szCs w:val="18"/>
    </w:rPr>
  </w:style>
  <w:style w:type="character" w:customStyle="1" w:styleId="injectednode">
    <w:name w:val="injectednode"/>
    <w:basedOn w:val="DefaultParagraphFont"/>
    <w:rsid w:val="00287A40"/>
  </w:style>
  <w:style w:type="character" w:customStyle="1" w:styleId="fontstyle01">
    <w:name w:val="fontstyle01"/>
    <w:basedOn w:val="DefaultParagraphFont"/>
    <w:rsid w:val="00032B4A"/>
    <w:rPr>
      <w:rFonts w:ascii="Times-Roman" w:hAnsi="Times-Roman" w:hint="default"/>
      <w:b w:val="0"/>
      <w:bCs w:val="0"/>
      <w:i w:val="0"/>
      <w:iCs w:val="0"/>
      <w:color w:val="000000"/>
      <w:sz w:val="18"/>
      <w:szCs w:val="18"/>
    </w:rPr>
  </w:style>
  <w:style w:type="character" w:customStyle="1" w:styleId="fontstyle21">
    <w:name w:val="fontstyle21"/>
    <w:basedOn w:val="DefaultParagraphFont"/>
    <w:rsid w:val="00032B4A"/>
    <w:rPr>
      <w:rFonts w:ascii="Courier" w:hAnsi="Courier" w:hint="default"/>
      <w:b w:val="0"/>
      <w:bCs w:val="0"/>
      <w:i w:val="0"/>
      <w:iCs w:val="0"/>
      <w:color w:val="000000"/>
      <w:sz w:val="18"/>
      <w:szCs w:val="18"/>
    </w:rPr>
  </w:style>
  <w:style w:type="character" w:customStyle="1" w:styleId="fontstyle31">
    <w:name w:val="fontstyle31"/>
    <w:basedOn w:val="DefaultParagraphFont"/>
    <w:rsid w:val="007C0252"/>
    <w:rPr>
      <w:rFonts w:ascii="Times-Roman" w:hAnsi="Times-Roman" w:hint="default"/>
      <w:b w:val="0"/>
      <w:bCs w:val="0"/>
      <w:i w:val="0"/>
      <w:iCs w:val="0"/>
      <w:color w:val="000000"/>
      <w:sz w:val="18"/>
      <w:szCs w:val="18"/>
    </w:rPr>
  </w:style>
  <w:style w:type="paragraph" w:styleId="TOCHeading">
    <w:name w:val="TOC Heading"/>
    <w:basedOn w:val="Heading1"/>
    <w:next w:val="Normal"/>
    <w:uiPriority w:val="39"/>
    <w:unhideWhenUsed/>
    <w:qFormat/>
    <w:rsid w:val="00000463"/>
    <w:pPr>
      <w:spacing w:line="259" w:lineRule="auto"/>
      <w:outlineLvl w:val="9"/>
    </w:pPr>
    <w:rPr>
      <w:lang w:bidi="ar-SA"/>
    </w:rPr>
  </w:style>
  <w:style w:type="paragraph" w:styleId="TOC1">
    <w:name w:val="toc 1"/>
    <w:basedOn w:val="Normal"/>
    <w:next w:val="Normal"/>
    <w:autoRedefine/>
    <w:uiPriority w:val="39"/>
    <w:unhideWhenUsed/>
    <w:rsid w:val="00000463"/>
    <w:pPr>
      <w:spacing w:after="100"/>
    </w:pPr>
  </w:style>
  <w:style w:type="paragraph" w:styleId="TOC2">
    <w:name w:val="toc 2"/>
    <w:basedOn w:val="Normal"/>
    <w:next w:val="Normal"/>
    <w:autoRedefine/>
    <w:uiPriority w:val="39"/>
    <w:unhideWhenUsed/>
    <w:rsid w:val="00D44DBE"/>
    <w:pPr>
      <w:tabs>
        <w:tab w:val="left" w:pos="709"/>
        <w:tab w:val="right" w:leader="dot" w:pos="9350"/>
      </w:tabs>
      <w:spacing w:after="100"/>
      <w:ind w:left="240"/>
    </w:pPr>
  </w:style>
  <w:style w:type="character" w:styleId="Strong">
    <w:name w:val="Strong"/>
    <w:basedOn w:val="DefaultParagraphFont"/>
    <w:uiPriority w:val="22"/>
    <w:qFormat/>
    <w:rsid w:val="00AF6F42"/>
    <w:rPr>
      <w:b/>
      <w:bCs/>
    </w:rPr>
  </w:style>
  <w:style w:type="paragraph" w:styleId="Revision">
    <w:name w:val="Revision"/>
    <w:hidden/>
    <w:uiPriority w:val="99"/>
    <w:semiHidden/>
    <w:rsid w:val="00E85189"/>
    <w:rPr>
      <w:rFonts w:ascii="Times New Roman" w:eastAsia="Times New Roman" w:hAnsi="Times New Roman" w:cs="Times New Roman"/>
    </w:rPr>
  </w:style>
  <w:style w:type="paragraph" w:styleId="Title">
    <w:name w:val="Title"/>
    <w:basedOn w:val="Normal"/>
    <w:next w:val="Normal"/>
    <w:link w:val="TitleChar"/>
    <w:uiPriority w:val="10"/>
    <w:qFormat/>
    <w:rsid w:val="00234B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BE1"/>
    <w:rPr>
      <w:rFonts w:asciiTheme="majorHAnsi" w:eastAsiaTheme="majorEastAsia" w:hAnsiTheme="majorHAnsi" w:cstheme="majorBidi"/>
      <w:spacing w:val="-10"/>
      <w:kern w:val="28"/>
      <w:sz w:val="56"/>
      <w:szCs w:val="56"/>
    </w:rPr>
  </w:style>
  <w:style w:type="character" w:customStyle="1" w:styleId="ssit0">
    <w:name w:val="ss_it"/>
    <w:basedOn w:val="DefaultParagraphFont"/>
    <w:rsid w:val="00D07937"/>
  </w:style>
  <w:style w:type="character" w:customStyle="1" w:styleId="smallcaps">
    <w:name w:val="smallcaps"/>
    <w:basedOn w:val="DefaultParagraphFont"/>
    <w:rsid w:val="00436A88"/>
  </w:style>
  <w:style w:type="paragraph" w:customStyle="1" w:styleId="pb-2">
    <w:name w:val="pb-2"/>
    <w:basedOn w:val="Normal"/>
    <w:rsid w:val="00584D9C"/>
    <w:pPr>
      <w:spacing w:before="100" w:beforeAutospacing="1" w:after="100" w:afterAutospacing="1"/>
    </w:pPr>
  </w:style>
  <w:style w:type="character" w:customStyle="1" w:styleId="UnresolvedMention2">
    <w:name w:val="Unresolved Mention2"/>
    <w:basedOn w:val="DefaultParagraphFont"/>
    <w:uiPriority w:val="99"/>
    <w:semiHidden/>
    <w:unhideWhenUsed/>
    <w:rsid w:val="00EC5303"/>
    <w:rPr>
      <w:color w:val="605E5C"/>
      <w:shd w:val="clear" w:color="auto" w:fill="E1DFDD"/>
    </w:rPr>
  </w:style>
  <w:style w:type="character" w:customStyle="1" w:styleId="UnresolvedMention3">
    <w:name w:val="Unresolved Mention3"/>
    <w:basedOn w:val="DefaultParagraphFont"/>
    <w:uiPriority w:val="99"/>
    <w:semiHidden/>
    <w:unhideWhenUsed/>
    <w:rsid w:val="007E588C"/>
    <w:rPr>
      <w:color w:val="605E5C"/>
      <w:shd w:val="clear" w:color="auto" w:fill="E1DFDD"/>
    </w:rPr>
  </w:style>
  <w:style w:type="character" w:customStyle="1" w:styleId="UnresolvedMention4">
    <w:name w:val="Unresolved Mention4"/>
    <w:basedOn w:val="DefaultParagraphFont"/>
    <w:uiPriority w:val="99"/>
    <w:semiHidden/>
    <w:unhideWhenUsed/>
    <w:rsid w:val="00DA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701">
      <w:bodyDiv w:val="1"/>
      <w:marLeft w:val="0"/>
      <w:marRight w:val="0"/>
      <w:marTop w:val="0"/>
      <w:marBottom w:val="0"/>
      <w:divBdr>
        <w:top w:val="none" w:sz="0" w:space="0" w:color="auto"/>
        <w:left w:val="none" w:sz="0" w:space="0" w:color="auto"/>
        <w:bottom w:val="none" w:sz="0" w:space="0" w:color="auto"/>
        <w:right w:val="none" w:sz="0" w:space="0" w:color="auto"/>
      </w:divBdr>
      <w:divsChild>
        <w:div w:id="535460788">
          <w:marLeft w:val="0"/>
          <w:marRight w:val="0"/>
          <w:marTop w:val="0"/>
          <w:marBottom w:val="0"/>
          <w:divBdr>
            <w:top w:val="single" w:sz="2" w:space="0" w:color="E3E3E3"/>
            <w:left w:val="single" w:sz="2" w:space="0" w:color="E3E3E3"/>
            <w:bottom w:val="single" w:sz="2" w:space="0" w:color="E3E3E3"/>
            <w:right w:val="single" w:sz="2" w:space="0" w:color="E3E3E3"/>
          </w:divBdr>
          <w:divsChild>
            <w:div w:id="1993095666">
              <w:marLeft w:val="0"/>
              <w:marRight w:val="0"/>
              <w:marTop w:val="0"/>
              <w:marBottom w:val="0"/>
              <w:divBdr>
                <w:top w:val="single" w:sz="2" w:space="0" w:color="E3E3E3"/>
                <w:left w:val="single" w:sz="2" w:space="0" w:color="E3E3E3"/>
                <w:bottom w:val="single" w:sz="2" w:space="0" w:color="E3E3E3"/>
                <w:right w:val="single" w:sz="2" w:space="0" w:color="E3E3E3"/>
              </w:divBdr>
              <w:divsChild>
                <w:div w:id="1495802288">
                  <w:marLeft w:val="0"/>
                  <w:marRight w:val="0"/>
                  <w:marTop w:val="0"/>
                  <w:marBottom w:val="0"/>
                  <w:divBdr>
                    <w:top w:val="single" w:sz="2" w:space="0" w:color="E3E3E3"/>
                    <w:left w:val="single" w:sz="2" w:space="0" w:color="E3E3E3"/>
                    <w:bottom w:val="single" w:sz="2" w:space="0" w:color="E3E3E3"/>
                    <w:right w:val="single" w:sz="2" w:space="0" w:color="E3E3E3"/>
                  </w:divBdr>
                  <w:divsChild>
                    <w:div w:id="295181860">
                      <w:marLeft w:val="0"/>
                      <w:marRight w:val="0"/>
                      <w:marTop w:val="0"/>
                      <w:marBottom w:val="0"/>
                      <w:divBdr>
                        <w:top w:val="single" w:sz="2" w:space="0" w:color="E3E3E3"/>
                        <w:left w:val="single" w:sz="2" w:space="0" w:color="E3E3E3"/>
                        <w:bottom w:val="single" w:sz="2" w:space="0" w:color="E3E3E3"/>
                        <w:right w:val="single" w:sz="2" w:space="0" w:color="E3E3E3"/>
                      </w:divBdr>
                      <w:divsChild>
                        <w:div w:id="367608196">
                          <w:marLeft w:val="0"/>
                          <w:marRight w:val="0"/>
                          <w:marTop w:val="0"/>
                          <w:marBottom w:val="0"/>
                          <w:divBdr>
                            <w:top w:val="single" w:sz="2" w:space="0" w:color="E3E3E3"/>
                            <w:left w:val="single" w:sz="2" w:space="0" w:color="E3E3E3"/>
                            <w:bottom w:val="single" w:sz="2" w:space="0" w:color="E3E3E3"/>
                            <w:right w:val="single" w:sz="2" w:space="0" w:color="E3E3E3"/>
                          </w:divBdr>
                          <w:divsChild>
                            <w:div w:id="1083794633">
                              <w:marLeft w:val="0"/>
                              <w:marRight w:val="0"/>
                              <w:marTop w:val="100"/>
                              <w:marBottom w:val="100"/>
                              <w:divBdr>
                                <w:top w:val="single" w:sz="2" w:space="0" w:color="E3E3E3"/>
                                <w:left w:val="single" w:sz="2" w:space="0" w:color="E3E3E3"/>
                                <w:bottom w:val="single" w:sz="2" w:space="0" w:color="E3E3E3"/>
                                <w:right w:val="single" w:sz="2" w:space="0" w:color="E3E3E3"/>
                              </w:divBdr>
                              <w:divsChild>
                                <w:div w:id="8918980">
                                  <w:marLeft w:val="0"/>
                                  <w:marRight w:val="0"/>
                                  <w:marTop w:val="0"/>
                                  <w:marBottom w:val="0"/>
                                  <w:divBdr>
                                    <w:top w:val="single" w:sz="2" w:space="0" w:color="E3E3E3"/>
                                    <w:left w:val="single" w:sz="2" w:space="0" w:color="E3E3E3"/>
                                    <w:bottom w:val="single" w:sz="2" w:space="0" w:color="E3E3E3"/>
                                    <w:right w:val="single" w:sz="2" w:space="0" w:color="E3E3E3"/>
                                  </w:divBdr>
                                  <w:divsChild>
                                    <w:div w:id="862671808">
                                      <w:marLeft w:val="0"/>
                                      <w:marRight w:val="0"/>
                                      <w:marTop w:val="0"/>
                                      <w:marBottom w:val="0"/>
                                      <w:divBdr>
                                        <w:top w:val="single" w:sz="2" w:space="0" w:color="E3E3E3"/>
                                        <w:left w:val="single" w:sz="2" w:space="0" w:color="E3E3E3"/>
                                        <w:bottom w:val="single" w:sz="2" w:space="0" w:color="E3E3E3"/>
                                        <w:right w:val="single" w:sz="2" w:space="0" w:color="E3E3E3"/>
                                      </w:divBdr>
                                      <w:divsChild>
                                        <w:div w:id="895749095">
                                          <w:marLeft w:val="0"/>
                                          <w:marRight w:val="0"/>
                                          <w:marTop w:val="0"/>
                                          <w:marBottom w:val="0"/>
                                          <w:divBdr>
                                            <w:top w:val="single" w:sz="2" w:space="0" w:color="E3E3E3"/>
                                            <w:left w:val="single" w:sz="2" w:space="0" w:color="E3E3E3"/>
                                            <w:bottom w:val="single" w:sz="2" w:space="0" w:color="E3E3E3"/>
                                            <w:right w:val="single" w:sz="2" w:space="0" w:color="E3E3E3"/>
                                          </w:divBdr>
                                          <w:divsChild>
                                            <w:div w:id="1857497816">
                                              <w:marLeft w:val="0"/>
                                              <w:marRight w:val="0"/>
                                              <w:marTop w:val="0"/>
                                              <w:marBottom w:val="0"/>
                                              <w:divBdr>
                                                <w:top w:val="single" w:sz="2" w:space="0" w:color="E3E3E3"/>
                                                <w:left w:val="single" w:sz="2" w:space="0" w:color="E3E3E3"/>
                                                <w:bottom w:val="single" w:sz="2" w:space="0" w:color="E3E3E3"/>
                                                <w:right w:val="single" w:sz="2" w:space="0" w:color="E3E3E3"/>
                                              </w:divBdr>
                                              <w:divsChild>
                                                <w:div w:id="541096898">
                                                  <w:marLeft w:val="0"/>
                                                  <w:marRight w:val="0"/>
                                                  <w:marTop w:val="0"/>
                                                  <w:marBottom w:val="0"/>
                                                  <w:divBdr>
                                                    <w:top w:val="single" w:sz="2" w:space="0" w:color="E3E3E3"/>
                                                    <w:left w:val="single" w:sz="2" w:space="0" w:color="E3E3E3"/>
                                                    <w:bottom w:val="single" w:sz="2" w:space="0" w:color="E3E3E3"/>
                                                    <w:right w:val="single" w:sz="2" w:space="0" w:color="E3E3E3"/>
                                                  </w:divBdr>
                                                  <w:divsChild>
                                                    <w:div w:id="1787579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7810513">
          <w:marLeft w:val="0"/>
          <w:marRight w:val="0"/>
          <w:marTop w:val="0"/>
          <w:marBottom w:val="0"/>
          <w:divBdr>
            <w:top w:val="single" w:sz="2" w:space="0" w:color="E3E3E3"/>
            <w:left w:val="single" w:sz="2" w:space="0" w:color="E3E3E3"/>
            <w:bottom w:val="single" w:sz="2" w:space="0" w:color="E3E3E3"/>
            <w:right w:val="single" w:sz="2" w:space="0" w:color="E3E3E3"/>
          </w:divBdr>
          <w:divsChild>
            <w:div w:id="1019816136">
              <w:marLeft w:val="0"/>
              <w:marRight w:val="0"/>
              <w:marTop w:val="0"/>
              <w:marBottom w:val="0"/>
              <w:divBdr>
                <w:top w:val="single" w:sz="2" w:space="0" w:color="E3E3E3"/>
                <w:left w:val="single" w:sz="2" w:space="0" w:color="E3E3E3"/>
                <w:bottom w:val="single" w:sz="2" w:space="0" w:color="E3E3E3"/>
                <w:right w:val="single" w:sz="2" w:space="0" w:color="E3E3E3"/>
              </w:divBdr>
              <w:divsChild>
                <w:div w:id="116800978">
                  <w:marLeft w:val="0"/>
                  <w:marRight w:val="0"/>
                  <w:marTop w:val="0"/>
                  <w:marBottom w:val="0"/>
                  <w:divBdr>
                    <w:top w:val="single" w:sz="2" w:space="0" w:color="E3E3E3"/>
                    <w:left w:val="single" w:sz="2" w:space="0" w:color="E3E3E3"/>
                    <w:bottom w:val="single" w:sz="2" w:space="0" w:color="E3E3E3"/>
                    <w:right w:val="single" w:sz="2" w:space="0" w:color="E3E3E3"/>
                  </w:divBdr>
                  <w:divsChild>
                    <w:div w:id="1777941348">
                      <w:marLeft w:val="0"/>
                      <w:marRight w:val="0"/>
                      <w:marTop w:val="0"/>
                      <w:marBottom w:val="0"/>
                      <w:divBdr>
                        <w:top w:val="single" w:sz="6" w:space="0" w:color="auto"/>
                        <w:left w:val="single" w:sz="6" w:space="0" w:color="auto"/>
                        <w:bottom w:val="single" w:sz="6" w:space="0" w:color="auto"/>
                        <w:right w:val="single" w:sz="6" w:space="0" w:color="auto"/>
                      </w:divBdr>
                      <w:divsChild>
                        <w:div w:id="1975744760">
                          <w:marLeft w:val="0"/>
                          <w:marRight w:val="0"/>
                          <w:marTop w:val="0"/>
                          <w:marBottom w:val="0"/>
                          <w:divBdr>
                            <w:top w:val="none" w:sz="0" w:space="0" w:color="auto"/>
                            <w:left w:val="none" w:sz="0" w:space="0" w:color="auto"/>
                            <w:bottom w:val="none" w:sz="0" w:space="0" w:color="auto"/>
                            <w:right w:val="none" w:sz="0" w:space="0" w:color="auto"/>
                          </w:divBdr>
                          <w:divsChild>
                            <w:div w:id="1089618621">
                              <w:marLeft w:val="0"/>
                              <w:marRight w:val="0"/>
                              <w:marTop w:val="0"/>
                              <w:marBottom w:val="0"/>
                              <w:divBdr>
                                <w:top w:val="none" w:sz="0" w:space="0" w:color="auto"/>
                                <w:left w:val="none" w:sz="0" w:space="0" w:color="auto"/>
                                <w:bottom w:val="none" w:sz="0" w:space="0" w:color="auto"/>
                                <w:right w:val="none" w:sz="0" w:space="0" w:color="auto"/>
                              </w:divBdr>
                              <w:divsChild>
                                <w:div w:id="1186093314">
                                  <w:marLeft w:val="0"/>
                                  <w:marRight w:val="0"/>
                                  <w:marTop w:val="0"/>
                                  <w:marBottom w:val="0"/>
                                  <w:divBdr>
                                    <w:top w:val="none" w:sz="0" w:space="0" w:color="auto"/>
                                    <w:left w:val="none" w:sz="0" w:space="0" w:color="auto"/>
                                    <w:bottom w:val="none" w:sz="0" w:space="0" w:color="auto"/>
                                    <w:right w:val="none" w:sz="0" w:space="0" w:color="auto"/>
                                  </w:divBdr>
                                  <w:divsChild>
                                    <w:div w:id="1988121150">
                                      <w:marLeft w:val="0"/>
                                      <w:marRight w:val="0"/>
                                      <w:marTop w:val="0"/>
                                      <w:marBottom w:val="0"/>
                                      <w:divBdr>
                                        <w:top w:val="none" w:sz="0" w:space="0" w:color="auto"/>
                                        <w:left w:val="none" w:sz="0" w:space="0" w:color="auto"/>
                                        <w:bottom w:val="none" w:sz="0" w:space="0" w:color="auto"/>
                                        <w:right w:val="none" w:sz="0" w:space="0" w:color="auto"/>
                                      </w:divBdr>
                                      <w:divsChild>
                                        <w:div w:id="1532112752">
                                          <w:marLeft w:val="0"/>
                                          <w:marRight w:val="0"/>
                                          <w:marTop w:val="0"/>
                                          <w:marBottom w:val="0"/>
                                          <w:divBdr>
                                            <w:top w:val="none" w:sz="0" w:space="0" w:color="auto"/>
                                            <w:left w:val="none" w:sz="0" w:space="0" w:color="auto"/>
                                            <w:bottom w:val="none" w:sz="0" w:space="0" w:color="auto"/>
                                            <w:right w:val="none" w:sz="0" w:space="0" w:color="auto"/>
                                          </w:divBdr>
                                          <w:divsChild>
                                            <w:div w:id="12758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22745">
      <w:bodyDiv w:val="1"/>
      <w:marLeft w:val="0"/>
      <w:marRight w:val="0"/>
      <w:marTop w:val="0"/>
      <w:marBottom w:val="0"/>
      <w:divBdr>
        <w:top w:val="none" w:sz="0" w:space="0" w:color="auto"/>
        <w:left w:val="none" w:sz="0" w:space="0" w:color="auto"/>
        <w:bottom w:val="none" w:sz="0" w:space="0" w:color="auto"/>
        <w:right w:val="none" w:sz="0" w:space="0" w:color="auto"/>
      </w:divBdr>
      <w:divsChild>
        <w:div w:id="2055150444">
          <w:marLeft w:val="0"/>
          <w:marRight w:val="0"/>
          <w:marTop w:val="0"/>
          <w:marBottom w:val="0"/>
          <w:divBdr>
            <w:top w:val="single" w:sz="2" w:space="0" w:color="E3E3E3"/>
            <w:left w:val="single" w:sz="2" w:space="0" w:color="E3E3E3"/>
            <w:bottom w:val="single" w:sz="2" w:space="0" w:color="E3E3E3"/>
            <w:right w:val="single" w:sz="2" w:space="0" w:color="E3E3E3"/>
          </w:divBdr>
          <w:divsChild>
            <w:div w:id="1265646963">
              <w:marLeft w:val="0"/>
              <w:marRight w:val="0"/>
              <w:marTop w:val="0"/>
              <w:marBottom w:val="0"/>
              <w:divBdr>
                <w:top w:val="single" w:sz="2" w:space="0" w:color="E3E3E3"/>
                <w:left w:val="single" w:sz="2" w:space="0" w:color="E3E3E3"/>
                <w:bottom w:val="single" w:sz="2" w:space="0" w:color="E3E3E3"/>
                <w:right w:val="single" w:sz="2" w:space="0" w:color="E3E3E3"/>
              </w:divBdr>
              <w:divsChild>
                <w:div w:id="11493501">
                  <w:marLeft w:val="0"/>
                  <w:marRight w:val="0"/>
                  <w:marTop w:val="0"/>
                  <w:marBottom w:val="0"/>
                  <w:divBdr>
                    <w:top w:val="single" w:sz="2" w:space="0" w:color="E3E3E3"/>
                    <w:left w:val="single" w:sz="2" w:space="0" w:color="E3E3E3"/>
                    <w:bottom w:val="single" w:sz="2" w:space="0" w:color="E3E3E3"/>
                    <w:right w:val="single" w:sz="2" w:space="0" w:color="E3E3E3"/>
                  </w:divBdr>
                  <w:divsChild>
                    <w:div w:id="805195758">
                      <w:marLeft w:val="0"/>
                      <w:marRight w:val="0"/>
                      <w:marTop w:val="0"/>
                      <w:marBottom w:val="0"/>
                      <w:divBdr>
                        <w:top w:val="single" w:sz="2" w:space="0" w:color="E3E3E3"/>
                        <w:left w:val="single" w:sz="2" w:space="0" w:color="E3E3E3"/>
                        <w:bottom w:val="single" w:sz="2" w:space="0" w:color="E3E3E3"/>
                        <w:right w:val="single" w:sz="2" w:space="0" w:color="E3E3E3"/>
                      </w:divBdr>
                      <w:divsChild>
                        <w:div w:id="1058236918">
                          <w:marLeft w:val="0"/>
                          <w:marRight w:val="0"/>
                          <w:marTop w:val="0"/>
                          <w:marBottom w:val="0"/>
                          <w:divBdr>
                            <w:top w:val="single" w:sz="2" w:space="0" w:color="E3E3E3"/>
                            <w:left w:val="single" w:sz="2" w:space="0" w:color="E3E3E3"/>
                            <w:bottom w:val="single" w:sz="2" w:space="0" w:color="E3E3E3"/>
                            <w:right w:val="single" w:sz="2" w:space="0" w:color="E3E3E3"/>
                          </w:divBdr>
                          <w:divsChild>
                            <w:div w:id="695034441">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649579">
                                  <w:marLeft w:val="0"/>
                                  <w:marRight w:val="0"/>
                                  <w:marTop w:val="0"/>
                                  <w:marBottom w:val="0"/>
                                  <w:divBdr>
                                    <w:top w:val="single" w:sz="2" w:space="0" w:color="E3E3E3"/>
                                    <w:left w:val="single" w:sz="2" w:space="0" w:color="E3E3E3"/>
                                    <w:bottom w:val="single" w:sz="2" w:space="0" w:color="E3E3E3"/>
                                    <w:right w:val="single" w:sz="2" w:space="0" w:color="E3E3E3"/>
                                  </w:divBdr>
                                  <w:divsChild>
                                    <w:div w:id="1772042222">
                                      <w:marLeft w:val="0"/>
                                      <w:marRight w:val="0"/>
                                      <w:marTop w:val="0"/>
                                      <w:marBottom w:val="0"/>
                                      <w:divBdr>
                                        <w:top w:val="single" w:sz="2" w:space="0" w:color="E3E3E3"/>
                                        <w:left w:val="single" w:sz="2" w:space="0" w:color="E3E3E3"/>
                                        <w:bottom w:val="single" w:sz="2" w:space="0" w:color="E3E3E3"/>
                                        <w:right w:val="single" w:sz="2" w:space="0" w:color="E3E3E3"/>
                                      </w:divBdr>
                                      <w:divsChild>
                                        <w:div w:id="630669226">
                                          <w:marLeft w:val="0"/>
                                          <w:marRight w:val="0"/>
                                          <w:marTop w:val="0"/>
                                          <w:marBottom w:val="0"/>
                                          <w:divBdr>
                                            <w:top w:val="single" w:sz="2" w:space="0" w:color="E3E3E3"/>
                                            <w:left w:val="single" w:sz="2" w:space="0" w:color="E3E3E3"/>
                                            <w:bottom w:val="single" w:sz="2" w:space="0" w:color="E3E3E3"/>
                                            <w:right w:val="single" w:sz="2" w:space="0" w:color="E3E3E3"/>
                                          </w:divBdr>
                                          <w:divsChild>
                                            <w:div w:id="375586967">
                                              <w:marLeft w:val="0"/>
                                              <w:marRight w:val="0"/>
                                              <w:marTop w:val="0"/>
                                              <w:marBottom w:val="0"/>
                                              <w:divBdr>
                                                <w:top w:val="single" w:sz="2" w:space="0" w:color="E3E3E3"/>
                                                <w:left w:val="single" w:sz="2" w:space="0" w:color="E3E3E3"/>
                                                <w:bottom w:val="single" w:sz="2" w:space="0" w:color="E3E3E3"/>
                                                <w:right w:val="single" w:sz="2" w:space="0" w:color="E3E3E3"/>
                                              </w:divBdr>
                                              <w:divsChild>
                                                <w:div w:id="2024357576">
                                                  <w:marLeft w:val="0"/>
                                                  <w:marRight w:val="0"/>
                                                  <w:marTop w:val="0"/>
                                                  <w:marBottom w:val="0"/>
                                                  <w:divBdr>
                                                    <w:top w:val="single" w:sz="2" w:space="0" w:color="E3E3E3"/>
                                                    <w:left w:val="single" w:sz="2" w:space="0" w:color="E3E3E3"/>
                                                    <w:bottom w:val="single" w:sz="2" w:space="0" w:color="E3E3E3"/>
                                                    <w:right w:val="single" w:sz="2" w:space="0" w:color="E3E3E3"/>
                                                  </w:divBdr>
                                                  <w:divsChild>
                                                    <w:div w:id="905800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5895121">
          <w:marLeft w:val="0"/>
          <w:marRight w:val="0"/>
          <w:marTop w:val="0"/>
          <w:marBottom w:val="0"/>
          <w:divBdr>
            <w:top w:val="single" w:sz="2" w:space="0" w:color="E3E3E3"/>
            <w:left w:val="single" w:sz="2" w:space="0" w:color="E3E3E3"/>
            <w:bottom w:val="single" w:sz="2" w:space="0" w:color="E3E3E3"/>
            <w:right w:val="single" w:sz="2" w:space="0" w:color="E3E3E3"/>
          </w:divBdr>
          <w:divsChild>
            <w:div w:id="163982479">
              <w:marLeft w:val="0"/>
              <w:marRight w:val="0"/>
              <w:marTop w:val="0"/>
              <w:marBottom w:val="0"/>
              <w:divBdr>
                <w:top w:val="single" w:sz="2" w:space="0" w:color="E3E3E3"/>
                <w:left w:val="single" w:sz="2" w:space="0" w:color="E3E3E3"/>
                <w:bottom w:val="single" w:sz="2" w:space="0" w:color="E3E3E3"/>
                <w:right w:val="single" w:sz="2" w:space="0" w:color="E3E3E3"/>
              </w:divBdr>
              <w:divsChild>
                <w:div w:id="425004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0270236">
      <w:bodyDiv w:val="1"/>
      <w:marLeft w:val="0"/>
      <w:marRight w:val="0"/>
      <w:marTop w:val="0"/>
      <w:marBottom w:val="0"/>
      <w:divBdr>
        <w:top w:val="none" w:sz="0" w:space="0" w:color="auto"/>
        <w:left w:val="none" w:sz="0" w:space="0" w:color="auto"/>
        <w:bottom w:val="none" w:sz="0" w:space="0" w:color="auto"/>
        <w:right w:val="none" w:sz="0" w:space="0" w:color="auto"/>
      </w:divBdr>
      <w:divsChild>
        <w:div w:id="1642073144">
          <w:marLeft w:val="0"/>
          <w:marRight w:val="0"/>
          <w:marTop w:val="0"/>
          <w:marBottom w:val="0"/>
          <w:divBdr>
            <w:top w:val="single" w:sz="2" w:space="0" w:color="E3E3E3"/>
            <w:left w:val="single" w:sz="2" w:space="0" w:color="E3E3E3"/>
            <w:bottom w:val="single" w:sz="2" w:space="0" w:color="E3E3E3"/>
            <w:right w:val="single" w:sz="2" w:space="0" w:color="E3E3E3"/>
          </w:divBdr>
          <w:divsChild>
            <w:div w:id="2007786198">
              <w:marLeft w:val="0"/>
              <w:marRight w:val="0"/>
              <w:marTop w:val="100"/>
              <w:marBottom w:val="100"/>
              <w:divBdr>
                <w:top w:val="single" w:sz="2" w:space="0" w:color="E3E3E3"/>
                <w:left w:val="single" w:sz="2" w:space="0" w:color="E3E3E3"/>
                <w:bottom w:val="single" w:sz="2" w:space="0" w:color="E3E3E3"/>
                <w:right w:val="single" w:sz="2" w:space="0" w:color="E3E3E3"/>
              </w:divBdr>
              <w:divsChild>
                <w:div w:id="37319114">
                  <w:marLeft w:val="0"/>
                  <w:marRight w:val="0"/>
                  <w:marTop w:val="0"/>
                  <w:marBottom w:val="0"/>
                  <w:divBdr>
                    <w:top w:val="single" w:sz="2" w:space="0" w:color="E3E3E3"/>
                    <w:left w:val="single" w:sz="2" w:space="0" w:color="E3E3E3"/>
                    <w:bottom w:val="single" w:sz="2" w:space="0" w:color="E3E3E3"/>
                    <w:right w:val="single" w:sz="2" w:space="0" w:color="E3E3E3"/>
                  </w:divBdr>
                  <w:divsChild>
                    <w:div w:id="776868985">
                      <w:marLeft w:val="0"/>
                      <w:marRight w:val="0"/>
                      <w:marTop w:val="0"/>
                      <w:marBottom w:val="0"/>
                      <w:divBdr>
                        <w:top w:val="single" w:sz="2" w:space="0" w:color="E3E3E3"/>
                        <w:left w:val="single" w:sz="2" w:space="0" w:color="E3E3E3"/>
                        <w:bottom w:val="single" w:sz="2" w:space="0" w:color="E3E3E3"/>
                        <w:right w:val="single" w:sz="2" w:space="0" w:color="E3E3E3"/>
                      </w:divBdr>
                      <w:divsChild>
                        <w:div w:id="2106222714">
                          <w:marLeft w:val="0"/>
                          <w:marRight w:val="0"/>
                          <w:marTop w:val="0"/>
                          <w:marBottom w:val="0"/>
                          <w:divBdr>
                            <w:top w:val="single" w:sz="2" w:space="0" w:color="E3E3E3"/>
                            <w:left w:val="single" w:sz="2" w:space="0" w:color="E3E3E3"/>
                            <w:bottom w:val="single" w:sz="2" w:space="0" w:color="E3E3E3"/>
                            <w:right w:val="single" w:sz="2" w:space="0" w:color="E3E3E3"/>
                          </w:divBdr>
                          <w:divsChild>
                            <w:div w:id="193078658">
                              <w:marLeft w:val="0"/>
                              <w:marRight w:val="0"/>
                              <w:marTop w:val="0"/>
                              <w:marBottom w:val="0"/>
                              <w:divBdr>
                                <w:top w:val="single" w:sz="2" w:space="0" w:color="E3E3E3"/>
                                <w:left w:val="single" w:sz="2" w:space="0" w:color="E3E3E3"/>
                                <w:bottom w:val="single" w:sz="2" w:space="0" w:color="E3E3E3"/>
                                <w:right w:val="single" w:sz="2" w:space="0" w:color="E3E3E3"/>
                              </w:divBdr>
                              <w:divsChild>
                                <w:div w:id="1887329240">
                                  <w:marLeft w:val="0"/>
                                  <w:marRight w:val="0"/>
                                  <w:marTop w:val="0"/>
                                  <w:marBottom w:val="0"/>
                                  <w:divBdr>
                                    <w:top w:val="single" w:sz="2" w:space="0" w:color="E3E3E3"/>
                                    <w:left w:val="single" w:sz="2" w:space="0" w:color="E3E3E3"/>
                                    <w:bottom w:val="single" w:sz="2" w:space="0" w:color="E3E3E3"/>
                                    <w:right w:val="single" w:sz="2" w:space="0" w:color="E3E3E3"/>
                                  </w:divBdr>
                                  <w:divsChild>
                                    <w:div w:id="910238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4693669">
          <w:marLeft w:val="0"/>
          <w:marRight w:val="0"/>
          <w:marTop w:val="0"/>
          <w:marBottom w:val="0"/>
          <w:divBdr>
            <w:top w:val="single" w:sz="2" w:space="0" w:color="E3E3E3"/>
            <w:left w:val="single" w:sz="2" w:space="0" w:color="E3E3E3"/>
            <w:bottom w:val="single" w:sz="2" w:space="0" w:color="E3E3E3"/>
            <w:right w:val="single" w:sz="2" w:space="0" w:color="E3E3E3"/>
          </w:divBdr>
          <w:divsChild>
            <w:div w:id="2054423844">
              <w:marLeft w:val="0"/>
              <w:marRight w:val="0"/>
              <w:marTop w:val="100"/>
              <w:marBottom w:val="100"/>
              <w:divBdr>
                <w:top w:val="single" w:sz="2" w:space="0" w:color="E3E3E3"/>
                <w:left w:val="single" w:sz="2" w:space="0" w:color="E3E3E3"/>
                <w:bottom w:val="single" w:sz="2" w:space="0" w:color="E3E3E3"/>
                <w:right w:val="single" w:sz="2" w:space="0" w:color="E3E3E3"/>
              </w:divBdr>
              <w:divsChild>
                <w:div w:id="2114326509">
                  <w:marLeft w:val="0"/>
                  <w:marRight w:val="0"/>
                  <w:marTop w:val="0"/>
                  <w:marBottom w:val="0"/>
                  <w:divBdr>
                    <w:top w:val="single" w:sz="2" w:space="0" w:color="E3E3E3"/>
                    <w:left w:val="single" w:sz="2" w:space="0" w:color="E3E3E3"/>
                    <w:bottom w:val="single" w:sz="2" w:space="0" w:color="E3E3E3"/>
                    <w:right w:val="single" w:sz="2" w:space="0" w:color="E3E3E3"/>
                  </w:divBdr>
                  <w:divsChild>
                    <w:div w:id="585502577">
                      <w:marLeft w:val="0"/>
                      <w:marRight w:val="0"/>
                      <w:marTop w:val="0"/>
                      <w:marBottom w:val="0"/>
                      <w:divBdr>
                        <w:top w:val="single" w:sz="2" w:space="0" w:color="E3E3E3"/>
                        <w:left w:val="single" w:sz="2" w:space="0" w:color="E3E3E3"/>
                        <w:bottom w:val="single" w:sz="2" w:space="0" w:color="E3E3E3"/>
                        <w:right w:val="single" w:sz="2" w:space="0" w:color="E3E3E3"/>
                      </w:divBdr>
                      <w:divsChild>
                        <w:div w:id="189150436">
                          <w:marLeft w:val="0"/>
                          <w:marRight w:val="0"/>
                          <w:marTop w:val="0"/>
                          <w:marBottom w:val="0"/>
                          <w:divBdr>
                            <w:top w:val="single" w:sz="2" w:space="0" w:color="E3E3E3"/>
                            <w:left w:val="single" w:sz="2" w:space="0" w:color="E3E3E3"/>
                            <w:bottom w:val="single" w:sz="2" w:space="0" w:color="E3E3E3"/>
                            <w:right w:val="single" w:sz="2" w:space="0" w:color="E3E3E3"/>
                          </w:divBdr>
                          <w:divsChild>
                            <w:div w:id="1199471511">
                              <w:marLeft w:val="0"/>
                              <w:marRight w:val="0"/>
                              <w:marTop w:val="0"/>
                              <w:marBottom w:val="0"/>
                              <w:divBdr>
                                <w:top w:val="single" w:sz="2" w:space="0" w:color="E3E3E3"/>
                                <w:left w:val="single" w:sz="2" w:space="0" w:color="E3E3E3"/>
                                <w:bottom w:val="single" w:sz="2" w:space="0" w:color="E3E3E3"/>
                                <w:right w:val="single" w:sz="2" w:space="0" w:color="E3E3E3"/>
                              </w:divBdr>
                              <w:divsChild>
                                <w:div w:id="2112192189">
                                  <w:marLeft w:val="0"/>
                                  <w:marRight w:val="0"/>
                                  <w:marTop w:val="0"/>
                                  <w:marBottom w:val="0"/>
                                  <w:divBdr>
                                    <w:top w:val="single" w:sz="2" w:space="0" w:color="E3E3E3"/>
                                    <w:left w:val="single" w:sz="2" w:space="0" w:color="E3E3E3"/>
                                    <w:bottom w:val="single" w:sz="2" w:space="0" w:color="E3E3E3"/>
                                    <w:right w:val="single" w:sz="2" w:space="0" w:color="E3E3E3"/>
                                  </w:divBdr>
                                  <w:divsChild>
                                    <w:div w:id="1193499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0278123">
      <w:bodyDiv w:val="1"/>
      <w:marLeft w:val="0"/>
      <w:marRight w:val="0"/>
      <w:marTop w:val="0"/>
      <w:marBottom w:val="0"/>
      <w:divBdr>
        <w:top w:val="none" w:sz="0" w:space="0" w:color="auto"/>
        <w:left w:val="none" w:sz="0" w:space="0" w:color="auto"/>
        <w:bottom w:val="none" w:sz="0" w:space="0" w:color="auto"/>
        <w:right w:val="none" w:sz="0" w:space="0" w:color="auto"/>
      </w:divBdr>
    </w:div>
    <w:div w:id="55783265">
      <w:bodyDiv w:val="1"/>
      <w:marLeft w:val="0"/>
      <w:marRight w:val="0"/>
      <w:marTop w:val="0"/>
      <w:marBottom w:val="0"/>
      <w:divBdr>
        <w:top w:val="none" w:sz="0" w:space="0" w:color="auto"/>
        <w:left w:val="none" w:sz="0" w:space="0" w:color="auto"/>
        <w:bottom w:val="none" w:sz="0" w:space="0" w:color="auto"/>
        <w:right w:val="none" w:sz="0" w:space="0" w:color="auto"/>
      </w:divBdr>
    </w:div>
    <w:div w:id="60521777">
      <w:bodyDiv w:val="1"/>
      <w:marLeft w:val="0"/>
      <w:marRight w:val="0"/>
      <w:marTop w:val="0"/>
      <w:marBottom w:val="0"/>
      <w:divBdr>
        <w:top w:val="none" w:sz="0" w:space="0" w:color="auto"/>
        <w:left w:val="none" w:sz="0" w:space="0" w:color="auto"/>
        <w:bottom w:val="none" w:sz="0" w:space="0" w:color="auto"/>
        <w:right w:val="none" w:sz="0" w:space="0" w:color="auto"/>
      </w:divBdr>
    </w:div>
    <w:div w:id="65686591">
      <w:bodyDiv w:val="1"/>
      <w:marLeft w:val="0"/>
      <w:marRight w:val="0"/>
      <w:marTop w:val="0"/>
      <w:marBottom w:val="0"/>
      <w:divBdr>
        <w:top w:val="none" w:sz="0" w:space="0" w:color="auto"/>
        <w:left w:val="none" w:sz="0" w:space="0" w:color="auto"/>
        <w:bottom w:val="none" w:sz="0" w:space="0" w:color="auto"/>
        <w:right w:val="none" w:sz="0" w:space="0" w:color="auto"/>
      </w:divBdr>
      <w:divsChild>
        <w:div w:id="250434714">
          <w:marLeft w:val="0"/>
          <w:marRight w:val="0"/>
          <w:marTop w:val="0"/>
          <w:marBottom w:val="0"/>
          <w:divBdr>
            <w:top w:val="none" w:sz="0" w:space="0" w:color="auto"/>
            <w:left w:val="none" w:sz="0" w:space="0" w:color="auto"/>
            <w:bottom w:val="none" w:sz="0" w:space="0" w:color="auto"/>
            <w:right w:val="none" w:sz="0" w:space="0" w:color="auto"/>
          </w:divBdr>
        </w:div>
        <w:div w:id="791020588">
          <w:marLeft w:val="0"/>
          <w:marRight w:val="0"/>
          <w:marTop w:val="0"/>
          <w:marBottom w:val="0"/>
          <w:divBdr>
            <w:top w:val="none" w:sz="0" w:space="0" w:color="auto"/>
            <w:left w:val="none" w:sz="0" w:space="0" w:color="auto"/>
            <w:bottom w:val="none" w:sz="0" w:space="0" w:color="auto"/>
            <w:right w:val="none" w:sz="0" w:space="0" w:color="auto"/>
          </w:divBdr>
        </w:div>
      </w:divsChild>
    </w:div>
    <w:div w:id="68622209">
      <w:bodyDiv w:val="1"/>
      <w:marLeft w:val="0"/>
      <w:marRight w:val="0"/>
      <w:marTop w:val="0"/>
      <w:marBottom w:val="0"/>
      <w:divBdr>
        <w:top w:val="none" w:sz="0" w:space="0" w:color="auto"/>
        <w:left w:val="none" w:sz="0" w:space="0" w:color="auto"/>
        <w:bottom w:val="none" w:sz="0" w:space="0" w:color="auto"/>
        <w:right w:val="none" w:sz="0" w:space="0" w:color="auto"/>
      </w:divBdr>
      <w:divsChild>
        <w:div w:id="73936497">
          <w:marLeft w:val="0"/>
          <w:marRight w:val="0"/>
          <w:marTop w:val="0"/>
          <w:marBottom w:val="0"/>
          <w:divBdr>
            <w:top w:val="single" w:sz="2" w:space="0" w:color="E3E3E3"/>
            <w:left w:val="single" w:sz="2" w:space="0" w:color="E3E3E3"/>
            <w:bottom w:val="single" w:sz="2" w:space="0" w:color="E3E3E3"/>
            <w:right w:val="single" w:sz="2" w:space="0" w:color="E3E3E3"/>
          </w:divBdr>
          <w:divsChild>
            <w:div w:id="752168847">
              <w:marLeft w:val="0"/>
              <w:marRight w:val="0"/>
              <w:marTop w:val="0"/>
              <w:marBottom w:val="0"/>
              <w:divBdr>
                <w:top w:val="single" w:sz="2" w:space="0" w:color="E3E3E3"/>
                <w:left w:val="single" w:sz="2" w:space="0" w:color="E3E3E3"/>
                <w:bottom w:val="single" w:sz="2" w:space="0" w:color="E3E3E3"/>
                <w:right w:val="single" w:sz="2" w:space="0" w:color="E3E3E3"/>
              </w:divBdr>
              <w:divsChild>
                <w:div w:id="835726457">
                  <w:marLeft w:val="0"/>
                  <w:marRight w:val="0"/>
                  <w:marTop w:val="0"/>
                  <w:marBottom w:val="0"/>
                  <w:divBdr>
                    <w:top w:val="single" w:sz="2" w:space="0" w:color="E3E3E3"/>
                    <w:left w:val="single" w:sz="2" w:space="0" w:color="E3E3E3"/>
                    <w:bottom w:val="single" w:sz="2" w:space="0" w:color="E3E3E3"/>
                    <w:right w:val="single" w:sz="2" w:space="0" w:color="E3E3E3"/>
                  </w:divBdr>
                  <w:divsChild>
                    <w:div w:id="738551509">
                      <w:marLeft w:val="0"/>
                      <w:marRight w:val="0"/>
                      <w:marTop w:val="0"/>
                      <w:marBottom w:val="0"/>
                      <w:divBdr>
                        <w:top w:val="single" w:sz="2" w:space="0" w:color="E3E3E3"/>
                        <w:left w:val="single" w:sz="2" w:space="0" w:color="E3E3E3"/>
                        <w:bottom w:val="single" w:sz="2" w:space="0" w:color="E3E3E3"/>
                        <w:right w:val="single" w:sz="2" w:space="0" w:color="E3E3E3"/>
                      </w:divBdr>
                      <w:divsChild>
                        <w:div w:id="1559508209">
                          <w:marLeft w:val="0"/>
                          <w:marRight w:val="0"/>
                          <w:marTop w:val="0"/>
                          <w:marBottom w:val="0"/>
                          <w:divBdr>
                            <w:top w:val="single" w:sz="2" w:space="0" w:color="E3E3E3"/>
                            <w:left w:val="single" w:sz="2" w:space="0" w:color="E3E3E3"/>
                            <w:bottom w:val="single" w:sz="2" w:space="0" w:color="E3E3E3"/>
                            <w:right w:val="single" w:sz="2" w:space="0" w:color="E3E3E3"/>
                          </w:divBdr>
                          <w:divsChild>
                            <w:div w:id="6879525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0873128">
                                  <w:marLeft w:val="0"/>
                                  <w:marRight w:val="0"/>
                                  <w:marTop w:val="0"/>
                                  <w:marBottom w:val="0"/>
                                  <w:divBdr>
                                    <w:top w:val="single" w:sz="2" w:space="0" w:color="E3E3E3"/>
                                    <w:left w:val="single" w:sz="2" w:space="0" w:color="E3E3E3"/>
                                    <w:bottom w:val="single" w:sz="2" w:space="0" w:color="E3E3E3"/>
                                    <w:right w:val="single" w:sz="2" w:space="0" w:color="E3E3E3"/>
                                  </w:divBdr>
                                  <w:divsChild>
                                    <w:div w:id="1770353149">
                                      <w:marLeft w:val="0"/>
                                      <w:marRight w:val="0"/>
                                      <w:marTop w:val="0"/>
                                      <w:marBottom w:val="0"/>
                                      <w:divBdr>
                                        <w:top w:val="single" w:sz="2" w:space="0" w:color="E3E3E3"/>
                                        <w:left w:val="single" w:sz="2" w:space="0" w:color="E3E3E3"/>
                                        <w:bottom w:val="single" w:sz="2" w:space="0" w:color="E3E3E3"/>
                                        <w:right w:val="single" w:sz="2" w:space="0" w:color="E3E3E3"/>
                                      </w:divBdr>
                                      <w:divsChild>
                                        <w:div w:id="1046492630">
                                          <w:marLeft w:val="0"/>
                                          <w:marRight w:val="0"/>
                                          <w:marTop w:val="0"/>
                                          <w:marBottom w:val="0"/>
                                          <w:divBdr>
                                            <w:top w:val="single" w:sz="2" w:space="0" w:color="E3E3E3"/>
                                            <w:left w:val="single" w:sz="2" w:space="0" w:color="E3E3E3"/>
                                            <w:bottom w:val="single" w:sz="2" w:space="0" w:color="E3E3E3"/>
                                            <w:right w:val="single" w:sz="2" w:space="0" w:color="E3E3E3"/>
                                          </w:divBdr>
                                          <w:divsChild>
                                            <w:div w:id="185951778">
                                              <w:marLeft w:val="0"/>
                                              <w:marRight w:val="0"/>
                                              <w:marTop w:val="0"/>
                                              <w:marBottom w:val="0"/>
                                              <w:divBdr>
                                                <w:top w:val="single" w:sz="2" w:space="0" w:color="E3E3E3"/>
                                                <w:left w:val="single" w:sz="2" w:space="0" w:color="E3E3E3"/>
                                                <w:bottom w:val="single" w:sz="2" w:space="0" w:color="E3E3E3"/>
                                                <w:right w:val="single" w:sz="2" w:space="0" w:color="E3E3E3"/>
                                              </w:divBdr>
                                              <w:divsChild>
                                                <w:div w:id="598560820">
                                                  <w:marLeft w:val="0"/>
                                                  <w:marRight w:val="0"/>
                                                  <w:marTop w:val="0"/>
                                                  <w:marBottom w:val="0"/>
                                                  <w:divBdr>
                                                    <w:top w:val="single" w:sz="2" w:space="0" w:color="E3E3E3"/>
                                                    <w:left w:val="single" w:sz="2" w:space="0" w:color="E3E3E3"/>
                                                    <w:bottom w:val="single" w:sz="2" w:space="0" w:color="E3E3E3"/>
                                                    <w:right w:val="single" w:sz="2" w:space="0" w:color="E3E3E3"/>
                                                  </w:divBdr>
                                                  <w:divsChild>
                                                    <w:div w:id="4174834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3457767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718">
              <w:marLeft w:val="0"/>
              <w:marRight w:val="0"/>
              <w:marTop w:val="0"/>
              <w:marBottom w:val="0"/>
              <w:divBdr>
                <w:top w:val="single" w:sz="2" w:space="0" w:color="E3E3E3"/>
                <w:left w:val="single" w:sz="2" w:space="0" w:color="E3E3E3"/>
                <w:bottom w:val="single" w:sz="2" w:space="0" w:color="E3E3E3"/>
                <w:right w:val="single" w:sz="2" w:space="0" w:color="E3E3E3"/>
              </w:divBdr>
              <w:divsChild>
                <w:div w:id="1538815147">
                  <w:marLeft w:val="0"/>
                  <w:marRight w:val="0"/>
                  <w:marTop w:val="0"/>
                  <w:marBottom w:val="0"/>
                  <w:divBdr>
                    <w:top w:val="single" w:sz="2" w:space="0" w:color="E3E3E3"/>
                    <w:left w:val="single" w:sz="2" w:space="0" w:color="E3E3E3"/>
                    <w:bottom w:val="single" w:sz="2" w:space="0" w:color="E3E3E3"/>
                    <w:right w:val="single" w:sz="2" w:space="0" w:color="E3E3E3"/>
                  </w:divBdr>
                  <w:divsChild>
                    <w:div w:id="713118965">
                      <w:marLeft w:val="0"/>
                      <w:marRight w:val="0"/>
                      <w:marTop w:val="0"/>
                      <w:marBottom w:val="0"/>
                      <w:divBdr>
                        <w:top w:val="single" w:sz="6" w:space="0" w:color="auto"/>
                        <w:left w:val="single" w:sz="6" w:space="0" w:color="auto"/>
                        <w:bottom w:val="single" w:sz="6" w:space="0" w:color="auto"/>
                        <w:right w:val="single" w:sz="6" w:space="0" w:color="auto"/>
                      </w:divBdr>
                      <w:divsChild>
                        <w:div w:id="227224877">
                          <w:marLeft w:val="0"/>
                          <w:marRight w:val="0"/>
                          <w:marTop w:val="0"/>
                          <w:marBottom w:val="0"/>
                          <w:divBdr>
                            <w:top w:val="none" w:sz="0" w:space="0" w:color="auto"/>
                            <w:left w:val="none" w:sz="0" w:space="0" w:color="auto"/>
                            <w:bottom w:val="none" w:sz="0" w:space="0" w:color="auto"/>
                            <w:right w:val="none" w:sz="0" w:space="0" w:color="auto"/>
                          </w:divBdr>
                          <w:divsChild>
                            <w:div w:id="101190210">
                              <w:marLeft w:val="0"/>
                              <w:marRight w:val="0"/>
                              <w:marTop w:val="0"/>
                              <w:marBottom w:val="0"/>
                              <w:divBdr>
                                <w:top w:val="none" w:sz="0" w:space="0" w:color="auto"/>
                                <w:left w:val="none" w:sz="0" w:space="0" w:color="auto"/>
                                <w:bottom w:val="none" w:sz="0" w:space="0" w:color="auto"/>
                                <w:right w:val="none" w:sz="0" w:space="0" w:color="auto"/>
                              </w:divBdr>
                              <w:divsChild>
                                <w:div w:id="536502796">
                                  <w:marLeft w:val="0"/>
                                  <w:marRight w:val="0"/>
                                  <w:marTop w:val="0"/>
                                  <w:marBottom w:val="0"/>
                                  <w:divBdr>
                                    <w:top w:val="none" w:sz="0" w:space="0" w:color="auto"/>
                                    <w:left w:val="none" w:sz="0" w:space="0" w:color="auto"/>
                                    <w:bottom w:val="none" w:sz="0" w:space="0" w:color="auto"/>
                                    <w:right w:val="none" w:sz="0" w:space="0" w:color="auto"/>
                                  </w:divBdr>
                                  <w:divsChild>
                                    <w:div w:id="376121915">
                                      <w:marLeft w:val="0"/>
                                      <w:marRight w:val="0"/>
                                      <w:marTop w:val="0"/>
                                      <w:marBottom w:val="0"/>
                                      <w:divBdr>
                                        <w:top w:val="none" w:sz="0" w:space="0" w:color="auto"/>
                                        <w:left w:val="none" w:sz="0" w:space="0" w:color="auto"/>
                                        <w:bottom w:val="none" w:sz="0" w:space="0" w:color="auto"/>
                                        <w:right w:val="none" w:sz="0" w:space="0" w:color="auto"/>
                                      </w:divBdr>
                                      <w:divsChild>
                                        <w:div w:id="742263696">
                                          <w:marLeft w:val="0"/>
                                          <w:marRight w:val="0"/>
                                          <w:marTop w:val="0"/>
                                          <w:marBottom w:val="0"/>
                                          <w:divBdr>
                                            <w:top w:val="none" w:sz="0" w:space="0" w:color="auto"/>
                                            <w:left w:val="none" w:sz="0" w:space="0" w:color="auto"/>
                                            <w:bottom w:val="none" w:sz="0" w:space="0" w:color="auto"/>
                                            <w:right w:val="none" w:sz="0" w:space="0" w:color="auto"/>
                                          </w:divBdr>
                                          <w:divsChild>
                                            <w:div w:id="9578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71023">
      <w:bodyDiv w:val="1"/>
      <w:marLeft w:val="0"/>
      <w:marRight w:val="0"/>
      <w:marTop w:val="0"/>
      <w:marBottom w:val="0"/>
      <w:divBdr>
        <w:top w:val="none" w:sz="0" w:space="0" w:color="auto"/>
        <w:left w:val="none" w:sz="0" w:space="0" w:color="auto"/>
        <w:bottom w:val="none" w:sz="0" w:space="0" w:color="auto"/>
        <w:right w:val="none" w:sz="0" w:space="0" w:color="auto"/>
      </w:divBdr>
    </w:div>
    <w:div w:id="88282185">
      <w:bodyDiv w:val="1"/>
      <w:marLeft w:val="0"/>
      <w:marRight w:val="0"/>
      <w:marTop w:val="0"/>
      <w:marBottom w:val="0"/>
      <w:divBdr>
        <w:top w:val="none" w:sz="0" w:space="0" w:color="auto"/>
        <w:left w:val="none" w:sz="0" w:space="0" w:color="auto"/>
        <w:bottom w:val="none" w:sz="0" w:space="0" w:color="auto"/>
        <w:right w:val="none" w:sz="0" w:space="0" w:color="auto"/>
      </w:divBdr>
      <w:divsChild>
        <w:div w:id="856700242">
          <w:marLeft w:val="0"/>
          <w:marRight w:val="0"/>
          <w:marTop w:val="0"/>
          <w:marBottom w:val="0"/>
          <w:divBdr>
            <w:top w:val="none" w:sz="0" w:space="0" w:color="auto"/>
            <w:left w:val="none" w:sz="0" w:space="0" w:color="auto"/>
            <w:bottom w:val="none" w:sz="0" w:space="0" w:color="auto"/>
            <w:right w:val="none" w:sz="0" w:space="0" w:color="auto"/>
          </w:divBdr>
          <w:divsChild>
            <w:div w:id="453325865">
              <w:marLeft w:val="0"/>
              <w:marRight w:val="0"/>
              <w:marTop w:val="0"/>
              <w:marBottom w:val="0"/>
              <w:divBdr>
                <w:top w:val="none" w:sz="0" w:space="0" w:color="auto"/>
                <w:left w:val="none" w:sz="0" w:space="0" w:color="auto"/>
                <w:bottom w:val="none" w:sz="0" w:space="0" w:color="auto"/>
                <w:right w:val="none" w:sz="0" w:space="0" w:color="auto"/>
              </w:divBdr>
              <w:divsChild>
                <w:div w:id="2074307812">
                  <w:marLeft w:val="0"/>
                  <w:marRight w:val="0"/>
                  <w:marTop w:val="0"/>
                  <w:marBottom w:val="0"/>
                  <w:divBdr>
                    <w:top w:val="none" w:sz="0" w:space="0" w:color="auto"/>
                    <w:left w:val="none" w:sz="0" w:space="0" w:color="auto"/>
                    <w:bottom w:val="none" w:sz="0" w:space="0" w:color="auto"/>
                    <w:right w:val="none" w:sz="0" w:space="0" w:color="auto"/>
                  </w:divBdr>
                  <w:divsChild>
                    <w:div w:id="1027557401">
                      <w:marLeft w:val="0"/>
                      <w:marRight w:val="0"/>
                      <w:marTop w:val="0"/>
                      <w:marBottom w:val="0"/>
                      <w:divBdr>
                        <w:top w:val="none" w:sz="0" w:space="0" w:color="auto"/>
                        <w:left w:val="none" w:sz="0" w:space="0" w:color="auto"/>
                        <w:bottom w:val="none" w:sz="0" w:space="0" w:color="auto"/>
                        <w:right w:val="none" w:sz="0" w:space="0" w:color="auto"/>
                      </w:divBdr>
                      <w:divsChild>
                        <w:div w:id="150678509">
                          <w:marLeft w:val="0"/>
                          <w:marRight w:val="0"/>
                          <w:marTop w:val="0"/>
                          <w:marBottom w:val="0"/>
                          <w:divBdr>
                            <w:top w:val="none" w:sz="0" w:space="0" w:color="auto"/>
                            <w:left w:val="none" w:sz="0" w:space="0" w:color="auto"/>
                            <w:bottom w:val="none" w:sz="0" w:space="0" w:color="auto"/>
                            <w:right w:val="none" w:sz="0" w:space="0" w:color="auto"/>
                          </w:divBdr>
                          <w:divsChild>
                            <w:div w:id="839975783">
                              <w:marLeft w:val="0"/>
                              <w:marRight w:val="0"/>
                              <w:marTop w:val="0"/>
                              <w:marBottom w:val="0"/>
                              <w:divBdr>
                                <w:top w:val="none" w:sz="0" w:space="0" w:color="auto"/>
                                <w:left w:val="none" w:sz="0" w:space="0" w:color="auto"/>
                                <w:bottom w:val="none" w:sz="0" w:space="0" w:color="auto"/>
                                <w:right w:val="none" w:sz="0" w:space="0" w:color="auto"/>
                              </w:divBdr>
                              <w:divsChild>
                                <w:div w:id="349795207">
                                  <w:marLeft w:val="0"/>
                                  <w:marRight w:val="0"/>
                                  <w:marTop w:val="0"/>
                                  <w:marBottom w:val="0"/>
                                  <w:divBdr>
                                    <w:top w:val="none" w:sz="0" w:space="0" w:color="auto"/>
                                    <w:left w:val="none" w:sz="0" w:space="0" w:color="auto"/>
                                    <w:bottom w:val="none" w:sz="0" w:space="0" w:color="auto"/>
                                    <w:right w:val="none" w:sz="0" w:space="0" w:color="auto"/>
                                  </w:divBdr>
                                  <w:divsChild>
                                    <w:div w:id="844709263">
                                      <w:marLeft w:val="0"/>
                                      <w:marRight w:val="0"/>
                                      <w:marTop w:val="0"/>
                                      <w:marBottom w:val="0"/>
                                      <w:divBdr>
                                        <w:top w:val="none" w:sz="0" w:space="0" w:color="auto"/>
                                        <w:left w:val="none" w:sz="0" w:space="0" w:color="auto"/>
                                        <w:bottom w:val="none" w:sz="0" w:space="0" w:color="auto"/>
                                        <w:right w:val="none" w:sz="0" w:space="0" w:color="auto"/>
                                      </w:divBdr>
                                    </w:div>
                                    <w:div w:id="960460916">
                                      <w:marLeft w:val="0"/>
                                      <w:marRight w:val="0"/>
                                      <w:marTop w:val="0"/>
                                      <w:marBottom w:val="0"/>
                                      <w:divBdr>
                                        <w:top w:val="none" w:sz="0" w:space="0" w:color="auto"/>
                                        <w:left w:val="none" w:sz="0" w:space="0" w:color="auto"/>
                                        <w:bottom w:val="none" w:sz="0" w:space="0" w:color="auto"/>
                                        <w:right w:val="none" w:sz="0" w:space="0" w:color="auto"/>
                                      </w:divBdr>
                                      <w:divsChild>
                                        <w:div w:id="642927826">
                                          <w:marLeft w:val="0"/>
                                          <w:marRight w:val="165"/>
                                          <w:marTop w:val="150"/>
                                          <w:marBottom w:val="0"/>
                                          <w:divBdr>
                                            <w:top w:val="none" w:sz="0" w:space="0" w:color="auto"/>
                                            <w:left w:val="none" w:sz="0" w:space="0" w:color="auto"/>
                                            <w:bottom w:val="none" w:sz="0" w:space="0" w:color="auto"/>
                                            <w:right w:val="none" w:sz="0" w:space="0" w:color="auto"/>
                                          </w:divBdr>
                                          <w:divsChild>
                                            <w:div w:id="1634948316">
                                              <w:marLeft w:val="0"/>
                                              <w:marRight w:val="0"/>
                                              <w:marTop w:val="0"/>
                                              <w:marBottom w:val="0"/>
                                              <w:divBdr>
                                                <w:top w:val="none" w:sz="0" w:space="0" w:color="auto"/>
                                                <w:left w:val="none" w:sz="0" w:space="0" w:color="auto"/>
                                                <w:bottom w:val="none" w:sz="0" w:space="0" w:color="auto"/>
                                                <w:right w:val="none" w:sz="0" w:space="0" w:color="auto"/>
                                              </w:divBdr>
                                              <w:divsChild>
                                                <w:div w:id="6913443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79090">
      <w:bodyDiv w:val="1"/>
      <w:marLeft w:val="0"/>
      <w:marRight w:val="0"/>
      <w:marTop w:val="0"/>
      <w:marBottom w:val="0"/>
      <w:divBdr>
        <w:top w:val="none" w:sz="0" w:space="0" w:color="auto"/>
        <w:left w:val="none" w:sz="0" w:space="0" w:color="auto"/>
        <w:bottom w:val="none" w:sz="0" w:space="0" w:color="auto"/>
        <w:right w:val="none" w:sz="0" w:space="0" w:color="auto"/>
      </w:divBdr>
    </w:div>
    <w:div w:id="152649359">
      <w:bodyDiv w:val="1"/>
      <w:marLeft w:val="0"/>
      <w:marRight w:val="0"/>
      <w:marTop w:val="0"/>
      <w:marBottom w:val="0"/>
      <w:divBdr>
        <w:top w:val="none" w:sz="0" w:space="0" w:color="auto"/>
        <w:left w:val="none" w:sz="0" w:space="0" w:color="auto"/>
        <w:bottom w:val="none" w:sz="0" w:space="0" w:color="auto"/>
        <w:right w:val="none" w:sz="0" w:space="0" w:color="auto"/>
      </w:divBdr>
      <w:divsChild>
        <w:div w:id="1545101452">
          <w:marLeft w:val="0"/>
          <w:marRight w:val="0"/>
          <w:marTop w:val="0"/>
          <w:marBottom w:val="0"/>
          <w:divBdr>
            <w:top w:val="none" w:sz="0" w:space="0" w:color="auto"/>
            <w:left w:val="none" w:sz="0" w:space="0" w:color="auto"/>
            <w:bottom w:val="none" w:sz="0" w:space="0" w:color="auto"/>
            <w:right w:val="none" w:sz="0" w:space="0" w:color="auto"/>
          </w:divBdr>
          <w:divsChild>
            <w:div w:id="280453633">
              <w:marLeft w:val="0"/>
              <w:marRight w:val="0"/>
              <w:marTop w:val="0"/>
              <w:marBottom w:val="0"/>
              <w:divBdr>
                <w:top w:val="none" w:sz="0" w:space="0" w:color="auto"/>
                <w:left w:val="none" w:sz="0" w:space="0" w:color="auto"/>
                <w:bottom w:val="none" w:sz="0" w:space="0" w:color="auto"/>
                <w:right w:val="none" w:sz="0" w:space="0" w:color="auto"/>
              </w:divBdr>
              <w:divsChild>
                <w:div w:id="17955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8219">
      <w:bodyDiv w:val="1"/>
      <w:marLeft w:val="0"/>
      <w:marRight w:val="0"/>
      <w:marTop w:val="0"/>
      <w:marBottom w:val="0"/>
      <w:divBdr>
        <w:top w:val="none" w:sz="0" w:space="0" w:color="auto"/>
        <w:left w:val="none" w:sz="0" w:space="0" w:color="auto"/>
        <w:bottom w:val="none" w:sz="0" w:space="0" w:color="auto"/>
        <w:right w:val="none" w:sz="0" w:space="0" w:color="auto"/>
      </w:divBdr>
      <w:divsChild>
        <w:div w:id="157229828">
          <w:marLeft w:val="0"/>
          <w:marRight w:val="0"/>
          <w:marTop w:val="0"/>
          <w:marBottom w:val="0"/>
          <w:divBdr>
            <w:top w:val="single" w:sz="2" w:space="0" w:color="E3E3E3"/>
            <w:left w:val="single" w:sz="2" w:space="0" w:color="E3E3E3"/>
            <w:bottom w:val="single" w:sz="2" w:space="0" w:color="E3E3E3"/>
            <w:right w:val="single" w:sz="2" w:space="0" w:color="E3E3E3"/>
          </w:divBdr>
          <w:divsChild>
            <w:div w:id="1632789014">
              <w:marLeft w:val="0"/>
              <w:marRight w:val="0"/>
              <w:marTop w:val="0"/>
              <w:marBottom w:val="0"/>
              <w:divBdr>
                <w:top w:val="single" w:sz="2" w:space="0" w:color="E3E3E3"/>
                <w:left w:val="single" w:sz="2" w:space="0" w:color="E3E3E3"/>
                <w:bottom w:val="single" w:sz="2" w:space="0" w:color="E3E3E3"/>
                <w:right w:val="single" w:sz="2" w:space="0" w:color="E3E3E3"/>
              </w:divBdr>
              <w:divsChild>
                <w:div w:id="1512262901">
                  <w:marLeft w:val="0"/>
                  <w:marRight w:val="0"/>
                  <w:marTop w:val="0"/>
                  <w:marBottom w:val="0"/>
                  <w:divBdr>
                    <w:top w:val="single" w:sz="2" w:space="0" w:color="E3E3E3"/>
                    <w:left w:val="single" w:sz="2" w:space="0" w:color="E3E3E3"/>
                    <w:bottom w:val="single" w:sz="2" w:space="0" w:color="E3E3E3"/>
                    <w:right w:val="single" w:sz="2" w:space="0" w:color="E3E3E3"/>
                  </w:divBdr>
                  <w:divsChild>
                    <w:div w:id="1861702751">
                      <w:marLeft w:val="0"/>
                      <w:marRight w:val="0"/>
                      <w:marTop w:val="0"/>
                      <w:marBottom w:val="0"/>
                      <w:divBdr>
                        <w:top w:val="single" w:sz="2" w:space="0" w:color="E3E3E3"/>
                        <w:left w:val="single" w:sz="2" w:space="0" w:color="E3E3E3"/>
                        <w:bottom w:val="single" w:sz="2" w:space="0" w:color="E3E3E3"/>
                        <w:right w:val="single" w:sz="2" w:space="0" w:color="E3E3E3"/>
                      </w:divBdr>
                      <w:divsChild>
                        <w:div w:id="1414278540">
                          <w:marLeft w:val="0"/>
                          <w:marRight w:val="0"/>
                          <w:marTop w:val="0"/>
                          <w:marBottom w:val="0"/>
                          <w:divBdr>
                            <w:top w:val="single" w:sz="2" w:space="0" w:color="E3E3E3"/>
                            <w:left w:val="single" w:sz="2" w:space="0" w:color="E3E3E3"/>
                            <w:bottom w:val="single" w:sz="2" w:space="0" w:color="E3E3E3"/>
                            <w:right w:val="single" w:sz="2" w:space="0" w:color="E3E3E3"/>
                          </w:divBdr>
                          <w:divsChild>
                            <w:div w:id="1642425007">
                              <w:marLeft w:val="0"/>
                              <w:marRight w:val="0"/>
                              <w:marTop w:val="100"/>
                              <w:marBottom w:val="100"/>
                              <w:divBdr>
                                <w:top w:val="single" w:sz="2" w:space="0" w:color="E3E3E3"/>
                                <w:left w:val="single" w:sz="2" w:space="0" w:color="E3E3E3"/>
                                <w:bottom w:val="single" w:sz="2" w:space="0" w:color="E3E3E3"/>
                                <w:right w:val="single" w:sz="2" w:space="0" w:color="E3E3E3"/>
                              </w:divBdr>
                              <w:divsChild>
                                <w:div w:id="503394783">
                                  <w:marLeft w:val="0"/>
                                  <w:marRight w:val="0"/>
                                  <w:marTop w:val="0"/>
                                  <w:marBottom w:val="0"/>
                                  <w:divBdr>
                                    <w:top w:val="single" w:sz="2" w:space="0" w:color="E3E3E3"/>
                                    <w:left w:val="single" w:sz="2" w:space="0" w:color="E3E3E3"/>
                                    <w:bottom w:val="single" w:sz="2" w:space="0" w:color="E3E3E3"/>
                                    <w:right w:val="single" w:sz="2" w:space="0" w:color="E3E3E3"/>
                                  </w:divBdr>
                                  <w:divsChild>
                                    <w:div w:id="1632442527">
                                      <w:marLeft w:val="0"/>
                                      <w:marRight w:val="0"/>
                                      <w:marTop w:val="0"/>
                                      <w:marBottom w:val="0"/>
                                      <w:divBdr>
                                        <w:top w:val="single" w:sz="2" w:space="0" w:color="E3E3E3"/>
                                        <w:left w:val="single" w:sz="2" w:space="0" w:color="E3E3E3"/>
                                        <w:bottom w:val="single" w:sz="2" w:space="0" w:color="E3E3E3"/>
                                        <w:right w:val="single" w:sz="2" w:space="0" w:color="E3E3E3"/>
                                      </w:divBdr>
                                      <w:divsChild>
                                        <w:div w:id="163787348">
                                          <w:marLeft w:val="0"/>
                                          <w:marRight w:val="0"/>
                                          <w:marTop w:val="0"/>
                                          <w:marBottom w:val="0"/>
                                          <w:divBdr>
                                            <w:top w:val="single" w:sz="2" w:space="0" w:color="E3E3E3"/>
                                            <w:left w:val="single" w:sz="2" w:space="0" w:color="E3E3E3"/>
                                            <w:bottom w:val="single" w:sz="2" w:space="0" w:color="E3E3E3"/>
                                            <w:right w:val="single" w:sz="2" w:space="0" w:color="E3E3E3"/>
                                          </w:divBdr>
                                          <w:divsChild>
                                            <w:div w:id="749229519">
                                              <w:marLeft w:val="0"/>
                                              <w:marRight w:val="0"/>
                                              <w:marTop w:val="0"/>
                                              <w:marBottom w:val="0"/>
                                              <w:divBdr>
                                                <w:top w:val="single" w:sz="2" w:space="0" w:color="E3E3E3"/>
                                                <w:left w:val="single" w:sz="2" w:space="0" w:color="E3E3E3"/>
                                                <w:bottom w:val="single" w:sz="2" w:space="0" w:color="E3E3E3"/>
                                                <w:right w:val="single" w:sz="2" w:space="0" w:color="E3E3E3"/>
                                              </w:divBdr>
                                              <w:divsChild>
                                                <w:div w:id="721908455">
                                                  <w:marLeft w:val="0"/>
                                                  <w:marRight w:val="0"/>
                                                  <w:marTop w:val="0"/>
                                                  <w:marBottom w:val="0"/>
                                                  <w:divBdr>
                                                    <w:top w:val="single" w:sz="2" w:space="0" w:color="E3E3E3"/>
                                                    <w:left w:val="single" w:sz="2" w:space="0" w:color="E3E3E3"/>
                                                    <w:bottom w:val="single" w:sz="2" w:space="0" w:color="E3E3E3"/>
                                                    <w:right w:val="single" w:sz="2" w:space="0" w:color="E3E3E3"/>
                                                  </w:divBdr>
                                                  <w:divsChild>
                                                    <w:div w:id="437405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3016474">
          <w:marLeft w:val="0"/>
          <w:marRight w:val="0"/>
          <w:marTop w:val="0"/>
          <w:marBottom w:val="0"/>
          <w:divBdr>
            <w:top w:val="single" w:sz="2" w:space="0" w:color="E3E3E3"/>
            <w:left w:val="single" w:sz="2" w:space="0" w:color="E3E3E3"/>
            <w:bottom w:val="single" w:sz="2" w:space="0" w:color="E3E3E3"/>
            <w:right w:val="single" w:sz="2" w:space="0" w:color="E3E3E3"/>
          </w:divBdr>
          <w:divsChild>
            <w:div w:id="622274635">
              <w:marLeft w:val="0"/>
              <w:marRight w:val="0"/>
              <w:marTop w:val="0"/>
              <w:marBottom w:val="0"/>
              <w:divBdr>
                <w:top w:val="single" w:sz="2" w:space="0" w:color="E3E3E3"/>
                <w:left w:val="single" w:sz="2" w:space="0" w:color="E3E3E3"/>
                <w:bottom w:val="single" w:sz="2" w:space="0" w:color="E3E3E3"/>
                <w:right w:val="single" w:sz="2" w:space="0" w:color="E3E3E3"/>
              </w:divBdr>
              <w:divsChild>
                <w:div w:id="1803886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61449846">
      <w:bodyDiv w:val="1"/>
      <w:marLeft w:val="0"/>
      <w:marRight w:val="0"/>
      <w:marTop w:val="0"/>
      <w:marBottom w:val="0"/>
      <w:divBdr>
        <w:top w:val="none" w:sz="0" w:space="0" w:color="auto"/>
        <w:left w:val="none" w:sz="0" w:space="0" w:color="auto"/>
        <w:bottom w:val="none" w:sz="0" w:space="0" w:color="auto"/>
        <w:right w:val="none" w:sz="0" w:space="0" w:color="auto"/>
      </w:divBdr>
      <w:divsChild>
        <w:div w:id="1673219764">
          <w:marLeft w:val="0"/>
          <w:marRight w:val="0"/>
          <w:marTop w:val="0"/>
          <w:marBottom w:val="0"/>
          <w:divBdr>
            <w:top w:val="none" w:sz="0" w:space="0" w:color="auto"/>
            <w:left w:val="none" w:sz="0" w:space="0" w:color="auto"/>
            <w:bottom w:val="none" w:sz="0" w:space="0" w:color="auto"/>
            <w:right w:val="none" w:sz="0" w:space="0" w:color="auto"/>
          </w:divBdr>
        </w:div>
        <w:div w:id="1925332414">
          <w:marLeft w:val="0"/>
          <w:marRight w:val="0"/>
          <w:marTop w:val="0"/>
          <w:marBottom w:val="0"/>
          <w:divBdr>
            <w:top w:val="none" w:sz="0" w:space="0" w:color="auto"/>
            <w:left w:val="none" w:sz="0" w:space="0" w:color="auto"/>
            <w:bottom w:val="none" w:sz="0" w:space="0" w:color="auto"/>
            <w:right w:val="none" w:sz="0" w:space="0" w:color="auto"/>
          </w:divBdr>
        </w:div>
        <w:div w:id="1265648027">
          <w:marLeft w:val="0"/>
          <w:marRight w:val="0"/>
          <w:marTop w:val="0"/>
          <w:marBottom w:val="0"/>
          <w:divBdr>
            <w:top w:val="none" w:sz="0" w:space="0" w:color="auto"/>
            <w:left w:val="none" w:sz="0" w:space="0" w:color="auto"/>
            <w:bottom w:val="none" w:sz="0" w:space="0" w:color="auto"/>
            <w:right w:val="none" w:sz="0" w:space="0" w:color="auto"/>
          </w:divBdr>
        </w:div>
        <w:div w:id="86076067">
          <w:marLeft w:val="0"/>
          <w:marRight w:val="0"/>
          <w:marTop w:val="0"/>
          <w:marBottom w:val="0"/>
          <w:divBdr>
            <w:top w:val="none" w:sz="0" w:space="0" w:color="auto"/>
            <w:left w:val="none" w:sz="0" w:space="0" w:color="auto"/>
            <w:bottom w:val="none" w:sz="0" w:space="0" w:color="auto"/>
            <w:right w:val="none" w:sz="0" w:space="0" w:color="auto"/>
          </w:divBdr>
        </w:div>
      </w:divsChild>
    </w:div>
    <w:div w:id="292097656">
      <w:bodyDiv w:val="1"/>
      <w:marLeft w:val="0"/>
      <w:marRight w:val="0"/>
      <w:marTop w:val="0"/>
      <w:marBottom w:val="0"/>
      <w:divBdr>
        <w:top w:val="none" w:sz="0" w:space="0" w:color="auto"/>
        <w:left w:val="none" w:sz="0" w:space="0" w:color="auto"/>
        <w:bottom w:val="none" w:sz="0" w:space="0" w:color="auto"/>
        <w:right w:val="none" w:sz="0" w:space="0" w:color="auto"/>
      </w:divBdr>
      <w:divsChild>
        <w:div w:id="1513953719">
          <w:marLeft w:val="0"/>
          <w:marRight w:val="0"/>
          <w:marTop w:val="0"/>
          <w:marBottom w:val="0"/>
          <w:divBdr>
            <w:top w:val="none" w:sz="0" w:space="0" w:color="auto"/>
            <w:left w:val="none" w:sz="0" w:space="0" w:color="auto"/>
            <w:bottom w:val="none" w:sz="0" w:space="0" w:color="auto"/>
            <w:right w:val="none" w:sz="0" w:space="0" w:color="auto"/>
          </w:divBdr>
          <w:divsChild>
            <w:div w:id="1144616540">
              <w:marLeft w:val="0"/>
              <w:marRight w:val="0"/>
              <w:marTop w:val="0"/>
              <w:marBottom w:val="0"/>
              <w:divBdr>
                <w:top w:val="none" w:sz="0" w:space="0" w:color="auto"/>
                <w:left w:val="none" w:sz="0" w:space="0" w:color="auto"/>
                <w:bottom w:val="none" w:sz="0" w:space="0" w:color="auto"/>
                <w:right w:val="none" w:sz="0" w:space="0" w:color="auto"/>
              </w:divBdr>
              <w:divsChild>
                <w:div w:id="1989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857">
      <w:bodyDiv w:val="1"/>
      <w:marLeft w:val="0"/>
      <w:marRight w:val="0"/>
      <w:marTop w:val="0"/>
      <w:marBottom w:val="0"/>
      <w:divBdr>
        <w:top w:val="none" w:sz="0" w:space="0" w:color="auto"/>
        <w:left w:val="none" w:sz="0" w:space="0" w:color="auto"/>
        <w:bottom w:val="none" w:sz="0" w:space="0" w:color="auto"/>
        <w:right w:val="none" w:sz="0" w:space="0" w:color="auto"/>
      </w:divBdr>
      <w:divsChild>
        <w:div w:id="499547698">
          <w:marLeft w:val="0"/>
          <w:marRight w:val="0"/>
          <w:marTop w:val="0"/>
          <w:marBottom w:val="0"/>
          <w:divBdr>
            <w:top w:val="none" w:sz="0" w:space="0" w:color="auto"/>
            <w:left w:val="none" w:sz="0" w:space="0" w:color="auto"/>
            <w:bottom w:val="none" w:sz="0" w:space="0" w:color="auto"/>
            <w:right w:val="none" w:sz="0" w:space="0" w:color="auto"/>
          </w:divBdr>
        </w:div>
        <w:div w:id="183444056">
          <w:marLeft w:val="0"/>
          <w:marRight w:val="0"/>
          <w:marTop w:val="0"/>
          <w:marBottom w:val="0"/>
          <w:divBdr>
            <w:top w:val="none" w:sz="0" w:space="0" w:color="auto"/>
            <w:left w:val="none" w:sz="0" w:space="0" w:color="auto"/>
            <w:bottom w:val="none" w:sz="0" w:space="0" w:color="auto"/>
            <w:right w:val="none" w:sz="0" w:space="0" w:color="auto"/>
          </w:divBdr>
          <w:divsChild>
            <w:div w:id="1531531447">
              <w:marLeft w:val="0"/>
              <w:marRight w:val="0"/>
              <w:marTop w:val="0"/>
              <w:marBottom w:val="0"/>
              <w:divBdr>
                <w:top w:val="none" w:sz="0" w:space="0" w:color="auto"/>
                <w:left w:val="none" w:sz="0" w:space="0" w:color="auto"/>
                <w:bottom w:val="none" w:sz="0" w:space="0" w:color="auto"/>
                <w:right w:val="none" w:sz="0" w:space="0" w:color="auto"/>
              </w:divBdr>
              <w:divsChild>
                <w:div w:id="37511844">
                  <w:marLeft w:val="0"/>
                  <w:marRight w:val="0"/>
                  <w:marTop w:val="0"/>
                  <w:marBottom w:val="0"/>
                  <w:divBdr>
                    <w:top w:val="none" w:sz="0" w:space="0" w:color="auto"/>
                    <w:left w:val="none" w:sz="0" w:space="0" w:color="auto"/>
                    <w:bottom w:val="none" w:sz="0" w:space="0" w:color="auto"/>
                    <w:right w:val="none" w:sz="0" w:space="0" w:color="auto"/>
                  </w:divBdr>
                </w:div>
                <w:div w:id="128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81798">
      <w:bodyDiv w:val="1"/>
      <w:marLeft w:val="0"/>
      <w:marRight w:val="0"/>
      <w:marTop w:val="0"/>
      <w:marBottom w:val="0"/>
      <w:divBdr>
        <w:top w:val="none" w:sz="0" w:space="0" w:color="auto"/>
        <w:left w:val="none" w:sz="0" w:space="0" w:color="auto"/>
        <w:bottom w:val="none" w:sz="0" w:space="0" w:color="auto"/>
        <w:right w:val="none" w:sz="0" w:space="0" w:color="auto"/>
      </w:divBdr>
      <w:divsChild>
        <w:div w:id="659382692">
          <w:marLeft w:val="0"/>
          <w:marRight w:val="0"/>
          <w:marTop w:val="0"/>
          <w:marBottom w:val="0"/>
          <w:divBdr>
            <w:top w:val="single" w:sz="2" w:space="0" w:color="E3E3E3"/>
            <w:left w:val="single" w:sz="2" w:space="0" w:color="E3E3E3"/>
            <w:bottom w:val="single" w:sz="2" w:space="0" w:color="E3E3E3"/>
            <w:right w:val="single" w:sz="2" w:space="0" w:color="E3E3E3"/>
          </w:divBdr>
          <w:divsChild>
            <w:div w:id="13311119">
              <w:marLeft w:val="0"/>
              <w:marRight w:val="0"/>
              <w:marTop w:val="0"/>
              <w:marBottom w:val="0"/>
              <w:divBdr>
                <w:top w:val="single" w:sz="2" w:space="0" w:color="E3E3E3"/>
                <w:left w:val="single" w:sz="2" w:space="0" w:color="E3E3E3"/>
                <w:bottom w:val="single" w:sz="2" w:space="0" w:color="E3E3E3"/>
                <w:right w:val="single" w:sz="2" w:space="0" w:color="E3E3E3"/>
              </w:divBdr>
              <w:divsChild>
                <w:div w:id="1705326492">
                  <w:marLeft w:val="0"/>
                  <w:marRight w:val="0"/>
                  <w:marTop w:val="0"/>
                  <w:marBottom w:val="0"/>
                  <w:divBdr>
                    <w:top w:val="single" w:sz="2" w:space="0" w:color="E3E3E3"/>
                    <w:left w:val="single" w:sz="2" w:space="0" w:color="E3E3E3"/>
                    <w:bottom w:val="single" w:sz="2" w:space="0" w:color="E3E3E3"/>
                    <w:right w:val="single" w:sz="2" w:space="0" w:color="E3E3E3"/>
                  </w:divBdr>
                  <w:divsChild>
                    <w:div w:id="661616664">
                      <w:marLeft w:val="0"/>
                      <w:marRight w:val="0"/>
                      <w:marTop w:val="0"/>
                      <w:marBottom w:val="0"/>
                      <w:divBdr>
                        <w:top w:val="single" w:sz="2" w:space="0" w:color="E3E3E3"/>
                        <w:left w:val="single" w:sz="2" w:space="0" w:color="E3E3E3"/>
                        <w:bottom w:val="single" w:sz="2" w:space="0" w:color="E3E3E3"/>
                        <w:right w:val="single" w:sz="2" w:space="0" w:color="E3E3E3"/>
                      </w:divBdr>
                      <w:divsChild>
                        <w:div w:id="1752239606">
                          <w:marLeft w:val="0"/>
                          <w:marRight w:val="0"/>
                          <w:marTop w:val="0"/>
                          <w:marBottom w:val="0"/>
                          <w:divBdr>
                            <w:top w:val="single" w:sz="2" w:space="0" w:color="E3E3E3"/>
                            <w:left w:val="single" w:sz="2" w:space="0" w:color="E3E3E3"/>
                            <w:bottom w:val="single" w:sz="2" w:space="0" w:color="E3E3E3"/>
                            <w:right w:val="single" w:sz="2" w:space="0" w:color="E3E3E3"/>
                          </w:divBdr>
                          <w:divsChild>
                            <w:div w:id="74547055">
                              <w:marLeft w:val="0"/>
                              <w:marRight w:val="0"/>
                              <w:marTop w:val="100"/>
                              <w:marBottom w:val="100"/>
                              <w:divBdr>
                                <w:top w:val="single" w:sz="2" w:space="0" w:color="E3E3E3"/>
                                <w:left w:val="single" w:sz="2" w:space="0" w:color="E3E3E3"/>
                                <w:bottom w:val="single" w:sz="2" w:space="0" w:color="E3E3E3"/>
                                <w:right w:val="single" w:sz="2" w:space="0" w:color="E3E3E3"/>
                              </w:divBdr>
                              <w:divsChild>
                                <w:div w:id="731584217">
                                  <w:marLeft w:val="0"/>
                                  <w:marRight w:val="0"/>
                                  <w:marTop w:val="0"/>
                                  <w:marBottom w:val="0"/>
                                  <w:divBdr>
                                    <w:top w:val="single" w:sz="2" w:space="0" w:color="E3E3E3"/>
                                    <w:left w:val="single" w:sz="2" w:space="0" w:color="E3E3E3"/>
                                    <w:bottom w:val="single" w:sz="2" w:space="0" w:color="E3E3E3"/>
                                    <w:right w:val="single" w:sz="2" w:space="0" w:color="E3E3E3"/>
                                  </w:divBdr>
                                  <w:divsChild>
                                    <w:div w:id="448201356">
                                      <w:marLeft w:val="0"/>
                                      <w:marRight w:val="0"/>
                                      <w:marTop w:val="0"/>
                                      <w:marBottom w:val="0"/>
                                      <w:divBdr>
                                        <w:top w:val="single" w:sz="2" w:space="0" w:color="E3E3E3"/>
                                        <w:left w:val="single" w:sz="2" w:space="0" w:color="E3E3E3"/>
                                        <w:bottom w:val="single" w:sz="2" w:space="0" w:color="E3E3E3"/>
                                        <w:right w:val="single" w:sz="2" w:space="0" w:color="E3E3E3"/>
                                      </w:divBdr>
                                      <w:divsChild>
                                        <w:div w:id="19746462">
                                          <w:marLeft w:val="0"/>
                                          <w:marRight w:val="0"/>
                                          <w:marTop w:val="0"/>
                                          <w:marBottom w:val="0"/>
                                          <w:divBdr>
                                            <w:top w:val="single" w:sz="2" w:space="0" w:color="E3E3E3"/>
                                            <w:left w:val="single" w:sz="2" w:space="0" w:color="E3E3E3"/>
                                            <w:bottom w:val="single" w:sz="2" w:space="0" w:color="E3E3E3"/>
                                            <w:right w:val="single" w:sz="2" w:space="0" w:color="E3E3E3"/>
                                          </w:divBdr>
                                          <w:divsChild>
                                            <w:div w:id="2069573342">
                                              <w:marLeft w:val="0"/>
                                              <w:marRight w:val="0"/>
                                              <w:marTop w:val="0"/>
                                              <w:marBottom w:val="0"/>
                                              <w:divBdr>
                                                <w:top w:val="single" w:sz="2" w:space="0" w:color="E3E3E3"/>
                                                <w:left w:val="single" w:sz="2" w:space="0" w:color="E3E3E3"/>
                                                <w:bottom w:val="single" w:sz="2" w:space="0" w:color="E3E3E3"/>
                                                <w:right w:val="single" w:sz="2" w:space="0" w:color="E3E3E3"/>
                                              </w:divBdr>
                                              <w:divsChild>
                                                <w:div w:id="601651435">
                                                  <w:marLeft w:val="0"/>
                                                  <w:marRight w:val="0"/>
                                                  <w:marTop w:val="0"/>
                                                  <w:marBottom w:val="0"/>
                                                  <w:divBdr>
                                                    <w:top w:val="single" w:sz="2" w:space="0" w:color="E3E3E3"/>
                                                    <w:left w:val="single" w:sz="2" w:space="0" w:color="E3E3E3"/>
                                                    <w:bottom w:val="single" w:sz="2" w:space="0" w:color="E3E3E3"/>
                                                    <w:right w:val="single" w:sz="2" w:space="0" w:color="E3E3E3"/>
                                                  </w:divBdr>
                                                  <w:divsChild>
                                                    <w:div w:id="1904830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6033649">
          <w:marLeft w:val="0"/>
          <w:marRight w:val="0"/>
          <w:marTop w:val="0"/>
          <w:marBottom w:val="0"/>
          <w:divBdr>
            <w:top w:val="single" w:sz="2" w:space="0" w:color="E3E3E3"/>
            <w:left w:val="single" w:sz="2" w:space="0" w:color="E3E3E3"/>
            <w:bottom w:val="single" w:sz="2" w:space="0" w:color="E3E3E3"/>
            <w:right w:val="single" w:sz="2" w:space="0" w:color="E3E3E3"/>
          </w:divBdr>
          <w:divsChild>
            <w:div w:id="1542550969">
              <w:marLeft w:val="0"/>
              <w:marRight w:val="0"/>
              <w:marTop w:val="0"/>
              <w:marBottom w:val="0"/>
              <w:divBdr>
                <w:top w:val="single" w:sz="2" w:space="0" w:color="E3E3E3"/>
                <w:left w:val="single" w:sz="2" w:space="0" w:color="E3E3E3"/>
                <w:bottom w:val="single" w:sz="2" w:space="0" w:color="E3E3E3"/>
                <w:right w:val="single" w:sz="2" w:space="0" w:color="E3E3E3"/>
              </w:divBdr>
              <w:divsChild>
                <w:div w:id="1149132502">
                  <w:marLeft w:val="0"/>
                  <w:marRight w:val="0"/>
                  <w:marTop w:val="0"/>
                  <w:marBottom w:val="0"/>
                  <w:divBdr>
                    <w:top w:val="single" w:sz="2" w:space="0" w:color="E3E3E3"/>
                    <w:left w:val="single" w:sz="2" w:space="0" w:color="E3E3E3"/>
                    <w:bottom w:val="single" w:sz="2" w:space="0" w:color="E3E3E3"/>
                    <w:right w:val="single" w:sz="2" w:space="0" w:color="E3E3E3"/>
                  </w:divBdr>
                  <w:divsChild>
                    <w:div w:id="1870294132">
                      <w:marLeft w:val="0"/>
                      <w:marRight w:val="0"/>
                      <w:marTop w:val="0"/>
                      <w:marBottom w:val="0"/>
                      <w:divBdr>
                        <w:top w:val="single" w:sz="6" w:space="0" w:color="auto"/>
                        <w:left w:val="single" w:sz="6" w:space="0" w:color="auto"/>
                        <w:bottom w:val="single" w:sz="6" w:space="0" w:color="auto"/>
                        <w:right w:val="single" w:sz="6" w:space="0" w:color="auto"/>
                      </w:divBdr>
                      <w:divsChild>
                        <w:div w:id="2124574624">
                          <w:marLeft w:val="0"/>
                          <w:marRight w:val="0"/>
                          <w:marTop w:val="0"/>
                          <w:marBottom w:val="0"/>
                          <w:divBdr>
                            <w:top w:val="none" w:sz="0" w:space="0" w:color="auto"/>
                            <w:left w:val="none" w:sz="0" w:space="0" w:color="auto"/>
                            <w:bottom w:val="none" w:sz="0" w:space="0" w:color="auto"/>
                            <w:right w:val="none" w:sz="0" w:space="0" w:color="auto"/>
                          </w:divBdr>
                          <w:divsChild>
                            <w:div w:id="657609757">
                              <w:marLeft w:val="0"/>
                              <w:marRight w:val="0"/>
                              <w:marTop w:val="0"/>
                              <w:marBottom w:val="0"/>
                              <w:divBdr>
                                <w:top w:val="none" w:sz="0" w:space="0" w:color="auto"/>
                                <w:left w:val="none" w:sz="0" w:space="0" w:color="auto"/>
                                <w:bottom w:val="none" w:sz="0" w:space="0" w:color="auto"/>
                                <w:right w:val="none" w:sz="0" w:space="0" w:color="auto"/>
                              </w:divBdr>
                              <w:divsChild>
                                <w:div w:id="687483244">
                                  <w:marLeft w:val="0"/>
                                  <w:marRight w:val="0"/>
                                  <w:marTop w:val="0"/>
                                  <w:marBottom w:val="0"/>
                                  <w:divBdr>
                                    <w:top w:val="none" w:sz="0" w:space="0" w:color="auto"/>
                                    <w:left w:val="none" w:sz="0" w:space="0" w:color="auto"/>
                                    <w:bottom w:val="none" w:sz="0" w:space="0" w:color="auto"/>
                                    <w:right w:val="none" w:sz="0" w:space="0" w:color="auto"/>
                                  </w:divBdr>
                                  <w:divsChild>
                                    <w:div w:id="994384151">
                                      <w:marLeft w:val="0"/>
                                      <w:marRight w:val="0"/>
                                      <w:marTop w:val="0"/>
                                      <w:marBottom w:val="0"/>
                                      <w:divBdr>
                                        <w:top w:val="none" w:sz="0" w:space="0" w:color="auto"/>
                                        <w:left w:val="none" w:sz="0" w:space="0" w:color="auto"/>
                                        <w:bottom w:val="none" w:sz="0" w:space="0" w:color="auto"/>
                                        <w:right w:val="none" w:sz="0" w:space="0" w:color="auto"/>
                                      </w:divBdr>
                                      <w:divsChild>
                                        <w:div w:id="1565070402">
                                          <w:marLeft w:val="0"/>
                                          <w:marRight w:val="0"/>
                                          <w:marTop w:val="0"/>
                                          <w:marBottom w:val="0"/>
                                          <w:divBdr>
                                            <w:top w:val="none" w:sz="0" w:space="0" w:color="auto"/>
                                            <w:left w:val="none" w:sz="0" w:space="0" w:color="auto"/>
                                            <w:bottom w:val="none" w:sz="0" w:space="0" w:color="auto"/>
                                            <w:right w:val="none" w:sz="0" w:space="0" w:color="auto"/>
                                          </w:divBdr>
                                          <w:divsChild>
                                            <w:div w:id="2002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896347">
      <w:bodyDiv w:val="1"/>
      <w:marLeft w:val="0"/>
      <w:marRight w:val="0"/>
      <w:marTop w:val="0"/>
      <w:marBottom w:val="0"/>
      <w:divBdr>
        <w:top w:val="none" w:sz="0" w:space="0" w:color="auto"/>
        <w:left w:val="none" w:sz="0" w:space="0" w:color="auto"/>
        <w:bottom w:val="none" w:sz="0" w:space="0" w:color="auto"/>
        <w:right w:val="none" w:sz="0" w:space="0" w:color="auto"/>
      </w:divBdr>
    </w:div>
    <w:div w:id="351223041">
      <w:bodyDiv w:val="1"/>
      <w:marLeft w:val="0"/>
      <w:marRight w:val="0"/>
      <w:marTop w:val="0"/>
      <w:marBottom w:val="0"/>
      <w:divBdr>
        <w:top w:val="none" w:sz="0" w:space="0" w:color="auto"/>
        <w:left w:val="none" w:sz="0" w:space="0" w:color="auto"/>
        <w:bottom w:val="none" w:sz="0" w:space="0" w:color="auto"/>
        <w:right w:val="none" w:sz="0" w:space="0" w:color="auto"/>
      </w:divBdr>
    </w:div>
    <w:div w:id="354768995">
      <w:bodyDiv w:val="1"/>
      <w:marLeft w:val="0"/>
      <w:marRight w:val="0"/>
      <w:marTop w:val="0"/>
      <w:marBottom w:val="0"/>
      <w:divBdr>
        <w:top w:val="none" w:sz="0" w:space="0" w:color="auto"/>
        <w:left w:val="none" w:sz="0" w:space="0" w:color="auto"/>
        <w:bottom w:val="none" w:sz="0" w:space="0" w:color="auto"/>
        <w:right w:val="none" w:sz="0" w:space="0" w:color="auto"/>
      </w:divBdr>
      <w:divsChild>
        <w:div w:id="488791884">
          <w:marLeft w:val="0"/>
          <w:marRight w:val="0"/>
          <w:marTop w:val="0"/>
          <w:marBottom w:val="0"/>
          <w:divBdr>
            <w:top w:val="single" w:sz="2" w:space="0" w:color="E3E3E3"/>
            <w:left w:val="single" w:sz="2" w:space="0" w:color="E3E3E3"/>
            <w:bottom w:val="single" w:sz="2" w:space="0" w:color="E3E3E3"/>
            <w:right w:val="single" w:sz="2" w:space="0" w:color="E3E3E3"/>
          </w:divBdr>
          <w:divsChild>
            <w:div w:id="1448088802">
              <w:marLeft w:val="0"/>
              <w:marRight w:val="0"/>
              <w:marTop w:val="0"/>
              <w:marBottom w:val="0"/>
              <w:divBdr>
                <w:top w:val="single" w:sz="2" w:space="0" w:color="E3E3E3"/>
                <w:left w:val="single" w:sz="2" w:space="0" w:color="E3E3E3"/>
                <w:bottom w:val="single" w:sz="2" w:space="0" w:color="E3E3E3"/>
                <w:right w:val="single" w:sz="2" w:space="0" w:color="E3E3E3"/>
              </w:divBdr>
              <w:divsChild>
                <w:div w:id="1739204526">
                  <w:marLeft w:val="0"/>
                  <w:marRight w:val="0"/>
                  <w:marTop w:val="0"/>
                  <w:marBottom w:val="0"/>
                  <w:divBdr>
                    <w:top w:val="single" w:sz="2" w:space="0" w:color="E3E3E3"/>
                    <w:left w:val="single" w:sz="2" w:space="0" w:color="E3E3E3"/>
                    <w:bottom w:val="single" w:sz="2" w:space="0" w:color="E3E3E3"/>
                    <w:right w:val="single" w:sz="2" w:space="0" w:color="E3E3E3"/>
                  </w:divBdr>
                  <w:divsChild>
                    <w:div w:id="17586518">
                      <w:marLeft w:val="0"/>
                      <w:marRight w:val="0"/>
                      <w:marTop w:val="0"/>
                      <w:marBottom w:val="0"/>
                      <w:divBdr>
                        <w:top w:val="single" w:sz="2" w:space="0" w:color="E3E3E3"/>
                        <w:left w:val="single" w:sz="2" w:space="0" w:color="E3E3E3"/>
                        <w:bottom w:val="single" w:sz="2" w:space="0" w:color="E3E3E3"/>
                        <w:right w:val="single" w:sz="2" w:space="0" w:color="E3E3E3"/>
                      </w:divBdr>
                      <w:divsChild>
                        <w:div w:id="1406220122">
                          <w:marLeft w:val="0"/>
                          <w:marRight w:val="0"/>
                          <w:marTop w:val="0"/>
                          <w:marBottom w:val="0"/>
                          <w:divBdr>
                            <w:top w:val="single" w:sz="2" w:space="0" w:color="E3E3E3"/>
                            <w:left w:val="single" w:sz="2" w:space="0" w:color="E3E3E3"/>
                            <w:bottom w:val="single" w:sz="2" w:space="0" w:color="E3E3E3"/>
                            <w:right w:val="single" w:sz="2" w:space="0" w:color="E3E3E3"/>
                          </w:divBdr>
                          <w:divsChild>
                            <w:div w:id="32849740">
                              <w:marLeft w:val="0"/>
                              <w:marRight w:val="0"/>
                              <w:marTop w:val="100"/>
                              <w:marBottom w:val="100"/>
                              <w:divBdr>
                                <w:top w:val="single" w:sz="2" w:space="0" w:color="E3E3E3"/>
                                <w:left w:val="single" w:sz="2" w:space="0" w:color="E3E3E3"/>
                                <w:bottom w:val="single" w:sz="2" w:space="0" w:color="E3E3E3"/>
                                <w:right w:val="single" w:sz="2" w:space="0" w:color="E3E3E3"/>
                              </w:divBdr>
                              <w:divsChild>
                                <w:div w:id="934094394">
                                  <w:marLeft w:val="0"/>
                                  <w:marRight w:val="0"/>
                                  <w:marTop w:val="0"/>
                                  <w:marBottom w:val="0"/>
                                  <w:divBdr>
                                    <w:top w:val="single" w:sz="2" w:space="0" w:color="E3E3E3"/>
                                    <w:left w:val="single" w:sz="2" w:space="0" w:color="E3E3E3"/>
                                    <w:bottom w:val="single" w:sz="2" w:space="0" w:color="E3E3E3"/>
                                    <w:right w:val="single" w:sz="2" w:space="0" w:color="E3E3E3"/>
                                  </w:divBdr>
                                  <w:divsChild>
                                    <w:div w:id="1958754252">
                                      <w:marLeft w:val="0"/>
                                      <w:marRight w:val="0"/>
                                      <w:marTop w:val="0"/>
                                      <w:marBottom w:val="0"/>
                                      <w:divBdr>
                                        <w:top w:val="single" w:sz="2" w:space="0" w:color="E3E3E3"/>
                                        <w:left w:val="single" w:sz="2" w:space="0" w:color="E3E3E3"/>
                                        <w:bottom w:val="single" w:sz="2" w:space="0" w:color="E3E3E3"/>
                                        <w:right w:val="single" w:sz="2" w:space="0" w:color="E3E3E3"/>
                                      </w:divBdr>
                                      <w:divsChild>
                                        <w:div w:id="1912157784">
                                          <w:marLeft w:val="0"/>
                                          <w:marRight w:val="0"/>
                                          <w:marTop w:val="0"/>
                                          <w:marBottom w:val="0"/>
                                          <w:divBdr>
                                            <w:top w:val="single" w:sz="2" w:space="0" w:color="E3E3E3"/>
                                            <w:left w:val="single" w:sz="2" w:space="0" w:color="E3E3E3"/>
                                            <w:bottom w:val="single" w:sz="2" w:space="0" w:color="E3E3E3"/>
                                            <w:right w:val="single" w:sz="2" w:space="0" w:color="E3E3E3"/>
                                          </w:divBdr>
                                          <w:divsChild>
                                            <w:div w:id="1222405951">
                                              <w:marLeft w:val="0"/>
                                              <w:marRight w:val="0"/>
                                              <w:marTop w:val="0"/>
                                              <w:marBottom w:val="0"/>
                                              <w:divBdr>
                                                <w:top w:val="single" w:sz="2" w:space="0" w:color="E3E3E3"/>
                                                <w:left w:val="single" w:sz="2" w:space="0" w:color="E3E3E3"/>
                                                <w:bottom w:val="single" w:sz="2" w:space="0" w:color="E3E3E3"/>
                                                <w:right w:val="single" w:sz="2" w:space="0" w:color="E3E3E3"/>
                                              </w:divBdr>
                                              <w:divsChild>
                                                <w:div w:id="1360200950">
                                                  <w:marLeft w:val="0"/>
                                                  <w:marRight w:val="0"/>
                                                  <w:marTop w:val="0"/>
                                                  <w:marBottom w:val="0"/>
                                                  <w:divBdr>
                                                    <w:top w:val="single" w:sz="2" w:space="0" w:color="E3E3E3"/>
                                                    <w:left w:val="single" w:sz="2" w:space="0" w:color="E3E3E3"/>
                                                    <w:bottom w:val="single" w:sz="2" w:space="0" w:color="E3E3E3"/>
                                                    <w:right w:val="single" w:sz="2" w:space="0" w:color="E3E3E3"/>
                                                  </w:divBdr>
                                                  <w:divsChild>
                                                    <w:div w:id="847603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1895309">
          <w:marLeft w:val="0"/>
          <w:marRight w:val="0"/>
          <w:marTop w:val="0"/>
          <w:marBottom w:val="0"/>
          <w:divBdr>
            <w:top w:val="single" w:sz="2" w:space="0" w:color="E3E3E3"/>
            <w:left w:val="single" w:sz="2" w:space="0" w:color="E3E3E3"/>
            <w:bottom w:val="single" w:sz="2" w:space="0" w:color="E3E3E3"/>
            <w:right w:val="single" w:sz="2" w:space="0" w:color="E3E3E3"/>
          </w:divBdr>
          <w:divsChild>
            <w:div w:id="1133911654">
              <w:marLeft w:val="0"/>
              <w:marRight w:val="0"/>
              <w:marTop w:val="0"/>
              <w:marBottom w:val="0"/>
              <w:divBdr>
                <w:top w:val="single" w:sz="2" w:space="0" w:color="E3E3E3"/>
                <w:left w:val="single" w:sz="2" w:space="0" w:color="E3E3E3"/>
                <w:bottom w:val="single" w:sz="2" w:space="0" w:color="E3E3E3"/>
                <w:right w:val="single" w:sz="2" w:space="0" w:color="E3E3E3"/>
              </w:divBdr>
              <w:divsChild>
                <w:div w:id="97797944">
                  <w:marLeft w:val="0"/>
                  <w:marRight w:val="0"/>
                  <w:marTop w:val="0"/>
                  <w:marBottom w:val="0"/>
                  <w:divBdr>
                    <w:top w:val="single" w:sz="2" w:space="0" w:color="E3E3E3"/>
                    <w:left w:val="single" w:sz="2" w:space="0" w:color="E3E3E3"/>
                    <w:bottom w:val="single" w:sz="2" w:space="0" w:color="E3E3E3"/>
                    <w:right w:val="single" w:sz="2" w:space="0" w:color="E3E3E3"/>
                  </w:divBdr>
                  <w:divsChild>
                    <w:div w:id="421100723">
                      <w:marLeft w:val="0"/>
                      <w:marRight w:val="0"/>
                      <w:marTop w:val="0"/>
                      <w:marBottom w:val="0"/>
                      <w:divBdr>
                        <w:top w:val="single" w:sz="6" w:space="0" w:color="auto"/>
                        <w:left w:val="single" w:sz="6" w:space="0" w:color="auto"/>
                        <w:bottom w:val="single" w:sz="6" w:space="0" w:color="auto"/>
                        <w:right w:val="single" w:sz="6" w:space="0" w:color="auto"/>
                      </w:divBdr>
                      <w:divsChild>
                        <w:div w:id="147983355">
                          <w:marLeft w:val="0"/>
                          <w:marRight w:val="0"/>
                          <w:marTop w:val="0"/>
                          <w:marBottom w:val="0"/>
                          <w:divBdr>
                            <w:top w:val="none" w:sz="0" w:space="0" w:color="auto"/>
                            <w:left w:val="none" w:sz="0" w:space="0" w:color="auto"/>
                            <w:bottom w:val="none" w:sz="0" w:space="0" w:color="auto"/>
                            <w:right w:val="none" w:sz="0" w:space="0" w:color="auto"/>
                          </w:divBdr>
                          <w:divsChild>
                            <w:div w:id="249773958">
                              <w:marLeft w:val="0"/>
                              <w:marRight w:val="0"/>
                              <w:marTop w:val="0"/>
                              <w:marBottom w:val="0"/>
                              <w:divBdr>
                                <w:top w:val="none" w:sz="0" w:space="0" w:color="auto"/>
                                <w:left w:val="none" w:sz="0" w:space="0" w:color="auto"/>
                                <w:bottom w:val="none" w:sz="0" w:space="0" w:color="auto"/>
                                <w:right w:val="none" w:sz="0" w:space="0" w:color="auto"/>
                              </w:divBdr>
                              <w:divsChild>
                                <w:div w:id="161940357">
                                  <w:marLeft w:val="0"/>
                                  <w:marRight w:val="0"/>
                                  <w:marTop w:val="0"/>
                                  <w:marBottom w:val="0"/>
                                  <w:divBdr>
                                    <w:top w:val="none" w:sz="0" w:space="0" w:color="auto"/>
                                    <w:left w:val="none" w:sz="0" w:space="0" w:color="auto"/>
                                    <w:bottom w:val="none" w:sz="0" w:space="0" w:color="auto"/>
                                    <w:right w:val="none" w:sz="0" w:space="0" w:color="auto"/>
                                  </w:divBdr>
                                  <w:divsChild>
                                    <w:div w:id="1973825646">
                                      <w:marLeft w:val="0"/>
                                      <w:marRight w:val="0"/>
                                      <w:marTop w:val="0"/>
                                      <w:marBottom w:val="0"/>
                                      <w:divBdr>
                                        <w:top w:val="none" w:sz="0" w:space="0" w:color="auto"/>
                                        <w:left w:val="none" w:sz="0" w:space="0" w:color="auto"/>
                                        <w:bottom w:val="none" w:sz="0" w:space="0" w:color="auto"/>
                                        <w:right w:val="none" w:sz="0" w:space="0" w:color="auto"/>
                                      </w:divBdr>
                                      <w:divsChild>
                                        <w:div w:id="1142382782">
                                          <w:marLeft w:val="0"/>
                                          <w:marRight w:val="0"/>
                                          <w:marTop w:val="0"/>
                                          <w:marBottom w:val="0"/>
                                          <w:divBdr>
                                            <w:top w:val="none" w:sz="0" w:space="0" w:color="auto"/>
                                            <w:left w:val="none" w:sz="0" w:space="0" w:color="auto"/>
                                            <w:bottom w:val="none" w:sz="0" w:space="0" w:color="auto"/>
                                            <w:right w:val="none" w:sz="0" w:space="0" w:color="auto"/>
                                          </w:divBdr>
                                          <w:divsChild>
                                            <w:div w:id="449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514918">
      <w:bodyDiv w:val="1"/>
      <w:marLeft w:val="0"/>
      <w:marRight w:val="0"/>
      <w:marTop w:val="0"/>
      <w:marBottom w:val="0"/>
      <w:divBdr>
        <w:top w:val="none" w:sz="0" w:space="0" w:color="auto"/>
        <w:left w:val="none" w:sz="0" w:space="0" w:color="auto"/>
        <w:bottom w:val="none" w:sz="0" w:space="0" w:color="auto"/>
        <w:right w:val="none" w:sz="0" w:space="0" w:color="auto"/>
      </w:divBdr>
      <w:divsChild>
        <w:div w:id="274949842">
          <w:marLeft w:val="0"/>
          <w:marRight w:val="0"/>
          <w:marTop w:val="0"/>
          <w:marBottom w:val="0"/>
          <w:divBdr>
            <w:top w:val="single" w:sz="2" w:space="0" w:color="E3E3E3"/>
            <w:left w:val="single" w:sz="2" w:space="0" w:color="E3E3E3"/>
            <w:bottom w:val="single" w:sz="2" w:space="0" w:color="E3E3E3"/>
            <w:right w:val="single" w:sz="2" w:space="0" w:color="E3E3E3"/>
          </w:divBdr>
          <w:divsChild>
            <w:div w:id="1238587232">
              <w:marLeft w:val="0"/>
              <w:marRight w:val="0"/>
              <w:marTop w:val="0"/>
              <w:marBottom w:val="0"/>
              <w:divBdr>
                <w:top w:val="single" w:sz="2" w:space="0" w:color="E3E3E3"/>
                <w:left w:val="single" w:sz="2" w:space="0" w:color="E3E3E3"/>
                <w:bottom w:val="single" w:sz="2" w:space="0" w:color="E3E3E3"/>
                <w:right w:val="single" w:sz="2" w:space="0" w:color="E3E3E3"/>
              </w:divBdr>
              <w:divsChild>
                <w:div w:id="135430521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234">
                      <w:marLeft w:val="0"/>
                      <w:marRight w:val="0"/>
                      <w:marTop w:val="0"/>
                      <w:marBottom w:val="0"/>
                      <w:divBdr>
                        <w:top w:val="single" w:sz="2" w:space="0" w:color="E3E3E3"/>
                        <w:left w:val="single" w:sz="2" w:space="0" w:color="E3E3E3"/>
                        <w:bottom w:val="single" w:sz="2" w:space="0" w:color="E3E3E3"/>
                        <w:right w:val="single" w:sz="2" w:space="0" w:color="E3E3E3"/>
                      </w:divBdr>
                      <w:divsChild>
                        <w:div w:id="455828740">
                          <w:marLeft w:val="0"/>
                          <w:marRight w:val="0"/>
                          <w:marTop w:val="0"/>
                          <w:marBottom w:val="0"/>
                          <w:divBdr>
                            <w:top w:val="single" w:sz="2" w:space="0" w:color="E3E3E3"/>
                            <w:left w:val="single" w:sz="2" w:space="0" w:color="E3E3E3"/>
                            <w:bottom w:val="single" w:sz="2" w:space="0" w:color="E3E3E3"/>
                            <w:right w:val="single" w:sz="2" w:space="0" w:color="E3E3E3"/>
                          </w:divBdr>
                          <w:divsChild>
                            <w:div w:id="1522351953">
                              <w:marLeft w:val="0"/>
                              <w:marRight w:val="0"/>
                              <w:marTop w:val="100"/>
                              <w:marBottom w:val="100"/>
                              <w:divBdr>
                                <w:top w:val="single" w:sz="2" w:space="0" w:color="E3E3E3"/>
                                <w:left w:val="single" w:sz="2" w:space="0" w:color="E3E3E3"/>
                                <w:bottom w:val="single" w:sz="2" w:space="0" w:color="E3E3E3"/>
                                <w:right w:val="single" w:sz="2" w:space="0" w:color="E3E3E3"/>
                              </w:divBdr>
                              <w:divsChild>
                                <w:div w:id="1365786207">
                                  <w:marLeft w:val="0"/>
                                  <w:marRight w:val="0"/>
                                  <w:marTop w:val="0"/>
                                  <w:marBottom w:val="0"/>
                                  <w:divBdr>
                                    <w:top w:val="single" w:sz="2" w:space="0" w:color="E3E3E3"/>
                                    <w:left w:val="single" w:sz="2" w:space="0" w:color="E3E3E3"/>
                                    <w:bottom w:val="single" w:sz="2" w:space="0" w:color="E3E3E3"/>
                                    <w:right w:val="single" w:sz="2" w:space="0" w:color="E3E3E3"/>
                                  </w:divBdr>
                                  <w:divsChild>
                                    <w:div w:id="1032339526">
                                      <w:marLeft w:val="0"/>
                                      <w:marRight w:val="0"/>
                                      <w:marTop w:val="0"/>
                                      <w:marBottom w:val="0"/>
                                      <w:divBdr>
                                        <w:top w:val="single" w:sz="2" w:space="0" w:color="E3E3E3"/>
                                        <w:left w:val="single" w:sz="2" w:space="0" w:color="E3E3E3"/>
                                        <w:bottom w:val="single" w:sz="2" w:space="0" w:color="E3E3E3"/>
                                        <w:right w:val="single" w:sz="2" w:space="0" w:color="E3E3E3"/>
                                      </w:divBdr>
                                      <w:divsChild>
                                        <w:div w:id="1046877277">
                                          <w:marLeft w:val="0"/>
                                          <w:marRight w:val="0"/>
                                          <w:marTop w:val="0"/>
                                          <w:marBottom w:val="0"/>
                                          <w:divBdr>
                                            <w:top w:val="single" w:sz="2" w:space="0" w:color="E3E3E3"/>
                                            <w:left w:val="single" w:sz="2" w:space="0" w:color="E3E3E3"/>
                                            <w:bottom w:val="single" w:sz="2" w:space="0" w:color="E3E3E3"/>
                                            <w:right w:val="single" w:sz="2" w:space="0" w:color="E3E3E3"/>
                                          </w:divBdr>
                                          <w:divsChild>
                                            <w:div w:id="1209416036">
                                              <w:marLeft w:val="0"/>
                                              <w:marRight w:val="0"/>
                                              <w:marTop w:val="0"/>
                                              <w:marBottom w:val="0"/>
                                              <w:divBdr>
                                                <w:top w:val="single" w:sz="2" w:space="0" w:color="E3E3E3"/>
                                                <w:left w:val="single" w:sz="2" w:space="0" w:color="E3E3E3"/>
                                                <w:bottom w:val="single" w:sz="2" w:space="0" w:color="E3E3E3"/>
                                                <w:right w:val="single" w:sz="2" w:space="0" w:color="E3E3E3"/>
                                              </w:divBdr>
                                              <w:divsChild>
                                                <w:div w:id="1042482078">
                                                  <w:marLeft w:val="0"/>
                                                  <w:marRight w:val="0"/>
                                                  <w:marTop w:val="0"/>
                                                  <w:marBottom w:val="0"/>
                                                  <w:divBdr>
                                                    <w:top w:val="single" w:sz="2" w:space="0" w:color="E3E3E3"/>
                                                    <w:left w:val="single" w:sz="2" w:space="0" w:color="E3E3E3"/>
                                                    <w:bottom w:val="single" w:sz="2" w:space="0" w:color="E3E3E3"/>
                                                    <w:right w:val="single" w:sz="2" w:space="0" w:color="E3E3E3"/>
                                                  </w:divBdr>
                                                  <w:divsChild>
                                                    <w:div w:id="2025277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14385750">
          <w:marLeft w:val="0"/>
          <w:marRight w:val="0"/>
          <w:marTop w:val="0"/>
          <w:marBottom w:val="0"/>
          <w:divBdr>
            <w:top w:val="single" w:sz="2" w:space="0" w:color="E3E3E3"/>
            <w:left w:val="single" w:sz="2" w:space="0" w:color="E3E3E3"/>
            <w:bottom w:val="single" w:sz="2" w:space="0" w:color="E3E3E3"/>
            <w:right w:val="single" w:sz="2" w:space="0" w:color="E3E3E3"/>
          </w:divBdr>
          <w:divsChild>
            <w:div w:id="292947576">
              <w:marLeft w:val="0"/>
              <w:marRight w:val="0"/>
              <w:marTop w:val="0"/>
              <w:marBottom w:val="0"/>
              <w:divBdr>
                <w:top w:val="single" w:sz="2" w:space="0" w:color="E3E3E3"/>
                <w:left w:val="single" w:sz="2" w:space="0" w:color="E3E3E3"/>
                <w:bottom w:val="single" w:sz="2" w:space="0" w:color="E3E3E3"/>
                <w:right w:val="single" w:sz="2" w:space="0" w:color="E3E3E3"/>
              </w:divBdr>
              <w:divsChild>
                <w:div w:id="717556340">
                  <w:marLeft w:val="0"/>
                  <w:marRight w:val="0"/>
                  <w:marTop w:val="0"/>
                  <w:marBottom w:val="0"/>
                  <w:divBdr>
                    <w:top w:val="single" w:sz="2" w:space="0" w:color="E3E3E3"/>
                    <w:left w:val="single" w:sz="2" w:space="0" w:color="E3E3E3"/>
                    <w:bottom w:val="single" w:sz="2" w:space="0" w:color="E3E3E3"/>
                    <w:right w:val="single" w:sz="2" w:space="0" w:color="E3E3E3"/>
                  </w:divBdr>
                  <w:divsChild>
                    <w:div w:id="889339933">
                      <w:marLeft w:val="0"/>
                      <w:marRight w:val="0"/>
                      <w:marTop w:val="0"/>
                      <w:marBottom w:val="0"/>
                      <w:divBdr>
                        <w:top w:val="single" w:sz="6" w:space="0" w:color="auto"/>
                        <w:left w:val="single" w:sz="6" w:space="0" w:color="auto"/>
                        <w:bottom w:val="single" w:sz="6" w:space="0" w:color="auto"/>
                        <w:right w:val="single" w:sz="6" w:space="0" w:color="auto"/>
                      </w:divBdr>
                      <w:divsChild>
                        <w:div w:id="1941521661">
                          <w:marLeft w:val="0"/>
                          <w:marRight w:val="0"/>
                          <w:marTop w:val="0"/>
                          <w:marBottom w:val="0"/>
                          <w:divBdr>
                            <w:top w:val="none" w:sz="0" w:space="0" w:color="auto"/>
                            <w:left w:val="none" w:sz="0" w:space="0" w:color="auto"/>
                            <w:bottom w:val="none" w:sz="0" w:space="0" w:color="auto"/>
                            <w:right w:val="none" w:sz="0" w:space="0" w:color="auto"/>
                          </w:divBdr>
                          <w:divsChild>
                            <w:div w:id="1217085774">
                              <w:marLeft w:val="0"/>
                              <w:marRight w:val="0"/>
                              <w:marTop w:val="0"/>
                              <w:marBottom w:val="0"/>
                              <w:divBdr>
                                <w:top w:val="none" w:sz="0" w:space="0" w:color="auto"/>
                                <w:left w:val="none" w:sz="0" w:space="0" w:color="auto"/>
                                <w:bottom w:val="none" w:sz="0" w:space="0" w:color="auto"/>
                                <w:right w:val="none" w:sz="0" w:space="0" w:color="auto"/>
                              </w:divBdr>
                              <w:divsChild>
                                <w:div w:id="769089444">
                                  <w:marLeft w:val="0"/>
                                  <w:marRight w:val="0"/>
                                  <w:marTop w:val="0"/>
                                  <w:marBottom w:val="0"/>
                                  <w:divBdr>
                                    <w:top w:val="none" w:sz="0" w:space="0" w:color="auto"/>
                                    <w:left w:val="none" w:sz="0" w:space="0" w:color="auto"/>
                                    <w:bottom w:val="none" w:sz="0" w:space="0" w:color="auto"/>
                                    <w:right w:val="none" w:sz="0" w:space="0" w:color="auto"/>
                                  </w:divBdr>
                                  <w:divsChild>
                                    <w:div w:id="353121058">
                                      <w:marLeft w:val="0"/>
                                      <w:marRight w:val="0"/>
                                      <w:marTop w:val="0"/>
                                      <w:marBottom w:val="0"/>
                                      <w:divBdr>
                                        <w:top w:val="none" w:sz="0" w:space="0" w:color="auto"/>
                                        <w:left w:val="none" w:sz="0" w:space="0" w:color="auto"/>
                                        <w:bottom w:val="none" w:sz="0" w:space="0" w:color="auto"/>
                                        <w:right w:val="none" w:sz="0" w:space="0" w:color="auto"/>
                                      </w:divBdr>
                                      <w:divsChild>
                                        <w:div w:id="349449677">
                                          <w:marLeft w:val="0"/>
                                          <w:marRight w:val="0"/>
                                          <w:marTop w:val="0"/>
                                          <w:marBottom w:val="0"/>
                                          <w:divBdr>
                                            <w:top w:val="none" w:sz="0" w:space="0" w:color="auto"/>
                                            <w:left w:val="none" w:sz="0" w:space="0" w:color="auto"/>
                                            <w:bottom w:val="none" w:sz="0" w:space="0" w:color="auto"/>
                                            <w:right w:val="none" w:sz="0" w:space="0" w:color="auto"/>
                                          </w:divBdr>
                                          <w:divsChild>
                                            <w:div w:id="8410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82107">
      <w:bodyDiv w:val="1"/>
      <w:marLeft w:val="0"/>
      <w:marRight w:val="0"/>
      <w:marTop w:val="0"/>
      <w:marBottom w:val="0"/>
      <w:divBdr>
        <w:top w:val="none" w:sz="0" w:space="0" w:color="auto"/>
        <w:left w:val="none" w:sz="0" w:space="0" w:color="auto"/>
        <w:bottom w:val="none" w:sz="0" w:space="0" w:color="auto"/>
        <w:right w:val="none" w:sz="0" w:space="0" w:color="auto"/>
      </w:divBdr>
    </w:div>
    <w:div w:id="383867621">
      <w:bodyDiv w:val="1"/>
      <w:marLeft w:val="0"/>
      <w:marRight w:val="0"/>
      <w:marTop w:val="0"/>
      <w:marBottom w:val="0"/>
      <w:divBdr>
        <w:top w:val="none" w:sz="0" w:space="0" w:color="auto"/>
        <w:left w:val="none" w:sz="0" w:space="0" w:color="auto"/>
        <w:bottom w:val="none" w:sz="0" w:space="0" w:color="auto"/>
        <w:right w:val="none" w:sz="0" w:space="0" w:color="auto"/>
      </w:divBdr>
    </w:div>
    <w:div w:id="403915114">
      <w:bodyDiv w:val="1"/>
      <w:marLeft w:val="0"/>
      <w:marRight w:val="0"/>
      <w:marTop w:val="0"/>
      <w:marBottom w:val="0"/>
      <w:divBdr>
        <w:top w:val="none" w:sz="0" w:space="0" w:color="auto"/>
        <w:left w:val="none" w:sz="0" w:space="0" w:color="auto"/>
        <w:bottom w:val="none" w:sz="0" w:space="0" w:color="auto"/>
        <w:right w:val="none" w:sz="0" w:space="0" w:color="auto"/>
      </w:divBdr>
      <w:divsChild>
        <w:div w:id="567616318">
          <w:marLeft w:val="0"/>
          <w:marRight w:val="0"/>
          <w:marTop w:val="0"/>
          <w:marBottom w:val="0"/>
          <w:divBdr>
            <w:top w:val="none" w:sz="0" w:space="0" w:color="auto"/>
            <w:left w:val="none" w:sz="0" w:space="0" w:color="auto"/>
            <w:bottom w:val="none" w:sz="0" w:space="0" w:color="auto"/>
            <w:right w:val="none" w:sz="0" w:space="0" w:color="auto"/>
          </w:divBdr>
        </w:div>
      </w:divsChild>
    </w:div>
    <w:div w:id="416512966">
      <w:bodyDiv w:val="1"/>
      <w:marLeft w:val="0"/>
      <w:marRight w:val="0"/>
      <w:marTop w:val="0"/>
      <w:marBottom w:val="0"/>
      <w:divBdr>
        <w:top w:val="none" w:sz="0" w:space="0" w:color="auto"/>
        <w:left w:val="none" w:sz="0" w:space="0" w:color="auto"/>
        <w:bottom w:val="none" w:sz="0" w:space="0" w:color="auto"/>
        <w:right w:val="none" w:sz="0" w:space="0" w:color="auto"/>
      </w:divBdr>
    </w:div>
    <w:div w:id="430931276">
      <w:bodyDiv w:val="1"/>
      <w:marLeft w:val="0"/>
      <w:marRight w:val="0"/>
      <w:marTop w:val="0"/>
      <w:marBottom w:val="0"/>
      <w:divBdr>
        <w:top w:val="none" w:sz="0" w:space="0" w:color="auto"/>
        <w:left w:val="none" w:sz="0" w:space="0" w:color="auto"/>
        <w:bottom w:val="none" w:sz="0" w:space="0" w:color="auto"/>
        <w:right w:val="none" w:sz="0" w:space="0" w:color="auto"/>
      </w:divBdr>
      <w:divsChild>
        <w:div w:id="1252348586">
          <w:marLeft w:val="446"/>
          <w:marRight w:val="0"/>
          <w:marTop w:val="0"/>
          <w:marBottom w:val="0"/>
          <w:divBdr>
            <w:top w:val="none" w:sz="0" w:space="0" w:color="auto"/>
            <w:left w:val="none" w:sz="0" w:space="0" w:color="auto"/>
            <w:bottom w:val="none" w:sz="0" w:space="0" w:color="auto"/>
            <w:right w:val="none" w:sz="0" w:space="0" w:color="auto"/>
          </w:divBdr>
        </w:div>
        <w:div w:id="377126394">
          <w:marLeft w:val="446"/>
          <w:marRight w:val="0"/>
          <w:marTop w:val="0"/>
          <w:marBottom w:val="0"/>
          <w:divBdr>
            <w:top w:val="none" w:sz="0" w:space="0" w:color="auto"/>
            <w:left w:val="none" w:sz="0" w:space="0" w:color="auto"/>
            <w:bottom w:val="none" w:sz="0" w:space="0" w:color="auto"/>
            <w:right w:val="none" w:sz="0" w:space="0" w:color="auto"/>
          </w:divBdr>
        </w:div>
      </w:divsChild>
    </w:div>
    <w:div w:id="455024298">
      <w:bodyDiv w:val="1"/>
      <w:marLeft w:val="0"/>
      <w:marRight w:val="0"/>
      <w:marTop w:val="0"/>
      <w:marBottom w:val="0"/>
      <w:divBdr>
        <w:top w:val="none" w:sz="0" w:space="0" w:color="auto"/>
        <w:left w:val="none" w:sz="0" w:space="0" w:color="auto"/>
        <w:bottom w:val="none" w:sz="0" w:space="0" w:color="auto"/>
        <w:right w:val="none" w:sz="0" w:space="0" w:color="auto"/>
      </w:divBdr>
      <w:divsChild>
        <w:div w:id="1992326739">
          <w:marLeft w:val="0"/>
          <w:marRight w:val="0"/>
          <w:marTop w:val="0"/>
          <w:marBottom w:val="0"/>
          <w:divBdr>
            <w:top w:val="none" w:sz="0" w:space="0" w:color="auto"/>
            <w:left w:val="none" w:sz="0" w:space="0" w:color="auto"/>
            <w:bottom w:val="none" w:sz="0" w:space="0" w:color="auto"/>
            <w:right w:val="none" w:sz="0" w:space="0" w:color="auto"/>
          </w:divBdr>
          <w:divsChild>
            <w:div w:id="1660305023">
              <w:marLeft w:val="0"/>
              <w:marRight w:val="0"/>
              <w:marTop w:val="0"/>
              <w:marBottom w:val="0"/>
              <w:divBdr>
                <w:top w:val="none" w:sz="0" w:space="0" w:color="auto"/>
                <w:left w:val="none" w:sz="0" w:space="0" w:color="auto"/>
                <w:bottom w:val="none" w:sz="0" w:space="0" w:color="auto"/>
                <w:right w:val="none" w:sz="0" w:space="0" w:color="auto"/>
              </w:divBdr>
            </w:div>
            <w:div w:id="949892369">
              <w:marLeft w:val="0"/>
              <w:marRight w:val="0"/>
              <w:marTop w:val="0"/>
              <w:marBottom w:val="0"/>
              <w:divBdr>
                <w:top w:val="none" w:sz="0" w:space="0" w:color="auto"/>
                <w:left w:val="none" w:sz="0" w:space="0" w:color="auto"/>
                <w:bottom w:val="none" w:sz="0" w:space="0" w:color="auto"/>
                <w:right w:val="none" w:sz="0" w:space="0" w:color="auto"/>
              </w:divBdr>
            </w:div>
          </w:divsChild>
        </w:div>
        <w:div w:id="633026381">
          <w:marLeft w:val="0"/>
          <w:marRight w:val="0"/>
          <w:marTop w:val="0"/>
          <w:marBottom w:val="0"/>
          <w:divBdr>
            <w:top w:val="none" w:sz="0" w:space="0" w:color="auto"/>
            <w:left w:val="none" w:sz="0" w:space="0" w:color="auto"/>
            <w:bottom w:val="none" w:sz="0" w:space="0" w:color="auto"/>
            <w:right w:val="none" w:sz="0" w:space="0" w:color="auto"/>
          </w:divBdr>
          <w:divsChild>
            <w:div w:id="17672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4185">
      <w:bodyDiv w:val="1"/>
      <w:marLeft w:val="0"/>
      <w:marRight w:val="0"/>
      <w:marTop w:val="0"/>
      <w:marBottom w:val="0"/>
      <w:divBdr>
        <w:top w:val="none" w:sz="0" w:space="0" w:color="auto"/>
        <w:left w:val="none" w:sz="0" w:space="0" w:color="auto"/>
        <w:bottom w:val="none" w:sz="0" w:space="0" w:color="auto"/>
        <w:right w:val="none" w:sz="0" w:space="0" w:color="auto"/>
      </w:divBdr>
    </w:div>
    <w:div w:id="495264956">
      <w:bodyDiv w:val="1"/>
      <w:marLeft w:val="0"/>
      <w:marRight w:val="0"/>
      <w:marTop w:val="0"/>
      <w:marBottom w:val="0"/>
      <w:divBdr>
        <w:top w:val="none" w:sz="0" w:space="0" w:color="auto"/>
        <w:left w:val="none" w:sz="0" w:space="0" w:color="auto"/>
        <w:bottom w:val="none" w:sz="0" w:space="0" w:color="auto"/>
        <w:right w:val="none" w:sz="0" w:space="0" w:color="auto"/>
      </w:divBdr>
    </w:div>
    <w:div w:id="503397802">
      <w:bodyDiv w:val="1"/>
      <w:marLeft w:val="0"/>
      <w:marRight w:val="0"/>
      <w:marTop w:val="0"/>
      <w:marBottom w:val="0"/>
      <w:divBdr>
        <w:top w:val="none" w:sz="0" w:space="0" w:color="auto"/>
        <w:left w:val="none" w:sz="0" w:space="0" w:color="auto"/>
        <w:bottom w:val="none" w:sz="0" w:space="0" w:color="auto"/>
        <w:right w:val="none" w:sz="0" w:space="0" w:color="auto"/>
      </w:divBdr>
    </w:div>
    <w:div w:id="509417220">
      <w:bodyDiv w:val="1"/>
      <w:marLeft w:val="0"/>
      <w:marRight w:val="0"/>
      <w:marTop w:val="0"/>
      <w:marBottom w:val="0"/>
      <w:divBdr>
        <w:top w:val="none" w:sz="0" w:space="0" w:color="auto"/>
        <w:left w:val="none" w:sz="0" w:space="0" w:color="auto"/>
        <w:bottom w:val="none" w:sz="0" w:space="0" w:color="auto"/>
        <w:right w:val="none" w:sz="0" w:space="0" w:color="auto"/>
      </w:divBdr>
      <w:divsChild>
        <w:div w:id="1904372586">
          <w:marLeft w:val="0"/>
          <w:marRight w:val="0"/>
          <w:marTop w:val="0"/>
          <w:marBottom w:val="0"/>
          <w:divBdr>
            <w:top w:val="single" w:sz="2" w:space="0" w:color="E3E3E3"/>
            <w:left w:val="single" w:sz="2" w:space="0" w:color="E3E3E3"/>
            <w:bottom w:val="single" w:sz="2" w:space="0" w:color="E3E3E3"/>
            <w:right w:val="single" w:sz="2" w:space="0" w:color="E3E3E3"/>
          </w:divBdr>
          <w:divsChild>
            <w:div w:id="934627312">
              <w:marLeft w:val="0"/>
              <w:marRight w:val="0"/>
              <w:marTop w:val="0"/>
              <w:marBottom w:val="0"/>
              <w:divBdr>
                <w:top w:val="single" w:sz="2" w:space="0" w:color="E3E3E3"/>
                <w:left w:val="single" w:sz="2" w:space="0" w:color="E3E3E3"/>
                <w:bottom w:val="single" w:sz="2" w:space="0" w:color="E3E3E3"/>
                <w:right w:val="single" w:sz="2" w:space="0" w:color="E3E3E3"/>
              </w:divBdr>
              <w:divsChild>
                <w:div w:id="1240290054">
                  <w:marLeft w:val="0"/>
                  <w:marRight w:val="0"/>
                  <w:marTop w:val="0"/>
                  <w:marBottom w:val="0"/>
                  <w:divBdr>
                    <w:top w:val="single" w:sz="2" w:space="0" w:color="E3E3E3"/>
                    <w:left w:val="single" w:sz="2" w:space="0" w:color="E3E3E3"/>
                    <w:bottom w:val="single" w:sz="2" w:space="0" w:color="E3E3E3"/>
                    <w:right w:val="single" w:sz="2" w:space="0" w:color="E3E3E3"/>
                  </w:divBdr>
                  <w:divsChild>
                    <w:div w:id="936866989">
                      <w:marLeft w:val="0"/>
                      <w:marRight w:val="0"/>
                      <w:marTop w:val="0"/>
                      <w:marBottom w:val="0"/>
                      <w:divBdr>
                        <w:top w:val="single" w:sz="2" w:space="0" w:color="E3E3E3"/>
                        <w:left w:val="single" w:sz="2" w:space="0" w:color="E3E3E3"/>
                        <w:bottom w:val="single" w:sz="2" w:space="0" w:color="E3E3E3"/>
                        <w:right w:val="single" w:sz="2" w:space="0" w:color="E3E3E3"/>
                      </w:divBdr>
                      <w:divsChild>
                        <w:div w:id="1855680705">
                          <w:marLeft w:val="0"/>
                          <w:marRight w:val="0"/>
                          <w:marTop w:val="0"/>
                          <w:marBottom w:val="0"/>
                          <w:divBdr>
                            <w:top w:val="single" w:sz="2" w:space="0" w:color="E3E3E3"/>
                            <w:left w:val="single" w:sz="2" w:space="0" w:color="E3E3E3"/>
                            <w:bottom w:val="single" w:sz="2" w:space="0" w:color="E3E3E3"/>
                            <w:right w:val="single" w:sz="2" w:space="0" w:color="E3E3E3"/>
                          </w:divBdr>
                          <w:divsChild>
                            <w:div w:id="2115322897">
                              <w:marLeft w:val="0"/>
                              <w:marRight w:val="0"/>
                              <w:marTop w:val="100"/>
                              <w:marBottom w:val="100"/>
                              <w:divBdr>
                                <w:top w:val="single" w:sz="2" w:space="0" w:color="E3E3E3"/>
                                <w:left w:val="single" w:sz="2" w:space="0" w:color="E3E3E3"/>
                                <w:bottom w:val="single" w:sz="2" w:space="0" w:color="E3E3E3"/>
                                <w:right w:val="single" w:sz="2" w:space="0" w:color="E3E3E3"/>
                              </w:divBdr>
                              <w:divsChild>
                                <w:div w:id="971793785">
                                  <w:marLeft w:val="0"/>
                                  <w:marRight w:val="0"/>
                                  <w:marTop w:val="0"/>
                                  <w:marBottom w:val="0"/>
                                  <w:divBdr>
                                    <w:top w:val="single" w:sz="2" w:space="0" w:color="E3E3E3"/>
                                    <w:left w:val="single" w:sz="2" w:space="0" w:color="E3E3E3"/>
                                    <w:bottom w:val="single" w:sz="2" w:space="0" w:color="E3E3E3"/>
                                    <w:right w:val="single" w:sz="2" w:space="0" w:color="E3E3E3"/>
                                  </w:divBdr>
                                  <w:divsChild>
                                    <w:div w:id="552690439">
                                      <w:marLeft w:val="0"/>
                                      <w:marRight w:val="0"/>
                                      <w:marTop w:val="0"/>
                                      <w:marBottom w:val="0"/>
                                      <w:divBdr>
                                        <w:top w:val="single" w:sz="2" w:space="0" w:color="E3E3E3"/>
                                        <w:left w:val="single" w:sz="2" w:space="0" w:color="E3E3E3"/>
                                        <w:bottom w:val="single" w:sz="2" w:space="0" w:color="E3E3E3"/>
                                        <w:right w:val="single" w:sz="2" w:space="0" w:color="E3E3E3"/>
                                      </w:divBdr>
                                      <w:divsChild>
                                        <w:div w:id="274795678">
                                          <w:marLeft w:val="0"/>
                                          <w:marRight w:val="0"/>
                                          <w:marTop w:val="0"/>
                                          <w:marBottom w:val="0"/>
                                          <w:divBdr>
                                            <w:top w:val="single" w:sz="2" w:space="0" w:color="E3E3E3"/>
                                            <w:left w:val="single" w:sz="2" w:space="0" w:color="E3E3E3"/>
                                            <w:bottom w:val="single" w:sz="2" w:space="0" w:color="E3E3E3"/>
                                            <w:right w:val="single" w:sz="2" w:space="0" w:color="E3E3E3"/>
                                          </w:divBdr>
                                          <w:divsChild>
                                            <w:div w:id="265505524">
                                              <w:marLeft w:val="0"/>
                                              <w:marRight w:val="0"/>
                                              <w:marTop w:val="0"/>
                                              <w:marBottom w:val="0"/>
                                              <w:divBdr>
                                                <w:top w:val="single" w:sz="2" w:space="0" w:color="E3E3E3"/>
                                                <w:left w:val="single" w:sz="2" w:space="0" w:color="E3E3E3"/>
                                                <w:bottom w:val="single" w:sz="2" w:space="0" w:color="E3E3E3"/>
                                                <w:right w:val="single" w:sz="2" w:space="0" w:color="E3E3E3"/>
                                              </w:divBdr>
                                              <w:divsChild>
                                                <w:div w:id="982346780">
                                                  <w:marLeft w:val="0"/>
                                                  <w:marRight w:val="0"/>
                                                  <w:marTop w:val="0"/>
                                                  <w:marBottom w:val="0"/>
                                                  <w:divBdr>
                                                    <w:top w:val="single" w:sz="2" w:space="0" w:color="E3E3E3"/>
                                                    <w:left w:val="single" w:sz="2" w:space="0" w:color="E3E3E3"/>
                                                    <w:bottom w:val="single" w:sz="2" w:space="0" w:color="E3E3E3"/>
                                                    <w:right w:val="single" w:sz="2" w:space="0" w:color="E3E3E3"/>
                                                  </w:divBdr>
                                                  <w:divsChild>
                                                    <w:div w:id="1973100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8175765">
          <w:marLeft w:val="0"/>
          <w:marRight w:val="0"/>
          <w:marTop w:val="0"/>
          <w:marBottom w:val="0"/>
          <w:divBdr>
            <w:top w:val="single" w:sz="2" w:space="0" w:color="E3E3E3"/>
            <w:left w:val="single" w:sz="2" w:space="0" w:color="E3E3E3"/>
            <w:bottom w:val="single" w:sz="2" w:space="0" w:color="E3E3E3"/>
            <w:right w:val="single" w:sz="2" w:space="0" w:color="E3E3E3"/>
          </w:divBdr>
          <w:divsChild>
            <w:div w:id="670066178">
              <w:marLeft w:val="0"/>
              <w:marRight w:val="0"/>
              <w:marTop w:val="0"/>
              <w:marBottom w:val="0"/>
              <w:divBdr>
                <w:top w:val="single" w:sz="2" w:space="0" w:color="E3E3E3"/>
                <w:left w:val="single" w:sz="2" w:space="0" w:color="E3E3E3"/>
                <w:bottom w:val="single" w:sz="2" w:space="0" w:color="E3E3E3"/>
                <w:right w:val="single" w:sz="2" w:space="0" w:color="E3E3E3"/>
              </w:divBdr>
              <w:divsChild>
                <w:div w:id="1276641604">
                  <w:marLeft w:val="0"/>
                  <w:marRight w:val="0"/>
                  <w:marTop w:val="0"/>
                  <w:marBottom w:val="0"/>
                  <w:divBdr>
                    <w:top w:val="single" w:sz="2" w:space="0" w:color="E3E3E3"/>
                    <w:left w:val="single" w:sz="2" w:space="0" w:color="E3E3E3"/>
                    <w:bottom w:val="single" w:sz="2" w:space="0" w:color="E3E3E3"/>
                    <w:right w:val="single" w:sz="2" w:space="0" w:color="E3E3E3"/>
                  </w:divBdr>
                  <w:divsChild>
                    <w:div w:id="1527207954">
                      <w:marLeft w:val="0"/>
                      <w:marRight w:val="0"/>
                      <w:marTop w:val="0"/>
                      <w:marBottom w:val="0"/>
                      <w:divBdr>
                        <w:top w:val="single" w:sz="6" w:space="0" w:color="auto"/>
                        <w:left w:val="single" w:sz="6" w:space="0" w:color="auto"/>
                        <w:bottom w:val="single" w:sz="6" w:space="0" w:color="auto"/>
                        <w:right w:val="single" w:sz="6" w:space="0" w:color="auto"/>
                      </w:divBdr>
                      <w:divsChild>
                        <w:div w:id="570315187">
                          <w:marLeft w:val="0"/>
                          <w:marRight w:val="0"/>
                          <w:marTop w:val="0"/>
                          <w:marBottom w:val="0"/>
                          <w:divBdr>
                            <w:top w:val="none" w:sz="0" w:space="0" w:color="auto"/>
                            <w:left w:val="none" w:sz="0" w:space="0" w:color="auto"/>
                            <w:bottom w:val="none" w:sz="0" w:space="0" w:color="auto"/>
                            <w:right w:val="none" w:sz="0" w:space="0" w:color="auto"/>
                          </w:divBdr>
                          <w:divsChild>
                            <w:div w:id="943919359">
                              <w:marLeft w:val="0"/>
                              <w:marRight w:val="0"/>
                              <w:marTop w:val="0"/>
                              <w:marBottom w:val="0"/>
                              <w:divBdr>
                                <w:top w:val="none" w:sz="0" w:space="0" w:color="auto"/>
                                <w:left w:val="none" w:sz="0" w:space="0" w:color="auto"/>
                                <w:bottom w:val="none" w:sz="0" w:space="0" w:color="auto"/>
                                <w:right w:val="none" w:sz="0" w:space="0" w:color="auto"/>
                              </w:divBdr>
                              <w:divsChild>
                                <w:div w:id="572471174">
                                  <w:marLeft w:val="0"/>
                                  <w:marRight w:val="0"/>
                                  <w:marTop w:val="0"/>
                                  <w:marBottom w:val="0"/>
                                  <w:divBdr>
                                    <w:top w:val="none" w:sz="0" w:space="0" w:color="auto"/>
                                    <w:left w:val="none" w:sz="0" w:space="0" w:color="auto"/>
                                    <w:bottom w:val="none" w:sz="0" w:space="0" w:color="auto"/>
                                    <w:right w:val="none" w:sz="0" w:space="0" w:color="auto"/>
                                  </w:divBdr>
                                  <w:divsChild>
                                    <w:div w:id="111022229">
                                      <w:marLeft w:val="0"/>
                                      <w:marRight w:val="0"/>
                                      <w:marTop w:val="0"/>
                                      <w:marBottom w:val="0"/>
                                      <w:divBdr>
                                        <w:top w:val="none" w:sz="0" w:space="0" w:color="auto"/>
                                        <w:left w:val="none" w:sz="0" w:space="0" w:color="auto"/>
                                        <w:bottom w:val="none" w:sz="0" w:space="0" w:color="auto"/>
                                        <w:right w:val="none" w:sz="0" w:space="0" w:color="auto"/>
                                      </w:divBdr>
                                      <w:divsChild>
                                        <w:div w:id="1965455138">
                                          <w:marLeft w:val="0"/>
                                          <w:marRight w:val="0"/>
                                          <w:marTop w:val="0"/>
                                          <w:marBottom w:val="0"/>
                                          <w:divBdr>
                                            <w:top w:val="none" w:sz="0" w:space="0" w:color="auto"/>
                                            <w:left w:val="none" w:sz="0" w:space="0" w:color="auto"/>
                                            <w:bottom w:val="none" w:sz="0" w:space="0" w:color="auto"/>
                                            <w:right w:val="none" w:sz="0" w:space="0" w:color="auto"/>
                                          </w:divBdr>
                                          <w:divsChild>
                                            <w:div w:id="15866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8660142">
      <w:bodyDiv w:val="1"/>
      <w:marLeft w:val="0"/>
      <w:marRight w:val="0"/>
      <w:marTop w:val="0"/>
      <w:marBottom w:val="0"/>
      <w:divBdr>
        <w:top w:val="none" w:sz="0" w:space="0" w:color="auto"/>
        <w:left w:val="none" w:sz="0" w:space="0" w:color="auto"/>
        <w:bottom w:val="none" w:sz="0" w:space="0" w:color="auto"/>
        <w:right w:val="none" w:sz="0" w:space="0" w:color="auto"/>
      </w:divBdr>
      <w:divsChild>
        <w:div w:id="1142111457">
          <w:marLeft w:val="0"/>
          <w:marRight w:val="0"/>
          <w:marTop w:val="0"/>
          <w:marBottom w:val="0"/>
          <w:divBdr>
            <w:top w:val="single" w:sz="2" w:space="0" w:color="E3E3E3"/>
            <w:left w:val="single" w:sz="2" w:space="0" w:color="E3E3E3"/>
            <w:bottom w:val="single" w:sz="2" w:space="0" w:color="E3E3E3"/>
            <w:right w:val="single" w:sz="2" w:space="0" w:color="E3E3E3"/>
          </w:divBdr>
          <w:divsChild>
            <w:div w:id="645431136">
              <w:marLeft w:val="0"/>
              <w:marRight w:val="0"/>
              <w:marTop w:val="100"/>
              <w:marBottom w:val="100"/>
              <w:divBdr>
                <w:top w:val="single" w:sz="2" w:space="0" w:color="E3E3E3"/>
                <w:left w:val="single" w:sz="2" w:space="0" w:color="E3E3E3"/>
                <w:bottom w:val="single" w:sz="2" w:space="0" w:color="E3E3E3"/>
                <w:right w:val="single" w:sz="2" w:space="0" w:color="E3E3E3"/>
              </w:divBdr>
              <w:divsChild>
                <w:div w:id="1745688725">
                  <w:marLeft w:val="0"/>
                  <w:marRight w:val="0"/>
                  <w:marTop w:val="0"/>
                  <w:marBottom w:val="0"/>
                  <w:divBdr>
                    <w:top w:val="single" w:sz="2" w:space="0" w:color="E3E3E3"/>
                    <w:left w:val="single" w:sz="2" w:space="0" w:color="E3E3E3"/>
                    <w:bottom w:val="single" w:sz="2" w:space="0" w:color="E3E3E3"/>
                    <w:right w:val="single" w:sz="2" w:space="0" w:color="E3E3E3"/>
                  </w:divBdr>
                  <w:divsChild>
                    <w:div w:id="1312904297">
                      <w:marLeft w:val="0"/>
                      <w:marRight w:val="0"/>
                      <w:marTop w:val="0"/>
                      <w:marBottom w:val="0"/>
                      <w:divBdr>
                        <w:top w:val="single" w:sz="2" w:space="0" w:color="E3E3E3"/>
                        <w:left w:val="single" w:sz="2" w:space="0" w:color="E3E3E3"/>
                        <w:bottom w:val="single" w:sz="2" w:space="0" w:color="E3E3E3"/>
                        <w:right w:val="single" w:sz="2" w:space="0" w:color="E3E3E3"/>
                      </w:divBdr>
                      <w:divsChild>
                        <w:div w:id="986128445">
                          <w:marLeft w:val="0"/>
                          <w:marRight w:val="0"/>
                          <w:marTop w:val="0"/>
                          <w:marBottom w:val="0"/>
                          <w:divBdr>
                            <w:top w:val="single" w:sz="2" w:space="0" w:color="E3E3E3"/>
                            <w:left w:val="single" w:sz="2" w:space="0" w:color="E3E3E3"/>
                            <w:bottom w:val="single" w:sz="2" w:space="0" w:color="E3E3E3"/>
                            <w:right w:val="single" w:sz="2" w:space="0" w:color="E3E3E3"/>
                          </w:divBdr>
                          <w:divsChild>
                            <w:div w:id="1611661897">
                              <w:marLeft w:val="0"/>
                              <w:marRight w:val="0"/>
                              <w:marTop w:val="0"/>
                              <w:marBottom w:val="0"/>
                              <w:divBdr>
                                <w:top w:val="single" w:sz="2" w:space="0" w:color="E3E3E3"/>
                                <w:left w:val="single" w:sz="2" w:space="0" w:color="E3E3E3"/>
                                <w:bottom w:val="single" w:sz="2" w:space="0" w:color="E3E3E3"/>
                                <w:right w:val="single" w:sz="2" w:space="0" w:color="E3E3E3"/>
                              </w:divBdr>
                              <w:divsChild>
                                <w:div w:id="389421160">
                                  <w:marLeft w:val="0"/>
                                  <w:marRight w:val="0"/>
                                  <w:marTop w:val="0"/>
                                  <w:marBottom w:val="0"/>
                                  <w:divBdr>
                                    <w:top w:val="single" w:sz="2" w:space="0" w:color="E3E3E3"/>
                                    <w:left w:val="single" w:sz="2" w:space="0" w:color="E3E3E3"/>
                                    <w:bottom w:val="single" w:sz="2" w:space="0" w:color="E3E3E3"/>
                                    <w:right w:val="single" w:sz="2" w:space="0" w:color="E3E3E3"/>
                                  </w:divBdr>
                                  <w:divsChild>
                                    <w:div w:id="2077044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8263360">
          <w:marLeft w:val="0"/>
          <w:marRight w:val="0"/>
          <w:marTop w:val="0"/>
          <w:marBottom w:val="0"/>
          <w:divBdr>
            <w:top w:val="single" w:sz="2" w:space="0" w:color="E3E3E3"/>
            <w:left w:val="single" w:sz="2" w:space="0" w:color="E3E3E3"/>
            <w:bottom w:val="single" w:sz="2" w:space="0" w:color="E3E3E3"/>
            <w:right w:val="single" w:sz="2" w:space="0" w:color="E3E3E3"/>
          </w:divBdr>
          <w:divsChild>
            <w:div w:id="416874572">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463">
                  <w:marLeft w:val="0"/>
                  <w:marRight w:val="0"/>
                  <w:marTop w:val="0"/>
                  <w:marBottom w:val="0"/>
                  <w:divBdr>
                    <w:top w:val="single" w:sz="2" w:space="0" w:color="E3E3E3"/>
                    <w:left w:val="single" w:sz="2" w:space="0" w:color="E3E3E3"/>
                    <w:bottom w:val="single" w:sz="2" w:space="0" w:color="E3E3E3"/>
                    <w:right w:val="single" w:sz="2" w:space="0" w:color="E3E3E3"/>
                  </w:divBdr>
                  <w:divsChild>
                    <w:div w:id="1589652727">
                      <w:marLeft w:val="0"/>
                      <w:marRight w:val="0"/>
                      <w:marTop w:val="0"/>
                      <w:marBottom w:val="0"/>
                      <w:divBdr>
                        <w:top w:val="single" w:sz="2" w:space="0" w:color="E3E3E3"/>
                        <w:left w:val="single" w:sz="2" w:space="0" w:color="E3E3E3"/>
                        <w:bottom w:val="single" w:sz="2" w:space="0" w:color="E3E3E3"/>
                        <w:right w:val="single" w:sz="2" w:space="0" w:color="E3E3E3"/>
                      </w:divBdr>
                      <w:divsChild>
                        <w:div w:id="2024166215">
                          <w:marLeft w:val="0"/>
                          <w:marRight w:val="0"/>
                          <w:marTop w:val="0"/>
                          <w:marBottom w:val="0"/>
                          <w:divBdr>
                            <w:top w:val="single" w:sz="2" w:space="0" w:color="E3E3E3"/>
                            <w:left w:val="single" w:sz="2" w:space="0" w:color="E3E3E3"/>
                            <w:bottom w:val="single" w:sz="2" w:space="0" w:color="E3E3E3"/>
                            <w:right w:val="single" w:sz="2" w:space="0" w:color="E3E3E3"/>
                          </w:divBdr>
                          <w:divsChild>
                            <w:div w:id="1306469141">
                              <w:marLeft w:val="0"/>
                              <w:marRight w:val="0"/>
                              <w:marTop w:val="0"/>
                              <w:marBottom w:val="0"/>
                              <w:divBdr>
                                <w:top w:val="single" w:sz="2" w:space="0" w:color="E3E3E3"/>
                                <w:left w:val="single" w:sz="2" w:space="0" w:color="E3E3E3"/>
                                <w:bottom w:val="single" w:sz="2" w:space="0" w:color="E3E3E3"/>
                                <w:right w:val="single" w:sz="2" w:space="0" w:color="E3E3E3"/>
                              </w:divBdr>
                              <w:divsChild>
                                <w:div w:id="703870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19928995">
      <w:bodyDiv w:val="1"/>
      <w:marLeft w:val="0"/>
      <w:marRight w:val="0"/>
      <w:marTop w:val="0"/>
      <w:marBottom w:val="0"/>
      <w:divBdr>
        <w:top w:val="none" w:sz="0" w:space="0" w:color="auto"/>
        <w:left w:val="none" w:sz="0" w:space="0" w:color="auto"/>
        <w:bottom w:val="none" w:sz="0" w:space="0" w:color="auto"/>
        <w:right w:val="none" w:sz="0" w:space="0" w:color="auto"/>
      </w:divBdr>
    </w:div>
    <w:div w:id="543031322">
      <w:bodyDiv w:val="1"/>
      <w:marLeft w:val="0"/>
      <w:marRight w:val="0"/>
      <w:marTop w:val="0"/>
      <w:marBottom w:val="0"/>
      <w:divBdr>
        <w:top w:val="none" w:sz="0" w:space="0" w:color="auto"/>
        <w:left w:val="none" w:sz="0" w:space="0" w:color="auto"/>
        <w:bottom w:val="none" w:sz="0" w:space="0" w:color="auto"/>
        <w:right w:val="none" w:sz="0" w:space="0" w:color="auto"/>
      </w:divBdr>
      <w:divsChild>
        <w:div w:id="1467354006">
          <w:marLeft w:val="0"/>
          <w:marRight w:val="0"/>
          <w:marTop w:val="0"/>
          <w:marBottom w:val="0"/>
          <w:divBdr>
            <w:top w:val="single" w:sz="2" w:space="0" w:color="E3E3E3"/>
            <w:left w:val="single" w:sz="2" w:space="0" w:color="E3E3E3"/>
            <w:bottom w:val="single" w:sz="2" w:space="0" w:color="E3E3E3"/>
            <w:right w:val="single" w:sz="2" w:space="0" w:color="E3E3E3"/>
          </w:divBdr>
          <w:divsChild>
            <w:div w:id="1604726736">
              <w:marLeft w:val="0"/>
              <w:marRight w:val="0"/>
              <w:marTop w:val="0"/>
              <w:marBottom w:val="0"/>
              <w:divBdr>
                <w:top w:val="single" w:sz="2" w:space="0" w:color="E3E3E3"/>
                <w:left w:val="single" w:sz="2" w:space="0" w:color="E3E3E3"/>
                <w:bottom w:val="single" w:sz="2" w:space="0" w:color="E3E3E3"/>
                <w:right w:val="single" w:sz="2" w:space="0" w:color="E3E3E3"/>
              </w:divBdr>
              <w:divsChild>
                <w:div w:id="1848134904">
                  <w:marLeft w:val="0"/>
                  <w:marRight w:val="0"/>
                  <w:marTop w:val="0"/>
                  <w:marBottom w:val="0"/>
                  <w:divBdr>
                    <w:top w:val="single" w:sz="2" w:space="0" w:color="E3E3E3"/>
                    <w:left w:val="single" w:sz="2" w:space="0" w:color="E3E3E3"/>
                    <w:bottom w:val="single" w:sz="2" w:space="0" w:color="E3E3E3"/>
                    <w:right w:val="single" w:sz="2" w:space="0" w:color="E3E3E3"/>
                  </w:divBdr>
                  <w:divsChild>
                    <w:div w:id="2026976536">
                      <w:marLeft w:val="0"/>
                      <w:marRight w:val="0"/>
                      <w:marTop w:val="0"/>
                      <w:marBottom w:val="0"/>
                      <w:divBdr>
                        <w:top w:val="single" w:sz="2" w:space="0" w:color="E3E3E3"/>
                        <w:left w:val="single" w:sz="2" w:space="0" w:color="E3E3E3"/>
                        <w:bottom w:val="single" w:sz="2" w:space="0" w:color="E3E3E3"/>
                        <w:right w:val="single" w:sz="2" w:space="0" w:color="E3E3E3"/>
                      </w:divBdr>
                      <w:divsChild>
                        <w:div w:id="813178275">
                          <w:marLeft w:val="0"/>
                          <w:marRight w:val="0"/>
                          <w:marTop w:val="0"/>
                          <w:marBottom w:val="0"/>
                          <w:divBdr>
                            <w:top w:val="single" w:sz="2" w:space="0" w:color="E3E3E3"/>
                            <w:left w:val="single" w:sz="2" w:space="0" w:color="E3E3E3"/>
                            <w:bottom w:val="single" w:sz="2" w:space="0" w:color="E3E3E3"/>
                            <w:right w:val="single" w:sz="2" w:space="0" w:color="E3E3E3"/>
                          </w:divBdr>
                          <w:divsChild>
                            <w:div w:id="256257482">
                              <w:marLeft w:val="0"/>
                              <w:marRight w:val="0"/>
                              <w:marTop w:val="100"/>
                              <w:marBottom w:val="100"/>
                              <w:divBdr>
                                <w:top w:val="single" w:sz="2" w:space="0" w:color="E3E3E3"/>
                                <w:left w:val="single" w:sz="2" w:space="0" w:color="E3E3E3"/>
                                <w:bottom w:val="single" w:sz="2" w:space="0" w:color="E3E3E3"/>
                                <w:right w:val="single" w:sz="2" w:space="0" w:color="E3E3E3"/>
                              </w:divBdr>
                              <w:divsChild>
                                <w:div w:id="1474711581">
                                  <w:marLeft w:val="0"/>
                                  <w:marRight w:val="0"/>
                                  <w:marTop w:val="0"/>
                                  <w:marBottom w:val="0"/>
                                  <w:divBdr>
                                    <w:top w:val="single" w:sz="2" w:space="0" w:color="E3E3E3"/>
                                    <w:left w:val="single" w:sz="2" w:space="0" w:color="E3E3E3"/>
                                    <w:bottom w:val="single" w:sz="2" w:space="0" w:color="E3E3E3"/>
                                    <w:right w:val="single" w:sz="2" w:space="0" w:color="E3E3E3"/>
                                  </w:divBdr>
                                  <w:divsChild>
                                    <w:div w:id="928998366">
                                      <w:marLeft w:val="0"/>
                                      <w:marRight w:val="0"/>
                                      <w:marTop w:val="0"/>
                                      <w:marBottom w:val="0"/>
                                      <w:divBdr>
                                        <w:top w:val="single" w:sz="2" w:space="0" w:color="E3E3E3"/>
                                        <w:left w:val="single" w:sz="2" w:space="0" w:color="E3E3E3"/>
                                        <w:bottom w:val="single" w:sz="2" w:space="0" w:color="E3E3E3"/>
                                        <w:right w:val="single" w:sz="2" w:space="0" w:color="E3E3E3"/>
                                      </w:divBdr>
                                      <w:divsChild>
                                        <w:div w:id="1298029389">
                                          <w:marLeft w:val="0"/>
                                          <w:marRight w:val="0"/>
                                          <w:marTop w:val="0"/>
                                          <w:marBottom w:val="0"/>
                                          <w:divBdr>
                                            <w:top w:val="single" w:sz="2" w:space="0" w:color="E3E3E3"/>
                                            <w:left w:val="single" w:sz="2" w:space="0" w:color="E3E3E3"/>
                                            <w:bottom w:val="single" w:sz="2" w:space="0" w:color="E3E3E3"/>
                                            <w:right w:val="single" w:sz="2" w:space="0" w:color="E3E3E3"/>
                                          </w:divBdr>
                                          <w:divsChild>
                                            <w:div w:id="751312380">
                                              <w:marLeft w:val="0"/>
                                              <w:marRight w:val="0"/>
                                              <w:marTop w:val="0"/>
                                              <w:marBottom w:val="0"/>
                                              <w:divBdr>
                                                <w:top w:val="single" w:sz="2" w:space="0" w:color="E3E3E3"/>
                                                <w:left w:val="single" w:sz="2" w:space="0" w:color="E3E3E3"/>
                                                <w:bottom w:val="single" w:sz="2" w:space="0" w:color="E3E3E3"/>
                                                <w:right w:val="single" w:sz="2" w:space="0" w:color="E3E3E3"/>
                                              </w:divBdr>
                                              <w:divsChild>
                                                <w:div w:id="1131049710">
                                                  <w:marLeft w:val="0"/>
                                                  <w:marRight w:val="0"/>
                                                  <w:marTop w:val="0"/>
                                                  <w:marBottom w:val="0"/>
                                                  <w:divBdr>
                                                    <w:top w:val="single" w:sz="2" w:space="0" w:color="E3E3E3"/>
                                                    <w:left w:val="single" w:sz="2" w:space="0" w:color="E3E3E3"/>
                                                    <w:bottom w:val="single" w:sz="2" w:space="0" w:color="E3E3E3"/>
                                                    <w:right w:val="single" w:sz="2" w:space="0" w:color="E3E3E3"/>
                                                  </w:divBdr>
                                                  <w:divsChild>
                                                    <w:div w:id="1365986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4449437">
          <w:marLeft w:val="0"/>
          <w:marRight w:val="0"/>
          <w:marTop w:val="0"/>
          <w:marBottom w:val="0"/>
          <w:divBdr>
            <w:top w:val="single" w:sz="2" w:space="0" w:color="E3E3E3"/>
            <w:left w:val="single" w:sz="2" w:space="0" w:color="E3E3E3"/>
            <w:bottom w:val="single" w:sz="2" w:space="0" w:color="E3E3E3"/>
            <w:right w:val="single" w:sz="2" w:space="0" w:color="E3E3E3"/>
          </w:divBdr>
          <w:divsChild>
            <w:div w:id="1728524987">
              <w:marLeft w:val="0"/>
              <w:marRight w:val="0"/>
              <w:marTop w:val="0"/>
              <w:marBottom w:val="0"/>
              <w:divBdr>
                <w:top w:val="single" w:sz="2" w:space="0" w:color="E3E3E3"/>
                <w:left w:val="single" w:sz="2" w:space="0" w:color="E3E3E3"/>
                <w:bottom w:val="single" w:sz="2" w:space="0" w:color="E3E3E3"/>
                <w:right w:val="single" w:sz="2" w:space="0" w:color="E3E3E3"/>
              </w:divBdr>
              <w:divsChild>
                <w:div w:id="1484352699">
                  <w:marLeft w:val="0"/>
                  <w:marRight w:val="0"/>
                  <w:marTop w:val="0"/>
                  <w:marBottom w:val="0"/>
                  <w:divBdr>
                    <w:top w:val="single" w:sz="2" w:space="0" w:color="E3E3E3"/>
                    <w:left w:val="single" w:sz="2" w:space="0" w:color="E3E3E3"/>
                    <w:bottom w:val="single" w:sz="2" w:space="0" w:color="E3E3E3"/>
                    <w:right w:val="single" w:sz="2" w:space="0" w:color="E3E3E3"/>
                  </w:divBdr>
                  <w:divsChild>
                    <w:div w:id="563180634">
                      <w:marLeft w:val="0"/>
                      <w:marRight w:val="0"/>
                      <w:marTop w:val="0"/>
                      <w:marBottom w:val="0"/>
                      <w:divBdr>
                        <w:top w:val="single" w:sz="6" w:space="0" w:color="auto"/>
                        <w:left w:val="single" w:sz="6" w:space="0" w:color="auto"/>
                        <w:bottom w:val="single" w:sz="6" w:space="0" w:color="auto"/>
                        <w:right w:val="single" w:sz="6" w:space="0" w:color="auto"/>
                      </w:divBdr>
                      <w:divsChild>
                        <w:div w:id="1784377399">
                          <w:marLeft w:val="0"/>
                          <w:marRight w:val="0"/>
                          <w:marTop w:val="0"/>
                          <w:marBottom w:val="0"/>
                          <w:divBdr>
                            <w:top w:val="none" w:sz="0" w:space="0" w:color="auto"/>
                            <w:left w:val="none" w:sz="0" w:space="0" w:color="auto"/>
                            <w:bottom w:val="none" w:sz="0" w:space="0" w:color="auto"/>
                            <w:right w:val="none" w:sz="0" w:space="0" w:color="auto"/>
                          </w:divBdr>
                          <w:divsChild>
                            <w:div w:id="1467089893">
                              <w:marLeft w:val="0"/>
                              <w:marRight w:val="0"/>
                              <w:marTop w:val="0"/>
                              <w:marBottom w:val="0"/>
                              <w:divBdr>
                                <w:top w:val="none" w:sz="0" w:space="0" w:color="auto"/>
                                <w:left w:val="none" w:sz="0" w:space="0" w:color="auto"/>
                                <w:bottom w:val="none" w:sz="0" w:space="0" w:color="auto"/>
                                <w:right w:val="none" w:sz="0" w:space="0" w:color="auto"/>
                              </w:divBdr>
                              <w:divsChild>
                                <w:div w:id="1541747508">
                                  <w:marLeft w:val="0"/>
                                  <w:marRight w:val="0"/>
                                  <w:marTop w:val="0"/>
                                  <w:marBottom w:val="0"/>
                                  <w:divBdr>
                                    <w:top w:val="none" w:sz="0" w:space="0" w:color="auto"/>
                                    <w:left w:val="none" w:sz="0" w:space="0" w:color="auto"/>
                                    <w:bottom w:val="none" w:sz="0" w:space="0" w:color="auto"/>
                                    <w:right w:val="none" w:sz="0" w:space="0" w:color="auto"/>
                                  </w:divBdr>
                                  <w:divsChild>
                                    <w:div w:id="857619886">
                                      <w:marLeft w:val="0"/>
                                      <w:marRight w:val="0"/>
                                      <w:marTop w:val="0"/>
                                      <w:marBottom w:val="0"/>
                                      <w:divBdr>
                                        <w:top w:val="none" w:sz="0" w:space="0" w:color="auto"/>
                                        <w:left w:val="none" w:sz="0" w:space="0" w:color="auto"/>
                                        <w:bottom w:val="none" w:sz="0" w:space="0" w:color="auto"/>
                                        <w:right w:val="none" w:sz="0" w:space="0" w:color="auto"/>
                                      </w:divBdr>
                                      <w:divsChild>
                                        <w:div w:id="546719367">
                                          <w:marLeft w:val="0"/>
                                          <w:marRight w:val="0"/>
                                          <w:marTop w:val="0"/>
                                          <w:marBottom w:val="0"/>
                                          <w:divBdr>
                                            <w:top w:val="none" w:sz="0" w:space="0" w:color="auto"/>
                                            <w:left w:val="none" w:sz="0" w:space="0" w:color="auto"/>
                                            <w:bottom w:val="none" w:sz="0" w:space="0" w:color="auto"/>
                                            <w:right w:val="none" w:sz="0" w:space="0" w:color="auto"/>
                                          </w:divBdr>
                                          <w:divsChild>
                                            <w:div w:id="19429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271934">
      <w:bodyDiv w:val="1"/>
      <w:marLeft w:val="0"/>
      <w:marRight w:val="0"/>
      <w:marTop w:val="0"/>
      <w:marBottom w:val="0"/>
      <w:divBdr>
        <w:top w:val="none" w:sz="0" w:space="0" w:color="auto"/>
        <w:left w:val="none" w:sz="0" w:space="0" w:color="auto"/>
        <w:bottom w:val="none" w:sz="0" w:space="0" w:color="auto"/>
        <w:right w:val="none" w:sz="0" w:space="0" w:color="auto"/>
      </w:divBdr>
      <w:divsChild>
        <w:div w:id="704257762">
          <w:marLeft w:val="0"/>
          <w:marRight w:val="0"/>
          <w:marTop w:val="0"/>
          <w:marBottom w:val="0"/>
          <w:divBdr>
            <w:top w:val="single" w:sz="2" w:space="0" w:color="E3E3E3"/>
            <w:left w:val="single" w:sz="2" w:space="0" w:color="E3E3E3"/>
            <w:bottom w:val="single" w:sz="2" w:space="0" w:color="E3E3E3"/>
            <w:right w:val="single" w:sz="2" w:space="0" w:color="E3E3E3"/>
          </w:divBdr>
          <w:divsChild>
            <w:div w:id="1657106187">
              <w:marLeft w:val="0"/>
              <w:marRight w:val="0"/>
              <w:marTop w:val="0"/>
              <w:marBottom w:val="0"/>
              <w:divBdr>
                <w:top w:val="single" w:sz="2" w:space="0" w:color="E3E3E3"/>
                <w:left w:val="single" w:sz="2" w:space="0" w:color="E3E3E3"/>
                <w:bottom w:val="single" w:sz="2" w:space="0" w:color="E3E3E3"/>
                <w:right w:val="single" w:sz="2" w:space="0" w:color="E3E3E3"/>
              </w:divBdr>
              <w:divsChild>
                <w:div w:id="31612447">
                  <w:marLeft w:val="0"/>
                  <w:marRight w:val="0"/>
                  <w:marTop w:val="0"/>
                  <w:marBottom w:val="0"/>
                  <w:divBdr>
                    <w:top w:val="single" w:sz="2" w:space="0" w:color="E3E3E3"/>
                    <w:left w:val="single" w:sz="2" w:space="0" w:color="E3E3E3"/>
                    <w:bottom w:val="single" w:sz="2" w:space="0" w:color="E3E3E3"/>
                    <w:right w:val="single" w:sz="2" w:space="0" w:color="E3E3E3"/>
                  </w:divBdr>
                  <w:divsChild>
                    <w:div w:id="2007244222">
                      <w:marLeft w:val="0"/>
                      <w:marRight w:val="0"/>
                      <w:marTop w:val="0"/>
                      <w:marBottom w:val="0"/>
                      <w:divBdr>
                        <w:top w:val="single" w:sz="2" w:space="0" w:color="E3E3E3"/>
                        <w:left w:val="single" w:sz="2" w:space="0" w:color="E3E3E3"/>
                        <w:bottom w:val="single" w:sz="2" w:space="0" w:color="E3E3E3"/>
                        <w:right w:val="single" w:sz="2" w:space="0" w:color="E3E3E3"/>
                      </w:divBdr>
                      <w:divsChild>
                        <w:div w:id="843520008">
                          <w:marLeft w:val="0"/>
                          <w:marRight w:val="0"/>
                          <w:marTop w:val="0"/>
                          <w:marBottom w:val="0"/>
                          <w:divBdr>
                            <w:top w:val="single" w:sz="2" w:space="0" w:color="E3E3E3"/>
                            <w:left w:val="single" w:sz="2" w:space="0" w:color="E3E3E3"/>
                            <w:bottom w:val="single" w:sz="2" w:space="0" w:color="E3E3E3"/>
                            <w:right w:val="single" w:sz="2" w:space="0" w:color="E3E3E3"/>
                          </w:divBdr>
                          <w:divsChild>
                            <w:div w:id="646208903">
                              <w:marLeft w:val="0"/>
                              <w:marRight w:val="0"/>
                              <w:marTop w:val="100"/>
                              <w:marBottom w:val="100"/>
                              <w:divBdr>
                                <w:top w:val="single" w:sz="2" w:space="0" w:color="E3E3E3"/>
                                <w:left w:val="single" w:sz="2" w:space="0" w:color="E3E3E3"/>
                                <w:bottom w:val="single" w:sz="2" w:space="0" w:color="E3E3E3"/>
                                <w:right w:val="single" w:sz="2" w:space="0" w:color="E3E3E3"/>
                              </w:divBdr>
                              <w:divsChild>
                                <w:div w:id="1964118485">
                                  <w:marLeft w:val="0"/>
                                  <w:marRight w:val="0"/>
                                  <w:marTop w:val="0"/>
                                  <w:marBottom w:val="0"/>
                                  <w:divBdr>
                                    <w:top w:val="single" w:sz="2" w:space="0" w:color="E3E3E3"/>
                                    <w:left w:val="single" w:sz="2" w:space="0" w:color="E3E3E3"/>
                                    <w:bottom w:val="single" w:sz="2" w:space="0" w:color="E3E3E3"/>
                                    <w:right w:val="single" w:sz="2" w:space="0" w:color="E3E3E3"/>
                                  </w:divBdr>
                                  <w:divsChild>
                                    <w:div w:id="568729979">
                                      <w:marLeft w:val="0"/>
                                      <w:marRight w:val="0"/>
                                      <w:marTop w:val="0"/>
                                      <w:marBottom w:val="0"/>
                                      <w:divBdr>
                                        <w:top w:val="single" w:sz="2" w:space="0" w:color="E3E3E3"/>
                                        <w:left w:val="single" w:sz="2" w:space="0" w:color="E3E3E3"/>
                                        <w:bottom w:val="single" w:sz="2" w:space="0" w:color="E3E3E3"/>
                                        <w:right w:val="single" w:sz="2" w:space="0" w:color="E3E3E3"/>
                                      </w:divBdr>
                                      <w:divsChild>
                                        <w:div w:id="187722213">
                                          <w:marLeft w:val="0"/>
                                          <w:marRight w:val="0"/>
                                          <w:marTop w:val="0"/>
                                          <w:marBottom w:val="0"/>
                                          <w:divBdr>
                                            <w:top w:val="single" w:sz="2" w:space="0" w:color="E3E3E3"/>
                                            <w:left w:val="single" w:sz="2" w:space="0" w:color="E3E3E3"/>
                                            <w:bottom w:val="single" w:sz="2" w:space="0" w:color="E3E3E3"/>
                                            <w:right w:val="single" w:sz="2" w:space="0" w:color="E3E3E3"/>
                                          </w:divBdr>
                                          <w:divsChild>
                                            <w:div w:id="992953883">
                                              <w:marLeft w:val="0"/>
                                              <w:marRight w:val="0"/>
                                              <w:marTop w:val="0"/>
                                              <w:marBottom w:val="0"/>
                                              <w:divBdr>
                                                <w:top w:val="single" w:sz="2" w:space="0" w:color="E3E3E3"/>
                                                <w:left w:val="single" w:sz="2" w:space="0" w:color="E3E3E3"/>
                                                <w:bottom w:val="single" w:sz="2" w:space="0" w:color="E3E3E3"/>
                                                <w:right w:val="single" w:sz="2" w:space="0" w:color="E3E3E3"/>
                                              </w:divBdr>
                                              <w:divsChild>
                                                <w:div w:id="1777014730">
                                                  <w:marLeft w:val="0"/>
                                                  <w:marRight w:val="0"/>
                                                  <w:marTop w:val="0"/>
                                                  <w:marBottom w:val="0"/>
                                                  <w:divBdr>
                                                    <w:top w:val="single" w:sz="2" w:space="0" w:color="E3E3E3"/>
                                                    <w:left w:val="single" w:sz="2" w:space="0" w:color="E3E3E3"/>
                                                    <w:bottom w:val="single" w:sz="2" w:space="0" w:color="E3E3E3"/>
                                                    <w:right w:val="single" w:sz="2" w:space="0" w:color="E3E3E3"/>
                                                  </w:divBdr>
                                                  <w:divsChild>
                                                    <w:div w:id="479469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65098309">
          <w:marLeft w:val="0"/>
          <w:marRight w:val="0"/>
          <w:marTop w:val="0"/>
          <w:marBottom w:val="0"/>
          <w:divBdr>
            <w:top w:val="single" w:sz="2" w:space="0" w:color="E3E3E3"/>
            <w:left w:val="single" w:sz="2" w:space="0" w:color="E3E3E3"/>
            <w:bottom w:val="single" w:sz="2" w:space="0" w:color="E3E3E3"/>
            <w:right w:val="single" w:sz="2" w:space="0" w:color="E3E3E3"/>
          </w:divBdr>
          <w:divsChild>
            <w:div w:id="65109662">
              <w:marLeft w:val="0"/>
              <w:marRight w:val="0"/>
              <w:marTop w:val="0"/>
              <w:marBottom w:val="0"/>
              <w:divBdr>
                <w:top w:val="single" w:sz="2" w:space="0" w:color="E3E3E3"/>
                <w:left w:val="single" w:sz="2" w:space="0" w:color="E3E3E3"/>
                <w:bottom w:val="single" w:sz="2" w:space="0" w:color="E3E3E3"/>
                <w:right w:val="single" w:sz="2" w:space="0" w:color="E3E3E3"/>
              </w:divBdr>
              <w:divsChild>
                <w:div w:id="1858959755">
                  <w:marLeft w:val="0"/>
                  <w:marRight w:val="0"/>
                  <w:marTop w:val="0"/>
                  <w:marBottom w:val="0"/>
                  <w:divBdr>
                    <w:top w:val="single" w:sz="2" w:space="0" w:color="E3E3E3"/>
                    <w:left w:val="single" w:sz="2" w:space="0" w:color="E3E3E3"/>
                    <w:bottom w:val="single" w:sz="2" w:space="0" w:color="E3E3E3"/>
                    <w:right w:val="single" w:sz="2" w:space="0" w:color="E3E3E3"/>
                  </w:divBdr>
                  <w:divsChild>
                    <w:div w:id="366833998">
                      <w:marLeft w:val="0"/>
                      <w:marRight w:val="0"/>
                      <w:marTop w:val="0"/>
                      <w:marBottom w:val="0"/>
                      <w:divBdr>
                        <w:top w:val="single" w:sz="6" w:space="0" w:color="auto"/>
                        <w:left w:val="single" w:sz="6" w:space="0" w:color="auto"/>
                        <w:bottom w:val="single" w:sz="6" w:space="0" w:color="auto"/>
                        <w:right w:val="single" w:sz="6" w:space="0" w:color="auto"/>
                      </w:divBdr>
                      <w:divsChild>
                        <w:div w:id="993223607">
                          <w:marLeft w:val="0"/>
                          <w:marRight w:val="0"/>
                          <w:marTop w:val="0"/>
                          <w:marBottom w:val="0"/>
                          <w:divBdr>
                            <w:top w:val="none" w:sz="0" w:space="0" w:color="auto"/>
                            <w:left w:val="none" w:sz="0" w:space="0" w:color="auto"/>
                            <w:bottom w:val="none" w:sz="0" w:space="0" w:color="auto"/>
                            <w:right w:val="none" w:sz="0" w:space="0" w:color="auto"/>
                          </w:divBdr>
                          <w:divsChild>
                            <w:div w:id="703485369">
                              <w:marLeft w:val="0"/>
                              <w:marRight w:val="0"/>
                              <w:marTop w:val="0"/>
                              <w:marBottom w:val="0"/>
                              <w:divBdr>
                                <w:top w:val="none" w:sz="0" w:space="0" w:color="auto"/>
                                <w:left w:val="none" w:sz="0" w:space="0" w:color="auto"/>
                                <w:bottom w:val="none" w:sz="0" w:space="0" w:color="auto"/>
                                <w:right w:val="none" w:sz="0" w:space="0" w:color="auto"/>
                              </w:divBdr>
                              <w:divsChild>
                                <w:div w:id="1414011877">
                                  <w:marLeft w:val="0"/>
                                  <w:marRight w:val="0"/>
                                  <w:marTop w:val="0"/>
                                  <w:marBottom w:val="0"/>
                                  <w:divBdr>
                                    <w:top w:val="none" w:sz="0" w:space="0" w:color="auto"/>
                                    <w:left w:val="none" w:sz="0" w:space="0" w:color="auto"/>
                                    <w:bottom w:val="none" w:sz="0" w:space="0" w:color="auto"/>
                                    <w:right w:val="none" w:sz="0" w:space="0" w:color="auto"/>
                                  </w:divBdr>
                                  <w:divsChild>
                                    <w:div w:id="1628849980">
                                      <w:marLeft w:val="0"/>
                                      <w:marRight w:val="0"/>
                                      <w:marTop w:val="0"/>
                                      <w:marBottom w:val="0"/>
                                      <w:divBdr>
                                        <w:top w:val="none" w:sz="0" w:space="0" w:color="auto"/>
                                        <w:left w:val="none" w:sz="0" w:space="0" w:color="auto"/>
                                        <w:bottom w:val="none" w:sz="0" w:space="0" w:color="auto"/>
                                        <w:right w:val="none" w:sz="0" w:space="0" w:color="auto"/>
                                      </w:divBdr>
                                      <w:divsChild>
                                        <w:div w:id="1042706736">
                                          <w:marLeft w:val="0"/>
                                          <w:marRight w:val="0"/>
                                          <w:marTop w:val="0"/>
                                          <w:marBottom w:val="0"/>
                                          <w:divBdr>
                                            <w:top w:val="none" w:sz="0" w:space="0" w:color="auto"/>
                                            <w:left w:val="none" w:sz="0" w:space="0" w:color="auto"/>
                                            <w:bottom w:val="none" w:sz="0" w:space="0" w:color="auto"/>
                                            <w:right w:val="none" w:sz="0" w:space="0" w:color="auto"/>
                                          </w:divBdr>
                                          <w:divsChild>
                                            <w:div w:id="14036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263477">
      <w:bodyDiv w:val="1"/>
      <w:marLeft w:val="0"/>
      <w:marRight w:val="0"/>
      <w:marTop w:val="0"/>
      <w:marBottom w:val="0"/>
      <w:divBdr>
        <w:top w:val="none" w:sz="0" w:space="0" w:color="auto"/>
        <w:left w:val="none" w:sz="0" w:space="0" w:color="auto"/>
        <w:bottom w:val="none" w:sz="0" w:space="0" w:color="auto"/>
        <w:right w:val="none" w:sz="0" w:space="0" w:color="auto"/>
      </w:divBdr>
      <w:divsChild>
        <w:div w:id="1851528515">
          <w:marLeft w:val="0"/>
          <w:marRight w:val="0"/>
          <w:marTop w:val="0"/>
          <w:marBottom w:val="0"/>
          <w:divBdr>
            <w:top w:val="none" w:sz="0" w:space="0" w:color="auto"/>
            <w:left w:val="none" w:sz="0" w:space="0" w:color="auto"/>
            <w:bottom w:val="none" w:sz="0" w:space="0" w:color="auto"/>
            <w:right w:val="none" w:sz="0" w:space="0" w:color="auto"/>
          </w:divBdr>
          <w:divsChild>
            <w:div w:id="1230847573">
              <w:marLeft w:val="0"/>
              <w:marRight w:val="0"/>
              <w:marTop w:val="0"/>
              <w:marBottom w:val="0"/>
              <w:divBdr>
                <w:top w:val="none" w:sz="0" w:space="0" w:color="auto"/>
                <w:left w:val="none" w:sz="0" w:space="0" w:color="auto"/>
                <w:bottom w:val="none" w:sz="0" w:space="0" w:color="auto"/>
                <w:right w:val="none" w:sz="0" w:space="0" w:color="auto"/>
              </w:divBdr>
              <w:divsChild>
                <w:div w:id="1607073884">
                  <w:marLeft w:val="0"/>
                  <w:marRight w:val="0"/>
                  <w:marTop w:val="0"/>
                  <w:marBottom w:val="0"/>
                  <w:divBdr>
                    <w:top w:val="none" w:sz="0" w:space="0" w:color="auto"/>
                    <w:left w:val="none" w:sz="0" w:space="0" w:color="auto"/>
                    <w:bottom w:val="none" w:sz="0" w:space="0" w:color="auto"/>
                    <w:right w:val="none" w:sz="0" w:space="0" w:color="auto"/>
                  </w:divBdr>
                  <w:divsChild>
                    <w:div w:id="1248735361">
                      <w:marLeft w:val="0"/>
                      <w:marRight w:val="0"/>
                      <w:marTop w:val="0"/>
                      <w:marBottom w:val="0"/>
                      <w:divBdr>
                        <w:top w:val="none" w:sz="0" w:space="0" w:color="auto"/>
                        <w:left w:val="none" w:sz="0" w:space="0" w:color="auto"/>
                        <w:bottom w:val="none" w:sz="0" w:space="0" w:color="auto"/>
                        <w:right w:val="none" w:sz="0" w:space="0" w:color="auto"/>
                      </w:divBdr>
                      <w:divsChild>
                        <w:div w:id="2102605443">
                          <w:marLeft w:val="0"/>
                          <w:marRight w:val="0"/>
                          <w:marTop w:val="0"/>
                          <w:marBottom w:val="0"/>
                          <w:divBdr>
                            <w:top w:val="none" w:sz="0" w:space="0" w:color="auto"/>
                            <w:left w:val="none" w:sz="0" w:space="0" w:color="auto"/>
                            <w:bottom w:val="none" w:sz="0" w:space="0" w:color="auto"/>
                            <w:right w:val="none" w:sz="0" w:space="0" w:color="auto"/>
                          </w:divBdr>
                          <w:divsChild>
                            <w:div w:id="1642998073">
                              <w:marLeft w:val="0"/>
                              <w:marRight w:val="0"/>
                              <w:marTop w:val="0"/>
                              <w:marBottom w:val="0"/>
                              <w:divBdr>
                                <w:top w:val="none" w:sz="0" w:space="0" w:color="auto"/>
                                <w:left w:val="none" w:sz="0" w:space="0" w:color="auto"/>
                                <w:bottom w:val="none" w:sz="0" w:space="0" w:color="auto"/>
                                <w:right w:val="none" w:sz="0" w:space="0" w:color="auto"/>
                              </w:divBdr>
                              <w:divsChild>
                                <w:div w:id="1873954203">
                                  <w:marLeft w:val="0"/>
                                  <w:marRight w:val="0"/>
                                  <w:marTop w:val="0"/>
                                  <w:marBottom w:val="0"/>
                                  <w:divBdr>
                                    <w:top w:val="none" w:sz="0" w:space="0" w:color="auto"/>
                                    <w:left w:val="none" w:sz="0" w:space="0" w:color="auto"/>
                                    <w:bottom w:val="none" w:sz="0" w:space="0" w:color="auto"/>
                                    <w:right w:val="none" w:sz="0" w:space="0" w:color="auto"/>
                                  </w:divBdr>
                                  <w:divsChild>
                                    <w:div w:id="634262956">
                                      <w:marLeft w:val="0"/>
                                      <w:marRight w:val="0"/>
                                      <w:marTop w:val="0"/>
                                      <w:marBottom w:val="0"/>
                                      <w:divBdr>
                                        <w:top w:val="none" w:sz="0" w:space="0" w:color="auto"/>
                                        <w:left w:val="none" w:sz="0" w:space="0" w:color="auto"/>
                                        <w:bottom w:val="none" w:sz="0" w:space="0" w:color="auto"/>
                                        <w:right w:val="none" w:sz="0" w:space="0" w:color="auto"/>
                                      </w:divBdr>
                                    </w:div>
                                    <w:div w:id="1247419030">
                                      <w:marLeft w:val="0"/>
                                      <w:marRight w:val="0"/>
                                      <w:marTop w:val="0"/>
                                      <w:marBottom w:val="0"/>
                                      <w:divBdr>
                                        <w:top w:val="none" w:sz="0" w:space="0" w:color="auto"/>
                                        <w:left w:val="none" w:sz="0" w:space="0" w:color="auto"/>
                                        <w:bottom w:val="none" w:sz="0" w:space="0" w:color="auto"/>
                                        <w:right w:val="none" w:sz="0" w:space="0" w:color="auto"/>
                                      </w:divBdr>
                                      <w:divsChild>
                                        <w:div w:id="1493063151">
                                          <w:marLeft w:val="0"/>
                                          <w:marRight w:val="165"/>
                                          <w:marTop w:val="150"/>
                                          <w:marBottom w:val="0"/>
                                          <w:divBdr>
                                            <w:top w:val="none" w:sz="0" w:space="0" w:color="auto"/>
                                            <w:left w:val="none" w:sz="0" w:space="0" w:color="auto"/>
                                            <w:bottom w:val="none" w:sz="0" w:space="0" w:color="auto"/>
                                            <w:right w:val="none" w:sz="0" w:space="0" w:color="auto"/>
                                          </w:divBdr>
                                          <w:divsChild>
                                            <w:div w:id="1853837100">
                                              <w:marLeft w:val="0"/>
                                              <w:marRight w:val="0"/>
                                              <w:marTop w:val="0"/>
                                              <w:marBottom w:val="0"/>
                                              <w:divBdr>
                                                <w:top w:val="none" w:sz="0" w:space="0" w:color="auto"/>
                                                <w:left w:val="none" w:sz="0" w:space="0" w:color="auto"/>
                                                <w:bottom w:val="none" w:sz="0" w:space="0" w:color="auto"/>
                                                <w:right w:val="none" w:sz="0" w:space="0" w:color="auto"/>
                                              </w:divBdr>
                                              <w:divsChild>
                                                <w:div w:id="18205352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471162">
      <w:bodyDiv w:val="1"/>
      <w:marLeft w:val="0"/>
      <w:marRight w:val="0"/>
      <w:marTop w:val="0"/>
      <w:marBottom w:val="0"/>
      <w:divBdr>
        <w:top w:val="none" w:sz="0" w:space="0" w:color="auto"/>
        <w:left w:val="none" w:sz="0" w:space="0" w:color="auto"/>
        <w:bottom w:val="none" w:sz="0" w:space="0" w:color="auto"/>
        <w:right w:val="none" w:sz="0" w:space="0" w:color="auto"/>
      </w:divBdr>
    </w:div>
    <w:div w:id="605307694">
      <w:bodyDiv w:val="1"/>
      <w:marLeft w:val="0"/>
      <w:marRight w:val="0"/>
      <w:marTop w:val="0"/>
      <w:marBottom w:val="0"/>
      <w:divBdr>
        <w:top w:val="none" w:sz="0" w:space="0" w:color="auto"/>
        <w:left w:val="none" w:sz="0" w:space="0" w:color="auto"/>
        <w:bottom w:val="none" w:sz="0" w:space="0" w:color="auto"/>
        <w:right w:val="none" w:sz="0" w:space="0" w:color="auto"/>
      </w:divBdr>
      <w:divsChild>
        <w:div w:id="1420102590">
          <w:marLeft w:val="0"/>
          <w:marRight w:val="0"/>
          <w:marTop w:val="0"/>
          <w:marBottom w:val="0"/>
          <w:divBdr>
            <w:top w:val="single" w:sz="2" w:space="0" w:color="E3E3E3"/>
            <w:left w:val="single" w:sz="2" w:space="0" w:color="E3E3E3"/>
            <w:bottom w:val="single" w:sz="2" w:space="0" w:color="E3E3E3"/>
            <w:right w:val="single" w:sz="2" w:space="0" w:color="E3E3E3"/>
          </w:divBdr>
          <w:divsChild>
            <w:div w:id="923227748">
              <w:marLeft w:val="0"/>
              <w:marRight w:val="0"/>
              <w:marTop w:val="0"/>
              <w:marBottom w:val="0"/>
              <w:divBdr>
                <w:top w:val="single" w:sz="2" w:space="0" w:color="E3E3E3"/>
                <w:left w:val="single" w:sz="2" w:space="0" w:color="E3E3E3"/>
                <w:bottom w:val="single" w:sz="2" w:space="0" w:color="E3E3E3"/>
                <w:right w:val="single" w:sz="2" w:space="0" w:color="E3E3E3"/>
              </w:divBdr>
              <w:divsChild>
                <w:div w:id="1020207892">
                  <w:marLeft w:val="0"/>
                  <w:marRight w:val="0"/>
                  <w:marTop w:val="0"/>
                  <w:marBottom w:val="0"/>
                  <w:divBdr>
                    <w:top w:val="single" w:sz="2" w:space="0" w:color="E3E3E3"/>
                    <w:left w:val="single" w:sz="2" w:space="0" w:color="E3E3E3"/>
                    <w:bottom w:val="single" w:sz="2" w:space="0" w:color="E3E3E3"/>
                    <w:right w:val="single" w:sz="2" w:space="0" w:color="E3E3E3"/>
                  </w:divBdr>
                  <w:divsChild>
                    <w:div w:id="2138138376">
                      <w:marLeft w:val="0"/>
                      <w:marRight w:val="0"/>
                      <w:marTop w:val="0"/>
                      <w:marBottom w:val="0"/>
                      <w:divBdr>
                        <w:top w:val="single" w:sz="2" w:space="0" w:color="E3E3E3"/>
                        <w:left w:val="single" w:sz="2" w:space="0" w:color="E3E3E3"/>
                        <w:bottom w:val="single" w:sz="2" w:space="0" w:color="E3E3E3"/>
                        <w:right w:val="single" w:sz="2" w:space="0" w:color="E3E3E3"/>
                      </w:divBdr>
                      <w:divsChild>
                        <w:div w:id="1071076037">
                          <w:marLeft w:val="0"/>
                          <w:marRight w:val="0"/>
                          <w:marTop w:val="0"/>
                          <w:marBottom w:val="0"/>
                          <w:divBdr>
                            <w:top w:val="single" w:sz="2" w:space="0" w:color="E3E3E3"/>
                            <w:left w:val="single" w:sz="2" w:space="0" w:color="E3E3E3"/>
                            <w:bottom w:val="single" w:sz="2" w:space="0" w:color="E3E3E3"/>
                            <w:right w:val="single" w:sz="2" w:space="0" w:color="E3E3E3"/>
                          </w:divBdr>
                          <w:divsChild>
                            <w:div w:id="765803599">
                              <w:marLeft w:val="0"/>
                              <w:marRight w:val="0"/>
                              <w:marTop w:val="100"/>
                              <w:marBottom w:val="100"/>
                              <w:divBdr>
                                <w:top w:val="single" w:sz="2" w:space="0" w:color="E3E3E3"/>
                                <w:left w:val="single" w:sz="2" w:space="0" w:color="E3E3E3"/>
                                <w:bottom w:val="single" w:sz="2" w:space="0" w:color="E3E3E3"/>
                                <w:right w:val="single" w:sz="2" w:space="0" w:color="E3E3E3"/>
                              </w:divBdr>
                              <w:divsChild>
                                <w:div w:id="587233823">
                                  <w:marLeft w:val="0"/>
                                  <w:marRight w:val="0"/>
                                  <w:marTop w:val="0"/>
                                  <w:marBottom w:val="0"/>
                                  <w:divBdr>
                                    <w:top w:val="single" w:sz="2" w:space="0" w:color="E3E3E3"/>
                                    <w:left w:val="single" w:sz="2" w:space="0" w:color="E3E3E3"/>
                                    <w:bottom w:val="single" w:sz="2" w:space="0" w:color="E3E3E3"/>
                                    <w:right w:val="single" w:sz="2" w:space="0" w:color="E3E3E3"/>
                                  </w:divBdr>
                                  <w:divsChild>
                                    <w:div w:id="424611518">
                                      <w:marLeft w:val="0"/>
                                      <w:marRight w:val="0"/>
                                      <w:marTop w:val="0"/>
                                      <w:marBottom w:val="0"/>
                                      <w:divBdr>
                                        <w:top w:val="single" w:sz="2" w:space="0" w:color="E3E3E3"/>
                                        <w:left w:val="single" w:sz="2" w:space="0" w:color="E3E3E3"/>
                                        <w:bottom w:val="single" w:sz="2" w:space="0" w:color="E3E3E3"/>
                                        <w:right w:val="single" w:sz="2" w:space="0" w:color="E3E3E3"/>
                                      </w:divBdr>
                                      <w:divsChild>
                                        <w:div w:id="1667551">
                                          <w:marLeft w:val="0"/>
                                          <w:marRight w:val="0"/>
                                          <w:marTop w:val="0"/>
                                          <w:marBottom w:val="0"/>
                                          <w:divBdr>
                                            <w:top w:val="single" w:sz="2" w:space="0" w:color="E3E3E3"/>
                                            <w:left w:val="single" w:sz="2" w:space="0" w:color="E3E3E3"/>
                                            <w:bottom w:val="single" w:sz="2" w:space="0" w:color="E3E3E3"/>
                                            <w:right w:val="single" w:sz="2" w:space="0" w:color="E3E3E3"/>
                                          </w:divBdr>
                                          <w:divsChild>
                                            <w:div w:id="1260722184">
                                              <w:marLeft w:val="0"/>
                                              <w:marRight w:val="0"/>
                                              <w:marTop w:val="0"/>
                                              <w:marBottom w:val="0"/>
                                              <w:divBdr>
                                                <w:top w:val="single" w:sz="2" w:space="0" w:color="E3E3E3"/>
                                                <w:left w:val="single" w:sz="2" w:space="0" w:color="E3E3E3"/>
                                                <w:bottom w:val="single" w:sz="2" w:space="0" w:color="E3E3E3"/>
                                                <w:right w:val="single" w:sz="2" w:space="0" w:color="E3E3E3"/>
                                              </w:divBdr>
                                              <w:divsChild>
                                                <w:div w:id="400490828">
                                                  <w:marLeft w:val="0"/>
                                                  <w:marRight w:val="0"/>
                                                  <w:marTop w:val="0"/>
                                                  <w:marBottom w:val="0"/>
                                                  <w:divBdr>
                                                    <w:top w:val="single" w:sz="2" w:space="0" w:color="E3E3E3"/>
                                                    <w:left w:val="single" w:sz="2" w:space="0" w:color="E3E3E3"/>
                                                    <w:bottom w:val="single" w:sz="2" w:space="0" w:color="E3E3E3"/>
                                                    <w:right w:val="single" w:sz="2" w:space="0" w:color="E3E3E3"/>
                                                  </w:divBdr>
                                                  <w:divsChild>
                                                    <w:div w:id="1675759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142527">
          <w:marLeft w:val="0"/>
          <w:marRight w:val="0"/>
          <w:marTop w:val="0"/>
          <w:marBottom w:val="0"/>
          <w:divBdr>
            <w:top w:val="single" w:sz="2" w:space="0" w:color="E3E3E3"/>
            <w:left w:val="single" w:sz="2" w:space="0" w:color="E3E3E3"/>
            <w:bottom w:val="single" w:sz="2" w:space="0" w:color="E3E3E3"/>
            <w:right w:val="single" w:sz="2" w:space="0" w:color="E3E3E3"/>
          </w:divBdr>
          <w:divsChild>
            <w:div w:id="10183547">
              <w:marLeft w:val="0"/>
              <w:marRight w:val="0"/>
              <w:marTop w:val="0"/>
              <w:marBottom w:val="0"/>
              <w:divBdr>
                <w:top w:val="single" w:sz="2" w:space="0" w:color="E3E3E3"/>
                <w:left w:val="single" w:sz="2" w:space="0" w:color="E3E3E3"/>
                <w:bottom w:val="single" w:sz="2" w:space="0" w:color="E3E3E3"/>
                <w:right w:val="single" w:sz="2" w:space="0" w:color="E3E3E3"/>
              </w:divBdr>
              <w:divsChild>
                <w:div w:id="2027712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05384882">
      <w:bodyDiv w:val="1"/>
      <w:marLeft w:val="0"/>
      <w:marRight w:val="0"/>
      <w:marTop w:val="0"/>
      <w:marBottom w:val="0"/>
      <w:divBdr>
        <w:top w:val="none" w:sz="0" w:space="0" w:color="auto"/>
        <w:left w:val="none" w:sz="0" w:space="0" w:color="auto"/>
        <w:bottom w:val="none" w:sz="0" w:space="0" w:color="auto"/>
        <w:right w:val="none" w:sz="0" w:space="0" w:color="auto"/>
      </w:divBdr>
    </w:div>
    <w:div w:id="610819146">
      <w:bodyDiv w:val="1"/>
      <w:marLeft w:val="0"/>
      <w:marRight w:val="0"/>
      <w:marTop w:val="0"/>
      <w:marBottom w:val="0"/>
      <w:divBdr>
        <w:top w:val="none" w:sz="0" w:space="0" w:color="auto"/>
        <w:left w:val="none" w:sz="0" w:space="0" w:color="auto"/>
        <w:bottom w:val="none" w:sz="0" w:space="0" w:color="auto"/>
        <w:right w:val="none" w:sz="0" w:space="0" w:color="auto"/>
      </w:divBdr>
      <w:divsChild>
        <w:div w:id="1718049953">
          <w:marLeft w:val="0"/>
          <w:marRight w:val="0"/>
          <w:marTop w:val="0"/>
          <w:marBottom w:val="0"/>
          <w:divBdr>
            <w:top w:val="none" w:sz="0" w:space="0" w:color="auto"/>
            <w:left w:val="none" w:sz="0" w:space="0" w:color="auto"/>
            <w:bottom w:val="none" w:sz="0" w:space="0" w:color="auto"/>
            <w:right w:val="none" w:sz="0" w:space="0" w:color="auto"/>
          </w:divBdr>
        </w:div>
      </w:divsChild>
    </w:div>
    <w:div w:id="614334765">
      <w:bodyDiv w:val="1"/>
      <w:marLeft w:val="0"/>
      <w:marRight w:val="0"/>
      <w:marTop w:val="0"/>
      <w:marBottom w:val="0"/>
      <w:divBdr>
        <w:top w:val="none" w:sz="0" w:space="0" w:color="auto"/>
        <w:left w:val="none" w:sz="0" w:space="0" w:color="auto"/>
        <w:bottom w:val="none" w:sz="0" w:space="0" w:color="auto"/>
        <w:right w:val="none" w:sz="0" w:space="0" w:color="auto"/>
      </w:divBdr>
      <w:divsChild>
        <w:div w:id="1491602324">
          <w:marLeft w:val="0"/>
          <w:marRight w:val="0"/>
          <w:marTop w:val="0"/>
          <w:marBottom w:val="0"/>
          <w:divBdr>
            <w:top w:val="single" w:sz="2" w:space="0" w:color="E3E3E3"/>
            <w:left w:val="single" w:sz="2" w:space="0" w:color="E3E3E3"/>
            <w:bottom w:val="single" w:sz="2" w:space="0" w:color="E3E3E3"/>
            <w:right w:val="single" w:sz="2" w:space="0" w:color="E3E3E3"/>
          </w:divBdr>
          <w:divsChild>
            <w:div w:id="1959217773">
              <w:marLeft w:val="0"/>
              <w:marRight w:val="0"/>
              <w:marTop w:val="0"/>
              <w:marBottom w:val="0"/>
              <w:divBdr>
                <w:top w:val="single" w:sz="2" w:space="0" w:color="E3E3E3"/>
                <w:left w:val="single" w:sz="2" w:space="0" w:color="E3E3E3"/>
                <w:bottom w:val="single" w:sz="2" w:space="0" w:color="E3E3E3"/>
                <w:right w:val="single" w:sz="2" w:space="0" w:color="E3E3E3"/>
              </w:divBdr>
              <w:divsChild>
                <w:div w:id="92828413">
                  <w:marLeft w:val="0"/>
                  <w:marRight w:val="0"/>
                  <w:marTop w:val="0"/>
                  <w:marBottom w:val="0"/>
                  <w:divBdr>
                    <w:top w:val="single" w:sz="2" w:space="0" w:color="E3E3E3"/>
                    <w:left w:val="single" w:sz="2" w:space="0" w:color="E3E3E3"/>
                    <w:bottom w:val="single" w:sz="2" w:space="0" w:color="E3E3E3"/>
                    <w:right w:val="single" w:sz="2" w:space="0" w:color="E3E3E3"/>
                  </w:divBdr>
                  <w:divsChild>
                    <w:div w:id="1122922204">
                      <w:marLeft w:val="0"/>
                      <w:marRight w:val="0"/>
                      <w:marTop w:val="0"/>
                      <w:marBottom w:val="0"/>
                      <w:divBdr>
                        <w:top w:val="single" w:sz="2" w:space="0" w:color="E3E3E3"/>
                        <w:left w:val="single" w:sz="2" w:space="0" w:color="E3E3E3"/>
                        <w:bottom w:val="single" w:sz="2" w:space="0" w:color="E3E3E3"/>
                        <w:right w:val="single" w:sz="2" w:space="0" w:color="E3E3E3"/>
                      </w:divBdr>
                      <w:divsChild>
                        <w:div w:id="11879350">
                          <w:marLeft w:val="0"/>
                          <w:marRight w:val="0"/>
                          <w:marTop w:val="0"/>
                          <w:marBottom w:val="0"/>
                          <w:divBdr>
                            <w:top w:val="single" w:sz="2" w:space="0" w:color="E3E3E3"/>
                            <w:left w:val="single" w:sz="2" w:space="0" w:color="E3E3E3"/>
                            <w:bottom w:val="single" w:sz="2" w:space="0" w:color="E3E3E3"/>
                            <w:right w:val="single" w:sz="2" w:space="0" w:color="E3E3E3"/>
                          </w:divBdr>
                          <w:divsChild>
                            <w:div w:id="1710495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66829665">
                                  <w:marLeft w:val="0"/>
                                  <w:marRight w:val="0"/>
                                  <w:marTop w:val="0"/>
                                  <w:marBottom w:val="0"/>
                                  <w:divBdr>
                                    <w:top w:val="single" w:sz="2" w:space="0" w:color="E3E3E3"/>
                                    <w:left w:val="single" w:sz="2" w:space="0" w:color="E3E3E3"/>
                                    <w:bottom w:val="single" w:sz="2" w:space="0" w:color="E3E3E3"/>
                                    <w:right w:val="single" w:sz="2" w:space="0" w:color="E3E3E3"/>
                                  </w:divBdr>
                                  <w:divsChild>
                                    <w:div w:id="1068116550">
                                      <w:marLeft w:val="0"/>
                                      <w:marRight w:val="0"/>
                                      <w:marTop w:val="0"/>
                                      <w:marBottom w:val="0"/>
                                      <w:divBdr>
                                        <w:top w:val="single" w:sz="2" w:space="0" w:color="E3E3E3"/>
                                        <w:left w:val="single" w:sz="2" w:space="0" w:color="E3E3E3"/>
                                        <w:bottom w:val="single" w:sz="2" w:space="0" w:color="E3E3E3"/>
                                        <w:right w:val="single" w:sz="2" w:space="0" w:color="E3E3E3"/>
                                      </w:divBdr>
                                      <w:divsChild>
                                        <w:div w:id="494803034">
                                          <w:marLeft w:val="0"/>
                                          <w:marRight w:val="0"/>
                                          <w:marTop w:val="0"/>
                                          <w:marBottom w:val="0"/>
                                          <w:divBdr>
                                            <w:top w:val="single" w:sz="2" w:space="0" w:color="E3E3E3"/>
                                            <w:left w:val="single" w:sz="2" w:space="0" w:color="E3E3E3"/>
                                            <w:bottom w:val="single" w:sz="2" w:space="0" w:color="E3E3E3"/>
                                            <w:right w:val="single" w:sz="2" w:space="0" w:color="E3E3E3"/>
                                          </w:divBdr>
                                          <w:divsChild>
                                            <w:div w:id="1599754947">
                                              <w:marLeft w:val="0"/>
                                              <w:marRight w:val="0"/>
                                              <w:marTop w:val="0"/>
                                              <w:marBottom w:val="0"/>
                                              <w:divBdr>
                                                <w:top w:val="single" w:sz="2" w:space="0" w:color="E3E3E3"/>
                                                <w:left w:val="single" w:sz="2" w:space="0" w:color="E3E3E3"/>
                                                <w:bottom w:val="single" w:sz="2" w:space="0" w:color="E3E3E3"/>
                                                <w:right w:val="single" w:sz="2" w:space="0" w:color="E3E3E3"/>
                                              </w:divBdr>
                                              <w:divsChild>
                                                <w:div w:id="484854511">
                                                  <w:marLeft w:val="0"/>
                                                  <w:marRight w:val="0"/>
                                                  <w:marTop w:val="0"/>
                                                  <w:marBottom w:val="0"/>
                                                  <w:divBdr>
                                                    <w:top w:val="single" w:sz="2" w:space="0" w:color="E3E3E3"/>
                                                    <w:left w:val="single" w:sz="2" w:space="0" w:color="E3E3E3"/>
                                                    <w:bottom w:val="single" w:sz="2" w:space="0" w:color="E3E3E3"/>
                                                    <w:right w:val="single" w:sz="2" w:space="0" w:color="E3E3E3"/>
                                                  </w:divBdr>
                                                  <w:divsChild>
                                                    <w:div w:id="4836686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24825955">
          <w:marLeft w:val="0"/>
          <w:marRight w:val="0"/>
          <w:marTop w:val="0"/>
          <w:marBottom w:val="0"/>
          <w:divBdr>
            <w:top w:val="single" w:sz="2" w:space="0" w:color="E3E3E3"/>
            <w:left w:val="single" w:sz="2" w:space="0" w:color="E3E3E3"/>
            <w:bottom w:val="single" w:sz="2" w:space="0" w:color="E3E3E3"/>
            <w:right w:val="single" w:sz="2" w:space="0" w:color="E3E3E3"/>
          </w:divBdr>
          <w:divsChild>
            <w:div w:id="4479817">
              <w:marLeft w:val="0"/>
              <w:marRight w:val="0"/>
              <w:marTop w:val="0"/>
              <w:marBottom w:val="0"/>
              <w:divBdr>
                <w:top w:val="single" w:sz="2" w:space="0" w:color="E3E3E3"/>
                <w:left w:val="single" w:sz="2" w:space="0" w:color="E3E3E3"/>
                <w:bottom w:val="single" w:sz="2" w:space="0" w:color="E3E3E3"/>
                <w:right w:val="single" w:sz="2" w:space="0" w:color="E3E3E3"/>
              </w:divBdr>
              <w:divsChild>
                <w:div w:id="1023244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17178392">
      <w:bodyDiv w:val="1"/>
      <w:marLeft w:val="0"/>
      <w:marRight w:val="0"/>
      <w:marTop w:val="0"/>
      <w:marBottom w:val="0"/>
      <w:divBdr>
        <w:top w:val="none" w:sz="0" w:space="0" w:color="auto"/>
        <w:left w:val="none" w:sz="0" w:space="0" w:color="auto"/>
        <w:bottom w:val="none" w:sz="0" w:space="0" w:color="auto"/>
        <w:right w:val="none" w:sz="0" w:space="0" w:color="auto"/>
      </w:divBdr>
      <w:divsChild>
        <w:div w:id="220606148">
          <w:marLeft w:val="0"/>
          <w:marRight w:val="0"/>
          <w:marTop w:val="0"/>
          <w:marBottom w:val="0"/>
          <w:divBdr>
            <w:top w:val="single" w:sz="2" w:space="0" w:color="E3E3E3"/>
            <w:left w:val="single" w:sz="2" w:space="0" w:color="E3E3E3"/>
            <w:bottom w:val="single" w:sz="2" w:space="0" w:color="E3E3E3"/>
            <w:right w:val="single" w:sz="2" w:space="0" w:color="E3E3E3"/>
          </w:divBdr>
          <w:divsChild>
            <w:div w:id="906302923">
              <w:marLeft w:val="0"/>
              <w:marRight w:val="0"/>
              <w:marTop w:val="0"/>
              <w:marBottom w:val="0"/>
              <w:divBdr>
                <w:top w:val="single" w:sz="2" w:space="0" w:color="E3E3E3"/>
                <w:left w:val="single" w:sz="2" w:space="0" w:color="E3E3E3"/>
                <w:bottom w:val="single" w:sz="2" w:space="0" w:color="E3E3E3"/>
                <w:right w:val="single" w:sz="2" w:space="0" w:color="E3E3E3"/>
              </w:divBdr>
              <w:divsChild>
                <w:div w:id="1480804272">
                  <w:marLeft w:val="0"/>
                  <w:marRight w:val="0"/>
                  <w:marTop w:val="0"/>
                  <w:marBottom w:val="0"/>
                  <w:divBdr>
                    <w:top w:val="single" w:sz="2" w:space="0" w:color="E3E3E3"/>
                    <w:left w:val="single" w:sz="2" w:space="0" w:color="E3E3E3"/>
                    <w:bottom w:val="single" w:sz="2" w:space="0" w:color="E3E3E3"/>
                    <w:right w:val="single" w:sz="2" w:space="0" w:color="E3E3E3"/>
                  </w:divBdr>
                  <w:divsChild>
                    <w:div w:id="1909487546">
                      <w:marLeft w:val="0"/>
                      <w:marRight w:val="0"/>
                      <w:marTop w:val="0"/>
                      <w:marBottom w:val="0"/>
                      <w:divBdr>
                        <w:top w:val="single" w:sz="2" w:space="0" w:color="E3E3E3"/>
                        <w:left w:val="single" w:sz="2" w:space="0" w:color="E3E3E3"/>
                        <w:bottom w:val="single" w:sz="2" w:space="0" w:color="E3E3E3"/>
                        <w:right w:val="single" w:sz="2" w:space="0" w:color="E3E3E3"/>
                      </w:divBdr>
                      <w:divsChild>
                        <w:div w:id="1749302322">
                          <w:marLeft w:val="0"/>
                          <w:marRight w:val="0"/>
                          <w:marTop w:val="0"/>
                          <w:marBottom w:val="0"/>
                          <w:divBdr>
                            <w:top w:val="single" w:sz="2" w:space="0" w:color="E3E3E3"/>
                            <w:left w:val="single" w:sz="2" w:space="0" w:color="E3E3E3"/>
                            <w:bottom w:val="single" w:sz="2" w:space="0" w:color="E3E3E3"/>
                            <w:right w:val="single" w:sz="2" w:space="0" w:color="E3E3E3"/>
                          </w:divBdr>
                          <w:divsChild>
                            <w:div w:id="752701738">
                              <w:marLeft w:val="0"/>
                              <w:marRight w:val="0"/>
                              <w:marTop w:val="100"/>
                              <w:marBottom w:val="100"/>
                              <w:divBdr>
                                <w:top w:val="single" w:sz="2" w:space="0" w:color="E3E3E3"/>
                                <w:left w:val="single" w:sz="2" w:space="0" w:color="E3E3E3"/>
                                <w:bottom w:val="single" w:sz="2" w:space="0" w:color="E3E3E3"/>
                                <w:right w:val="single" w:sz="2" w:space="0" w:color="E3E3E3"/>
                              </w:divBdr>
                              <w:divsChild>
                                <w:div w:id="431560220">
                                  <w:marLeft w:val="0"/>
                                  <w:marRight w:val="0"/>
                                  <w:marTop w:val="0"/>
                                  <w:marBottom w:val="0"/>
                                  <w:divBdr>
                                    <w:top w:val="single" w:sz="2" w:space="0" w:color="E3E3E3"/>
                                    <w:left w:val="single" w:sz="2" w:space="0" w:color="E3E3E3"/>
                                    <w:bottom w:val="single" w:sz="2" w:space="0" w:color="E3E3E3"/>
                                    <w:right w:val="single" w:sz="2" w:space="0" w:color="E3E3E3"/>
                                  </w:divBdr>
                                  <w:divsChild>
                                    <w:div w:id="973221555">
                                      <w:marLeft w:val="0"/>
                                      <w:marRight w:val="0"/>
                                      <w:marTop w:val="0"/>
                                      <w:marBottom w:val="0"/>
                                      <w:divBdr>
                                        <w:top w:val="single" w:sz="2" w:space="0" w:color="E3E3E3"/>
                                        <w:left w:val="single" w:sz="2" w:space="0" w:color="E3E3E3"/>
                                        <w:bottom w:val="single" w:sz="2" w:space="0" w:color="E3E3E3"/>
                                        <w:right w:val="single" w:sz="2" w:space="0" w:color="E3E3E3"/>
                                      </w:divBdr>
                                      <w:divsChild>
                                        <w:div w:id="1409963022">
                                          <w:marLeft w:val="0"/>
                                          <w:marRight w:val="0"/>
                                          <w:marTop w:val="0"/>
                                          <w:marBottom w:val="0"/>
                                          <w:divBdr>
                                            <w:top w:val="single" w:sz="2" w:space="0" w:color="E3E3E3"/>
                                            <w:left w:val="single" w:sz="2" w:space="0" w:color="E3E3E3"/>
                                            <w:bottom w:val="single" w:sz="2" w:space="0" w:color="E3E3E3"/>
                                            <w:right w:val="single" w:sz="2" w:space="0" w:color="E3E3E3"/>
                                          </w:divBdr>
                                          <w:divsChild>
                                            <w:div w:id="1387410798">
                                              <w:marLeft w:val="0"/>
                                              <w:marRight w:val="0"/>
                                              <w:marTop w:val="0"/>
                                              <w:marBottom w:val="0"/>
                                              <w:divBdr>
                                                <w:top w:val="single" w:sz="2" w:space="0" w:color="E3E3E3"/>
                                                <w:left w:val="single" w:sz="2" w:space="0" w:color="E3E3E3"/>
                                                <w:bottom w:val="single" w:sz="2" w:space="0" w:color="E3E3E3"/>
                                                <w:right w:val="single" w:sz="2" w:space="0" w:color="E3E3E3"/>
                                              </w:divBdr>
                                              <w:divsChild>
                                                <w:div w:id="1354309773">
                                                  <w:marLeft w:val="0"/>
                                                  <w:marRight w:val="0"/>
                                                  <w:marTop w:val="0"/>
                                                  <w:marBottom w:val="0"/>
                                                  <w:divBdr>
                                                    <w:top w:val="single" w:sz="2" w:space="0" w:color="E3E3E3"/>
                                                    <w:left w:val="single" w:sz="2" w:space="0" w:color="E3E3E3"/>
                                                    <w:bottom w:val="single" w:sz="2" w:space="0" w:color="E3E3E3"/>
                                                    <w:right w:val="single" w:sz="2" w:space="0" w:color="E3E3E3"/>
                                                  </w:divBdr>
                                                  <w:divsChild>
                                                    <w:div w:id="1406688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47807308">
          <w:marLeft w:val="0"/>
          <w:marRight w:val="0"/>
          <w:marTop w:val="0"/>
          <w:marBottom w:val="0"/>
          <w:divBdr>
            <w:top w:val="single" w:sz="2" w:space="0" w:color="E3E3E3"/>
            <w:left w:val="single" w:sz="2" w:space="0" w:color="E3E3E3"/>
            <w:bottom w:val="single" w:sz="2" w:space="0" w:color="E3E3E3"/>
            <w:right w:val="single" w:sz="2" w:space="0" w:color="E3E3E3"/>
          </w:divBdr>
          <w:divsChild>
            <w:div w:id="742457690">
              <w:marLeft w:val="0"/>
              <w:marRight w:val="0"/>
              <w:marTop w:val="0"/>
              <w:marBottom w:val="0"/>
              <w:divBdr>
                <w:top w:val="single" w:sz="2" w:space="0" w:color="E3E3E3"/>
                <w:left w:val="single" w:sz="2" w:space="0" w:color="E3E3E3"/>
                <w:bottom w:val="single" w:sz="2" w:space="0" w:color="E3E3E3"/>
                <w:right w:val="single" w:sz="2" w:space="0" w:color="E3E3E3"/>
              </w:divBdr>
              <w:divsChild>
                <w:div w:id="512308702">
                  <w:marLeft w:val="0"/>
                  <w:marRight w:val="0"/>
                  <w:marTop w:val="0"/>
                  <w:marBottom w:val="0"/>
                  <w:divBdr>
                    <w:top w:val="single" w:sz="2" w:space="0" w:color="E3E3E3"/>
                    <w:left w:val="single" w:sz="2" w:space="0" w:color="E3E3E3"/>
                    <w:bottom w:val="single" w:sz="2" w:space="0" w:color="E3E3E3"/>
                    <w:right w:val="single" w:sz="2" w:space="0" w:color="E3E3E3"/>
                  </w:divBdr>
                  <w:divsChild>
                    <w:div w:id="461731509">
                      <w:marLeft w:val="0"/>
                      <w:marRight w:val="0"/>
                      <w:marTop w:val="0"/>
                      <w:marBottom w:val="0"/>
                      <w:divBdr>
                        <w:top w:val="single" w:sz="6" w:space="0" w:color="auto"/>
                        <w:left w:val="single" w:sz="6" w:space="0" w:color="auto"/>
                        <w:bottom w:val="single" w:sz="6" w:space="0" w:color="auto"/>
                        <w:right w:val="single" w:sz="6" w:space="0" w:color="auto"/>
                      </w:divBdr>
                      <w:divsChild>
                        <w:div w:id="842403922">
                          <w:marLeft w:val="0"/>
                          <w:marRight w:val="0"/>
                          <w:marTop w:val="0"/>
                          <w:marBottom w:val="0"/>
                          <w:divBdr>
                            <w:top w:val="none" w:sz="0" w:space="0" w:color="auto"/>
                            <w:left w:val="none" w:sz="0" w:space="0" w:color="auto"/>
                            <w:bottom w:val="none" w:sz="0" w:space="0" w:color="auto"/>
                            <w:right w:val="none" w:sz="0" w:space="0" w:color="auto"/>
                          </w:divBdr>
                          <w:divsChild>
                            <w:div w:id="1322924167">
                              <w:marLeft w:val="0"/>
                              <w:marRight w:val="0"/>
                              <w:marTop w:val="0"/>
                              <w:marBottom w:val="0"/>
                              <w:divBdr>
                                <w:top w:val="none" w:sz="0" w:space="0" w:color="auto"/>
                                <w:left w:val="none" w:sz="0" w:space="0" w:color="auto"/>
                                <w:bottom w:val="none" w:sz="0" w:space="0" w:color="auto"/>
                                <w:right w:val="none" w:sz="0" w:space="0" w:color="auto"/>
                              </w:divBdr>
                              <w:divsChild>
                                <w:div w:id="422334875">
                                  <w:marLeft w:val="0"/>
                                  <w:marRight w:val="0"/>
                                  <w:marTop w:val="0"/>
                                  <w:marBottom w:val="0"/>
                                  <w:divBdr>
                                    <w:top w:val="none" w:sz="0" w:space="0" w:color="auto"/>
                                    <w:left w:val="none" w:sz="0" w:space="0" w:color="auto"/>
                                    <w:bottom w:val="none" w:sz="0" w:space="0" w:color="auto"/>
                                    <w:right w:val="none" w:sz="0" w:space="0" w:color="auto"/>
                                  </w:divBdr>
                                  <w:divsChild>
                                    <w:div w:id="848452405">
                                      <w:marLeft w:val="0"/>
                                      <w:marRight w:val="0"/>
                                      <w:marTop w:val="0"/>
                                      <w:marBottom w:val="0"/>
                                      <w:divBdr>
                                        <w:top w:val="none" w:sz="0" w:space="0" w:color="auto"/>
                                        <w:left w:val="none" w:sz="0" w:space="0" w:color="auto"/>
                                        <w:bottom w:val="none" w:sz="0" w:space="0" w:color="auto"/>
                                        <w:right w:val="none" w:sz="0" w:space="0" w:color="auto"/>
                                      </w:divBdr>
                                      <w:divsChild>
                                        <w:div w:id="2038501201">
                                          <w:marLeft w:val="0"/>
                                          <w:marRight w:val="0"/>
                                          <w:marTop w:val="0"/>
                                          <w:marBottom w:val="0"/>
                                          <w:divBdr>
                                            <w:top w:val="none" w:sz="0" w:space="0" w:color="auto"/>
                                            <w:left w:val="none" w:sz="0" w:space="0" w:color="auto"/>
                                            <w:bottom w:val="none" w:sz="0" w:space="0" w:color="auto"/>
                                            <w:right w:val="none" w:sz="0" w:space="0" w:color="auto"/>
                                          </w:divBdr>
                                          <w:divsChild>
                                            <w:div w:id="4153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506008">
      <w:bodyDiv w:val="1"/>
      <w:marLeft w:val="0"/>
      <w:marRight w:val="0"/>
      <w:marTop w:val="0"/>
      <w:marBottom w:val="0"/>
      <w:divBdr>
        <w:top w:val="none" w:sz="0" w:space="0" w:color="auto"/>
        <w:left w:val="none" w:sz="0" w:space="0" w:color="auto"/>
        <w:bottom w:val="none" w:sz="0" w:space="0" w:color="auto"/>
        <w:right w:val="none" w:sz="0" w:space="0" w:color="auto"/>
      </w:divBdr>
      <w:divsChild>
        <w:div w:id="1434327174">
          <w:marLeft w:val="0"/>
          <w:marRight w:val="0"/>
          <w:marTop w:val="0"/>
          <w:marBottom w:val="0"/>
          <w:divBdr>
            <w:top w:val="single" w:sz="2" w:space="0" w:color="E3E3E3"/>
            <w:left w:val="single" w:sz="2" w:space="0" w:color="E3E3E3"/>
            <w:bottom w:val="single" w:sz="2" w:space="0" w:color="E3E3E3"/>
            <w:right w:val="single" w:sz="2" w:space="0" w:color="E3E3E3"/>
          </w:divBdr>
          <w:divsChild>
            <w:div w:id="1030226112">
              <w:marLeft w:val="0"/>
              <w:marRight w:val="0"/>
              <w:marTop w:val="0"/>
              <w:marBottom w:val="0"/>
              <w:divBdr>
                <w:top w:val="single" w:sz="2" w:space="0" w:color="E3E3E3"/>
                <w:left w:val="single" w:sz="2" w:space="0" w:color="E3E3E3"/>
                <w:bottom w:val="single" w:sz="2" w:space="0" w:color="E3E3E3"/>
                <w:right w:val="single" w:sz="2" w:space="0" w:color="E3E3E3"/>
              </w:divBdr>
              <w:divsChild>
                <w:div w:id="1041630243">
                  <w:marLeft w:val="0"/>
                  <w:marRight w:val="0"/>
                  <w:marTop w:val="0"/>
                  <w:marBottom w:val="0"/>
                  <w:divBdr>
                    <w:top w:val="single" w:sz="2" w:space="0" w:color="E3E3E3"/>
                    <w:left w:val="single" w:sz="2" w:space="0" w:color="E3E3E3"/>
                    <w:bottom w:val="single" w:sz="2" w:space="0" w:color="E3E3E3"/>
                    <w:right w:val="single" w:sz="2" w:space="0" w:color="E3E3E3"/>
                  </w:divBdr>
                  <w:divsChild>
                    <w:div w:id="800152457">
                      <w:marLeft w:val="0"/>
                      <w:marRight w:val="0"/>
                      <w:marTop w:val="0"/>
                      <w:marBottom w:val="0"/>
                      <w:divBdr>
                        <w:top w:val="single" w:sz="2" w:space="0" w:color="E3E3E3"/>
                        <w:left w:val="single" w:sz="2" w:space="0" w:color="E3E3E3"/>
                        <w:bottom w:val="single" w:sz="2" w:space="0" w:color="E3E3E3"/>
                        <w:right w:val="single" w:sz="2" w:space="0" w:color="E3E3E3"/>
                      </w:divBdr>
                      <w:divsChild>
                        <w:div w:id="1246766067">
                          <w:marLeft w:val="0"/>
                          <w:marRight w:val="0"/>
                          <w:marTop w:val="0"/>
                          <w:marBottom w:val="0"/>
                          <w:divBdr>
                            <w:top w:val="single" w:sz="2" w:space="0" w:color="E3E3E3"/>
                            <w:left w:val="single" w:sz="2" w:space="0" w:color="E3E3E3"/>
                            <w:bottom w:val="single" w:sz="2" w:space="0" w:color="E3E3E3"/>
                            <w:right w:val="single" w:sz="2" w:space="0" w:color="E3E3E3"/>
                          </w:divBdr>
                          <w:divsChild>
                            <w:div w:id="645357159">
                              <w:marLeft w:val="0"/>
                              <w:marRight w:val="0"/>
                              <w:marTop w:val="100"/>
                              <w:marBottom w:val="100"/>
                              <w:divBdr>
                                <w:top w:val="single" w:sz="2" w:space="0" w:color="E3E3E3"/>
                                <w:left w:val="single" w:sz="2" w:space="0" w:color="E3E3E3"/>
                                <w:bottom w:val="single" w:sz="2" w:space="0" w:color="E3E3E3"/>
                                <w:right w:val="single" w:sz="2" w:space="0" w:color="E3E3E3"/>
                              </w:divBdr>
                              <w:divsChild>
                                <w:div w:id="1782069920">
                                  <w:marLeft w:val="0"/>
                                  <w:marRight w:val="0"/>
                                  <w:marTop w:val="0"/>
                                  <w:marBottom w:val="0"/>
                                  <w:divBdr>
                                    <w:top w:val="single" w:sz="2" w:space="0" w:color="E3E3E3"/>
                                    <w:left w:val="single" w:sz="2" w:space="0" w:color="E3E3E3"/>
                                    <w:bottom w:val="single" w:sz="2" w:space="0" w:color="E3E3E3"/>
                                    <w:right w:val="single" w:sz="2" w:space="0" w:color="E3E3E3"/>
                                  </w:divBdr>
                                  <w:divsChild>
                                    <w:div w:id="462309957">
                                      <w:marLeft w:val="0"/>
                                      <w:marRight w:val="0"/>
                                      <w:marTop w:val="0"/>
                                      <w:marBottom w:val="0"/>
                                      <w:divBdr>
                                        <w:top w:val="single" w:sz="2" w:space="0" w:color="E3E3E3"/>
                                        <w:left w:val="single" w:sz="2" w:space="0" w:color="E3E3E3"/>
                                        <w:bottom w:val="single" w:sz="2" w:space="0" w:color="E3E3E3"/>
                                        <w:right w:val="single" w:sz="2" w:space="0" w:color="E3E3E3"/>
                                      </w:divBdr>
                                      <w:divsChild>
                                        <w:div w:id="2118282528">
                                          <w:marLeft w:val="0"/>
                                          <w:marRight w:val="0"/>
                                          <w:marTop w:val="0"/>
                                          <w:marBottom w:val="0"/>
                                          <w:divBdr>
                                            <w:top w:val="single" w:sz="2" w:space="0" w:color="E3E3E3"/>
                                            <w:left w:val="single" w:sz="2" w:space="0" w:color="E3E3E3"/>
                                            <w:bottom w:val="single" w:sz="2" w:space="0" w:color="E3E3E3"/>
                                            <w:right w:val="single" w:sz="2" w:space="0" w:color="E3E3E3"/>
                                          </w:divBdr>
                                          <w:divsChild>
                                            <w:div w:id="854731816">
                                              <w:marLeft w:val="0"/>
                                              <w:marRight w:val="0"/>
                                              <w:marTop w:val="0"/>
                                              <w:marBottom w:val="0"/>
                                              <w:divBdr>
                                                <w:top w:val="single" w:sz="2" w:space="0" w:color="E3E3E3"/>
                                                <w:left w:val="single" w:sz="2" w:space="0" w:color="E3E3E3"/>
                                                <w:bottom w:val="single" w:sz="2" w:space="0" w:color="E3E3E3"/>
                                                <w:right w:val="single" w:sz="2" w:space="0" w:color="E3E3E3"/>
                                              </w:divBdr>
                                              <w:divsChild>
                                                <w:div w:id="2013794523">
                                                  <w:marLeft w:val="0"/>
                                                  <w:marRight w:val="0"/>
                                                  <w:marTop w:val="0"/>
                                                  <w:marBottom w:val="0"/>
                                                  <w:divBdr>
                                                    <w:top w:val="single" w:sz="2" w:space="0" w:color="E3E3E3"/>
                                                    <w:left w:val="single" w:sz="2" w:space="0" w:color="E3E3E3"/>
                                                    <w:bottom w:val="single" w:sz="2" w:space="0" w:color="E3E3E3"/>
                                                    <w:right w:val="single" w:sz="2" w:space="0" w:color="E3E3E3"/>
                                                  </w:divBdr>
                                                  <w:divsChild>
                                                    <w:div w:id="385573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81357971">
          <w:marLeft w:val="0"/>
          <w:marRight w:val="0"/>
          <w:marTop w:val="0"/>
          <w:marBottom w:val="0"/>
          <w:divBdr>
            <w:top w:val="single" w:sz="2" w:space="0" w:color="E3E3E3"/>
            <w:left w:val="single" w:sz="2" w:space="0" w:color="E3E3E3"/>
            <w:bottom w:val="single" w:sz="2" w:space="0" w:color="E3E3E3"/>
            <w:right w:val="single" w:sz="2" w:space="0" w:color="E3E3E3"/>
          </w:divBdr>
          <w:divsChild>
            <w:div w:id="1641418959">
              <w:marLeft w:val="0"/>
              <w:marRight w:val="0"/>
              <w:marTop w:val="0"/>
              <w:marBottom w:val="0"/>
              <w:divBdr>
                <w:top w:val="single" w:sz="2" w:space="0" w:color="E3E3E3"/>
                <w:left w:val="single" w:sz="2" w:space="0" w:color="E3E3E3"/>
                <w:bottom w:val="single" w:sz="2" w:space="0" w:color="E3E3E3"/>
                <w:right w:val="single" w:sz="2" w:space="0" w:color="E3E3E3"/>
              </w:divBdr>
              <w:divsChild>
                <w:div w:id="1102989443">
                  <w:marLeft w:val="0"/>
                  <w:marRight w:val="0"/>
                  <w:marTop w:val="0"/>
                  <w:marBottom w:val="0"/>
                  <w:divBdr>
                    <w:top w:val="single" w:sz="2" w:space="0" w:color="E3E3E3"/>
                    <w:left w:val="single" w:sz="2" w:space="0" w:color="E3E3E3"/>
                    <w:bottom w:val="single" w:sz="2" w:space="0" w:color="E3E3E3"/>
                    <w:right w:val="single" w:sz="2" w:space="0" w:color="E3E3E3"/>
                  </w:divBdr>
                  <w:divsChild>
                    <w:div w:id="1599173625">
                      <w:marLeft w:val="0"/>
                      <w:marRight w:val="0"/>
                      <w:marTop w:val="0"/>
                      <w:marBottom w:val="0"/>
                      <w:divBdr>
                        <w:top w:val="single" w:sz="6" w:space="0" w:color="auto"/>
                        <w:left w:val="single" w:sz="6" w:space="0" w:color="auto"/>
                        <w:bottom w:val="single" w:sz="6" w:space="0" w:color="auto"/>
                        <w:right w:val="single" w:sz="6" w:space="0" w:color="auto"/>
                      </w:divBdr>
                      <w:divsChild>
                        <w:div w:id="1843202541">
                          <w:marLeft w:val="0"/>
                          <w:marRight w:val="0"/>
                          <w:marTop w:val="0"/>
                          <w:marBottom w:val="0"/>
                          <w:divBdr>
                            <w:top w:val="none" w:sz="0" w:space="0" w:color="auto"/>
                            <w:left w:val="none" w:sz="0" w:space="0" w:color="auto"/>
                            <w:bottom w:val="none" w:sz="0" w:space="0" w:color="auto"/>
                            <w:right w:val="none" w:sz="0" w:space="0" w:color="auto"/>
                          </w:divBdr>
                          <w:divsChild>
                            <w:div w:id="231695323">
                              <w:marLeft w:val="0"/>
                              <w:marRight w:val="0"/>
                              <w:marTop w:val="0"/>
                              <w:marBottom w:val="0"/>
                              <w:divBdr>
                                <w:top w:val="none" w:sz="0" w:space="0" w:color="auto"/>
                                <w:left w:val="none" w:sz="0" w:space="0" w:color="auto"/>
                                <w:bottom w:val="none" w:sz="0" w:space="0" w:color="auto"/>
                                <w:right w:val="none" w:sz="0" w:space="0" w:color="auto"/>
                              </w:divBdr>
                              <w:divsChild>
                                <w:div w:id="592859002">
                                  <w:marLeft w:val="0"/>
                                  <w:marRight w:val="0"/>
                                  <w:marTop w:val="0"/>
                                  <w:marBottom w:val="0"/>
                                  <w:divBdr>
                                    <w:top w:val="none" w:sz="0" w:space="0" w:color="auto"/>
                                    <w:left w:val="none" w:sz="0" w:space="0" w:color="auto"/>
                                    <w:bottom w:val="none" w:sz="0" w:space="0" w:color="auto"/>
                                    <w:right w:val="none" w:sz="0" w:space="0" w:color="auto"/>
                                  </w:divBdr>
                                  <w:divsChild>
                                    <w:div w:id="968821038">
                                      <w:marLeft w:val="0"/>
                                      <w:marRight w:val="0"/>
                                      <w:marTop w:val="0"/>
                                      <w:marBottom w:val="0"/>
                                      <w:divBdr>
                                        <w:top w:val="none" w:sz="0" w:space="0" w:color="auto"/>
                                        <w:left w:val="none" w:sz="0" w:space="0" w:color="auto"/>
                                        <w:bottom w:val="none" w:sz="0" w:space="0" w:color="auto"/>
                                        <w:right w:val="none" w:sz="0" w:space="0" w:color="auto"/>
                                      </w:divBdr>
                                      <w:divsChild>
                                        <w:div w:id="406264859">
                                          <w:marLeft w:val="0"/>
                                          <w:marRight w:val="0"/>
                                          <w:marTop w:val="0"/>
                                          <w:marBottom w:val="0"/>
                                          <w:divBdr>
                                            <w:top w:val="none" w:sz="0" w:space="0" w:color="auto"/>
                                            <w:left w:val="none" w:sz="0" w:space="0" w:color="auto"/>
                                            <w:bottom w:val="none" w:sz="0" w:space="0" w:color="auto"/>
                                            <w:right w:val="none" w:sz="0" w:space="0" w:color="auto"/>
                                          </w:divBdr>
                                          <w:divsChild>
                                            <w:div w:id="16458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135592">
      <w:bodyDiv w:val="1"/>
      <w:marLeft w:val="0"/>
      <w:marRight w:val="0"/>
      <w:marTop w:val="0"/>
      <w:marBottom w:val="0"/>
      <w:divBdr>
        <w:top w:val="none" w:sz="0" w:space="0" w:color="auto"/>
        <w:left w:val="none" w:sz="0" w:space="0" w:color="auto"/>
        <w:bottom w:val="none" w:sz="0" w:space="0" w:color="auto"/>
        <w:right w:val="none" w:sz="0" w:space="0" w:color="auto"/>
      </w:divBdr>
    </w:div>
    <w:div w:id="654340330">
      <w:bodyDiv w:val="1"/>
      <w:marLeft w:val="0"/>
      <w:marRight w:val="0"/>
      <w:marTop w:val="0"/>
      <w:marBottom w:val="0"/>
      <w:divBdr>
        <w:top w:val="none" w:sz="0" w:space="0" w:color="auto"/>
        <w:left w:val="none" w:sz="0" w:space="0" w:color="auto"/>
        <w:bottom w:val="none" w:sz="0" w:space="0" w:color="auto"/>
        <w:right w:val="none" w:sz="0" w:space="0" w:color="auto"/>
      </w:divBdr>
    </w:div>
    <w:div w:id="667756294">
      <w:bodyDiv w:val="1"/>
      <w:marLeft w:val="0"/>
      <w:marRight w:val="0"/>
      <w:marTop w:val="0"/>
      <w:marBottom w:val="0"/>
      <w:divBdr>
        <w:top w:val="none" w:sz="0" w:space="0" w:color="auto"/>
        <w:left w:val="none" w:sz="0" w:space="0" w:color="auto"/>
        <w:bottom w:val="none" w:sz="0" w:space="0" w:color="auto"/>
        <w:right w:val="none" w:sz="0" w:space="0" w:color="auto"/>
      </w:divBdr>
      <w:divsChild>
        <w:div w:id="773863796">
          <w:marLeft w:val="0"/>
          <w:marRight w:val="0"/>
          <w:marTop w:val="0"/>
          <w:marBottom w:val="0"/>
          <w:divBdr>
            <w:top w:val="single" w:sz="2" w:space="0" w:color="E3E3E3"/>
            <w:left w:val="single" w:sz="2" w:space="0" w:color="E3E3E3"/>
            <w:bottom w:val="single" w:sz="2" w:space="0" w:color="E3E3E3"/>
            <w:right w:val="single" w:sz="2" w:space="0" w:color="E3E3E3"/>
          </w:divBdr>
          <w:divsChild>
            <w:div w:id="670958036">
              <w:marLeft w:val="0"/>
              <w:marRight w:val="0"/>
              <w:marTop w:val="0"/>
              <w:marBottom w:val="0"/>
              <w:divBdr>
                <w:top w:val="single" w:sz="2" w:space="0" w:color="E3E3E3"/>
                <w:left w:val="single" w:sz="2" w:space="0" w:color="E3E3E3"/>
                <w:bottom w:val="single" w:sz="2" w:space="0" w:color="E3E3E3"/>
                <w:right w:val="single" w:sz="2" w:space="0" w:color="E3E3E3"/>
              </w:divBdr>
              <w:divsChild>
                <w:div w:id="778375363">
                  <w:marLeft w:val="0"/>
                  <w:marRight w:val="0"/>
                  <w:marTop w:val="0"/>
                  <w:marBottom w:val="0"/>
                  <w:divBdr>
                    <w:top w:val="single" w:sz="2" w:space="0" w:color="E3E3E3"/>
                    <w:left w:val="single" w:sz="2" w:space="0" w:color="E3E3E3"/>
                    <w:bottom w:val="single" w:sz="2" w:space="0" w:color="E3E3E3"/>
                    <w:right w:val="single" w:sz="2" w:space="0" w:color="E3E3E3"/>
                  </w:divBdr>
                  <w:divsChild>
                    <w:div w:id="233781567">
                      <w:marLeft w:val="0"/>
                      <w:marRight w:val="0"/>
                      <w:marTop w:val="0"/>
                      <w:marBottom w:val="0"/>
                      <w:divBdr>
                        <w:top w:val="single" w:sz="2" w:space="0" w:color="E3E3E3"/>
                        <w:left w:val="single" w:sz="2" w:space="0" w:color="E3E3E3"/>
                        <w:bottom w:val="single" w:sz="2" w:space="0" w:color="E3E3E3"/>
                        <w:right w:val="single" w:sz="2" w:space="0" w:color="E3E3E3"/>
                      </w:divBdr>
                      <w:divsChild>
                        <w:div w:id="146367031">
                          <w:marLeft w:val="0"/>
                          <w:marRight w:val="0"/>
                          <w:marTop w:val="0"/>
                          <w:marBottom w:val="0"/>
                          <w:divBdr>
                            <w:top w:val="single" w:sz="2" w:space="0" w:color="E3E3E3"/>
                            <w:left w:val="single" w:sz="2" w:space="0" w:color="E3E3E3"/>
                            <w:bottom w:val="single" w:sz="2" w:space="0" w:color="E3E3E3"/>
                            <w:right w:val="single" w:sz="2" w:space="0" w:color="E3E3E3"/>
                          </w:divBdr>
                          <w:divsChild>
                            <w:div w:id="1986733439">
                              <w:marLeft w:val="0"/>
                              <w:marRight w:val="0"/>
                              <w:marTop w:val="100"/>
                              <w:marBottom w:val="100"/>
                              <w:divBdr>
                                <w:top w:val="single" w:sz="2" w:space="0" w:color="E3E3E3"/>
                                <w:left w:val="single" w:sz="2" w:space="0" w:color="E3E3E3"/>
                                <w:bottom w:val="single" w:sz="2" w:space="0" w:color="E3E3E3"/>
                                <w:right w:val="single" w:sz="2" w:space="0" w:color="E3E3E3"/>
                              </w:divBdr>
                              <w:divsChild>
                                <w:div w:id="1844472596">
                                  <w:marLeft w:val="0"/>
                                  <w:marRight w:val="0"/>
                                  <w:marTop w:val="0"/>
                                  <w:marBottom w:val="0"/>
                                  <w:divBdr>
                                    <w:top w:val="single" w:sz="2" w:space="0" w:color="E3E3E3"/>
                                    <w:left w:val="single" w:sz="2" w:space="0" w:color="E3E3E3"/>
                                    <w:bottom w:val="single" w:sz="2" w:space="0" w:color="E3E3E3"/>
                                    <w:right w:val="single" w:sz="2" w:space="0" w:color="E3E3E3"/>
                                  </w:divBdr>
                                  <w:divsChild>
                                    <w:div w:id="2123450970">
                                      <w:marLeft w:val="0"/>
                                      <w:marRight w:val="0"/>
                                      <w:marTop w:val="0"/>
                                      <w:marBottom w:val="0"/>
                                      <w:divBdr>
                                        <w:top w:val="single" w:sz="2" w:space="0" w:color="E3E3E3"/>
                                        <w:left w:val="single" w:sz="2" w:space="0" w:color="E3E3E3"/>
                                        <w:bottom w:val="single" w:sz="2" w:space="0" w:color="E3E3E3"/>
                                        <w:right w:val="single" w:sz="2" w:space="0" w:color="E3E3E3"/>
                                      </w:divBdr>
                                      <w:divsChild>
                                        <w:div w:id="263421837">
                                          <w:marLeft w:val="0"/>
                                          <w:marRight w:val="0"/>
                                          <w:marTop w:val="0"/>
                                          <w:marBottom w:val="0"/>
                                          <w:divBdr>
                                            <w:top w:val="single" w:sz="2" w:space="0" w:color="E3E3E3"/>
                                            <w:left w:val="single" w:sz="2" w:space="0" w:color="E3E3E3"/>
                                            <w:bottom w:val="single" w:sz="2" w:space="0" w:color="E3E3E3"/>
                                            <w:right w:val="single" w:sz="2" w:space="0" w:color="E3E3E3"/>
                                          </w:divBdr>
                                          <w:divsChild>
                                            <w:div w:id="1190682070">
                                              <w:marLeft w:val="0"/>
                                              <w:marRight w:val="0"/>
                                              <w:marTop w:val="0"/>
                                              <w:marBottom w:val="0"/>
                                              <w:divBdr>
                                                <w:top w:val="single" w:sz="2" w:space="0" w:color="E3E3E3"/>
                                                <w:left w:val="single" w:sz="2" w:space="0" w:color="E3E3E3"/>
                                                <w:bottom w:val="single" w:sz="2" w:space="0" w:color="E3E3E3"/>
                                                <w:right w:val="single" w:sz="2" w:space="0" w:color="E3E3E3"/>
                                              </w:divBdr>
                                              <w:divsChild>
                                                <w:div w:id="612129513">
                                                  <w:marLeft w:val="0"/>
                                                  <w:marRight w:val="0"/>
                                                  <w:marTop w:val="0"/>
                                                  <w:marBottom w:val="0"/>
                                                  <w:divBdr>
                                                    <w:top w:val="single" w:sz="2" w:space="0" w:color="E3E3E3"/>
                                                    <w:left w:val="single" w:sz="2" w:space="0" w:color="E3E3E3"/>
                                                    <w:bottom w:val="single" w:sz="2" w:space="0" w:color="E3E3E3"/>
                                                    <w:right w:val="single" w:sz="2" w:space="0" w:color="E3E3E3"/>
                                                  </w:divBdr>
                                                  <w:divsChild>
                                                    <w:div w:id="1199590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18324763">
          <w:marLeft w:val="0"/>
          <w:marRight w:val="0"/>
          <w:marTop w:val="0"/>
          <w:marBottom w:val="0"/>
          <w:divBdr>
            <w:top w:val="single" w:sz="2" w:space="0" w:color="E3E3E3"/>
            <w:left w:val="single" w:sz="2" w:space="0" w:color="E3E3E3"/>
            <w:bottom w:val="single" w:sz="2" w:space="0" w:color="E3E3E3"/>
            <w:right w:val="single" w:sz="2" w:space="0" w:color="E3E3E3"/>
          </w:divBdr>
          <w:divsChild>
            <w:div w:id="239406464">
              <w:marLeft w:val="0"/>
              <w:marRight w:val="0"/>
              <w:marTop w:val="0"/>
              <w:marBottom w:val="0"/>
              <w:divBdr>
                <w:top w:val="single" w:sz="2" w:space="0" w:color="E3E3E3"/>
                <w:left w:val="single" w:sz="2" w:space="0" w:color="E3E3E3"/>
                <w:bottom w:val="single" w:sz="2" w:space="0" w:color="E3E3E3"/>
                <w:right w:val="single" w:sz="2" w:space="0" w:color="E3E3E3"/>
              </w:divBdr>
              <w:divsChild>
                <w:div w:id="906185146">
                  <w:marLeft w:val="0"/>
                  <w:marRight w:val="0"/>
                  <w:marTop w:val="0"/>
                  <w:marBottom w:val="0"/>
                  <w:divBdr>
                    <w:top w:val="single" w:sz="2" w:space="0" w:color="E3E3E3"/>
                    <w:left w:val="single" w:sz="2" w:space="0" w:color="E3E3E3"/>
                    <w:bottom w:val="single" w:sz="2" w:space="0" w:color="E3E3E3"/>
                    <w:right w:val="single" w:sz="2" w:space="0" w:color="E3E3E3"/>
                  </w:divBdr>
                  <w:divsChild>
                    <w:div w:id="961305885">
                      <w:marLeft w:val="0"/>
                      <w:marRight w:val="0"/>
                      <w:marTop w:val="0"/>
                      <w:marBottom w:val="0"/>
                      <w:divBdr>
                        <w:top w:val="single" w:sz="6" w:space="0" w:color="auto"/>
                        <w:left w:val="single" w:sz="6" w:space="0" w:color="auto"/>
                        <w:bottom w:val="single" w:sz="6" w:space="0" w:color="auto"/>
                        <w:right w:val="single" w:sz="6" w:space="0" w:color="auto"/>
                      </w:divBdr>
                      <w:divsChild>
                        <w:div w:id="1889494391">
                          <w:marLeft w:val="0"/>
                          <w:marRight w:val="0"/>
                          <w:marTop w:val="0"/>
                          <w:marBottom w:val="0"/>
                          <w:divBdr>
                            <w:top w:val="none" w:sz="0" w:space="0" w:color="auto"/>
                            <w:left w:val="none" w:sz="0" w:space="0" w:color="auto"/>
                            <w:bottom w:val="none" w:sz="0" w:space="0" w:color="auto"/>
                            <w:right w:val="none" w:sz="0" w:space="0" w:color="auto"/>
                          </w:divBdr>
                          <w:divsChild>
                            <w:div w:id="398139510">
                              <w:marLeft w:val="0"/>
                              <w:marRight w:val="0"/>
                              <w:marTop w:val="0"/>
                              <w:marBottom w:val="0"/>
                              <w:divBdr>
                                <w:top w:val="none" w:sz="0" w:space="0" w:color="auto"/>
                                <w:left w:val="none" w:sz="0" w:space="0" w:color="auto"/>
                                <w:bottom w:val="none" w:sz="0" w:space="0" w:color="auto"/>
                                <w:right w:val="none" w:sz="0" w:space="0" w:color="auto"/>
                              </w:divBdr>
                              <w:divsChild>
                                <w:div w:id="473763408">
                                  <w:marLeft w:val="0"/>
                                  <w:marRight w:val="0"/>
                                  <w:marTop w:val="0"/>
                                  <w:marBottom w:val="0"/>
                                  <w:divBdr>
                                    <w:top w:val="none" w:sz="0" w:space="0" w:color="auto"/>
                                    <w:left w:val="none" w:sz="0" w:space="0" w:color="auto"/>
                                    <w:bottom w:val="none" w:sz="0" w:space="0" w:color="auto"/>
                                    <w:right w:val="none" w:sz="0" w:space="0" w:color="auto"/>
                                  </w:divBdr>
                                  <w:divsChild>
                                    <w:div w:id="1919169050">
                                      <w:marLeft w:val="0"/>
                                      <w:marRight w:val="0"/>
                                      <w:marTop w:val="0"/>
                                      <w:marBottom w:val="0"/>
                                      <w:divBdr>
                                        <w:top w:val="none" w:sz="0" w:space="0" w:color="auto"/>
                                        <w:left w:val="none" w:sz="0" w:space="0" w:color="auto"/>
                                        <w:bottom w:val="none" w:sz="0" w:space="0" w:color="auto"/>
                                        <w:right w:val="none" w:sz="0" w:space="0" w:color="auto"/>
                                      </w:divBdr>
                                      <w:divsChild>
                                        <w:div w:id="889801746">
                                          <w:marLeft w:val="0"/>
                                          <w:marRight w:val="0"/>
                                          <w:marTop w:val="0"/>
                                          <w:marBottom w:val="0"/>
                                          <w:divBdr>
                                            <w:top w:val="none" w:sz="0" w:space="0" w:color="auto"/>
                                            <w:left w:val="none" w:sz="0" w:space="0" w:color="auto"/>
                                            <w:bottom w:val="none" w:sz="0" w:space="0" w:color="auto"/>
                                            <w:right w:val="none" w:sz="0" w:space="0" w:color="auto"/>
                                          </w:divBdr>
                                          <w:divsChild>
                                            <w:div w:id="10031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906849">
      <w:bodyDiv w:val="1"/>
      <w:marLeft w:val="0"/>
      <w:marRight w:val="0"/>
      <w:marTop w:val="0"/>
      <w:marBottom w:val="0"/>
      <w:divBdr>
        <w:top w:val="none" w:sz="0" w:space="0" w:color="auto"/>
        <w:left w:val="none" w:sz="0" w:space="0" w:color="auto"/>
        <w:bottom w:val="none" w:sz="0" w:space="0" w:color="auto"/>
        <w:right w:val="none" w:sz="0" w:space="0" w:color="auto"/>
      </w:divBdr>
      <w:divsChild>
        <w:div w:id="1745294945">
          <w:marLeft w:val="446"/>
          <w:marRight w:val="0"/>
          <w:marTop w:val="0"/>
          <w:marBottom w:val="0"/>
          <w:divBdr>
            <w:top w:val="none" w:sz="0" w:space="0" w:color="auto"/>
            <w:left w:val="none" w:sz="0" w:space="0" w:color="auto"/>
            <w:bottom w:val="none" w:sz="0" w:space="0" w:color="auto"/>
            <w:right w:val="none" w:sz="0" w:space="0" w:color="auto"/>
          </w:divBdr>
        </w:div>
        <w:div w:id="1585071915">
          <w:marLeft w:val="446"/>
          <w:marRight w:val="0"/>
          <w:marTop w:val="0"/>
          <w:marBottom w:val="0"/>
          <w:divBdr>
            <w:top w:val="none" w:sz="0" w:space="0" w:color="auto"/>
            <w:left w:val="none" w:sz="0" w:space="0" w:color="auto"/>
            <w:bottom w:val="none" w:sz="0" w:space="0" w:color="auto"/>
            <w:right w:val="none" w:sz="0" w:space="0" w:color="auto"/>
          </w:divBdr>
        </w:div>
        <w:div w:id="1589313905">
          <w:marLeft w:val="446"/>
          <w:marRight w:val="0"/>
          <w:marTop w:val="0"/>
          <w:marBottom w:val="0"/>
          <w:divBdr>
            <w:top w:val="none" w:sz="0" w:space="0" w:color="auto"/>
            <w:left w:val="none" w:sz="0" w:space="0" w:color="auto"/>
            <w:bottom w:val="none" w:sz="0" w:space="0" w:color="auto"/>
            <w:right w:val="none" w:sz="0" w:space="0" w:color="auto"/>
          </w:divBdr>
        </w:div>
        <w:div w:id="943851234">
          <w:marLeft w:val="907"/>
          <w:marRight w:val="0"/>
          <w:marTop w:val="0"/>
          <w:marBottom w:val="0"/>
          <w:divBdr>
            <w:top w:val="none" w:sz="0" w:space="0" w:color="auto"/>
            <w:left w:val="none" w:sz="0" w:space="0" w:color="auto"/>
            <w:bottom w:val="none" w:sz="0" w:space="0" w:color="auto"/>
            <w:right w:val="none" w:sz="0" w:space="0" w:color="auto"/>
          </w:divBdr>
        </w:div>
      </w:divsChild>
    </w:div>
    <w:div w:id="690686543">
      <w:bodyDiv w:val="1"/>
      <w:marLeft w:val="0"/>
      <w:marRight w:val="0"/>
      <w:marTop w:val="0"/>
      <w:marBottom w:val="0"/>
      <w:divBdr>
        <w:top w:val="none" w:sz="0" w:space="0" w:color="auto"/>
        <w:left w:val="none" w:sz="0" w:space="0" w:color="auto"/>
        <w:bottom w:val="none" w:sz="0" w:space="0" w:color="auto"/>
        <w:right w:val="none" w:sz="0" w:space="0" w:color="auto"/>
      </w:divBdr>
    </w:div>
    <w:div w:id="697001086">
      <w:bodyDiv w:val="1"/>
      <w:marLeft w:val="0"/>
      <w:marRight w:val="0"/>
      <w:marTop w:val="0"/>
      <w:marBottom w:val="0"/>
      <w:divBdr>
        <w:top w:val="none" w:sz="0" w:space="0" w:color="auto"/>
        <w:left w:val="none" w:sz="0" w:space="0" w:color="auto"/>
        <w:bottom w:val="none" w:sz="0" w:space="0" w:color="auto"/>
        <w:right w:val="none" w:sz="0" w:space="0" w:color="auto"/>
      </w:divBdr>
      <w:divsChild>
        <w:div w:id="1468821414">
          <w:marLeft w:val="0"/>
          <w:marRight w:val="0"/>
          <w:marTop w:val="0"/>
          <w:marBottom w:val="0"/>
          <w:divBdr>
            <w:top w:val="none" w:sz="0" w:space="0" w:color="auto"/>
            <w:left w:val="none" w:sz="0" w:space="0" w:color="auto"/>
            <w:bottom w:val="none" w:sz="0" w:space="0" w:color="auto"/>
            <w:right w:val="none" w:sz="0" w:space="0" w:color="auto"/>
          </w:divBdr>
          <w:divsChild>
            <w:div w:id="40710069">
              <w:marLeft w:val="0"/>
              <w:marRight w:val="0"/>
              <w:marTop w:val="0"/>
              <w:marBottom w:val="0"/>
              <w:divBdr>
                <w:top w:val="none" w:sz="0" w:space="0" w:color="auto"/>
                <w:left w:val="none" w:sz="0" w:space="0" w:color="auto"/>
                <w:bottom w:val="none" w:sz="0" w:space="0" w:color="auto"/>
                <w:right w:val="none" w:sz="0" w:space="0" w:color="auto"/>
              </w:divBdr>
              <w:divsChild>
                <w:div w:id="1576551802">
                  <w:marLeft w:val="0"/>
                  <w:marRight w:val="0"/>
                  <w:marTop w:val="0"/>
                  <w:marBottom w:val="0"/>
                  <w:divBdr>
                    <w:top w:val="none" w:sz="0" w:space="0" w:color="auto"/>
                    <w:left w:val="none" w:sz="0" w:space="0" w:color="auto"/>
                    <w:bottom w:val="none" w:sz="0" w:space="0" w:color="auto"/>
                    <w:right w:val="none" w:sz="0" w:space="0" w:color="auto"/>
                  </w:divBdr>
                  <w:divsChild>
                    <w:div w:id="1650667179">
                      <w:marLeft w:val="0"/>
                      <w:marRight w:val="0"/>
                      <w:marTop w:val="0"/>
                      <w:marBottom w:val="0"/>
                      <w:divBdr>
                        <w:top w:val="none" w:sz="0" w:space="0" w:color="auto"/>
                        <w:left w:val="none" w:sz="0" w:space="0" w:color="auto"/>
                        <w:bottom w:val="none" w:sz="0" w:space="0" w:color="auto"/>
                        <w:right w:val="none" w:sz="0" w:space="0" w:color="auto"/>
                      </w:divBdr>
                      <w:divsChild>
                        <w:div w:id="1035228599">
                          <w:marLeft w:val="0"/>
                          <w:marRight w:val="0"/>
                          <w:marTop w:val="0"/>
                          <w:marBottom w:val="0"/>
                          <w:divBdr>
                            <w:top w:val="none" w:sz="0" w:space="0" w:color="auto"/>
                            <w:left w:val="none" w:sz="0" w:space="0" w:color="auto"/>
                            <w:bottom w:val="none" w:sz="0" w:space="0" w:color="auto"/>
                            <w:right w:val="none" w:sz="0" w:space="0" w:color="auto"/>
                          </w:divBdr>
                          <w:divsChild>
                            <w:div w:id="870606450">
                              <w:marLeft w:val="0"/>
                              <w:marRight w:val="0"/>
                              <w:marTop w:val="0"/>
                              <w:marBottom w:val="0"/>
                              <w:divBdr>
                                <w:top w:val="none" w:sz="0" w:space="0" w:color="auto"/>
                                <w:left w:val="none" w:sz="0" w:space="0" w:color="auto"/>
                                <w:bottom w:val="none" w:sz="0" w:space="0" w:color="auto"/>
                                <w:right w:val="none" w:sz="0" w:space="0" w:color="auto"/>
                              </w:divBdr>
                              <w:divsChild>
                                <w:div w:id="1043990613">
                                  <w:marLeft w:val="0"/>
                                  <w:marRight w:val="0"/>
                                  <w:marTop w:val="0"/>
                                  <w:marBottom w:val="0"/>
                                  <w:divBdr>
                                    <w:top w:val="none" w:sz="0" w:space="0" w:color="auto"/>
                                    <w:left w:val="none" w:sz="0" w:space="0" w:color="auto"/>
                                    <w:bottom w:val="none" w:sz="0" w:space="0" w:color="auto"/>
                                    <w:right w:val="none" w:sz="0" w:space="0" w:color="auto"/>
                                  </w:divBdr>
                                  <w:divsChild>
                                    <w:div w:id="1078753065">
                                      <w:marLeft w:val="0"/>
                                      <w:marRight w:val="0"/>
                                      <w:marTop w:val="0"/>
                                      <w:marBottom w:val="0"/>
                                      <w:divBdr>
                                        <w:top w:val="none" w:sz="0" w:space="0" w:color="auto"/>
                                        <w:left w:val="none" w:sz="0" w:space="0" w:color="auto"/>
                                        <w:bottom w:val="none" w:sz="0" w:space="0" w:color="auto"/>
                                        <w:right w:val="none" w:sz="0" w:space="0" w:color="auto"/>
                                      </w:divBdr>
                                    </w:div>
                                    <w:div w:id="1791167163">
                                      <w:marLeft w:val="0"/>
                                      <w:marRight w:val="0"/>
                                      <w:marTop w:val="0"/>
                                      <w:marBottom w:val="0"/>
                                      <w:divBdr>
                                        <w:top w:val="none" w:sz="0" w:space="0" w:color="auto"/>
                                        <w:left w:val="none" w:sz="0" w:space="0" w:color="auto"/>
                                        <w:bottom w:val="none" w:sz="0" w:space="0" w:color="auto"/>
                                        <w:right w:val="none" w:sz="0" w:space="0" w:color="auto"/>
                                      </w:divBdr>
                                      <w:divsChild>
                                        <w:div w:id="1606503088">
                                          <w:marLeft w:val="0"/>
                                          <w:marRight w:val="165"/>
                                          <w:marTop w:val="150"/>
                                          <w:marBottom w:val="0"/>
                                          <w:divBdr>
                                            <w:top w:val="none" w:sz="0" w:space="0" w:color="auto"/>
                                            <w:left w:val="none" w:sz="0" w:space="0" w:color="auto"/>
                                            <w:bottom w:val="none" w:sz="0" w:space="0" w:color="auto"/>
                                            <w:right w:val="none" w:sz="0" w:space="0" w:color="auto"/>
                                          </w:divBdr>
                                          <w:divsChild>
                                            <w:div w:id="1789662719">
                                              <w:marLeft w:val="0"/>
                                              <w:marRight w:val="0"/>
                                              <w:marTop w:val="0"/>
                                              <w:marBottom w:val="0"/>
                                              <w:divBdr>
                                                <w:top w:val="none" w:sz="0" w:space="0" w:color="auto"/>
                                                <w:left w:val="none" w:sz="0" w:space="0" w:color="auto"/>
                                                <w:bottom w:val="none" w:sz="0" w:space="0" w:color="auto"/>
                                                <w:right w:val="none" w:sz="0" w:space="0" w:color="auto"/>
                                              </w:divBdr>
                                              <w:divsChild>
                                                <w:div w:id="21155898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690472">
      <w:bodyDiv w:val="1"/>
      <w:marLeft w:val="0"/>
      <w:marRight w:val="0"/>
      <w:marTop w:val="0"/>
      <w:marBottom w:val="0"/>
      <w:divBdr>
        <w:top w:val="none" w:sz="0" w:space="0" w:color="auto"/>
        <w:left w:val="none" w:sz="0" w:space="0" w:color="auto"/>
        <w:bottom w:val="none" w:sz="0" w:space="0" w:color="auto"/>
        <w:right w:val="none" w:sz="0" w:space="0" w:color="auto"/>
      </w:divBdr>
      <w:divsChild>
        <w:div w:id="1201472505">
          <w:marLeft w:val="0"/>
          <w:marRight w:val="0"/>
          <w:marTop w:val="0"/>
          <w:marBottom w:val="0"/>
          <w:divBdr>
            <w:top w:val="single" w:sz="2" w:space="0" w:color="E3E3E3"/>
            <w:left w:val="single" w:sz="2" w:space="0" w:color="E3E3E3"/>
            <w:bottom w:val="single" w:sz="2" w:space="0" w:color="E3E3E3"/>
            <w:right w:val="single" w:sz="2" w:space="0" w:color="E3E3E3"/>
          </w:divBdr>
          <w:divsChild>
            <w:div w:id="300698855">
              <w:marLeft w:val="0"/>
              <w:marRight w:val="0"/>
              <w:marTop w:val="0"/>
              <w:marBottom w:val="0"/>
              <w:divBdr>
                <w:top w:val="single" w:sz="2" w:space="0" w:color="E3E3E3"/>
                <w:left w:val="single" w:sz="2" w:space="0" w:color="E3E3E3"/>
                <w:bottom w:val="single" w:sz="2" w:space="0" w:color="E3E3E3"/>
                <w:right w:val="single" w:sz="2" w:space="0" w:color="E3E3E3"/>
              </w:divBdr>
              <w:divsChild>
                <w:div w:id="1800105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80916338">
          <w:marLeft w:val="0"/>
          <w:marRight w:val="0"/>
          <w:marTop w:val="0"/>
          <w:marBottom w:val="0"/>
          <w:divBdr>
            <w:top w:val="single" w:sz="2" w:space="0" w:color="E3E3E3"/>
            <w:left w:val="single" w:sz="2" w:space="0" w:color="E3E3E3"/>
            <w:bottom w:val="single" w:sz="2" w:space="0" w:color="E3E3E3"/>
            <w:right w:val="single" w:sz="2" w:space="0" w:color="E3E3E3"/>
          </w:divBdr>
          <w:divsChild>
            <w:div w:id="2116245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4689300">
      <w:bodyDiv w:val="1"/>
      <w:marLeft w:val="0"/>
      <w:marRight w:val="0"/>
      <w:marTop w:val="0"/>
      <w:marBottom w:val="0"/>
      <w:divBdr>
        <w:top w:val="none" w:sz="0" w:space="0" w:color="auto"/>
        <w:left w:val="none" w:sz="0" w:space="0" w:color="auto"/>
        <w:bottom w:val="none" w:sz="0" w:space="0" w:color="auto"/>
        <w:right w:val="none" w:sz="0" w:space="0" w:color="auto"/>
      </w:divBdr>
    </w:div>
    <w:div w:id="746003324">
      <w:bodyDiv w:val="1"/>
      <w:marLeft w:val="0"/>
      <w:marRight w:val="0"/>
      <w:marTop w:val="0"/>
      <w:marBottom w:val="0"/>
      <w:divBdr>
        <w:top w:val="none" w:sz="0" w:space="0" w:color="auto"/>
        <w:left w:val="none" w:sz="0" w:space="0" w:color="auto"/>
        <w:bottom w:val="none" w:sz="0" w:space="0" w:color="auto"/>
        <w:right w:val="none" w:sz="0" w:space="0" w:color="auto"/>
      </w:divBdr>
      <w:divsChild>
        <w:div w:id="1815441040">
          <w:marLeft w:val="0"/>
          <w:marRight w:val="0"/>
          <w:marTop w:val="0"/>
          <w:marBottom w:val="0"/>
          <w:divBdr>
            <w:top w:val="none" w:sz="0" w:space="0" w:color="auto"/>
            <w:left w:val="none" w:sz="0" w:space="0" w:color="auto"/>
            <w:bottom w:val="none" w:sz="0" w:space="0" w:color="auto"/>
            <w:right w:val="none" w:sz="0" w:space="0" w:color="auto"/>
          </w:divBdr>
          <w:divsChild>
            <w:div w:id="1769691068">
              <w:marLeft w:val="0"/>
              <w:marRight w:val="0"/>
              <w:marTop w:val="0"/>
              <w:marBottom w:val="0"/>
              <w:divBdr>
                <w:top w:val="none" w:sz="0" w:space="0" w:color="auto"/>
                <w:left w:val="none" w:sz="0" w:space="0" w:color="auto"/>
                <w:bottom w:val="none" w:sz="0" w:space="0" w:color="auto"/>
                <w:right w:val="none" w:sz="0" w:space="0" w:color="auto"/>
              </w:divBdr>
              <w:divsChild>
                <w:div w:id="8104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0474">
          <w:marLeft w:val="0"/>
          <w:marRight w:val="0"/>
          <w:marTop w:val="0"/>
          <w:marBottom w:val="0"/>
          <w:divBdr>
            <w:top w:val="none" w:sz="0" w:space="0" w:color="auto"/>
            <w:left w:val="none" w:sz="0" w:space="0" w:color="auto"/>
            <w:bottom w:val="none" w:sz="0" w:space="0" w:color="auto"/>
            <w:right w:val="none" w:sz="0" w:space="0" w:color="auto"/>
          </w:divBdr>
        </w:div>
      </w:divsChild>
    </w:div>
    <w:div w:id="748582469">
      <w:bodyDiv w:val="1"/>
      <w:marLeft w:val="0"/>
      <w:marRight w:val="0"/>
      <w:marTop w:val="0"/>
      <w:marBottom w:val="0"/>
      <w:divBdr>
        <w:top w:val="none" w:sz="0" w:space="0" w:color="auto"/>
        <w:left w:val="none" w:sz="0" w:space="0" w:color="auto"/>
        <w:bottom w:val="none" w:sz="0" w:space="0" w:color="auto"/>
        <w:right w:val="none" w:sz="0" w:space="0" w:color="auto"/>
      </w:divBdr>
      <w:divsChild>
        <w:div w:id="410156185">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6429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1170">
      <w:bodyDiv w:val="1"/>
      <w:marLeft w:val="0"/>
      <w:marRight w:val="0"/>
      <w:marTop w:val="0"/>
      <w:marBottom w:val="0"/>
      <w:divBdr>
        <w:top w:val="none" w:sz="0" w:space="0" w:color="auto"/>
        <w:left w:val="none" w:sz="0" w:space="0" w:color="auto"/>
        <w:bottom w:val="none" w:sz="0" w:space="0" w:color="auto"/>
        <w:right w:val="none" w:sz="0" w:space="0" w:color="auto"/>
      </w:divBdr>
      <w:divsChild>
        <w:div w:id="1477410307">
          <w:marLeft w:val="0"/>
          <w:marRight w:val="0"/>
          <w:marTop w:val="0"/>
          <w:marBottom w:val="0"/>
          <w:divBdr>
            <w:top w:val="single" w:sz="2" w:space="0" w:color="E3E3E3"/>
            <w:left w:val="single" w:sz="2" w:space="0" w:color="E3E3E3"/>
            <w:bottom w:val="single" w:sz="2" w:space="0" w:color="E3E3E3"/>
            <w:right w:val="single" w:sz="2" w:space="0" w:color="E3E3E3"/>
          </w:divBdr>
          <w:divsChild>
            <w:div w:id="41100223">
              <w:marLeft w:val="0"/>
              <w:marRight w:val="0"/>
              <w:marTop w:val="100"/>
              <w:marBottom w:val="100"/>
              <w:divBdr>
                <w:top w:val="single" w:sz="2" w:space="0" w:color="E3E3E3"/>
                <w:left w:val="single" w:sz="2" w:space="0" w:color="E3E3E3"/>
                <w:bottom w:val="single" w:sz="2" w:space="0" w:color="E3E3E3"/>
                <w:right w:val="single" w:sz="2" w:space="0" w:color="E3E3E3"/>
              </w:divBdr>
              <w:divsChild>
                <w:div w:id="821703073">
                  <w:marLeft w:val="0"/>
                  <w:marRight w:val="0"/>
                  <w:marTop w:val="0"/>
                  <w:marBottom w:val="0"/>
                  <w:divBdr>
                    <w:top w:val="single" w:sz="2" w:space="0" w:color="E3E3E3"/>
                    <w:left w:val="single" w:sz="2" w:space="0" w:color="E3E3E3"/>
                    <w:bottom w:val="single" w:sz="2" w:space="0" w:color="E3E3E3"/>
                    <w:right w:val="single" w:sz="2" w:space="0" w:color="E3E3E3"/>
                  </w:divBdr>
                  <w:divsChild>
                    <w:div w:id="1192887654">
                      <w:marLeft w:val="0"/>
                      <w:marRight w:val="0"/>
                      <w:marTop w:val="0"/>
                      <w:marBottom w:val="0"/>
                      <w:divBdr>
                        <w:top w:val="single" w:sz="2" w:space="0" w:color="E3E3E3"/>
                        <w:left w:val="single" w:sz="2" w:space="0" w:color="E3E3E3"/>
                        <w:bottom w:val="single" w:sz="2" w:space="0" w:color="E3E3E3"/>
                        <w:right w:val="single" w:sz="2" w:space="0" w:color="E3E3E3"/>
                      </w:divBdr>
                      <w:divsChild>
                        <w:div w:id="970330318">
                          <w:marLeft w:val="0"/>
                          <w:marRight w:val="0"/>
                          <w:marTop w:val="0"/>
                          <w:marBottom w:val="0"/>
                          <w:divBdr>
                            <w:top w:val="single" w:sz="2" w:space="0" w:color="E3E3E3"/>
                            <w:left w:val="single" w:sz="2" w:space="0" w:color="E3E3E3"/>
                            <w:bottom w:val="single" w:sz="2" w:space="0" w:color="E3E3E3"/>
                            <w:right w:val="single" w:sz="2" w:space="0" w:color="E3E3E3"/>
                          </w:divBdr>
                          <w:divsChild>
                            <w:div w:id="1822040031">
                              <w:marLeft w:val="0"/>
                              <w:marRight w:val="0"/>
                              <w:marTop w:val="0"/>
                              <w:marBottom w:val="0"/>
                              <w:divBdr>
                                <w:top w:val="single" w:sz="2" w:space="0" w:color="E3E3E3"/>
                                <w:left w:val="single" w:sz="2" w:space="0" w:color="E3E3E3"/>
                                <w:bottom w:val="single" w:sz="2" w:space="0" w:color="E3E3E3"/>
                                <w:right w:val="single" w:sz="2" w:space="0" w:color="E3E3E3"/>
                              </w:divBdr>
                              <w:divsChild>
                                <w:div w:id="361252978">
                                  <w:marLeft w:val="0"/>
                                  <w:marRight w:val="0"/>
                                  <w:marTop w:val="0"/>
                                  <w:marBottom w:val="0"/>
                                  <w:divBdr>
                                    <w:top w:val="single" w:sz="2" w:space="0" w:color="E3E3E3"/>
                                    <w:left w:val="single" w:sz="2" w:space="0" w:color="E3E3E3"/>
                                    <w:bottom w:val="single" w:sz="2" w:space="0" w:color="E3E3E3"/>
                                    <w:right w:val="single" w:sz="2" w:space="0" w:color="E3E3E3"/>
                                  </w:divBdr>
                                  <w:divsChild>
                                    <w:div w:id="1330714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9794650">
          <w:marLeft w:val="0"/>
          <w:marRight w:val="0"/>
          <w:marTop w:val="0"/>
          <w:marBottom w:val="0"/>
          <w:divBdr>
            <w:top w:val="single" w:sz="2" w:space="0" w:color="E3E3E3"/>
            <w:left w:val="single" w:sz="2" w:space="0" w:color="E3E3E3"/>
            <w:bottom w:val="single" w:sz="2" w:space="0" w:color="E3E3E3"/>
            <w:right w:val="single" w:sz="2" w:space="0" w:color="E3E3E3"/>
          </w:divBdr>
          <w:divsChild>
            <w:div w:id="1005783771">
              <w:marLeft w:val="0"/>
              <w:marRight w:val="0"/>
              <w:marTop w:val="100"/>
              <w:marBottom w:val="100"/>
              <w:divBdr>
                <w:top w:val="single" w:sz="2" w:space="0" w:color="E3E3E3"/>
                <w:left w:val="single" w:sz="2" w:space="0" w:color="E3E3E3"/>
                <w:bottom w:val="single" w:sz="2" w:space="0" w:color="E3E3E3"/>
                <w:right w:val="single" w:sz="2" w:space="0" w:color="E3E3E3"/>
              </w:divBdr>
              <w:divsChild>
                <w:div w:id="1814787469">
                  <w:marLeft w:val="0"/>
                  <w:marRight w:val="0"/>
                  <w:marTop w:val="0"/>
                  <w:marBottom w:val="0"/>
                  <w:divBdr>
                    <w:top w:val="single" w:sz="2" w:space="0" w:color="E3E3E3"/>
                    <w:left w:val="single" w:sz="2" w:space="0" w:color="E3E3E3"/>
                    <w:bottom w:val="single" w:sz="2" w:space="0" w:color="E3E3E3"/>
                    <w:right w:val="single" w:sz="2" w:space="0" w:color="E3E3E3"/>
                  </w:divBdr>
                  <w:divsChild>
                    <w:div w:id="2025932721">
                      <w:marLeft w:val="0"/>
                      <w:marRight w:val="0"/>
                      <w:marTop w:val="0"/>
                      <w:marBottom w:val="0"/>
                      <w:divBdr>
                        <w:top w:val="single" w:sz="2" w:space="0" w:color="E3E3E3"/>
                        <w:left w:val="single" w:sz="2" w:space="0" w:color="E3E3E3"/>
                        <w:bottom w:val="single" w:sz="2" w:space="0" w:color="E3E3E3"/>
                        <w:right w:val="single" w:sz="2" w:space="0" w:color="E3E3E3"/>
                      </w:divBdr>
                      <w:divsChild>
                        <w:div w:id="794641109">
                          <w:marLeft w:val="0"/>
                          <w:marRight w:val="0"/>
                          <w:marTop w:val="0"/>
                          <w:marBottom w:val="0"/>
                          <w:divBdr>
                            <w:top w:val="single" w:sz="2" w:space="0" w:color="E3E3E3"/>
                            <w:left w:val="single" w:sz="2" w:space="0" w:color="E3E3E3"/>
                            <w:bottom w:val="single" w:sz="2" w:space="0" w:color="E3E3E3"/>
                            <w:right w:val="single" w:sz="2" w:space="0" w:color="E3E3E3"/>
                          </w:divBdr>
                          <w:divsChild>
                            <w:div w:id="446462035">
                              <w:marLeft w:val="0"/>
                              <w:marRight w:val="0"/>
                              <w:marTop w:val="0"/>
                              <w:marBottom w:val="0"/>
                              <w:divBdr>
                                <w:top w:val="single" w:sz="2" w:space="0" w:color="E3E3E3"/>
                                <w:left w:val="single" w:sz="2" w:space="0" w:color="E3E3E3"/>
                                <w:bottom w:val="single" w:sz="2" w:space="0" w:color="E3E3E3"/>
                                <w:right w:val="single" w:sz="2" w:space="0" w:color="E3E3E3"/>
                              </w:divBdr>
                              <w:divsChild>
                                <w:div w:id="1435174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54009134">
      <w:bodyDiv w:val="1"/>
      <w:marLeft w:val="0"/>
      <w:marRight w:val="0"/>
      <w:marTop w:val="0"/>
      <w:marBottom w:val="0"/>
      <w:divBdr>
        <w:top w:val="none" w:sz="0" w:space="0" w:color="auto"/>
        <w:left w:val="none" w:sz="0" w:space="0" w:color="auto"/>
        <w:bottom w:val="none" w:sz="0" w:space="0" w:color="auto"/>
        <w:right w:val="none" w:sz="0" w:space="0" w:color="auto"/>
      </w:divBdr>
      <w:divsChild>
        <w:div w:id="515771324">
          <w:marLeft w:val="0"/>
          <w:marRight w:val="0"/>
          <w:marTop w:val="0"/>
          <w:marBottom w:val="0"/>
          <w:divBdr>
            <w:top w:val="none" w:sz="0" w:space="0" w:color="auto"/>
            <w:left w:val="none" w:sz="0" w:space="0" w:color="auto"/>
            <w:bottom w:val="none" w:sz="0" w:space="0" w:color="auto"/>
            <w:right w:val="none" w:sz="0" w:space="0" w:color="auto"/>
          </w:divBdr>
          <w:divsChild>
            <w:div w:id="1306664420">
              <w:marLeft w:val="0"/>
              <w:marRight w:val="0"/>
              <w:marTop w:val="0"/>
              <w:marBottom w:val="0"/>
              <w:divBdr>
                <w:top w:val="none" w:sz="0" w:space="0" w:color="auto"/>
                <w:left w:val="none" w:sz="0" w:space="0" w:color="auto"/>
                <w:bottom w:val="none" w:sz="0" w:space="0" w:color="auto"/>
                <w:right w:val="none" w:sz="0" w:space="0" w:color="auto"/>
              </w:divBdr>
            </w:div>
            <w:div w:id="1105462166">
              <w:marLeft w:val="0"/>
              <w:marRight w:val="0"/>
              <w:marTop w:val="0"/>
              <w:marBottom w:val="0"/>
              <w:divBdr>
                <w:top w:val="none" w:sz="0" w:space="0" w:color="auto"/>
                <w:left w:val="none" w:sz="0" w:space="0" w:color="auto"/>
                <w:bottom w:val="none" w:sz="0" w:space="0" w:color="auto"/>
                <w:right w:val="none" w:sz="0" w:space="0" w:color="auto"/>
              </w:divBdr>
            </w:div>
            <w:div w:id="6351811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64421845">
      <w:bodyDiv w:val="1"/>
      <w:marLeft w:val="0"/>
      <w:marRight w:val="0"/>
      <w:marTop w:val="0"/>
      <w:marBottom w:val="0"/>
      <w:divBdr>
        <w:top w:val="none" w:sz="0" w:space="0" w:color="auto"/>
        <w:left w:val="none" w:sz="0" w:space="0" w:color="auto"/>
        <w:bottom w:val="none" w:sz="0" w:space="0" w:color="auto"/>
        <w:right w:val="none" w:sz="0" w:space="0" w:color="auto"/>
      </w:divBdr>
    </w:div>
    <w:div w:id="770203202">
      <w:bodyDiv w:val="1"/>
      <w:marLeft w:val="0"/>
      <w:marRight w:val="0"/>
      <w:marTop w:val="0"/>
      <w:marBottom w:val="0"/>
      <w:divBdr>
        <w:top w:val="none" w:sz="0" w:space="0" w:color="auto"/>
        <w:left w:val="none" w:sz="0" w:space="0" w:color="auto"/>
        <w:bottom w:val="none" w:sz="0" w:space="0" w:color="auto"/>
        <w:right w:val="none" w:sz="0" w:space="0" w:color="auto"/>
      </w:divBdr>
    </w:div>
    <w:div w:id="775753824">
      <w:bodyDiv w:val="1"/>
      <w:marLeft w:val="0"/>
      <w:marRight w:val="0"/>
      <w:marTop w:val="0"/>
      <w:marBottom w:val="0"/>
      <w:divBdr>
        <w:top w:val="none" w:sz="0" w:space="0" w:color="auto"/>
        <w:left w:val="none" w:sz="0" w:space="0" w:color="auto"/>
        <w:bottom w:val="none" w:sz="0" w:space="0" w:color="auto"/>
        <w:right w:val="none" w:sz="0" w:space="0" w:color="auto"/>
      </w:divBdr>
      <w:divsChild>
        <w:div w:id="1472747780">
          <w:marLeft w:val="0"/>
          <w:marRight w:val="0"/>
          <w:marTop w:val="0"/>
          <w:marBottom w:val="0"/>
          <w:divBdr>
            <w:top w:val="none" w:sz="0" w:space="0" w:color="auto"/>
            <w:left w:val="none" w:sz="0" w:space="0" w:color="auto"/>
            <w:bottom w:val="none" w:sz="0" w:space="0" w:color="auto"/>
            <w:right w:val="none" w:sz="0" w:space="0" w:color="auto"/>
          </w:divBdr>
          <w:divsChild>
            <w:div w:id="1399472568">
              <w:marLeft w:val="0"/>
              <w:marRight w:val="0"/>
              <w:marTop w:val="0"/>
              <w:marBottom w:val="0"/>
              <w:divBdr>
                <w:top w:val="none" w:sz="0" w:space="0" w:color="auto"/>
                <w:left w:val="none" w:sz="0" w:space="0" w:color="auto"/>
                <w:bottom w:val="none" w:sz="0" w:space="0" w:color="auto"/>
                <w:right w:val="none" w:sz="0" w:space="0" w:color="auto"/>
              </w:divBdr>
              <w:divsChild>
                <w:div w:id="277297979">
                  <w:marLeft w:val="0"/>
                  <w:marRight w:val="0"/>
                  <w:marTop w:val="0"/>
                  <w:marBottom w:val="0"/>
                  <w:divBdr>
                    <w:top w:val="none" w:sz="0" w:space="0" w:color="auto"/>
                    <w:left w:val="none" w:sz="0" w:space="0" w:color="auto"/>
                    <w:bottom w:val="none" w:sz="0" w:space="0" w:color="auto"/>
                    <w:right w:val="none" w:sz="0" w:space="0" w:color="auto"/>
                  </w:divBdr>
                  <w:divsChild>
                    <w:div w:id="445780493">
                      <w:marLeft w:val="0"/>
                      <w:marRight w:val="0"/>
                      <w:marTop w:val="0"/>
                      <w:marBottom w:val="0"/>
                      <w:divBdr>
                        <w:top w:val="none" w:sz="0" w:space="0" w:color="auto"/>
                        <w:left w:val="none" w:sz="0" w:space="0" w:color="auto"/>
                        <w:bottom w:val="none" w:sz="0" w:space="0" w:color="auto"/>
                        <w:right w:val="none" w:sz="0" w:space="0" w:color="auto"/>
                      </w:divBdr>
                      <w:divsChild>
                        <w:div w:id="2046826598">
                          <w:marLeft w:val="0"/>
                          <w:marRight w:val="0"/>
                          <w:marTop w:val="0"/>
                          <w:marBottom w:val="0"/>
                          <w:divBdr>
                            <w:top w:val="none" w:sz="0" w:space="0" w:color="auto"/>
                            <w:left w:val="none" w:sz="0" w:space="0" w:color="auto"/>
                            <w:bottom w:val="none" w:sz="0" w:space="0" w:color="auto"/>
                            <w:right w:val="none" w:sz="0" w:space="0" w:color="auto"/>
                          </w:divBdr>
                          <w:divsChild>
                            <w:div w:id="807553606">
                              <w:marLeft w:val="0"/>
                              <w:marRight w:val="0"/>
                              <w:marTop w:val="0"/>
                              <w:marBottom w:val="0"/>
                              <w:divBdr>
                                <w:top w:val="none" w:sz="0" w:space="0" w:color="auto"/>
                                <w:left w:val="none" w:sz="0" w:space="0" w:color="auto"/>
                                <w:bottom w:val="none" w:sz="0" w:space="0" w:color="auto"/>
                                <w:right w:val="none" w:sz="0" w:space="0" w:color="auto"/>
                              </w:divBdr>
                              <w:divsChild>
                                <w:div w:id="1464613403">
                                  <w:marLeft w:val="0"/>
                                  <w:marRight w:val="0"/>
                                  <w:marTop w:val="0"/>
                                  <w:marBottom w:val="0"/>
                                  <w:divBdr>
                                    <w:top w:val="none" w:sz="0" w:space="0" w:color="auto"/>
                                    <w:left w:val="none" w:sz="0" w:space="0" w:color="auto"/>
                                    <w:bottom w:val="none" w:sz="0" w:space="0" w:color="auto"/>
                                    <w:right w:val="none" w:sz="0" w:space="0" w:color="auto"/>
                                  </w:divBdr>
                                  <w:divsChild>
                                    <w:div w:id="1999845213">
                                      <w:marLeft w:val="0"/>
                                      <w:marRight w:val="0"/>
                                      <w:marTop w:val="0"/>
                                      <w:marBottom w:val="0"/>
                                      <w:divBdr>
                                        <w:top w:val="none" w:sz="0" w:space="0" w:color="auto"/>
                                        <w:left w:val="none" w:sz="0" w:space="0" w:color="auto"/>
                                        <w:bottom w:val="none" w:sz="0" w:space="0" w:color="auto"/>
                                        <w:right w:val="none" w:sz="0" w:space="0" w:color="auto"/>
                                      </w:divBdr>
                                    </w:div>
                                    <w:div w:id="1950503770">
                                      <w:marLeft w:val="0"/>
                                      <w:marRight w:val="0"/>
                                      <w:marTop w:val="0"/>
                                      <w:marBottom w:val="0"/>
                                      <w:divBdr>
                                        <w:top w:val="none" w:sz="0" w:space="0" w:color="auto"/>
                                        <w:left w:val="none" w:sz="0" w:space="0" w:color="auto"/>
                                        <w:bottom w:val="none" w:sz="0" w:space="0" w:color="auto"/>
                                        <w:right w:val="none" w:sz="0" w:space="0" w:color="auto"/>
                                      </w:divBdr>
                                      <w:divsChild>
                                        <w:div w:id="1709794361">
                                          <w:marLeft w:val="0"/>
                                          <w:marRight w:val="165"/>
                                          <w:marTop w:val="150"/>
                                          <w:marBottom w:val="0"/>
                                          <w:divBdr>
                                            <w:top w:val="none" w:sz="0" w:space="0" w:color="auto"/>
                                            <w:left w:val="none" w:sz="0" w:space="0" w:color="auto"/>
                                            <w:bottom w:val="none" w:sz="0" w:space="0" w:color="auto"/>
                                            <w:right w:val="none" w:sz="0" w:space="0" w:color="auto"/>
                                          </w:divBdr>
                                          <w:divsChild>
                                            <w:div w:id="1210387002">
                                              <w:marLeft w:val="0"/>
                                              <w:marRight w:val="0"/>
                                              <w:marTop w:val="0"/>
                                              <w:marBottom w:val="0"/>
                                              <w:divBdr>
                                                <w:top w:val="none" w:sz="0" w:space="0" w:color="auto"/>
                                                <w:left w:val="none" w:sz="0" w:space="0" w:color="auto"/>
                                                <w:bottom w:val="none" w:sz="0" w:space="0" w:color="auto"/>
                                                <w:right w:val="none" w:sz="0" w:space="0" w:color="auto"/>
                                              </w:divBdr>
                                              <w:divsChild>
                                                <w:div w:id="20469024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613588">
      <w:bodyDiv w:val="1"/>
      <w:marLeft w:val="0"/>
      <w:marRight w:val="0"/>
      <w:marTop w:val="0"/>
      <w:marBottom w:val="0"/>
      <w:divBdr>
        <w:top w:val="none" w:sz="0" w:space="0" w:color="auto"/>
        <w:left w:val="none" w:sz="0" w:space="0" w:color="auto"/>
        <w:bottom w:val="none" w:sz="0" w:space="0" w:color="auto"/>
        <w:right w:val="none" w:sz="0" w:space="0" w:color="auto"/>
      </w:divBdr>
      <w:divsChild>
        <w:div w:id="959410713">
          <w:marLeft w:val="0"/>
          <w:marRight w:val="0"/>
          <w:marTop w:val="0"/>
          <w:marBottom w:val="0"/>
          <w:divBdr>
            <w:top w:val="single" w:sz="2" w:space="0" w:color="E3E3E3"/>
            <w:left w:val="single" w:sz="2" w:space="0" w:color="E3E3E3"/>
            <w:bottom w:val="single" w:sz="2" w:space="0" w:color="E3E3E3"/>
            <w:right w:val="single" w:sz="2" w:space="0" w:color="E3E3E3"/>
          </w:divBdr>
          <w:divsChild>
            <w:div w:id="1240482085">
              <w:marLeft w:val="0"/>
              <w:marRight w:val="0"/>
              <w:marTop w:val="0"/>
              <w:marBottom w:val="0"/>
              <w:divBdr>
                <w:top w:val="single" w:sz="2" w:space="0" w:color="E3E3E3"/>
                <w:left w:val="single" w:sz="2" w:space="0" w:color="E3E3E3"/>
                <w:bottom w:val="single" w:sz="2" w:space="0" w:color="E3E3E3"/>
                <w:right w:val="single" w:sz="2" w:space="0" w:color="E3E3E3"/>
              </w:divBdr>
              <w:divsChild>
                <w:div w:id="623345148">
                  <w:marLeft w:val="0"/>
                  <w:marRight w:val="0"/>
                  <w:marTop w:val="0"/>
                  <w:marBottom w:val="0"/>
                  <w:divBdr>
                    <w:top w:val="single" w:sz="2" w:space="0" w:color="E3E3E3"/>
                    <w:left w:val="single" w:sz="2" w:space="0" w:color="E3E3E3"/>
                    <w:bottom w:val="single" w:sz="2" w:space="0" w:color="E3E3E3"/>
                    <w:right w:val="single" w:sz="2" w:space="0" w:color="E3E3E3"/>
                  </w:divBdr>
                  <w:divsChild>
                    <w:div w:id="787285507">
                      <w:marLeft w:val="0"/>
                      <w:marRight w:val="0"/>
                      <w:marTop w:val="0"/>
                      <w:marBottom w:val="0"/>
                      <w:divBdr>
                        <w:top w:val="single" w:sz="2" w:space="0" w:color="E3E3E3"/>
                        <w:left w:val="single" w:sz="2" w:space="0" w:color="E3E3E3"/>
                        <w:bottom w:val="single" w:sz="2" w:space="0" w:color="E3E3E3"/>
                        <w:right w:val="single" w:sz="2" w:space="0" w:color="E3E3E3"/>
                      </w:divBdr>
                      <w:divsChild>
                        <w:div w:id="1717468110">
                          <w:marLeft w:val="0"/>
                          <w:marRight w:val="0"/>
                          <w:marTop w:val="0"/>
                          <w:marBottom w:val="0"/>
                          <w:divBdr>
                            <w:top w:val="single" w:sz="2" w:space="0" w:color="E3E3E3"/>
                            <w:left w:val="single" w:sz="2" w:space="0" w:color="E3E3E3"/>
                            <w:bottom w:val="single" w:sz="2" w:space="0" w:color="E3E3E3"/>
                            <w:right w:val="single" w:sz="2" w:space="0" w:color="E3E3E3"/>
                          </w:divBdr>
                          <w:divsChild>
                            <w:div w:id="1657803676">
                              <w:marLeft w:val="0"/>
                              <w:marRight w:val="0"/>
                              <w:marTop w:val="100"/>
                              <w:marBottom w:val="100"/>
                              <w:divBdr>
                                <w:top w:val="single" w:sz="2" w:space="0" w:color="E3E3E3"/>
                                <w:left w:val="single" w:sz="2" w:space="0" w:color="E3E3E3"/>
                                <w:bottom w:val="single" w:sz="2" w:space="0" w:color="E3E3E3"/>
                                <w:right w:val="single" w:sz="2" w:space="0" w:color="E3E3E3"/>
                              </w:divBdr>
                              <w:divsChild>
                                <w:div w:id="665398141">
                                  <w:marLeft w:val="0"/>
                                  <w:marRight w:val="0"/>
                                  <w:marTop w:val="0"/>
                                  <w:marBottom w:val="0"/>
                                  <w:divBdr>
                                    <w:top w:val="single" w:sz="2" w:space="0" w:color="E3E3E3"/>
                                    <w:left w:val="single" w:sz="2" w:space="0" w:color="E3E3E3"/>
                                    <w:bottom w:val="single" w:sz="2" w:space="0" w:color="E3E3E3"/>
                                    <w:right w:val="single" w:sz="2" w:space="0" w:color="E3E3E3"/>
                                  </w:divBdr>
                                  <w:divsChild>
                                    <w:div w:id="1766028861">
                                      <w:marLeft w:val="0"/>
                                      <w:marRight w:val="0"/>
                                      <w:marTop w:val="0"/>
                                      <w:marBottom w:val="0"/>
                                      <w:divBdr>
                                        <w:top w:val="single" w:sz="2" w:space="0" w:color="E3E3E3"/>
                                        <w:left w:val="single" w:sz="2" w:space="0" w:color="E3E3E3"/>
                                        <w:bottom w:val="single" w:sz="2" w:space="0" w:color="E3E3E3"/>
                                        <w:right w:val="single" w:sz="2" w:space="0" w:color="E3E3E3"/>
                                      </w:divBdr>
                                      <w:divsChild>
                                        <w:div w:id="998118220">
                                          <w:marLeft w:val="0"/>
                                          <w:marRight w:val="0"/>
                                          <w:marTop w:val="0"/>
                                          <w:marBottom w:val="0"/>
                                          <w:divBdr>
                                            <w:top w:val="single" w:sz="2" w:space="0" w:color="E3E3E3"/>
                                            <w:left w:val="single" w:sz="2" w:space="0" w:color="E3E3E3"/>
                                            <w:bottom w:val="single" w:sz="2" w:space="0" w:color="E3E3E3"/>
                                            <w:right w:val="single" w:sz="2" w:space="0" w:color="E3E3E3"/>
                                          </w:divBdr>
                                          <w:divsChild>
                                            <w:div w:id="1917395531">
                                              <w:marLeft w:val="0"/>
                                              <w:marRight w:val="0"/>
                                              <w:marTop w:val="0"/>
                                              <w:marBottom w:val="0"/>
                                              <w:divBdr>
                                                <w:top w:val="single" w:sz="2" w:space="0" w:color="E3E3E3"/>
                                                <w:left w:val="single" w:sz="2" w:space="0" w:color="E3E3E3"/>
                                                <w:bottom w:val="single" w:sz="2" w:space="0" w:color="E3E3E3"/>
                                                <w:right w:val="single" w:sz="2" w:space="0" w:color="E3E3E3"/>
                                              </w:divBdr>
                                              <w:divsChild>
                                                <w:div w:id="317996773">
                                                  <w:marLeft w:val="0"/>
                                                  <w:marRight w:val="0"/>
                                                  <w:marTop w:val="0"/>
                                                  <w:marBottom w:val="0"/>
                                                  <w:divBdr>
                                                    <w:top w:val="single" w:sz="2" w:space="0" w:color="E3E3E3"/>
                                                    <w:left w:val="single" w:sz="2" w:space="0" w:color="E3E3E3"/>
                                                    <w:bottom w:val="single" w:sz="2" w:space="0" w:color="E3E3E3"/>
                                                    <w:right w:val="single" w:sz="2" w:space="0" w:color="E3E3E3"/>
                                                  </w:divBdr>
                                                  <w:divsChild>
                                                    <w:div w:id="1593973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87138915">
          <w:marLeft w:val="0"/>
          <w:marRight w:val="0"/>
          <w:marTop w:val="0"/>
          <w:marBottom w:val="0"/>
          <w:divBdr>
            <w:top w:val="single" w:sz="2" w:space="0" w:color="E3E3E3"/>
            <w:left w:val="single" w:sz="2" w:space="0" w:color="E3E3E3"/>
            <w:bottom w:val="single" w:sz="2" w:space="0" w:color="E3E3E3"/>
            <w:right w:val="single" w:sz="2" w:space="0" w:color="E3E3E3"/>
          </w:divBdr>
          <w:divsChild>
            <w:div w:id="1523861573">
              <w:marLeft w:val="0"/>
              <w:marRight w:val="0"/>
              <w:marTop w:val="0"/>
              <w:marBottom w:val="0"/>
              <w:divBdr>
                <w:top w:val="single" w:sz="2" w:space="0" w:color="E3E3E3"/>
                <w:left w:val="single" w:sz="2" w:space="0" w:color="E3E3E3"/>
                <w:bottom w:val="single" w:sz="2" w:space="0" w:color="E3E3E3"/>
                <w:right w:val="single" w:sz="2" w:space="0" w:color="E3E3E3"/>
              </w:divBdr>
              <w:divsChild>
                <w:div w:id="596670858">
                  <w:marLeft w:val="0"/>
                  <w:marRight w:val="0"/>
                  <w:marTop w:val="0"/>
                  <w:marBottom w:val="0"/>
                  <w:divBdr>
                    <w:top w:val="single" w:sz="2" w:space="0" w:color="E3E3E3"/>
                    <w:left w:val="single" w:sz="2" w:space="0" w:color="E3E3E3"/>
                    <w:bottom w:val="single" w:sz="2" w:space="0" w:color="E3E3E3"/>
                    <w:right w:val="single" w:sz="2" w:space="0" w:color="E3E3E3"/>
                  </w:divBdr>
                  <w:divsChild>
                    <w:div w:id="477459715">
                      <w:marLeft w:val="0"/>
                      <w:marRight w:val="0"/>
                      <w:marTop w:val="0"/>
                      <w:marBottom w:val="0"/>
                      <w:divBdr>
                        <w:top w:val="single" w:sz="6" w:space="0" w:color="auto"/>
                        <w:left w:val="single" w:sz="6" w:space="0" w:color="auto"/>
                        <w:bottom w:val="single" w:sz="6" w:space="0" w:color="auto"/>
                        <w:right w:val="single" w:sz="6" w:space="0" w:color="auto"/>
                      </w:divBdr>
                      <w:divsChild>
                        <w:div w:id="994913227">
                          <w:marLeft w:val="0"/>
                          <w:marRight w:val="0"/>
                          <w:marTop w:val="0"/>
                          <w:marBottom w:val="0"/>
                          <w:divBdr>
                            <w:top w:val="none" w:sz="0" w:space="0" w:color="auto"/>
                            <w:left w:val="none" w:sz="0" w:space="0" w:color="auto"/>
                            <w:bottom w:val="none" w:sz="0" w:space="0" w:color="auto"/>
                            <w:right w:val="none" w:sz="0" w:space="0" w:color="auto"/>
                          </w:divBdr>
                          <w:divsChild>
                            <w:div w:id="2083940975">
                              <w:marLeft w:val="0"/>
                              <w:marRight w:val="0"/>
                              <w:marTop w:val="0"/>
                              <w:marBottom w:val="0"/>
                              <w:divBdr>
                                <w:top w:val="none" w:sz="0" w:space="0" w:color="auto"/>
                                <w:left w:val="none" w:sz="0" w:space="0" w:color="auto"/>
                                <w:bottom w:val="none" w:sz="0" w:space="0" w:color="auto"/>
                                <w:right w:val="none" w:sz="0" w:space="0" w:color="auto"/>
                              </w:divBdr>
                              <w:divsChild>
                                <w:div w:id="1825507378">
                                  <w:marLeft w:val="0"/>
                                  <w:marRight w:val="0"/>
                                  <w:marTop w:val="0"/>
                                  <w:marBottom w:val="0"/>
                                  <w:divBdr>
                                    <w:top w:val="none" w:sz="0" w:space="0" w:color="auto"/>
                                    <w:left w:val="none" w:sz="0" w:space="0" w:color="auto"/>
                                    <w:bottom w:val="none" w:sz="0" w:space="0" w:color="auto"/>
                                    <w:right w:val="none" w:sz="0" w:space="0" w:color="auto"/>
                                  </w:divBdr>
                                  <w:divsChild>
                                    <w:div w:id="1233539484">
                                      <w:marLeft w:val="0"/>
                                      <w:marRight w:val="0"/>
                                      <w:marTop w:val="0"/>
                                      <w:marBottom w:val="0"/>
                                      <w:divBdr>
                                        <w:top w:val="none" w:sz="0" w:space="0" w:color="auto"/>
                                        <w:left w:val="none" w:sz="0" w:space="0" w:color="auto"/>
                                        <w:bottom w:val="none" w:sz="0" w:space="0" w:color="auto"/>
                                        <w:right w:val="none" w:sz="0" w:space="0" w:color="auto"/>
                                      </w:divBdr>
                                      <w:divsChild>
                                        <w:div w:id="1292054677">
                                          <w:marLeft w:val="0"/>
                                          <w:marRight w:val="0"/>
                                          <w:marTop w:val="0"/>
                                          <w:marBottom w:val="0"/>
                                          <w:divBdr>
                                            <w:top w:val="none" w:sz="0" w:space="0" w:color="auto"/>
                                            <w:left w:val="none" w:sz="0" w:space="0" w:color="auto"/>
                                            <w:bottom w:val="none" w:sz="0" w:space="0" w:color="auto"/>
                                            <w:right w:val="none" w:sz="0" w:space="0" w:color="auto"/>
                                          </w:divBdr>
                                          <w:divsChild>
                                            <w:div w:id="12112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298536">
      <w:bodyDiv w:val="1"/>
      <w:marLeft w:val="0"/>
      <w:marRight w:val="0"/>
      <w:marTop w:val="0"/>
      <w:marBottom w:val="0"/>
      <w:divBdr>
        <w:top w:val="none" w:sz="0" w:space="0" w:color="auto"/>
        <w:left w:val="none" w:sz="0" w:space="0" w:color="auto"/>
        <w:bottom w:val="none" w:sz="0" w:space="0" w:color="auto"/>
        <w:right w:val="none" w:sz="0" w:space="0" w:color="auto"/>
      </w:divBdr>
      <w:divsChild>
        <w:div w:id="409154621">
          <w:marLeft w:val="0"/>
          <w:marRight w:val="0"/>
          <w:marTop w:val="0"/>
          <w:marBottom w:val="0"/>
          <w:divBdr>
            <w:top w:val="single" w:sz="2" w:space="0" w:color="E3E3E3"/>
            <w:left w:val="single" w:sz="2" w:space="0" w:color="E3E3E3"/>
            <w:bottom w:val="single" w:sz="2" w:space="0" w:color="E3E3E3"/>
            <w:right w:val="single" w:sz="2" w:space="0" w:color="E3E3E3"/>
          </w:divBdr>
          <w:divsChild>
            <w:div w:id="1459494674">
              <w:marLeft w:val="0"/>
              <w:marRight w:val="0"/>
              <w:marTop w:val="100"/>
              <w:marBottom w:val="100"/>
              <w:divBdr>
                <w:top w:val="single" w:sz="2" w:space="0" w:color="E3E3E3"/>
                <w:left w:val="single" w:sz="2" w:space="0" w:color="E3E3E3"/>
                <w:bottom w:val="single" w:sz="2" w:space="0" w:color="E3E3E3"/>
                <w:right w:val="single" w:sz="2" w:space="0" w:color="E3E3E3"/>
              </w:divBdr>
              <w:divsChild>
                <w:div w:id="174155365">
                  <w:marLeft w:val="0"/>
                  <w:marRight w:val="0"/>
                  <w:marTop w:val="0"/>
                  <w:marBottom w:val="0"/>
                  <w:divBdr>
                    <w:top w:val="single" w:sz="2" w:space="0" w:color="E3E3E3"/>
                    <w:left w:val="single" w:sz="2" w:space="0" w:color="E3E3E3"/>
                    <w:bottom w:val="single" w:sz="2" w:space="0" w:color="E3E3E3"/>
                    <w:right w:val="single" w:sz="2" w:space="0" w:color="E3E3E3"/>
                  </w:divBdr>
                  <w:divsChild>
                    <w:div w:id="266544551">
                      <w:marLeft w:val="0"/>
                      <w:marRight w:val="0"/>
                      <w:marTop w:val="0"/>
                      <w:marBottom w:val="0"/>
                      <w:divBdr>
                        <w:top w:val="single" w:sz="2" w:space="0" w:color="E3E3E3"/>
                        <w:left w:val="single" w:sz="2" w:space="0" w:color="E3E3E3"/>
                        <w:bottom w:val="single" w:sz="2" w:space="0" w:color="E3E3E3"/>
                        <w:right w:val="single" w:sz="2" w:space="0" w:color="E3E3E3"/>
                      </w:divBdr>
                      <w:divsChild>
                        <w:div w:id="616330609">
                          <w:marLeft w:val="0"/>
                          <w:marRight w:val="0"/>
                          <w:marTop w:val="0"/>
                          <w:marBottom w:val="0"/>
                          <w:divBdr>
                            <w:top w:val="single" w:sz="2" w:space="0" w:color="E3E3E3"/>
                            <w:left w:val="single" w:sz="2" w:space="0" w:color="E3E3E3"/>
                            <w:bottom w:val="single" w:sz="2" w:space="0" w:color="E3E3E3"/>
                            <w:right w:val="single" w:sz="2" w:space="0" w:color="E3E3E3"/>
                          </w:divBdr>
                          <w:divsChild>
                            <w:div w:id="1116951372">
                              <w:marLeft w:val="0"/>
                              <w:marRight w:val="0"/>
                              <w:marTop w:val="0"/>
                              <w:marBottom w:val="0"/>
                              <w:divBdr>
                                <w:top w:val="single" w:sz="2" w:space="0" w:color="E3E3E3"/>
                                <w:left w:val="single" w:sz="2" w:space="0" w:color="E3E3E3"/>
                                <w:bottom w:val="single" w:sz="2" w:space="0" w:color="E3E3E3"/>
                                <w:right w:val="single" w:sz="2" w:space="0" w:color="E3E3E3"/>
                              </w:divBdr>
                              <w:divsChild>
                                <w:div w:id="482045051">
                                  <w:marLeft w:val="0"/>
                                  <w:marRight w:val="0"/>
                                  <w:marTop w:val="0"/>
                                  <w:marBottom w:val="0"/>
                                  <w:divBdr>
                                    <w:top w:val="single" w:sz="2" w:space="0" w:color="E3E3E3"/>
                                    <w:left w:val="single" w:sz="2" w:space="0" w:color="E3E3E3"/>
                                    <w:bottom w:val="single" w:sz="2" w:space="0" w:color="E3E3E3"/>
                                    <w:right w:val="single" w:sz="2" w:space="0" w:color="E3E3E3"/>
                                  </w:divBdr>
                                  <w:divsChild>
                                    <w:div w:id="97147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28634821">
          <w:marLeft w:val="0"/>
          <w:marRight w:val="0"/>
          <w:marTop w:val="0"/>
          <w:marBottom w:val="0"/>
          <w:divBdr>
            <w:top w:val="single" w:sz="2" w:space="0" w:color="E3E3E3"/>
            <w:left w:val="single" w:sz="2" w:space="0" w:color="E3E3E3"/>
            <w:bottom w:val="single" w:sz="2" w:space="0" w:color="E3E3E3"/>
            <w:right w:val="single" w:sz="2" w:space="0" w:color="E3E3E3"/>
          </w:divBdr>
          <w:divsChild>
            <w:div w:id="1550452965">
              <w:marLeft w:val="0"/>
              <w:marRight w:val="0"/>
              <w:marTop w:val="100"/>
              <w:marBottom w:val="100"/>
              <w:divBdr>
                <w:top w:val="single" w:sz="2" w:space="0" w:color="E3E3E3"/>
                <w:left w:val="single" w:sz="2" w:space="0" w:color="E3E3E3"/>
                <w:bottom w:val="single" w:sz="2" w:space="0" w:color="E3E3E3"/>
                <w:right w:val="single" w:sz="2" w:space="0" w:color="E3E3E3"/>
              </w:divBdr>
              <w:divsChild>
                <w:div w:id="266039953">
                  <w:marLeft w:val="0"/>
                  <w:marRight w:val="0"/>
                  <w:marTop w:val="0"/>
                  <w:marBottom w:val="0"/>
                  <w:divBdr>
                    <w:top w:val="single" w:sz="2" w:space="0" w:color="E3E3E3"/>
                    <w:left w:val="single" w:sz="2" w:space="0" w:color="E3E3E3"/>
                    <w:bottom w:val="single" w:sz="2" w:space="0" w:color="E3E3E3"/>
                    <w:right w:val="single" w:sz="2" w:space="0" w:color="E3E3E3"/>
                  </w:divBdr>
                  <w:divsChild>
                    <w:div w:id="368455557">
                      <w:marLeft w:val="0"/>
                      <w:marRight w:val="0"/>
                      <w:marTop w:val="0"/>
                      <w:marBottom w:val="0"/>
                      <w:divBdr>
                        <w:top w:val="single" w:sz="2" w:space="0" w:color="E3E3E3"/>
                        <w:left w:val="single" w:sz="2" w:space="0" w:color="E3E3E3"/>
                        <w:bottom w:val="single" w:sz="2" w:space="0" w:color="E3E3E3"/>
                        <w:right w:val="single" w:sz="2" w:space="0" w:color="E3E3E3"/>
                      </w:divBdr>
                      <w:divsChild>
                        <w:div w:id="450588687">
                          <w:marLeft w:val="0"/>
                          <w:marRight w:val="0"/>
                          <w:marTop w:val="0"/>
                          <w:marBottom w:val="0"/>
                          <w:divBdr>
                            <w:top w:val="single" w:sz="2" w:space="0" w:color="E3E3E3"/>
                            <w:left w:val="single" w:sz="2" w:space="0" w:color="E3E3E3"/>
                            <w:bottom w:val="single" w:sz="2" w:space="0" w:color="E3E3E3"/>
                            <w:right w:val="single" w:sz="2" w:space="0" w:color="E3E3E3"/>
                          </w:divBdr>
                          <w:divsChild>
                            <w:div w:id="1563128607">
                              <w:marLeft w:val="0"/>
                              <w:marRight w:val="0"/>
                              <w:marTop w:val="0"/>
                              <w:marBottom w:val="0"/>
                              <w:divBdr>
                                <w:top w:val="single" w:sz="2" w:space="0" w:color="E3E3E3"/>
                                <w:left w:val="single" w:sz="2" w:space="0" w:color="E3E3E3"/>
                                <w:bottom w:val="single" w:sz="2" w:space="0" w:color="E3E3E3"/>
                                <w:right w:val="single" w:sz="2" w:space="0" w:color="E3E3E3"/>
                              </w:divBdr>
                              <w:divsChild>
                                <w:div w:id="363167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0120530">
      <w:bodyDiv w:val="1"/>
      <w:marLeft w:val="0"/>
      <w:marRight w:val="0"/>
      <w:marTop w:val="0"/>
      <w:marBottom w:val="0"/>
      <w:divBdr>
        <w:top w:val="none" w:sz="0" w:space="0" w:color="auto"/>
        <w:left w:val="none" w:sz="0" w:space="0" w:color="auto"/>
        <w:bottom w:val="none" w:sz="0" w:space="0" w:color="auto"/>
        <w:right w:val="none" w:sz="0" w:space="0" w:color="auto"/>
      </w:divBdr>
      <w:divsChild>
        <w:div w:id="474026310">
          <w:marLeft w:val="0"/>
          <w:marRight w:val="0"/>
          <w:marTop w:val="0"/>
          <w:marBottom w:val="0"/>
          <w:divBdr>
            <w:top w:val="single" w:sz="2" w:space="0" w:color="E3E3E3"/>
            <w:left w:val="single" w:sz="2" w:space="0" w:color="E3E3E3"/>
            <w:bottom w:val="single" w:sz="2" w:space="0" w:color="E3E3E3"/>
            <w:right w:val="single" w:sz="2" w:space="0" w:color="E3E3E3"/>
          </w:divBdr>
          <w:divsChild>
            <w:div w:id="534125707">
              <w:marLeft w:val="0"/>
              <w:marRight w:val="0"/>
              <w:marTop w:val="0"/>
              <w:marBottom w:val="0"/>
              <w:divBdr>
                <w:top w:val="single" w:sz="2" w:space="0" w:color="E3E3E3"/>
                <w:left w:val="single" w:sz="2" w:space="0" w:color="E3E3E3"/>
                <w:bottom w:val="single" w:sz="2" w:space="0" w:color="E3E3E3"/>
                <w:right w:val="single" w:sz="2" w:space="0" w:color="E3E3E3"/>
              </w:divBdr>
              <w:divsChild>
                <w:div w:id="83839539">
                  <w:marLeft w:val="0"/>
                  <w:marRight w:val="0"/>
                  <w:marTop w:val="0"/>
                  <w:marBottom w:val="0"/>
                  <w:divBdr>
                    <w:top w:val="single" w:sz="2" w:space="0" w:color="E3E3E3"/>
                    <w:left w:val="single" w:sz="2" w:space="0" w:color="E3E3E3"/>
                    <w:bottom w:val="single" w:sz="2" w:space="0" w:color="E3E3E3"/>
                    <w:right w:val="single" w:sz="2" w:space="0" w:color="E3E3E3"/>
                  </w:divBdr>
                  <w:divsChild>
                    <w:div w:id="1037125514">
                      <w:marLeft w:val="0"/>
                      <w:marRight w:val="0"/>
                      <w:marTop w:val="0"/>
                      <w:marBottom w:val="0"/>
                      <w:divBdr>
                        <w:top w:val="single" w:sz="2" w:space="0" w:color="E3E3E3"/>
                        <w:left w:val="single" w:sz="2" w:space="0" w:color="E3E3E3"/>
                        <w:bottom w:val="single" w:sz="2" w:space="0" w:color="E3E3E3"/>
                        <w:right w:val="single" w:sz="2" w:space="0" w:color="E3E3E3"/>
                      </w:divBdr>
                      <w:divsChild>
                        <w:div w:id="135757818">
                          <w:marLeft w:val="0"/>
                          <w:marRight w:val="0"/>
                          <w:marTop w:val="0"/>
                          <w:marBottom w:val="0"/>
                          <w:divBdr>
                            <w:top w:val="single" w:sz="2" w:space="0" w:color="E3E3E3"/>
                            <w:left w:val="single" w:sz="2" w:space="0" w:color="E3E3E3"/>
                            <w:bottom w:val="single" w:sz="2" w:space="0" w:color="E3E3E3"/>
                            <w:right w:val="single" w:sz="2" w:space="0" w:color="E3E3E3"/>
                          </w:divBdr>
                          <w:divsChild>
                            <w:div w:id="1011369862">
                              <w:marLeft w:val="0"/>
                              <w:marRight w:val="0"/>
                              <w:marTop w:val="100"/>
                              <w:marBottom w:val="100"/>
                              <w:divBdr>
                                <w:top w:val="single" w:sz="2" w:space="0" w:color="E3E3E3"/>
                                <w:left w:val="single" w:sz="2" w:space="0" w:color="E3E3E3"/>
                                <w:bottom w:val="single" w:sz="2" w:space="0" w:color="E3E3E3"/>
                                <w:right w:val="single" w:sz="2" w:space="0" w:color="E3E3E3"/>
                              </w:divBdr>
                              <w:divsChild>
                                <w:div w:id="1266033564">
                                  <w:marLeft w:val="0"/>
                                  <w:marRight w:val="0"/>
                                  <w:marTop w:val="0"/>
                                  <w:marBottom w:val="0"/>
                                  <w:divBdr>
                                    <w:top w:val="single" w:sz="2" w:space="0" w:color="E3E3E3"/>
                                    <w:left w:val="single" w:sz="2" w:space="0" w:color="E3E3E3"/>
                                    <w:bottom w:val="single" w:sz="2" w:space="0" w:color="E3E3E3"/>
                                    <w:right w:val="single" w:sz="2" w:space="0" w:color="E3E3E3"/>
                                  </w:divBdr>
                                  <w:divsChild>
                                    <w:div w:id="2004433866">
                                      <w:marLeft w:val="0"/>
                                      <w:marRight w:val="0"/>
                                      <w:marTop w:val="0"/>
                                      <w:marBottom w:val="0"/>
                                      <w:divBdr>
                                        <w:top w:val="single" w:sz="2" w:space="0" w:color="E3E3E3"/>
                                        <w:left w:val="single" w:sz="2" w:space="0" w:color="E3E3E3"/>
                                        <w:bottom w:val="single" w:sz="2" w:space="0" w:color="E3E3E3"/>
                                        <w:right w:val="single" w:sz="2" w:space="0" w:color="E3E3E3"/>
                                      </w:divBdr>
                                      <w:divsChild>
                                        <w:div w:id="1796871696">
                                          <w:marLeft w:val="0"/>
                                          <w:marRight w:val="0"/>
                                          <w:marTop w:val="0"/>
                                          <w:marBottom w:val="0"/>
                                          <w:divBdr>
                                            <w:top w:val="single" w:sz="2" w:space="0" w:color="E3E3E3"/>
                                            <w:left w:val="single" w:sz="2" w:space="0" w:color="E3E3E3"/>
                                            <w:bottom w:val="single" w:sz="2" w:space="0" w:color="E3E3E3"/>
                                            <w:right w:val="single" w:sz="2" w:space="0" w:color="E3E3E3"/>
                                          </w:divBdr>
                                          <w:divsChild>
                                            <w:div w:id="729378336">
                                              <w:marLeft w:val="0"/>
                                              <w:marRight w:val="0"/>
                                              <w:marTop w:val="0"/>
                                              <w:marBottom w:val="0"/>
                                              <w:divBdr>
                                                <w:top w:val="single" w:sz="2" w:space="0" w:color="E3E3E3"/>
                                                <w:left w:val="single" w:sz="2" w:space="0" w:color="E3E3E3"/>
                                                <w:bottom w:val="single" w:sz="2" w:space="0" w:color="E3E3E3"/>
                                                <w:right w:val="single" w:sz="2" w:space="0" w:color="E3E3E3"/>
                                              </w:divBdr>
                                              <w:divsChild>
                                                <w:div w:id="2036735056">
                                                  <w:marLeft w:val="0"/>
                                                  <w:marRight w:val="0"/>
                                                  <w:marTop w:val="0"/>
                                                  <w:marBottom w:val="0"/>
                                                  <w:divBdr>
                                                    <w:top w:val="single" w:sz="2" w:space="0" w:color="E3E3E3"/>
                                                    <w:left w:val="single" w:sz="2" w:space="0" w:color="E3E3E3"/>
                                                    <w:bottom w:val="single" w:sz="2" w:space="0" w:color="E3E3E3"/>
                                                    <w:right w:val="single" w:sz="2" w:space="0" w:color="E3E3E3"/>
                                                  </w:divBdr>
                                                  <w:divsChild>
                                                    <w:div w:id="564337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1211303">
          <w:marLeft w:val="0"/>
          <w:marRight w:val="0"/>
          <w:marTop w:val="0"/>
          <w:marBottom w:val="0"/>
          <w:divBdr>
            <w:top w:val="single" w:sz="2" w:space="0" w:color="E3E3E3"/>
            <w:left w:val="single" w:sz="2" w:space="0" w:color="E3E3E3"/>
            <w:bottom w:val="single" w:sz="2" w:space="0" w:color="E3E3E3"/>
            <w:right w:val="single" w:sz="2" w:space="0" w:color="E3E3E3"/>
          </w:divBdr>
          <w:divsChild>
            <w:div w:id="1998804182">
              <w:marLeft w:val="0"/>
              <w:marRight w:val="0"/>
              <w:marTop w:val="0"/>
              <w:marBottom w:val="0"/>
              <w:divBdr>
                <w:top w:val="single" w:sz="2" w:space="0" w:color="E3E3E3"/>
                <w:left w:val="single" w:sz="2" w:space="0" w:color="E3E3E3"/>
                <w:bottom w:val="single" w:sz="2" w:space="0" w:color="E3E3E3"/>
                <w:right w:val="single" w:sz="2" w:space="0" w:color="E3E3E3"/>
              </w:divBdr>
              <w:divsChild>
                <w:div w:id="258753784">
                  <w:marLeft w:val="0"/>
                  <w:marRight w:val="0"/>
                  <w:marTop w:val="0"/>
                  <w:marBottom w:val="0"/>
                  <w:divBdr>
                    <w:top w:val="single" w:sz="2" w:space="0" w:color="E3E3E3"/>
                    <w:left w:val="single" w:sz="2" w:space="0" w:color="E3E3E3"/>
                    <w:bottom w:val="single" w:sz="2" w:space="0" w:color="E3E3E3"/>
                    <w:right w:val="single" w:sz="2" w:space="0" w:color="E3E3E3"/>
                  </w:divBdr>
                  <w:divsChild>
                    <w:div w:id="1276672326">
                      <w:marLeft w:val="0"/>
                      <w:marRight w:val="0"/>
                      <w:marTop w:val="0"/>
                      <w:marBottom w:val="0"/>
                      <w:divBdr>
                        <w:top w:val="single" w:sz="6" w:space="0" w:color="auto"/>
                        <w:left w:val="single" w:sz="6" w:space="0" w:color="auto"/>
                        <w:bottom w:val="single" w:sz="6" w:space="0" w:color="auto"/>
                        <w:right w:val="single" w:sz="6" w:space="0" w:color="auto"/>
                      </w:divBdr>
                      <w:divsChild>
                        <w:div w:id="1485048237">
                          <w:marLeft w:val="0"/>
                          <w:marRight w:val="0"/>
                          <w:marTop w:val="0"/>
                          <w:marBottom w:val="0"/>
                          <w:divBdr>
                            <w:top w:val="none" w:sz="0" w:space="0" w:color="auto"/>
                            <w:left w:val="none" w:sz="0" w:space="0" w:color="auto"/>
                            <w:bottom w:val="none" w:sz="0" w:space="0" w:color="auto"/>
                            <w:right w:val="none" w:sz="0" w:space="0" w:color="auto"/>
                          </w:divBdr>
                          <w:divsChild>
                            <w:div w:id="25447655">
                              <w:marLeft w:val="0"/>
                              <w:marRight w:val="0"/>
                              <w:marTop w:val="0"/>
                              <w:marBottom w:val="0"/>
                              <w:divBdr>
                                <w:top w:val="none" w:sz="0" w:space="0" w:color="auto"/>
                                <w:left w:val="none" w:sz="0" w:space="0" w:color="auto"/>
                                <w:bottom w:val="none" w:sz="0" w:space="0" w:color="auto"/>
                                <w:right w:val="none" w:sz="0" w:space="0" w:color="auto"/>
                              </w:divBdr>
                              <w:divsChild>
                                <w:div w:id="1702198030">
                                  <w:marLeft w:val="0"/>
                                  <w:marRight w:val="0"/>
                                  <w:marTop w:val="0"/>
                                  <w:marBottom w:val="0"/>
                                  <w:divBdr>
                                    <w:top w:val="none" w:sz="0" w:space="0" w:color="auto"/>
                                    <w:left w:val="none" w:sz="0" w:space="0" w:color="auto"/>
                                    <w:bottom w:val="none" w:sz="0" w:space="0" w:color="auto"/>
                                    <w:right w:val="none" w:sz="0" w:space="0" w:color="auto"/>
                                  </w:divBdr>
                                  <w:divsChild>
                                    <w:div w:id="931816564">
                                      <w:marLeft w:val="0"/>
                                      <w:marRight w:val="0"/>
                                      <w:marTop w:val="0"/>
                                      <w:marBottom w:val="0"/>
                                      <w:divBdr>
                                        <w:top w:val="none" w:sz="0" w:space="0" w:color="auto"/>
                                        <w:left w:val="none" w:sz="0" w:space="0" w:color="auto"/>
                                        <w:bottom w:val="none" w:sz="0" w:space="0" w:color="auto"/>
                                        <w:right w:val="none" w:sz="0" w:space="0" w:color="auto"/>
                                      </w:divBdr>
                                      <w:divsChild>
                                        <w:div w:id="121774063">
                                          <w:marLeft w:val="0"/>
                                          <w:marRight w:val="0"/>
                                          <w:marTop w:val="0"/>
                                          <w:marBottom w:val="0"/>
                                          <w:divBdr>
                                            <w:top w:val="none" w:sz="0" w:space="0" w:color="auto"/>
                                            <w:left w:val="none" w:sz="0" w:space="0" w:color="auto"/>
                                            <w:bottom w:val="none" w:sz="0" w:space="0" w:color="auto"/>
                                            <w:right w:val="none" w:sz="0" w:space="0" w:color="auto"/>
                                          </w:divBdr>
                                          <w:divsChild>
                                            <w:div w:id="11756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6194">
      <w:bodyDiv w:val="1"/>
      <w:marLeft w:val="0"/>
      <w:marRight w:val="0"/>
      <w:marTop w:val="0"/>
      <w:marBottom w:val="0"/>
      <w:divBdr>
        <w:top w:val="none" w:sz="0" w:space="0" w:color="auto"/>
        <w:left w:val="none" w:sz="0" w:space="0" w:color="auto"/>
        <w:bottom w:val="none" w:sz="0" w:space="0" w:color="auto"/>
        <w:right w:val="none" w:sz="0" w:space="0" w:color="auto"/>
      </w:divBdr>
    </w:div>
    <w:div w:id="875582687">
      <w:bodyDiv w:val="1"/>
      <w:marLeft w:val="0"/>
      <w:marRight w:val="0"/>
      <w:marTop w:val="0"/>
      <w:marBottom w:val="0"/>
      <w:divBdr>
        <w:top w:val="none" w:sz="0" w:space="0" w:color="auto"/>
        <w:left w:val="none" w:sz="0" w:space="0" w:color="auto"/>
        <w:bottom w:val="none" w:sz="0" w:space="0" w:color="auto"/>
        <w:right w:val="none" w:sz="0" w:space="0" w:color="auto"/>
      </w:divBdr>
    </w:div>
    <w:div w:id="889153236">
      <w:bodyDiv w:val="1"/>
      <w:marLeft w:val="0"/>
      <w:marRight w:val="0"/>
      <w:marTop w:val="0"/>
      <w:marBottom w:val="0"/>
      <w:divBdr>
        <w:top w:val="none" w:sz="0" w:space="0" w:color="auto"/>
        <w:left w:val="none" w:sz="0" w:space="0" w:color="auto"/>
        <w:bottom w:val="none" w:sz="0" w:space="0" w:color="auto"/>
        <w:right w:val="none" w:sz="0" w:space="0" w:color="auto"/>
      </w:divBdr>
      <w:divsChild>
        <w:div w:id="52579427">
          <w:marLeft w:val="907"/>
          <w:marRight w:val="0"/>
          <w:marTop w:val="0"/>
          <w:marBottom w:val="0"/>
          <w:divBdr>
            <w:top w:val="none" w:sz="0" w:space="0" w:color="auto"/>
            <w:left w:val="none" w:sz="0" w:space="0" w:color="auto"/>
            <w:bottom w:val="none" w:sz="0" w:space="0" w:color="auto"/>
            <w:right w:val="none" w:sz="0" w:space="0" w:color="auto"/>
          </w:divBdr>
        </w:div>
        <w:div w:id="1567715107">
          <w:marLeft w:val="907"/>
          <w:marRight w:val="0"/>
          <w:marTop w:val="0"/>
          <w:marBottom w:val="0"/>
          <w:divBdr>
            <w:top w:val="none" w:sz="0" w:space="0" w:color="auto"/>
            <w:left w:val="none" w:sz="0" w:space="0" w:color="auto"/>
            <w:bottom w:val="none" w:sz="0" w:space="0" w:color="auto"/>
            <w:right w:val="none" w:sz="0" w:space="0" w:color="auto"/>
          </w:divBdr>
        </w:div>
        <w:div w:id="235868098">
          <w:marLeft w:val="907"/>
          <w:marRight w:val="0"/>
          <w:marTop w:val="0"/>
          <w:marBottom w:val="0"/>
          <w:divBdr>
            <w:top w:val="none" w:sz="0" w:space="0" w:color="auto"/>
            <w:left w:val="none" w:sz="0" w:space="0" w:color="auto"/>
            <w:bottom w:val="none" w:sz="0" w:space="0" w:color="auto"/>
            <w:right w:val="none" w:sz="0" w:space="0" w:color="auto"/>
          </w:divBdr>
        </w:div>
        <w:div w:id="461267402">
          <w:marLeft w:val="907"/>
          <w:marRight w:val="0"/>
          <w:marTop w:val="0"/>
          <w:marBottom w:val="0"/>
          <w:divBdr>
            <w:top w:val="none" w:sz="0" w:space="0" w:color="auto"/>
            <w:left w:val="none" w:sz="0" w:space="0" w:color="auto"/>
            <w:bottom w:val="none" w:sz="0" w:space="0" w:color="auto"/>
            <w:right w:val="none" w:sz="0" w:space="0" w:color="auto"/>
          </w:divBdr>
        </w:div>
      </w:divsChild>
    </w:div>
    <w:div w:id="902057794">
      <w:bodyDiv w:val="1"/>
      <w:marLeft w:val="0"/>
      <w:marRight w:val="0"/>
      <w:marTop w:val="0"/>
      <w:marBottom w:val="0"/>
      <w:divBdr>
        <w:top w:val="none" w:sz="0" w:space="0" w:color="auto"/>
        <w:left w:val="none" w:sz="0" w:space="0" w:color="auto"/>
        <w:bottom w:val="none" w:sz="0" w:space="0" w:color="auto"/>
        <w:right w:val="none" w:sz="0" w:space="0" w:color="auto"/>
      </w:divBdr>
      <w:divsChild>
        <w:div w:id="1085151081">
          <w:marLeft w:val="0"/>
          <w:marRight w:val="0"/>
          <w:marTop w:val="0"/>
          <w:marBottom w:val="0"/>
          <w:divBdr>
            <w:top w:val="single" w:sz="2" w:space="0" w:color="E3E3E3"/>
            <w:left w:val="single" w:sz="2" w:space="0" w:color="E3E3E3"/>
            <w:bottom w:val="single" w:sz="2" w:space="0" w:color="E3E3E3"/>
            <w:right w:val="single" w:sz="2" w:space="0" w:color="E3E3E3"/>
          </w:divBdr>
          <w:divsChild>
            <w:div w:id="781386423">
              <w:marLeft w:val="0"/>
              <w:marRight w:val="0"/>
              <w:marTop w:val="0"/>
              <w:marBottom w:val="0"/>
              <w:divBdr>
                <w:top w:val="single" w:sz="2" w:space="0" w:color="E3E3E3"/>
                <w:left w:val="single" w:sz="2" w:space="0" w:color="E3E3E3"/>
                <w:bottom w:val="single" w:sz="2" w:space="0" w:color="E3E3E3"/>
                <w:right w:val="single" w:sz="2" w:space="0" w:color="E3E3E3"/>
              </w:divBdr>
              <w:divsChild>
                <w:div w:id="1675297610">
                  <w:marLeft w:val="0"/>
                  <w:marRight w:val="0"/>
                  <w:marTop w:val="0"/>
                  <w:marBottom w:val="0"/>
                  <w:divBdr>
                    <w:top w:val="single" w:sz="2" w:space="0" w:color="E3E3E3"/>
                    <w:left w:val="single" w:sz="2" w:space="0" w:color="E3E3E3"/>
                    <w:bottom w:val="single" w:sz="2" w:space="0" w:color="E3E3E3"/>
                    <w:right w:val="single" w:sz="2" w:space="0" w:color="E3E3E3"/>
                  </w:divBdr>
                  <w:divsChild>
                    <w:div w:id="510218965">
                      <w:marLeft w:val="0"/>
                      <w:marRight w:val="0"/>
                      <w:marTop w:val="0"/>
                      <w:marBottom w:val="0"/>
                      <w:divBdr>
                        <w:top w:val="single" w:sz="2" w:space="0" w:color="E3E3E3"/>
                        <w:left w:val="single" w:sz="2" w:space="0" w:color="E3E3E3"/>
                        <w:bottom w:val="single" w:sz="2" w:space="0" w:color="E3E3E3"/>
                        <w:right w:val="single" w:sz="2" w:space="0" w:color="E3E3E3"/>
                      </w:divBdr>
                      <w:divsChild>
                        <w:div w:id="1009523237">
                          <w:marLeft w:val="0"/>
                          <w:marRight w:val="0"/>
                          <w:marTop w:val="0"/>
                          <w:marBottom w:val="0"/>
                          <w:divBdr>
                            <w:top w:val="single" w:sz="2" w:space="0" w:color="E3E3E3"/>
                            <w:left w:val="single" w:sz="2" w:space="0" w:color="E3E3E3"/>
                            <w:bottom w:val="single" w:sz="2" w:space="0" w:color="E3E3E3"/>
                            <w:right w:val="single" w:sz="2" w:space="0" w:color="E3E3E3"/>
                          </w:divBdr>
                          <w:divsChild>
                            <w:div w:id="1001735208">
                              <w:marLeft w:val="0"/>
                              <w:marRight w:val="0"/>
                              <w:marTop w:val="100"/>
                              <w:marBottom w:val="100"/>
                              <w:divBdr>
                                <w:top w:val="single" w:sz="2" w:space="0" w:color="E3E3E3"/>
                                <w:left w:val="single" w:sz="2" w:space="0" w:color="E3E3E3"/>
                                <w:bottom w:val="single" w:sz="2" w:space="0" w:color="E3E3E3"/>
                                <w:right w:val="single" w:sz="2" w:space="0" w:color="E3E3E3"/>
                              </w:divBdr>
                              <w:divsChild>
                                <w:div w:id="465243469">
                                  <w:marLeft w:val="0"/>
                                  <w:marRight w:val="0"/>
                                  <w:marTop w:val="0"/>
                                  <w:marBottom w:val="0"/>
                                  <w:divBdr>
                                    <w:top w:val="single" w:sz="2" w:space="0" w:color="E3E3E3"/>
                                    <w:left w:val="single" w:sz="2" w:space="0" w:color="E3E3E3"/>
                                    <w:bottom w:val="single" w:sz="2" w:space="0" w:color="E3E3E3"/>
                                    <w:right w:val="single" w:sz="2" w:space="0" w:color="E3E3E3"/>
                                  </w:divBdr>
                                  <w:divsChild>
                                    <w:div w:id="1098868484">
                                      <w:marLeft w:val="0"/>
                                      <w:marRight w:val="0"/>
                                      <w:marTop w:val="0"/>
                                      <w:marBottom w:val="0"/>
                                      <w:divBdr>
                                        <w:top w:val="single" w:sz="2" w:space="0" w:color="E3E3E3"/>
                                        <w:left w:val="single" w:sz="2" w:space="0" w:color="E3E3E3"/>
                                        <w:bottom w:val="single" w:sz="2" w:space="0" w:color="E3E3E3"/>
                                        <w:right w:val="single" w:sz="2" w:space="0" w:color="E3E3E3"/>
                                      </w:divBdr>
                                      <w:divsChild>
                                        <w:div w:id="1596131273">
                                          <w:marLeft w:val="0"/>
                                          <w:marRight w:val="0"/>
                                          <w:marTop w:val="0"/>
                                          <w:marBottom w:val="0"/>
                                          <w:divBdr>
                                            <w:top w:val="single" w:sz="2" w:space="0" w:color="E3E3E3"/>
                                            <w:left w:val="single" w:sz="2" w:space="0" w:color="E3E3E3"/>
                                            <w:bottom w:val="single" w:sz="2" w:space="0" w:color="E3E3E3"/>
                                            <w:right w:val="single" w:sz="2" w:space="0" w:color="E3E3E3"/>
                                          </w:divBdr>
                                          <w:divsChild>
                                            <w:div w:id="1165241082">
                                              <w:marLeft w:val="0"/>
                                              <w:marRight w:val="0"/>
                                              <w:marTop w:val="0"/>
                                              <w:marBottom w:val="0"/>
                                              <w:divBdr>
                                                <w:top w:val="single" w:sz="2" w:space="0" w:color="E3E3E3"/>
                                                <w:left w:val="single" w:sz="2" w:space="0" w:color="E3E3E3"/>
                                                <w:bottom w:val="single" w:sz="2" w:space="0" w:color="E3E3E3"/>
                                                <w:right w:val="single" w:sz="2" w:space="0" w:color="E3E3E3"/>
                                              </w:divBdr>
                                              <w:divsChild>
                                                <w:div w:id="1238786840">
                                                  <w:marLeft w:val="0"/>
                                                  <w:marRight w:val="0"/>
                                                  <w:marTop w:val="0"/>
                                                  <w:marBottom w:val="0"/>
                                                  <w:divBdr>
                                                    <w:top w:val="single" w:sz="2" w:space="0" w:color="E3E3E3"/>
                                                    <w:left w:val="single" w:sz="2" w:space="0" w:color="E3E3E3"/>
                                                    <w:bottom w:val="single" w:sz="2" w:space="0" w:color="E3E3E3"/>
                                                    <w:right w:val="single" w:sz="2" w:space="0" w:color="E3E3E3"/>
                                                  </w:divBdr>
                                                  <w:divsChild>
                                                    <w:div w:id="1917393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6167856">
          <w:marLeft w:val="0"/>
          <w:marRight w:val="0"/>
          <w:marTop w:val="0"/>
          <w:marBottom w:val="0"/>
          <w:divBdr>
            <w:top w:val="single" w:sz="2" w:space="0" w:color="E3E3E3"/>
            <w:left w:val="single" w:sz="2" w:space="0" w:color="E3E3E3"/>
            <w:bottom w:val="single" w:sz="2" w:space="0" w:color="E3E3E3"/>
            <w:right w:val="single" w:sz="2" w:space="0" w:color="E3E3E3"/>
          </w:divBdr>
          <w:divsChild>
            <w:div w:id="1889221539">
              <w:marLeft w:val="0"/>
              <w:marRight w:val="0"/>
              <w:marTop w:val="0"/>
              <w:marBottom w:val="0"/>
              <w:divBdr>
                <w:top w:val="single" w:sz="2" w:space="0" w:color="E3E3E3"/>
                <w:left w:val="single" w:sz="2" w:space="0" w:color="E3E3E3"/>
                <w:bottom w:val="single" w:sz="2" w:space="0" w:color="E3E3E3"/>
                <w:right w:val="single" w:sz="2" w:space="0" w:color="E3E3E3"/>
              </w:divBdr>
              <w:divsChild>
                <w:div w:id="2077390492">
                  <w:marLeft w:val="0"/>
                  <w:marRight w:val="0"/>
                  <w:marTop w:val="0"/>
                  <w:marBottom w:val="0"/>
                  <w:divBdr>
                    <w:top w:val="single" w:sz="2" w:space="0" w:color="E3E3E3"/>
                    <w:left w:val="single" w:sz="2" w:space="0" w:color="E3E3E3"/>
                    <w:bottom w:val="single" w:sz="2" w:space="0" w:color="E3E3E3"/>
                    <w:right w:val="single" w:sz="2" w:space="0" w:color="E3E3E3"/>
                  </w:divBdr>
                  <w:divsChild>
                    <w:div w:id="1408264900">
                      <w:marLeft w:val="0"/>
                      <w:marRight w:val="0"/>
                      <w:marTop w:val="0"/>
                      <w:marBottom w:val="0"/>
                      <w:divBdr>
                        <w:top w:val="single" w:sz="6" w:space="0" w:color="auto"/>
                        <w:left w:val="single" w:sz="6" w:space="0" w:color="auto"/>
                        <w:bottom w:val="single" w:sz="6" w:space="0" w:color="auto"/>
                        <w:right w:val="single" w:sz="6" w:space="0" w:color="auto"/>
                      </w:divBdr>
                      <w:divsChild>
                        <w:div w:id="1787193957">
                          <w:marLeft w:val="0"/>
                          <w:marRight w:val="0"/>
                          <w:marTop w:val="0"/>
                          <w:marBottom w:val="0"/>
                          <w:divBdr>
                            <w:top w:val="none" w:sz="0" w:space="0" w:color="auto"/>
                            <w:left w:val="none" w:sz="0" w:space="0" w:color="auto"/>
                            <w:bottom w:val="none" w:sz="0" w:space="0" w:color="auto"/>
                            <w:right w:val="none" w:sz="0" w:space="0" w:color="auto"/>
                          </w:divBdr>
                          <w:divsChild>
                            <w:div w:id="1959867689">
                              <w:marLeft w:val="0"/>
                              <w:marRight w:val="0"/>
                              <w:marTop w:val="0"/>
                              <w:marBottom w:val="0"/>
                              <w:divBdr>
                                <w:top w:val="none" w:sz="0" w:space="0" w:color="auto"/>
                                <w:left w:val="none" w:sz="0" w:space="0" w:color="auto"/>
                                <w:bottom w:val="none" w:sz="0" w:space="0" w:color="auto"/>
                                <w:right w:val="none" w:sz="0" w:space="0" w:color="auto"/>
                              </w:divBdr>
                              <w:divsChild>
                                <w:div w:id="185095961">
                                  <w:marLeft w:val="0"/>
                                  <w:marRight w:val="0"/>
                                  <w:marTop w:val="0"/>
                                  <w:marBottom w:val="0"/>
                                  <w:divBdr>
                                    <w:top w:val="none" w:sz="0" w:space="0" w:color="auto"/>
                                    <w:left w:val="none" w:sz="0" w:space="0" w:color="auto"/>
                                    <w:bottom w:val="none" w:sz="0" w:space="0" w:color="auto"/>
                                    <w:right w:val="none" w:sz="0" w:space="0" w:color="auto"/>
                                  </w:divBdr>
                                  <w:divsChild>
                                    <w:div w:id="489445492">
                                      <w:marLeft w:val="0"/>
                                      <w:marRight w:val="0"/>
                                      <w:marTop w:val="0"/>
                                      <w:marBottom w:val="0"/>
                                      <w:divBdr>
                                        <w:top w:val="none" w:sz="0" w:space="0" w:color="auto"/>
                                        <w:left w:val="none" w:sz="0" w:space="0" w:color="auto"/>
                                        <w:bottom w:val="none" w:sz="0" w:space="0" w:color="auto"/>
                                        <w:right w:val="none" w:sz="0" w:space="0" w:color="auto"/>
                                      </w:divBdr>
                                      <w:divsChild>
                                        <w:div w:id="1050496737">
                                          <w:marLeft w:val="0"/>
                                          <w:marRight w:val="0"/>
                                          <w:marTop w:val="0"/>
                                          <w:marBottom w:val="0"/>
                                          <w:divBdr>
                                            <w:top w:val="none" w:sz="0" w:space="0" w:color="auto"/>
                                            <w:left w:val="none" w:sz="0" w:space="0" w:color="auto"/>
                                            <w:bottom w:val="none" w:sz="0" w:space="0" w:color="auto"/>
                                            <w:right w:val="none" w:sz="0" w:space="0" w:color="auto"/>
                                          </w:divBdr>
                                          <w:divsChild>
                                            <w:div w:id="6191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736044">
      <w:bodyDiv w:val="1"/>
      <w:marLeft w:val="0"/>
      <w:marRight w:val="0"/>
      <w:marTop w:val="0"/>
      <w:marBottom w:val="0"/>
      <w:divBdr>
        <w:top w:val="none" w:sz="0" w:space="0" w:color="auto"/>
        <w:left w:val="none" w:sz="0" w:space="0" w:color="auto"/>
        <w:bottom w:val="none" w:sz="0" w:space="0" w:color="auto"/>
        <w:right w:val="none" w:sz="0" w:space="0" w:color="auto"/>
      </w:divBdr>
    </w:div>
    <w:div w:id="921909375">
      <w:bodyDiv w:val="1"/>
      <w:marLeft w:val="0"/>
      <w:marRight w:val="0"/>
      <w:marTop w:val="0"/>
      <w:marBottom w:val="0"/>
      <w:divBdr>
        <w:top w:val="none" w:sz="0" w:space="0" w:color="auto"/>
        <w:left w:val="none" w:sz="0" w:space="0" w:color="auto"/>
        <w:bottom w:val="none" w:sz="0" w:space="0" w:color="auto"/>
        <w:right w:val="none" w:sz="0" w:space="0" w:color="auto"/>
      </w:divBdr>
    </w:div>
    <w:div w:id="947782053">
      <w:bodyDiv w:val="1"/>
      <w:marLeft w:val="0"/>
      <w:marRight w:val="0"/>
      <w:marTop w:val="0"/>
      <w:marBottom w:val="0"/>
      <w:divBdr>
        <w:top w:val="none" w:sz="0" w:space="0" w:color="auto"/>
        <w:left w:val="none" w:sz="0" w:space="0" w:color="auto"/>
        <w:bottom w:val="none" w:sz="0" w:space="0" w:color="auto"/>
        <w:right w:val="none" w:sz="0" w:space="0" w:color="auto"/>
      </w:divBdr>
    </w:div>
    <w:div w:id="964582641">
      <w:bodyDiv w:val="1"/>
      <w:marLeft w:val="0"/>
      <w:marRight w:val="0"/>
      <w:marTop w:val="0"/>
      <w:marBottom w:val="0"/>
      <w:divBdr>
        <w:top w:val="none" w:sz="0" w:space="0" w:color="auto"/>
        <w:left w:val="none" w:sz="0" w:space="0" w:color="auto"/>
        <w:bottom w:val="none" w:sz="0" w:space="0" w:color="auto"/>
        <w:right w:val="none" w:sz="0" w:space="0" w:color="auto"/>
      </w:divBdr>
      <w:divsChild>
        <w:div w:id="1068725942">
          <w:marLeft w:val="0"/>
          <w:marRight w:val="0"/>
          <w:marTop w:val="0"/>
          <w:marBottom w:val="0"/>
          <w:divBdr>
            <w:top w:val="single" w:sz="2" w:space="0" w:color="E3E3E3"/>
            <w:left w:val="single" w:sz="2" w:space="0" w:color="E3E3E3"/>
            <w:bottom w:val="single" w:sz="2" w:space="0" w:color="E3E3E3"/>
            <w:right w:val="single" w:sz="2" w:space="0" w:color="E3E3E3"/>
          </w:divBdr>
          <w:divsChild>
            <w:div w:id="135033886">
              <w:marLeft w:val="0"/>
              <w:marRight w:val="0"/>
              <w:marTop w:val="0"/>
              <w:marBottom w:val="0"/>
              <w:divBdr>
                <w:top w:val="single" w:sz="2" w:space="0" w:color="E3E3E3"/>
                <w:left w:val="single" w:sz="2" w:space="0" w:color="E3E3E3"/>
                <w:bottom w:val="single" w:sz="2" w:space="0" w:color="E3E3E3"/>
                <w:right w:val="single" w:sz="2" w:space="0" w:color="E3E3E3"/>
              </w:divBdr>
              <w:divsChild>
                <w:div w:id="411437003">
                  <w:marLeft w:val="0"/>
                  <w:marRight w:val="0"/>
                  <w:marTop w:val="0"/>
                  <w:marBottom w:val="0"/>
                  <w:divBdr>
                    <w:top w:val="single" w:sz="2" w:space="0" w:color="E3E3E3"/>
                    <w:left w:val="single" w:sz="2" w:space="0" w:color="E3E3E3"/>
                    <w:bottom w:val="single" w:sz="2" w:space="0" w:color="E3E3E3"/>
                    <w:right w:val="single" w:sz="2" w:space="0" w:color="E3E3E3"/>
                  </w:divBdr>
                  <w:divsChild>
                    <w:div w:id="889153887">
                      <w:marLeft w:val="0"/>
                      <w:marRight w:val="0"/>
                      <w:marTop w:val="0"/>
                      <w:marBottom w:val="0"/>
                      <w:divBdr>
                        <w:top w:val="single" w:sz="2" w:space="0" w:color="E3E3E3"/>
                        <w:left w:val="single" w:sz="2" w:space="0" w:color="E3E3E3"/>
                        <w:bottom w:val="single" w:sz="2" w:space="0" w:color="E3E3E3"/>
                        <w:right w:val="single" w:sz="2" w:space="0" w:color="E3E3E3"/>
                      </w:divBdr>
                      <w:divsChild>
                        <w:div w:id="1984043345">
                          <w:marLeft w:val="0"/>
                          <w:marRight w:val="0"/>
                          <w:marTop w:val="0"/>
                          <w:marBottom w:val="0"/>
                          <w:divBdr>
                            <w:top w:val="single" w:sz="2" w:space="0" w:color="E3E3E3"/>
                            <w:left w:val="single" w:sz="2" w:space="0" w:color="E3E3E3"/>
                            <w:bottom w:val="single" w:sz="2" w:space="0" w:color="E3E3E3"/>
                            <w:right w:val="single" w:sz="2" w:space="0" w:color="E3E3E3"/>
                          </w:divBdr>
                          <w:divsChild>
                            <w:div w:id="152835373">
                              <w:marLeft w:val="0"/>
                              <w:marRight w:val="0"/>
                              <w:marTop w:val="100"/>
                              <w:marBottom w:val="100"/>
                              <w:divBdr>
                                <w:top w:val="single" w:sz="2" w:space="0" w:color="E3E3E3"/>
                                <w:left w:val="single" w:sz="2" w:space="0" w:color="E3E3E3"/>
                                <w:bottom w:val="single" w:sz="2" w:space="0" w:color="E3E3E3"/>
                                <w:right w:val="single" w:sz="2" w:space="0" w:color="E3E3E3"/>
                              </w:divBdr>
                              <w:divsChild>
                                <w:div w:id="299387356">
                                  <w:marLeft w:val="0"/>
                                  <w:marRight w:val="0"/>
                                  <w:marTop w:val="0"/>
                                  <w:marBottom w:val="0"/>
                                  <w:divBdr>
                                    <w:top w:val="single" w:sz="2" w:space="0" w:color="E3E3E3"/>
                                    <w:left w:val="single" w:sz="2" w:space="0" w:color="E3E3E3"/>
                                    <w:bottom w:val="single" w:sz="2" w:space="0" w:color="E3E3E3"/>
                                    <w:right w:val="single" w:sz="2" w:space="0" w:color="E3E3E3"/>
                                  </w:divBdr>
                                  <w:divsChild>
                                    <w:div w:id="2011450083">
                                      <w:marLeft w:val="0"/>
                                      <w:marRight w:val="0"/>
                                      <w:marTop w:val="0"/>
                                      <w:marBottom w:val="0"/>
                                      <w:divBdr>
                                        <w:top w:val="single" w:sz="2" w:space="0" w:color="E3E3E3"/>
                                        <w:left w:val="single" w:sz="2" w:space="0" w:color="E3E3E3"/>
                                        <w:bottom w:val="single" w:sz="2" w:space="0" w:color="E3E3E3"/>
                                        <w:right w:val="single" w:sz="2" w:space="0" w:color="E3E3E3"/>
                                      </w:divBdr>
                                      <w:divsChild>
                                        <w:div w:id="895167751">
                                          <w:marLeft w:val="0"/>
                                          <w:marRight w:val="0"/>
                                          <w:marTop w:val="0"/>
                                          <w:marBottom w:val="0"/>
                                          <w:divBdr>
                                            <w:top w:val="single" w:sz="2" w:space="0" w:color="E3E3E3"/>
                                            <w:left w:val="single" w:sz="2" w:space="0" w:color="E3E3E3"/>
                                            <w:bottom w:val="single" w:sz="2" w:space="0" w:color="E3E3E3"/>
                                            <w:right w:val="single" w:sz="2" w:space="0" w:color="E3E3E3"/>
                                          </w:divBdr>
                                          <w:divsChild>
                                            <w:div w:id="1711493551">
                                              <w:marLeft w:val="0"/>
                                              <w:marRight w:val="0"/>
                                              <w:marTop w:val="0"/>
                                              <w:marBottom w:val="0"/>
                                              <w:divBdr>
                                                <w:top w:val="single" w:sz="2" w:space="0" w:color="E3E3E3"/>
                                                <w:left w:val="single" w:sz="2" w:space="0" w:color="E3E3E3"/>
                                                <w:bottom w:val="single" w:sz="2" w:space="0" w:color="E3E3E3"/>
                                                <w:right w:val="single" w:sz="2" w:space="0" w:color="E3E3E3"/>
                                              </w:divBdr>
                                              <w:divsChild>
                                                <w:div w:id="934678892">
                                                  <w:marLeft w:val="0"/>
                                                  <w:marRight w:val="0"/>
                                                  <w:marTop w:val="0"/>
                                                  <w:marBottom w:val="0"/>
                                                  <w:divBdr>
                                                    <w:top w:val="single" w:sz="2" w:space="0" w:color="E3E3E3"/>
                                                    <w:left w:val="single" w:sz="2" w:space="0" w:color="E3E3E3"/>
                                                    <w:bottom w:val="single" w:sz="2" w:space="0" w:color="E3E3E3"/>
                                                    <w:right w:val="single" w:sz="2" w:space="0" w:color="E3E3E3"/>
                                                  </w:divBdr>
                                                  <w:divsChild>
                                                    <w:div w:id="751854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7289097">
          <w:marLeft w:val="0"/>
          <w:marRight w:val="0"/>
          <w:marTop w:val="0"/>
          <w:marBottom w:val="0"/>
          <w:divBdr>
            <w:top w:val="single" w:sz="2" w:space="0" w:color="E3E3E3"/>
            <w:left w:val="single" w:sz="2" w:space="0" w:color="E3E3E3"/>
            <w:bottom w:val="single" w:sz="2" w:space="0" w:color="E3E3E3"/>
            <w:right w:val="single" w:sz="2" w:space="0" w:color="E3E3E3"/>
          </w:divBdr>
          <w:divsChild>
            <w:div w:id="1108236124">
              <w:marLeft w:val="0"/>
              <w:marRight w:val="0"/>
              <w:marTop w:val="0"/>
              <w:marBottom w:val="0"/>
              <w:divBdr>
                <w:top w:val="single" w:sz="2" w:space="0" w:color="E3E3E3"/>
                <w:left w:val="single" w:sz="2" w:space="0" w:color="E3E3E3"/>
                <w:bottom w:val="single" w:sz="2" w:space="0" w:color="E3E3E3"/>
                <w:right w:val="single" w:sz="2" w:space="0" w:color="E3E3E3"/>
              </w:divBdr>
              <w:divsChild>
                <w:div w:id="99419038">
                  <w:marLeft w:val="0"/>
                  <w:marRight w:val="0"/>
                  <w:marTop w:val="0"/>
                  <w:marBottom w:val="0"/>
                  <w:divBdr>
                    <w:top w:val="single" w:sz="2" w:space="0" w:color="E3E3E3"/>
                    <w:left w:val="single" w:sz="2" w:space="0" w:color="E3E3E3"/>
                    <w:bottom w:val="single" w:sz="2" w:space="0" w:color="E3E3E3"/>
                    <w:right w:val="single" w:sz="2" w:space="0" w:color="E3E3E3"/>
                  </w:divBdr>
                  <w:divsChild>
                    <w:div w:id="881819293">
                      <w:marLeft w:val="0"/>
                      <w:marRight w:val="0"/>
                      <w:marTop w:val="0"/>
                      <w:marBottom w:val="0"/>
                      <w:divBdr>
                        <w:top w:val="single" w:sz="6" w:space="0" w:color="auto"/>
                        <w:left w:val="single" w:sz="6" w:space="0" w:color="auto"/>
                        <w:bottom w:val="single" w:sz="6" w:space="0" w:color="auto"/>
                        <w:right w:val="single" w:sz="6" w:space="0" w:color="auto"/>
                      </w:divBdr>
                      <w:divsChild>
                        <w:div w:id="1391689531">
                          <w:marLeft w:val="0"/>
                          <w:marRight w:val="0"/>
                          <w:marTop w:val="0"/>
                          <w:marBottom w:val="0"/>
                          <w:divBdr>
                            <w:top w:val="none" w:sz="0" w:space="0" w:color="auto"/>
                            <w:left w:val="none" w:sz="0" w:space="0" w:color="auto"/>
                            <w:bottom w:val="none" w:sz="0" w:space="0" w:color="auto"/>
                            <w:right w:val="none" w:sz="0" w:space="0" w:color="auto"/>
                          </w:divBdr>
                          <w:divsChild>
                            <w:div w:id="1834563256">
                              <w:marLeft w:val="0"/>
                              <w:marRight w:val="0"/>
                              <w:marTop w:val="0"/>
                              <w:marBottom w:val="0"/>
                              <w:divBdr>
                                <w:top w:val="none" w:sz="0" w:space="0" w:color="auto"/>
                                <w:left w:val="none" w:sz="0" w:space="0" w:color="auto"/>
                                <w:bottom w:val="none" w:sz="0" w:space="0" w:color="auto"/>
                                <w:right w:val="none" w:sz="0" w:space="0" w:color="auto"/>
                              </w:divBdr>
                              <w:divsChild>
                                <w:div w:id="876116143">
                                  <w:marLeft w:val="0"/>
                                  <w:marRight w:val="0"/>
                                  <w:marTop w:val="0"/>
                                  <w:marBottom w:val="0"/>
                                  <w:divBdr>
                                    <w:top w:val="none" w:sz="0" w:space="0" w:color="auto"/>
                                    <w:left w:val="none" w:sz="0" w:space="0" w:color="auto"/>
                                    <w:bottom w:val="none" w:sz="0" w:space="0" w:color="auto"/>
                                    <w:right w:val="none" w:sz="0" w:space="0" w:color="auto"/>
                                  </w:divBdr>
                                  <w:divsChild>
                                    <w:div w:id="109130900">
                                      <w:marLeft w:val="0"/>
                                      <w:marRight w:val="0"/>
                                      <w:marTop w:val="0"/>
                                      <w:marBottom w:val="0"/>
                                      <w:divBdr>
                                        <w:top w:val="none" w:sz="0" w:space="0" w:color="auto"/>
                                        <w:left w:val="none" w:sz="0" w:space="0" w:color="auto"/>
                                        <w:bottom w:val="none" w:sz="0" w:space="0" w:color="auto"/>
                                        <w:right w:val="none" w:sz="0" w:space="0" w:color="auto"/>
                                      </w:divBdr>
                                      <w:divsChild>
                                        <w:div w:id="250623247">
                                          <w:marLeft w:val="0"/>
                                          <w:marRight w:val="0"/>
                                          <w:marTop w:val="0"/>
                                          <w:marBottom w:val="0"/>
                                          <w:divBdr>
                                            <w:top w:val="none" w:sz="0" w:space="0" w:color="auto"/>
                                            <w:left w:val="none" w:sz="0" w:space="0" w:color="auto"/>
                                            <w:bottom w:val="none" w:sz="0" w:space="0" w:color="auto"/>
                                            <w:right w:val="none" w:sz="0" w:space="0" w:color="auto"/>
                                          </w:divBdr>
                                          <w:divsChild>
                                            <w:div w:id="13326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28472">
      <w:bodyDiv w:val="1"/>
      <w:marLeft w:val="0"/>
      <w:marRight w:val="0"/>
      <w:marTop w:val="0"/>
      <w:marBottom w:val="0"/>
      <w:divBdr>
        <w:top w:val="none" w:sz="0" w:space="0" w:color="auto"/>
        <w:left w:val="none" w:sz="0" w:space="0" w:color="auto"/>
        <w:bottom w:val="none" w:sz="0" w:space="0" w:color="auto"/>
        <w:right w:val="none" w:sz="0" w:space="0" w:color="auto"/>
      </w:divBdr>
      <w:divsChild>
        <w:div w:id="1881089849">
          <w:marLeft w:val="0"/>
          <w:marRight w:val="0"/>
          <w:marTop w:val="0"/>
          <w:marBottom w:val="0"/>
          <w:divBdr>
            <w:top w:val="single" w:sz="2" w:space="0" w:color="E3E3E3"/>
            <w:left w:val="single" w:sz="2" w:space="0" w:color="E3E3E3"/>
            <w:bottom w:val="single" w:sz="2" w:space="0" w:color="E3E3E3"/>
            <w:right w:val="single" w:sz="2" w:space="0" w:color="E3E3E3"/>
          </w:divBdr>
          <w:divsChild>
            <w:div w:id="1782265132">
              <w:marLeft w:val="0"/>
              <w:marRight w:val="0"/>
              <w:marTop w:val="0"/>
              <w:marBottom w:val="0"/>
              <w:divBdr>
                <w:top w:val="single" w:sz="2" w:space="0" w:color="E3E3E3"/>
                <w:left w:val="single" w:sz="2" w:space="0" w:color="E3E3E3"/>
                <w:bottom w:val="single" w:sz="2" w:space="0" w:color="E3E3E3"/>
                <w:right w:val="single" w:sz="2" w:space="0" w:color="E3E3E3"/>
              </w:divBdr>
              <w:divsChild>
                <w:div w:id="479537204">
                  <w:marLeft w:val="0"/>
                  <w:marRight w:val="0"/>
                  <w:marTop w:val="0"/>
                  <w:marBottom w:val="0"/>
                  <w:divBdr>
                    <w:top w:val="single" w:sz="2" w:space="0" w:color="E3E3E3"/>
                    <w:left w:val="single" w:sz="2" w:space="0" w:color="E3E3E3"/>
                    <w:bottom w:val="single" w:sz="2" w:space="0" w:color="E3E3E3"/>
                    <w:right w:val="single" w:sz="2" w:space="0" w:color="E3E3E3"/>
                  </w:divBdr>
                  <w:divsChild>
                    <w:div w:id="1583753933">
                      <w:marLeft w:val="0"/>
                      <w:marRight w:val="0"/>
                      <w:marTop w:val="0"/>
                      <w:marBottom w:val="0"/>
                      <w:divBdr>
                        <w:top w:val="single" w:sz="2" w:space="0" w:color="E3E3E3"/>
                        <w:left w:val="single" w:sz="2" w:space="0" w:color="E3E3E3"/>
                        <w:bottom w:val="single" w:sz="2" w:space="0" w:color="E3E3E3"/>
                        <w:right w:val="single" w:sz="2" w:space="0" w:color="E3E3E3"/>
                      </w:divBdr>
                      <w:divsChild>
                        <w:div w:id="961762189">
                          <w:marLeft w:val="0"/>
                          <w:marRight w:val="0"/>
                          <w:marTop w:val="0"/>
                          <w:marBottom w:val="0"/>
                          <w:divBdr>
                            <w:top w:val="single" w:sz="2" w:space="0" w:color="E3E3E3"/>
                            <w:left w:val="single" w:sz="2" w:space="0" w:color="E3E3E3"/>
                            <w:bottom w:val="single" w:sz="2" w:space="0" w:color="E3E3E3"/>
                            <w:right w:val="single" w:sz="2" w:space="0" w:color="E3E3E3"/>
                          </w:divBdr>
                          <w:divsChild>
                            <w:div w:id="75729349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6366365">
                                  <w:marLeft w:val="0"/>
                                  <w:marRight w:val="0"/>
                                  <w:marTop w:val="0"/>
                                  <w:marBottom w:val="0"/>
                                  <w:divBdr>
                                    <w:top w:val="single" w:sz="2" w:space="0" w:color="E3E3E3"/>
                                    <w:left w:val="single" w:sz="2" w:space="0" w:color="E3E3E3"/>
                                    <w:bottom w:val="single" w:sz="2" w:space="0" w:color="E3E3E3"/>
                                    <w:right w:val="single" w:sz="2" w:space="0" w:color="E3E3E3"/>
                                  </w:divBdr>
                                  <w:divsChild>
                                    <w:div w:id="574585491">
                                      <w:marLeft w:val="0"/>
                                      <w:marRight w:val="0"/>
                                      <w:marTop w:val="0"/>
                                      <w:marBottom w:val="0"/>
                                      <w:divBdr>
                                        <w:top w:val="single" w:sz="2" w:space="0" w:color="E3E3E3"/>
                                        <w:left w:val="single" w:sz="2" w:space="0" w:color="E3E3E3"/>
                                        <w:bottom w:val="single" w:sz="2" w:space="0" w:color="E3E3E3"/>
                                        <w:right w:val="single" w:sz="2" w:space="0" w:color="E3E3E3"/>
                                      </w:divBdr>
                                      <w:divsChild>
                                        <w:div w:id="1331636464">
                                          <w:marLeft w:val="0"/>
                                          <w:marRight w:val="0"/>
                                          <w:marTop w:val="0"/>
                                          <w:marBottom w:val="0"/>
                                          <w:divBdr>
                                            <w:top w:val="single" w:sz="2" w:space="0" w:color="E3E3E3"/>
                                            <w:left w:val="single" w:sz="2" w:space="0" w:color="E3E3E3"/>
                                            <w:bottom w:val="single" w:sz="2" w:space="0" w:color="E3E3E3"/>
                                            <w:right w:val="single" w:sz="2" w:space="0" w:color="E3E3E3"/>
                                          </w:divBdr>
                                          <w:divsChild>
                                            <w:div w:id="1892182245">
                                              <w:marLeft w:val="0"/>
                                              <w:marRight w:val="0"/>
                                              <w:marTop w:val="0"/>
                                              <w:marBottom w:val="0"/>
                                              <w:divBdr>
                                                <w:top w:val="single" w:sz="2" w:space="0" w:color="E3E3E3"/>
                                                <w:left w:val="single" w:sz="2" w:space="0" w:color="E3E3E3"/>
                                                <w:bottom w:val="single" w:sz="2" w:space="0" w:color="E3E3E3"/>
                                                <w:right w:val="single" w:sz="2" w:space="0" w:color="E3E3E3"/>
                                              </w:divBdr>
                                              <w:divsChild>
                                                <w:div w:id="1188062545">
                                                  <w:marLeft w:val="0"/>
                                                  <w:marRight w:val="0"/>
                                                  <w:marTop w:val="0"/>
                                                  <w:marBottom w:val="0"/>
                                                  <w:divBdr>
                                                    <w:top w:val="single" w:sz="2" w:space="0" w:color="E3E3E3"/>
                                                    <w:left w:val="single" w:sz="2" w:space="0" w:color="E3E3E3"/>
                                                    <w:bottom w:val="single" w:sz="2" w:space="0" w:color="E3E3E3"/>
                                                    <w:right w:val="single" w:sz="2" w:space="0" w:color="E3E3E3"/>
                                                  </w:divBdr>
                                                  <w:divsChild>
                                                    <w:div w:id="1004549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55620111">
          <w:marLeft w:val="0"/>
          <w:marRight w:val="0"/>
          <w:marTop w:val="0"/>
          <w:marBottom w:val="0"/>
          <w:divBdr>
            <w:top w:val="single" w:sz="2" w:space="0" w:color="E3E3E3"/>
            <w:left w:val="single" w:sz="2" w:space="0" w:color="E3E3E3"/>
            <w:bottom w:val="single" w:sz="2" w:space="0" w:color="E3E3E3"/>
            <w:right w:val="single" w:sz="2" w:space="0" w:color="E3E3E3"/>
          </w:divBdr>
          <w:divsChild>
            <w:div w:id="52970574">
              <w:marLeft w:val="0"/>
              <w:marRight w:val="0"/>
              <w:marTop w:val="0"/>
              <w:marBottom w:val="0"/>
              <w:divBdr>
                <w:top w:val="single" w:sz="2" w:space="0" w:color="E3E3E3"/>
                <w:left w:val="single" w:sz="2" w:space="0" w:color="E3E3E3"/>
                <w:bottom w:val="single" w:sz="2" w:space="0" w:color="E3E3E3"/>
                <w:right w:val="single" w:sz="2" w:space="0" w:color="E3E3E3"/>
              </w:divBdr>
              <w:divsChild>
                <w:div w:id="1177773270">
                  <w:marLeft w:val="0"/>
                  <w:marRight w:val="0"/>
                  <w:marTop w:val="0"/>
                  <w:marBottom w:val="0"/>
                  <w:divBdr>
                    <w:top w:val="single" w:sz="2" w:space="0" w:color="E3E3E3"/>
                    <w:left w:val="single" w:sz="2" w:space="0" w:color="E3E3E3"/>
                    <w:bottom w:val="single" w:sz="2" w:space="0" w:color="E3E3E3"/>
                    <w:right w:val="single" w:sz="2" w:space="0" w:color="E3E3E3"/>
                  </w:divBdr>
                  <w:divsChild>
                    <w:div w:id="759835342">
                      <w:marLeft w:val="0"/>
                      <w:marRight w:val="0"/>
                      <w:marTop w:val="0"/>
                      <w:marBottom w:val="0"/>
                      <w:divBdr>
                        <w:top w:val="single" w:sz="6" w:space="0" w:color="auto"/>
                        <w:left w:val="single" w:sz="6" w:space="0" w:color="auto"/>
                        <w:bottom w:val="single" w:sz="6" w:space="0" w:color="auto"/>
                        <w:right w:val="single" w:sz="6" w:space="0" w:color="auto"/>
                      </w:divBdr>
                      <w:divsChild>
                        <w:div w:id="26224841">
                          <w:marLeft w:val="0"/>
                          <w:marRight w:val="0"/>
                          <w:marTop w:val="0"/>
                          <w:marBottom w:val="0"/>
                          <w:divBdr>
                            <w:top w:val="none" w:sz="0" w:space="0" w:color="auto"/>
                            <w:left w:val="none" w:sz="0" w:space="0" w:color="auto"/>
                            <w:bottom w:val="none" w:sz="0" w:space="0" w:color="auto"/>
                            <w:right w:val="none" w:sz="0" w:space="0" w:color="auto"/>
                          </w:divBdr>
                          <w:divsChild>
                            <w:div w:id="1909073789">
                              <w:marLeft w:val="0"/>
                              <w:marRight w:val="0"/>
                              <w:marTop w:val="0"/>
                              <w:marBottom w:val="0"/>
                              <w:divBdr>
                                <w:top w:val="none" w:sz="0" w:space="0" w:color="auto"/>
                                <w:left w:val="none" w:sz="0" w:space="0" w:color="auto"/>
                                <w:bottom w:val="none" w:sz="0" w:space="0" w:color="auto"/>
                                <w:right w:val="none" w:sz="0" w:space="0" w:color="auto"/>
                              </w:divBdr>
                              <w:divsChild>
                                <w:div w:id="1650280246">
                                  <w:marLeft w:val="0"/>
                                  <w:marRight w:val="0"/>
                                  <w:marTop w:val="0"/>
                                  <w:marBottom w:val="0"/>
                                  <w:divBdr>
                                    <w:top w:val="none" w:sz="0" w:space="0" w:color="auto"/>
                                    <w:left w:val="none" w:sz="0" w:space="0" w:color="auto"/>
                                    <w:bottom w:val="none" w:sz="0" w:space="0" w:color="auto"/>
                                    <w:right w:val="none" w:sz="0" w:space="0" w:color="auto"/>
                                  </w:divBdr>
                                  <w:divsChild>
                                    <w:div w:id="1822961259">
                                      <w:marLeft w:val="0"/>
                                      <w:marRight w:val="0"/>
                                      <w:marTop w:val="0"/>
                                      <w:marBottom w:val="0"/>
                                      <w:divBdr>
                                        <w:top w:val="none" w:sz="0" w:space="0" w:color="auto"/>
                                        <w:left w:val="none" w:sz="0" w:space="0" w:color="auto"/>
                                        <w:bottom w:val="none" w:sz="0" w:space="0" w:color="auto"/>
                                        <w:right w:val="none" w:sz="0" w:space="0" w:color="auto"/>
                                      </w:divBdr>
                                      <w:divsChild>
                                        <w:div w:id="1572695611">
                                          <w:marLeft w:val="0"/>
                                          <w:marRight w:val="0"/>
                                          <w:marTop w:val="0"/>
                                          <w:marBottom w:val="0"/>
                                          <w:divBdr>
                                            <w:top w:val="none" w:sz="0" w:space="0" w:color="auto"/>
                                            <w:left w:val="none" w:sz="0" w:space="0" w:color="auto"/>
                                            <w:bottom w:val="none" w:sz="0" w:space="0" w:color="auto"/>
                                            <w:right w:val="none" w:sz="0" w:space="0" w:color="auto"/>
                                          </w:divBdr>
                                          <w:divsChild>
                                            <w:div w:id="12517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033599">
      <w:bodyDiv w:val="1"/>
      <w:marLeft w:val="0"/>
      <w:marRight w:val="0"/>
      <w:marTop w:val="0"/>
      <w:marBottom w:val="0"/>
      <w:divBdr>
        <w:top w:val="none" w:sz="0" w:space="0" w:color="auto"/>
        <w:left w:val="none" w:sz="0" w:space="0" w:color="auto"/>
        <w:bottom w:val="none" w:sz="0" w:space="0" w:color="auto"/>
        <w:right w:val="none" w:sz="0" w:space="0" w:color="auto"/>
      </w:divBdr>
      <w:divsChild>
        <w:div w:id="647712179">
          <w:marLeft w:val="0"/>
          <w:marRight w:val="0"/>
          <w:marTop w:val="0"/>
          <w:marBottom w:val="0"/>
          <w:divBdr>
            <w:top w:val="single" w:sz="2" w:space="0" w:color="E3E3E3"/>
            <w:left w:val="single" w:sz="2" w:space="0" w:color="E3E3E3"/>
            <w:bottom w:val="single" w:sz="2" w:space="0" w:color="E3E3E3"/>
            <w:right w:val="single" w:sz="2" w:space="0" w:color="E3E3E3"/>
          </w:divBdr>
          <w:divsChild>
            <w:div w:id="794981021">
              <w:marLeft w:val="0"/>
              <w:marRight w:val="0"/>
              <w:marTop w:val="0"/>
              <w:marBottom w:val="0"/>
              <w:divBdr>
                <w:top w:val="single" w:sz="2" w:space="0" w:color="E3E3E3"/>
                <w:left w:val="single" w:sz="2" w:space="0" w:color="E3E3E3"/>
                <w:bottom w:val="single" w:sz="2" w:space="0" w:color="E3E3E3"/>
                <w:right w:val="single" w:sz="2" w:space="0" w:color="E3E3E3"/>
              </w:divBdr>
              <w:divsChild>
                <w:div w:id="623392800">
                  <w:marLeft w:val="0"/>
                  <w:marRight w:val="0"/>
                  <w:marTop w:val="0"/>
                  <w:marBottom w:val="0"/>
                  <w:divBdr>
                    <w:top w:val="single" w:sz="2" w:space="0" w:color="E3E3E3"/>
                    <w:left w:val="single" w:sz="2" w:space="0" w:color="E3E3E3"/>
                    <w:bottom w:val="single" w:sz="2" w:space="0" w:color="E3E3E3"/>
                    <w:right w:val="single" w:sz="2" w:space="0" w:color="E3E3E3"/>
                  </w:divBdr>
                  <w:divsChild>
                    <w:div w:id="2098090648">
                      <w:marLeft w:val="0"/>
                      <w:marRight w:val="0"/>
                      <w:marTop w:val="0"/>
                      <w:marBottom w:val="0"/>
                      <w:divBdr>
                        <w:top w:val="single" w:sz="2" w:space="0" w:color="E3E3E3"/>
                        <w:left w:val="single" w:sz="2" w:space="0" w:color="E3E3E3"/>
                        <w:bottom w:val="single" w:sz="2" w:space="0" w:color="E3E3E3"/>
                        <w:right w:val="single" w:sz="2" w:space="0" w:color="E3E3E3"/>
                      </w:divBdr>
                      <w:divsChild>
                        <w:div w:id="2081322369">
                          <w:marLeft w:val="0"/>
                          <w:marRight w:val="0"/>
                          <w:marTop w:val="0"/>
                          <w:marBottom w:val="0"/>
                          <w:divBdr>
                            <w:top w:val="single" w:sz="2" w:space="0" w:color="E3E3E3"/>
                            <w:left w:val="single" w:sz="2" w:space="0" w:color="E3E3E3"/>
                            <w:bottom w:val="single" w:sz="2" w:space="0" w:color="E3E3E3"/>
                            <w:right w:val="single" w:sz="2" w:space="0" w:color="E3E3E3"/>
                          </w:divBdr>
                          <w:divsChild>
                            <w:div w:id="1819494745">
                              <w:marLeft w:val="0"/>
                              <w:marRight w:val="0"/>
                              <w:marTop w:val="100"/>
                              <w:marBottom w:val="100"/>
                              <w:divBdr>
                                <w:top w:val="single" w:sz="2" w:space="0" w:color="E3E3E3"/>
                                <w:left w:val="single" w:sz="2" w:space="0" w:color="E3E3E3"/>
                                <w:bottom w:val="single" w:sz="2" w:space="0" w:color="E3E3E3"/>
                                <w:right w:val="single" w:sz="2" w:space="0" w:color="E3E3E3"/>
                              </w:divBdr>
                              <w:divsChild>
                                <w:div w:id="1335647752">
                                  <w:marLeft w:val="0"/>
                                  <w:marRight w:val="0"/>
                                  <w:marTop w:val="0"/>
                                  <w:marBottom w:val="0"/>
                                  <w:divBdr>
                                    <w:top w:val="single" w:sz="2" w:space="0" w:color="E3E3E3"/>
                                    <w:left w:val="single" w:sz="2" w:space="0" w:color="E3E3E3"/>
                                    <w:bottom w:val="single" w:sz="2" w:space="0" w:color="E3E3E3"/>
                                    <w:right w:val="single" w:sz="2" w:space="0" w:color="E3E3E3"/>
                                  </w:divBdr>
                                  <w:divsChild>
                                    <w:div w:id="122382205">
                                      <w:marLeft w:val="0"/>
                                      <w:marRight w:val="0"/>
                                      <w:marTop w:val="0"/>
                                      <w:marBottom w:val="0"/>
                                      <w:divBdr>
                                        <w:top w:val="single" w:sz="2" w:space="0" w:color="E3E3E3"/>
                                        <w:left w:val="single" w:sz="2" w:space="0" w:color="E3E3E3"/>
                                        <w:bottom w:val="single" w:sz="2" w:space="0" w:color="E3E3E3"/>
                                        <w:right w:val="single" w:sz="2" w:space="0" w:color="E3E3E3"/>
                                      </w:divBdr>
                                      <w:divsChild>
                                        <w:div w:id="96560278">
                                          <w:marLeft w:val="0"/>
                                          <w:marRight w:val="0"/>
                                          <w:marTop w:val="0"/>
                                          <w:marBottom w:val="0"/>
                                          <w:divBdr>
                                            <w:top w:val="single" w:sz="2" w:space="0" w:color="E3E3E3"/>
                                            <w:left w:val="single" w:sz="2" w:space="0" w:color="E3E3E3"/>
                                            <w:bottom w:val="single" w:sz="2" w:space="0" w:color="E3E3E3"/>
                                            <w:right w:val="single" w:sz="2" w:space="0" w:color="E3E3E3"/>
                                          </w:divBdr>
                                          <w:divsChild>
                                            <w:div w:id="277569910">
                                              <w:marLeft w:val="0"/>
                                              <w:marRight w:val="0"/>
                                              <w:marTop w:val="0"/>
                                              <w:marBottom w:val="0"/>
                                              <w:divBdr>
                                                <w:top w:val="single" w:sz="2" w:space="0" w:color="E3E3E3"/>
                                                <w:left w:val="single" w:sz="2" w:space="0" w:color="E3E3E3"/>
                                                <w:bottom w:val="single" w:sz="2" w:space="0" w:color="E3E3E3"/>
                                                <w:right w:val="single" w:sz="2" w:space="0" w:color="E3E3E3"/>
                                              </w:divBdr>
                                              <w:divsChild>
                                                <w:div w:id="455948582">
                                                  <w:marLeft w:val="0"/>
                                                  <w:marRight w:val="0"/>
                                                  <w:marTop w:val="0"/>
                                                  <w:marBottom w:val="0"/>
                                                  <w:divBdr>
                                                    <w:top w:val="single" w:sz="2" w:space="0" w:color="E3E3E3"/>
                                                    <w:left w:val="single" w:sz="2" w:space="0" w:color="E3E3E3"/>
                                                    <w:bottom w:val="single" w:sz="2" w:space="0" w:color="E3E3E3"/>
                                                    <w:right w:val="single" w:sz="2" w:space="0" w:color="E3E3E3"/>
                                                  </w:divBdr>
                                                  <w:divsChild>
                                                    <w:div w:id="1513955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00613848">
          <w:marLeft w:val="0"/>
          <w:marRight w:val="0"/>
          <w:marTop w:val="0"/>
          <w:marBottom w:val="0"/>
          <w:divBdr>
            <w:top w:val="single" w:sz="2" w:space="0" w:color="E3E3E3"/>
            <w:left w:val="single" w:sz="2" w:space="0" w:color="E3E3E3"/>
            <w:bottom w:val="single" w:sz="2" w:space="0" w:color="E3E3E3"/>
            <w:right w:val="single" w:sz="2" w:space="0" w:color="E3E3E3"/>
          </w:divBdr>
          <w:divsChild>
            <w:div w:id="739404468">
              <w:marLeft w:val="0"/>
              <w:marRight w:val="0"/>
              <w:marTop w:val="0"/>
              <w:marBottom w:val="0"/>
              <w:divBdr>
                <w:top w:val="single" w:sz="2" w:space="0" w:color="E3E3E3"/>
                <w:left w:val="single" w:sz="2" w:space="0" w:color="E3E3E3"/>
                <w:bottom w:val="single" w:sz="2" w:space="0" w:color="E3E3E3"/>
                <w:right w:val="single" w:sz="2" w:space="0" w:color="E3E3E3"/>
              </w:divBdr>
              <w:divsChild>
                <w:div w:id="2003467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87367406">
      <w:bodyDiv w:val="1"/>
      <w:marLeft w:val="0"/>
      <w:marRight w:val="0"/>
      <w:marTop w:val="0"/>
      <w:marBottom w:val="0"/>
      <w:divBdr>
        <w:top w:val="none" w:sz="0" w:space="0" w:color="auto"/>
        <w:left w:val="none" w:sz="0" w:space="0" w:color="auto"/>
        <w:bottom w:val="none" w:sz="0" w:space="0" w:color="auto"/>
        <w:right w:val="none" w:sz="0" w:space="0" w:color="auto"/>
      </w:divBdr>
    </w:div>
    <w:div w:id="996611842">
      <w:bodyDiv w:val="1"/>
      <w:marLeft w:val="0"/>
      <w:marRight w:val="0"/>
      <w:marTop w:val="0"/>
      <w:marBottom w:val="0"/>
      <w:divBdr>
        <w:top w:val="none" w:sz="0" w:space="0" w:color="auto"/>
        <w:left w:val="none" w:sz="0" w:space="0" w:color="auto"/>
        <w:bottom w:val="none" w:sz="0" w:space="0" w:color="auto"/>
        <w:right w:val="none" w:sz="0" w:space="0" w:color="auto"/>
      </w:divBdr>
      <w:divsChild>
        <w:div w:id="1937977158">
          <w:marLeft w:val="0"/>
          <w:marRight w:val="0"/>
          <w:marTop w:val="0"/>
          <w:marBottom w:val="0"/>
          <w:divBdr>
            <w:top w:val="single" w:sz="2" w:space="0" w:color="E3E3E3"/>
            <w:left w:val="single" w:sz="2" w:space="0" w:color="E3E3E3"/>
            <w:bottom w:val="single" w:sz="2" w:space="0" w:color="E3E3E3"/>
            <w:right w:val="single" w:sz="2" w:space="0" w:color="E3E3E3"/>
          </w:divBdr>
          <w:divsChild>
            <w:div w:id="998848068">
              <w:marLeft w:val="0"/>
              <w:marRight w:val="0"/>
              <w:marTop w:val="0"/>
              <w:marBottom w:val="0"/>
              <w:divBdr>
                <w:top w:val="single" w:sz="2" w:space="0" w:color="E3E3E3"/>
                <w:left w:val="single" w:sz="2" w:space="0" w:color="E3E3E3"/>
                <w:bottom w:val="single" w:sz="2" w:space="0" w:color="E3E3E3"/>
                <w:right w:val="single" w:sz="2" w:space="0" w:color="E3E3E3"/>
              </w:divBdr>
              <w:divsChild>
                <w:div w:id="1563564028">
                  <w:marLeft w:val="0"/>
                  <w:marRight w:val="0"/>
                  <w:marTop w:val="0"/>
                  <w:marBottom w:val="0"/>
                  <w:divBdr>
                    <w:top w:val="single" w:sz="2" w:space="0" w:color="E3E3E3"/>
                    <w:left w:val="single" w:sz="2" w:space="0" w:color="E3E3E3"/>
                    <w:bottom w:val="single" w:sz="2" w:space="0" w:color="E3E3E3"/>
                    <w:right w:val="single" w:sz="2" w:space="0" w:color="E3E3E3"/>
                  </w:divBdr>
                  <w:divsChild>
                    <w:div w:id="837968181">
                      <w:marLeft w:val="0"/>
                      <w:marRight w:val="0"/>
                      <w:marTop w:val="0"/>
                      <w:marBottom w:val="0"/>
                      <w:divBdr>
                        <w:top w:val="single" w:sz="2" w:space="0" w:color="E3E3E3"/>
                        <w:left w:val="single" w:sz="2" w:space="0" w:color="E3E3E3"/>
                        <w:bottom w:val="single" w:sz="2" w:space="0" w:color="E3E3E3"/>
                        <w:right w:val="single" w:sz="2" w:space="0" w:color="E3E3E3"/>
                      </w:divBdr>
                      <w:divsChild>
                        <w:div w:id="408774301">
                          <w:marLeft w:val="0"/>
                          <w:marRight w:val="0"/>
                          <w:marTop w:val="0"/>
                          <w:marBottom w:val="0"/>
                          <w:divBdr>
                            <w:top w:val="single" w:sz="2" w:space="0" w:color="E3E3E3"/>
                            <w:left w:val="single" w:sz="2" w:space="0" w:color="E3E3E3"/>
                            <w:bottom w:val="single" w:sz="2" w:space="0" w:color="E3E3E3"/>
                            <w:right w:val="single" w:sz="2" w:space="0" w:color="E3E3E3"/>
                          </w:divBdr>
                          <w:divsChild>
                            <w:div w:id="911961380">
                              <w:marLeft w:val="0"/>
                              <w:marRight w:val="0"/>
                              <w:marTop w:val="100"/>
                              <w:marBottom w:val="100"/>
                              <w:divBdr>
                                <w:top w:val="single" w:sz="2" w:space="0" w:color="E3E3E3"/>
                                <w:left w:val="single" w:sz="2" w:space="0" w:color="E3E3E3"/>
                                <w:bottom w:val="single" w:sz="2" w:space="0" w:color="E3E3E3"/>
                                <w:right w:val="single" w:sz="2" w:space="0" w:color="E3E3E3"/>
                              </w:divBdr>
                              <w:divsChild>
                                <w:div w:id="968976453">
                                  <w:marLeft w:val="0"/>
                                  <w:marRight w:val="0"/>
                                  <w:marTop w:val="0"/>
                                  <w:marBottom w:val="0"/>
                                  <w:divBdr>
                                    <w:top w:val="single" w:sz="2" w:space="0" w:color="E3E3E3"/>
                                    <w:left w:val="single" w:sz="2" w:space="0" w:color="E3E3E3"/>
                                    <w:bottom w:val="single" w:sz="2" w:space="0" w:color="E3E3E3"/>
                                    <w:right w:val="single" w:sz="2" w:space="0" w:color="E3E3E3"/>
                                  </w:divBdr>
                                  <w:divsChild>
                                    <w:div w:id="2044089361">
                                      <w:marLeft w:val="0"/>
                                      <w:marRight w:val="0"/>
                                      <w:marTop w:val="0"/>
                                      <w:marBottom w:val="0"/>
                                      <w:divBdr>
                                        <w:top w:val="single" w:sz="2" w:space="0" w:color="E3E3E3"/>
                                        <w:left w:val="single" w:sz="2" w:space="0" w:color="E3E3E3"/>
                                        <w:bottom w:val="single" w:sz="2" w:space="0" w:color="E3E3E3"/>
                                        <w:right w:val="single" w:sz="2" w:space="0" w:color="E3E3E3"/>
                                      </w:divBdr>
                                      <w:divsChild>
                                        <w:div w:id="339936550">
                                          <w:marLeft w:val="0"/>
                                          <w:marRight w:val="0"/>
                                          <w:marTop w:val="0"/>
                                          <w:marBottom w:val="0"/>
                                          <w:divBdr>
                                            <w:top w:val="single" w:sz="2" w:space="0" w:color="E3E3E3"/>
                                            <w:left w:val="single" w:sz="2" w:space="0" w:color="E3E3E3"/>
                                            <w:bottom w:val="single" w:sz="2" w:space="0" w:color="E3E3E3"/>
                                            <w:right w:val="single" w:sz="2" w:space="0" w:color="E3E3E3"/>
                                          </w:divBdr>
                                          <w:divsChild>
                                            <w:div w:id="674576101">
                                              <w:marLeft w:val="0"/>
                                              <w:marRight w:val="0"/>
                                              <w:marTop w:val="0"/>
                                              <w:marBottom w:val="0"/>
                                              <w:divBdr>
                                                <w:top w:val="single" w:sz="2" w:space="0" w:color="E3E3E3"/>
                                                <w:left w:val="single" w:sz="2" w:space="0" w:color="E3E3E3"/>
                                                <w:bottom w:val="single" w:sz="2" w:space="0" w:color="E3E3E3"/>
                                                <w:right w:val="single" w:sz="2" w:space="0" w:color="E3E3E3"/>
                                              </w:divBdr>
                                              <w:divsChild>
                                                <w:div w:id="1146311907">
                                                  <w:marLeft w:val="0"/>
                                                  <w:marRight w:val="0"/>
                                                  <w:marTop w:val="0"/>
                                                  <w:marBottom w:val="0"/>
                                                  <w:divBdr>
                                                    <w:top w:val="single" w:sz="2" w:space="0" w:color="E3E3E3"/>
                                                    <w:left w:val="single" w:sz="2" w:space="0" w:color="E3E3E3"/>
                                                    <w:bottom w:val="single" w:sz="2" w:space="0" w:color="E3E3E3"/>
                                                    <w:right w:val="single" w:sz="2" w:space="0" w:color="E3E3E3"/>
                                                  </w:divBdr>
                                                  <w:divsChild>
                                                    <w:div w:id="13613957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46599616">
          <w:marLeft w:val="0"/>
          <w:marRight w:val="0"/>
          <w:marTop w:val="0"/>
          <w:marBottom w:val="0"/>
          <w:divBdr>
            <w:top w:val="single" w:sz="2" w:space="0" w:color="E3E3E3"/>
            <w:left w:val="single" w:sz="2" w:space="0" w:color="E3E3E3"/>
            <w:bottom w:val="single" w:sz="2" w:space="0" w:color="E3E3E3"/>
            <w:right w:val="single" w:sz="2" w:space="0" w:color="E3E3E3"/>
          </w:divBdr>
          <w:divsChild>
            <w:div w:id="85737432">
              <w:marLeft w:val="0"/>
              <w:marRight w:val="0"/>
              <w:marTop w:val="0"/>
              <w:marBottom w:val="0"/>
              <w:divBdr>
                <w:top w:val="single" w:sz="2" w:space="0" w:color="E3E3E3"/>
                <w:left w:val="single" w:sz="2" w:space="0" w:color="E3E3E3"/>
                <w:bottom w:val="single" w:sz="2" w:space="0" w:color="E3E3E3"/>
                <w:right w:val="single" w:sz="2" w:space="0" w:color="E3E3E3"/>
              </w:divBdr>
              <w:divsChild>
                <w:div w:id="882909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03511909">
      <w:bodyDiv w:val="1"/>
      <w:marLeft w:val="0"/>
      <w:marRight w:val="0"/>
      <w:marTop w:val="0"/>
      <w:marBottom w:val="0"/>
      <w:divBdr>
        <w:top w:val="none" w:sz="0" w:space="0" w:color="auto"/>
        <w:left w:val="none" w:sz="0" w:space="0" w:color="auto"/>
        <w:bottom w:val="none" w:sz="0" w:space="0" w:color="auto"/>
        <w:right w:val="none" w:sz="0" w:space="0" w:color="auto"/>
      </w:divBdr>
    </w:div>
    <w:div w:id="1015962861">
      <w:bodyDiv w:val="1"/>
      <w:marLeft w:val="0"/>
      <w:marRight w:val="0"/>
      <w:marTop w:val="0"/>
      <w:marBottom w:val="0"/>
      <w:divBdr>
        <w:top w:val="none" w:sz="0" w:space="0" w:color="auto"/>
        <w:left w:val="none" w:sz="0" w:space="0" w:color="auto"/>
        <w:bottom w:val="none" w:sz="0" w:space="0" w:color="auto"/>
        <w:right w:val="none" w:sz="0" w:space="0" w:color="auto"/>
      </w:divBdr>
      <w:divsChild>
        <w:div w:id="212549712">
          <w:marLeft w:val="0"/>
          <w:marRight w:val="0"/>
          <w:marTop w:val="0"/>
          <w:marBottom w:val="0"/>
          <w:divBdr>
            <w:top w:val="single" w:sz="2" w:space="0" w:color="E3E3E3"/>
            <w:left w:val="single" w:sz="2" w:space="0" w:color="E3E3E3"/>
            <w:bottom w:val="single" w:sz="2" w:space="0" w:color="E3E3E3"/>
            <w:right w:val="single" w:sz="2" w:space="0" w:color="E3E3E3"/>
          </w:divBdr>
          <w:divsChild>
            <w:div w:id="2054842432">
              <w:marLeft w:val="0"/>
              <w:marRight w:val="0"/>
              <w:marTop w:val="0"/>
              <w:marBottom w:val="0"/>
              <w:divBdr>
                <w:top w:val="single" w:sz="2" w:space="0" w:color="E3E3E3"/>
                <w:left w:val="single" w:sz="2" w:space="0" w:color="E3E3E3"/>
                <w:bottom w:val="single" w:sz="2" w:space="0" w:color="E3E3E3"/>
                <w:right w:val="single" w:sz="2" w:space="0" w:color="E3E3E3"/>
              </w:divBdr>
              <w:divsChild>
                <w:div w:id="296691828">
                  <w:marLeft w:val="0"/>
                  <w:marRight w:val="0"/>
                  <w:marTop w:val="0"/>
                  <w:marBottom w:val="0"/>
                  <w:divBdr>
                    <w:top w:val="single" w:sz="2" w:space="0" w:color="E3E3E3"/>
                    <w:left w:val="single" w:sz="2" w:space="0" w:color="E3E3E3"/>
                    <w:bottom w:val="single" w:sz="2" w:space="0" w:color="E3E3E3"/>
                    <w:right w:val="single" w:sz="2" w:space="0" w:color="E3E3E3"/>
                  </w:divBdr>
                  <w:divsChild>
                    <w:div w:id="629166713">
                      <w:marLeft w:val="0"/>
                      <w:marRight w:val="0"/>
                      <w:marTop w:val="0"/>
                      <w:marBottom w:val="0"/>
                      <w:divBdr>
                        <w:top w:val="single" w:sz="2" w:space="0" w:color="E3E3E3"/>
                        <w:left w:val="single" w:sz="2" w:space="0" w:color="E3E3E3"/>
                        <w:bottom w:val="single" w:sz="2" w:space="0" w:color="E3E3E3"/>
                        <w:right w:val="single" w:sz="2" w:space="0" w:color="E3E3E3"/>
                      </w:divBdr>
                      <w:divsChild>
                        <w:div w:id="1617567887">
                          <w:marLeft w:val="0"/>
                          <w:marRight w:val="0"/>
                          <w:marTop w:val="0"/>
                          <w:marBottom w:val="0"/>
                          <w:divBdr>
                            <w:top w:val="single" w:sz="2" w:space="0" w:color="E3E3E3"/>
                            <w:left w:val="single" w:sz="2" w:space="0" w:color="E3E3E3"/>
                            <w:bottom w:val="single" w:sz="2" w:space="0" w:color="E3E3E3"/>
                            <w:right w:val="single" w:sz="2" w:space="0" w:color="E3E3E3"/>
                          </w:divBdr>
                          <w:divsChild>
                            <w:div w:id="350380158">
                              <w:marLeft w:val="0"/>
                              <w:marRight w:val="0"/>
                              <w:marTop w:val="100"/>
                              <w:marBottom w:val="100"/>
                              <w:divBdr>
                                <w:top w:val="single" w:sz="2" w:space="0" w:color="E3E3E3"/>
                                <w:left w:val="single" w:sz="2" w:space="0" w:color="E3E3E3"/>
                                <w:bottom w:val="single" w:sz="2" w:space="0" w:color="E3E3E3"/>
                                <w:right w:val="single" w:sz="2" w:space="0" w:color="E3E3E3"/>
                              </w:divBdr>
                              <w:divsChild>
                                <w:div w:id="1645815501">
                                  <w:marLeft w:val="0"/>
                                  <w:marRight w:val="0"/>
                                  <w:marTop w:val="0"/>
                                  <w:marBottom w:val="0"/>
                                  <w:divBdr>
                                    <w:top w:val="single" w:sz="2" w:space="0" w:color="E3E3E3"/>
                                    <w:left w:val="single" w:sz="2" w:space="0" w:color="E3E3E3"/>
                                    <w:bottom w:val="single" w:sz="2" w:space="0" w:color="E3E3E3"/>
                                    <w:right w:val="single" w:sz="2" w:space="0" w:color="E3E3E3"/>
                                  </w:divBdr>
                                  <w:divsChild>
                                    <w:div w:id="997462440">
                                      <w:marLeft w:val="0"/>
                                      <w:marRight w:val="0"/>
                                      <w:marTop w:val="0"/>
                                      <w:marBottom w:val="0"/>
                                      <w:divBdr>
                                        <w:top w:val="single" w:sz="2" w:space="0" w:color="E3E3E3"/>
                                        <w:left w:val="single" w:sz="2" w:space="0" w:color="E3E3E3"/>
                                        <w:bottom w:val="single" w:sz="2" w:space="0" w:color="E3E3E3"/>
                                        <w:right w:val="single" w:sz="2" w:space="0" w:color="E3E3E3"/>
                                      </w:divBdr>
                                      <w:divsChild>
                                        <w:div w:id="578096491">
                                          <w:marLeft w:val="0"/>
                                          <w:marRight w:val="0"/>
                                          <w:marTop w:val="0"/>
                                          <w:marBottom w:val="0"/>
                                          <w:divBdr>
                                            <w:top w:val="single" w:sz="2" w:space="0" w:color="E3E3E3"/>
                                            <w:left w:val="single" w:sz="2" w:space="0" w:color="E3E3E3"/>
                                            <w:bottom w:val="single" w:sz="2" w:space="0" w:color="E3E3E3"/>
                                            <w:right w:val="single" w:sz="2" w:space="0" w:color="E3E3E3"/>
                                          </w:divBdr>
                                          <w:divsChild>
                                            <w:div w:id="1855461525">
                                              <w:marLeft w:val="0"/>
                                              <w:marRight w:val="0"/>
                                              <w:marTop w:val="0"/>
                                              <w:marBottom w:val="0"/>
                                              <w:divBdr>
                                                <w:top w:val="single" w:sz="2" w:space="0" w:color="E3E3E3"/>
                                                <w:left w:val="single" w:sz="2" w:space="0" w:color="E3E3E3"/>
                                                <w:bottom w:val="single" w:sz="2" w:space="0" w:color="E3E3E3"/>
                                                <w:right w:val="single" w:sz="2" w:space="0" w:color="E3E3E3"/>
                                              </w:divBdr>
                                              <w:divsChild>
                                                <w:div w:id="1595892812">
                                                  <w:marLeft w:val="0"/>
                                                  <w:marRight w:val="0"/>
                                                  <w:marTop w:val="0"/>
                                                  <w:marBottom w:val="0"/>
                                                  <w:divBdr>
                                                    <w:top w:val="single" w:sz="2" w:space="0" w:color="E3E3E3"/>
                                                    <w:left w:val="single" w:sz="2" w:space="0" w:color="E3E3E3"/>
                                                    <w:bottom w:val="single" w:sz="2" w:space="0" w:color="E3E3E3"/>
                                                    <w:right w:val="single" w:sz="2" w:space="0" w:color="E3E3E3"/>
                                                  </w:divBdr>
                                                  <w:divsChild>
                                                    <w:div w:id="2133088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1347734">
          <w:marLeft w:val="0"/>
          <w:marRight w:val="0"/>
          <w:marTop w:val="0"/>
          <w:marBottom w:val="0"/>
          <w:divBdr>
            <w:top w:val="single" w:sz="2" w:space="0" w:color="E3E3E3"/>
            <w:left w:val="single" w:sz="2" w:space="0" w:color="E3E3E3"/>
            <w:bottom w:val="single" w:sz="2" w:space="0" w:color="E3E3E3"/>
            <w:right w:val="single" w:sz="2" w:space="0" w:color="E3E3E3"/>
          </w:divBdr>
          <w:divsChild>
            <w:div w:id="1297754323">
              <w:marLeft w:val="0"/>
              <w:marRight w:val="0"/>
              <w:marTop w:val="0"/>
              <w:marBottom w:val="0"/>
              <w:divBdr>
                <w:top w:val="single" w:sz="2" w:space="0" w:color="E3E3E3"/>
                <w:left w:val="single" w:sz="2" w:space="0" w:color="E3E3E3"/>
                <w:bottom w:val="single" w:sz="2" w:space="0" w:color="E3E3E3"/>
                <w:right w:val="single" w:sz="2" w:space="0" w:color="E3E3E3"/>
              </w:divBdr>
              <w:divsChild>
                <w:div w:id="1572352919">
                  <w:marLeft w:val="0"/>
                  <w:marRight w:val="0"/>
                  <w:marTop w:val="0"/>
                  <w:marBottom w:val="0"/>
                  <w:divBdr>
                    <w:top w:val="single" w:sz="2" w:space="0" w:color="E3E3E3"/>
                    <w:left w:val="single" w:sz="2" w:space="0" w:color="E3E3E3"/>
                    <w:bottom w:val="single" w:sz="2" w:space="0" w:color="E3E3E3"/>
                    <w:right w:val="single" w:sz="2" w:space="0" w:color="E3E3E3"/>
                  </w:divBdr>
                  <w:divsChild>
                    <w:div w:id="193807170">
                      <w:marLeft w:val="0"/>
                      <w:marRight w:val="0"/>
                      <w:marTop w:val="0"/>
                      <w:marBottom w:val="0"/>
                      <w:divBdr>
                        <w:top w:val="single" w:sz="6" w:space="0" w:color="auto"/>
                        <w:left w:val="single" w:sz="6" w:space="0" w:color="auto"/>
                        <w:bottom w:val="single" w:sz="6" w:space="0" w:color="auto"/>
                        <w:right w:val="single" w:sz="6" w:space="0" w:color="auto"/>
                      </w:divBdr>
                      <w:divsChild>
                        <w:div w:id="1690140201">
                          <w:marLeft w:val="0"/>
                          <w:marRight w:val="0"/>
                          <w:marTop w:val="0"/>
                          <w:marBottom w:val="0"/>
                          <w:divBdr>
                            <w:top w:val="none" w:sz="0" w:space="0" w:color="auto"/>
                            <w:left w:val="none" w:sz="0" w:space="0" w:color="auto"/>
                            <w:bottom w:val="none" w:sz="0" w:space="0" w:color="auto"/>
                            <w:right w:val="none" w:sz="0" w:space="0" w:color="auto"/>
                          </w:divBdr>
                          <w:divsChild>
                            <w:div w:id="554053151">
                              <w:marLeft w:val="0"/>
                              <w:marRight w:val="0"/>
                              <w:marTop w:val="0"/>
                              <w:marBottom w:val="0"/>
                              <w:divBdr>
                                <w:top w:val="none" w:sz="0" w:space="0" w:color="auto"/>
                                <w:left w:val="none" w:sz="0" w:space="0" w:color="auto"/>
                                <w:bottom w:val="none" w:sz="0" w:space="0" w:color="auto"/>
                                <w:right w:val="none" w:sz="0" w:space="0" w:color="auto"/>
                              </w:divBdr>
                              <w:divsChild>
                                <w:div w:id="1155686117">
                                  <w:marLeft w:val="0"/>
                                  <w:marRight w:val="0"/>
                                  <w:marTop w:val="0"/>
                                  <w:marBottom w:val="0"/>
                                  <w:divBdr>
                                    <w:top w:val="none" w:sz="0" w:space="0" w:color="auto"/>
                                    <w:left w:val="none" w:sz="0" w:space="0" w:color="auto"/>
                                    <w:bottom w:val="none" w:sz="0" w:space="0" w:color="auto"/>
                                    <w:right w:val="none" w:sz="0" w:space="0" w:color="auto"/>
                                  </w:divBdr>
                                  <w:divsChild>
                                    <w:div w:id="1190070341">
                                      <w:marLeft w:val="0"/>
                                      <w:marRight w:val="0"/>
                                      <w:marTop w:val="0"/>
                                      <w:marBottom w:val="0"/>
                                      <w:divBdr>
                                        <w:top w:val="none" w:sz="0" w:space="0" w:color="auto"/>
                                        <w:left w:val="none" w:sz="0" w:space="0" w:color="auto"/>
                                        <w:bottom w:val="none" w:sz="0" w:space="0" w:color="auto"/>
                                        <w:right w:val="none" w:sz="0" w:space="0" w:color="auto"/>
                                      </w:divBdr>
                                      <w:divsChild>
                                        <w:div w:id="1489054211">
                                          <w:marLeft w:val="0"/>
                                          <w:marRight w:val="0"/>
                                          <w:marTop w:val="0"/>
                                          <w:marBottom w:val="0"/>
                                          <w:divBdr>
                                            <w:top w:val="none" w:sz="0" w:space="0" w:color="auto"/>
                                            <w:left w:val="none" w:sz="0" w:space="0" w:color="auto"/>
                                            <w:bottom w:val="none" w:sz="0" w:space="0" w:color="auto"/>
                                            <w:right w:val="none" w:sz="0" w:space="0" w:color="auto"/>
                                          </w:divBdr>
                                          <w:divsChild>
                                            <w:div w:id="12414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541688">
      <w:bodyDiv w:val="1"/>
      <w:marLeft w:val="0"/>
      <w:marRight w:val="0"/>
      <w:marTop w:val="0"/>
      <w:marBottom w:val="0"/>
      <w:divBdr>
        <w:top w:val="none" w:sz="0" w:space="0" w:color="auto"/>
        <w:left w:val="none" w:sz="0" w:space="0" w:color="auto"/>
        <w:bottom w:val="none" w:sz="0" w:space="0" w:color="auto"/>
        <w:right w:val="none" w:sz="0" w:space="0" w:color="auto"/>
      </w:divBdr>
    </w:div>
    <w:div w:id="1063869518">
      <w:bodyDiv w:val="1"/>
      <w:marLeft w:val="0"/>
      <w:marRight w:val="0"/>
      <w:marTop w:val="0"/>
      <w:marBottom w:val="0"/>
      <w:divBdr>
        <w:top w:val="none" w:sz="0" w:space="0" w:color="auto"/>
        <w:left w:val="none" w:sz="0" w:space="0" w:color="auto"/>
        <w:bottom w:val="none" w:sz="0" w:space="0" w:color="auto"/>
        <w:right w:val="none" w:sz="0" w:space="0" w:color="auto"/>
      </w:divBdr>
    </w:div>
    <w:div w:id="1064639161">
      <w:bodyDiv w:val="1"/>
      <w:marLeft w:val="0"/>
      <w:marRight w:val="0"/>
      <w:marTop w:val="0"/>
      <w:marBottom w:val="0"/>
      <w:divBdr>
        <w:top w:val="none" w:sz="0" w:space="0" w:color="auto"/>
        <w:left w:val="none" w:sz="0" w:space="0" w:color="auto"/>
        <w:bottom w:val="none" w:sz="0" w:space="0" w:color="auto"/>
        <w:right w:val="none" w:sz="0" w:space="0" w:color="auto"/>
      </w:divBdr>
      <w:divsChild>
        <w:div w:id="5249458">
          <w:marLeft w:val="0"/>
          <w:marRight w:val="0"/>
          <w:marTop w:val="0"/>
          <w:marBottom w:val="0"/>
          <w:divBdr>
            <w:top w:val="single" w:sz="2" w:space="0" w:color="E3E3E3"/>
            <w:left w:val="single" w:sz="2" w:space="0" w:color="E3E3E3"/>
            <w:bottom w:val="single" w:sz="2" w:space="0" w:color="E3E3E3"/>
            <w:right w:val="single" w:sz="2" w:space="0" w:color="E3E3E3"/>
          </w:divBdr>
          <w:divsChild>
            <w:div w:id="1592742838">
              <w:marLeft w:val="0"/>
              <w:marRight w:val="0"/>
              <w:marTop w:val="100"/>
              <w:marBottom w:val="100"/>
              <w:divBdr>
                <w:top w:val="single" w:sz="2" w:space="0" w:color="E3E3E3"/>
                <w:left w:val="single" w:sz="2" w:space="0" w:color="E3E3E3"/>
                <w:bottom w:val="single" w:sz="2" w:space="0" w:color="E3E3E3"/>
                <w:right w:val="single" w:sz="2" w:space="0" w:color="E3E3E3"/>
              </w:divBdr>
              <w:divsChild>
                <w:div w:id="547298442">
                  <w:marLeft w:val="0"/>
                  <w:marRight w:val="0"/>
                  <w:marTop w:val="0"/>
                  <w:marBottom w:val="0"/>
                  <w:divBdr>
                    <w:top w:val="single" w:sz="2" w:space="0" w:color="E3E3E3"/>
                    <w:left w:val="single" w:sz="2" w:space="0" w:color="E3E3E3"/>
                    <w:bottom w:val="single" w:sz="2" w:space="0" w:color="E3E3E3"/>
                    <w:right w:val="single" w:sz="2" w:space="0" w:color="E3E3E3"/>
                  </w:divBdr>
                  <w:divsChild>
                    <w:div w:id="133454328">
                      <w:marLeft w:val="0"/>
                      <w:marRight w:val="0"/>
                      <w:marTop w:val="0"/>
                      <w:marBottom w:val="0"/>
                      <w:divBdr>
                        <w:top w:val="single" w:sz="2" w:space="0" w:color="E3E3E3"/>
                        <w:left w:val="single" w:sz="2" w:space="0" w:color="E3E3E3"/>
                        <w:bottom w:val="single" w:sz="2" w:space="0" w:color="E3E3E3"/>
                        <w:right w:val="single" w:sz="2" w:space="0" w:color="E3E3E3"/>
                      </w:divBdr>
                      <w:divsChild>
                        <w:div w:id="778599866">
                          <w:marLeft w:val="0"/>
                          <w:marRight w:val="0"/>
                          <w:marTop w:val="0"/>
                          <w:marBottom w:val="0"/>
                          <w:divBdr>
                            <w:top w:val="single" w:sz="2" w:space="0" w:color="E3E3E3"/>
                            <w:left w:val="single" w:sz="2" w:space="0" w:color="E3E3E3"/>
                            <w:bottom w:val="single" w:sz="2" w:space="0" w:color="E3E3E3"/>
                            <w:right w:val="single" w:sz="2" w:space="0" w:color="E3E3E3"/>
                          </w:divBdr>
                          <w:divsChild>
                            <w:div w:id="515926922">
                              <w:marLeft w:val="0"/>
                              <w:marRight w:val="0"/>
                              <w:marTop w:val="0"/>
                              <w:marBottom w:val="0"/>
                              <w:divBdr>
                                <w:top w:val="single" w:sz="2" w:space="0" w:color="E3E3E3"/>
                                <w:left w:val="single" w:sz="2" w:space="0" w:color="E3E3E3"/>
                                <w:bottom w:val="single" w:sz="2" w:space="0" w:color="E3E3E3"/>
                                <w:right w:val="single" w:sz="2" w:space="0" w:color="E3E3E3"/>
                              </w:divBdr>
                              <w:divsChild>
                                <w:div w:id="730807885">
                                  <w:marLeft w:val="0"/>
                                  <w:marRight w:val="0"/>
                                  <w:marTop w:val="0"/>
                                  <w:marBottom w:val="0"/>
                                  <w:divBdr>
                                    <w:top w:val="single" w:sz="2" w:space="0" w:color="E3E3E3"/>
                                    <w:left w:val="single" w:sz="2" w:space="0" w:color="E3E3E3"/>
                                    <w:bottom w:val="single" w:sz="2" w:space="0" w:color="E3E3E3"/>
                                    <w:right w:val="single" w:sz="2" w:space="0" w:color="E3E3E3"/>
                                  </w:divBdr>
                                  <w:divsChild>
                                    <w:div w:id="889809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67584599">
          <w:marLeft w:val="0"/>
          <w:marRight w:val="0"/>
          <w:marTop w:val="0"/>
          <w:marBottom w:val="0"/>
          <w:divBdr>
            <w:top w:val="single" w:sz="2" w:space="0" w:color="E3E3E3"/>
            <w:left w:val="single" w:sz="2" w:space="0" w:color="E3E3E3"/>
            <w:bottom w:val="single" w:sz="2" w:space="0" w:color="E3E3E3"/>
            <w:right w:val="single" w:sz="2" w:space="0" w:color="E3E3E3"/>
          </w:divBdr>
          <w:divsChild>
            <w:div w:id="950281390">
              <w:marLeft w:val="0"/>
              <w:marRight w:val="0"/>
              <w:marTop w:val="100"/>
              <w:marBottom w:val="100"/>
              <w:divBdr>
                <w:top w:val="single" w:sz="2" w:space="0" w:color="E3E3E3"/>
                <w:left w:val="single" w:sz="2" w:space="0" w:color="E3E3E3"/>
                <w:bottom w:val="single" w:sz="2" w:space="0" w:color="E3E3E3"/>
                <w:right w:val="single" w:sz="2" w:space="0" w:color="E3E3E3"/>
              </w:divBdr>
              <w:divsChild>
                <w:div w:id="1251429239">
                  <w:marLeft w:val="0"/>
                  <w:marRight w:val="0"/>
                  <w:marTop w:val="0"/>
                  <w:marBottom w:val="0"/>
                  <w:divBdr>
                    <w:top w:val="single" w:sz="2" w:space="0" w:color="E3E3E3"/>
                    <w:left w:val="single" w:sz="2" w:space="0" w:color="E3E3E3"/>
                    <w:bottom w:val="single" w:sz="2" w:space="0" w:color="E3E3E3"/>
                    <w:right w:val="single" w:sz="2" w:space="0" w:color="E3E3E3"/>
                  </w:divBdr>
                  <w:divsChild>
                    <w:div w:id="1309557129">
                      <w:marLeft w:val="0"/>
                      <w:marRight w:val="0"/>
                      <w:marTop w:val="0"/>
                      <w:marBottom w:val="0"/>
                      <w:divBdr>
                        <w:top w:val="single" w:sz="2" w:space="0" w:color="E3E3E3"/>
                        <w:left w:val="single" w:sz="2" w:space="0" w:color="E3E3E3"/>
                        <w:bottom w:val="single" w:sz="2" w:space="0" w:color="E3E3E3"/>
                        <w:right w:val="single" w:sz="2" w:space="0" w:color="E3E3E3"/>
                      </w:divBdr>
                      <w:divsChild>
                        <w:div w:id="1040279451">
                          <w:marLeft w:val="0"/>
                          <w:marRight w:val="0"/>
                          <w:marTop w:val="0"/>
                          <w:marBottom w:val="0"/>
                          <w:divBdr>
                            <w:top w:val="single" w:sz="2" w:space="0" w:color="E3E3E3"/>
                            <w:left w:val="single" w:sz="2" w:space="0" w:color="E3E3E3"/>
                            <w:bottom w:val="single" w:sz="2" w:space="0" w:color="E3E3E3"/>
                            <w:right w:val="single" w:sz="2" w:space="0" w:color="E3E3E3"/>
                          </w:divBdr>
                          <w:divsChild>
                            <w:div w:id="557789432">
                              <w:marLeft w:val="0"/>
                              <w:marRight w:val="0"/>
                              <w:marTop w:val="0"/>
                              <w:marBottom w:val="0"/>
                              <w:divBdr>
                                <w:top w:val="single" w:sz="2" w:space="0" w:color="E3E3E3"/>
                                <w:left w:val="single" w:sz="2" w:space="0" w:color="E3E3E3"/>
                                <w:bottom w:val="single" w:sz="2" w:space="0" w:color="E3E3E3"/>
                                <w:right w:val="single" w:sz="2" w:space="0" w:color="E3E3E3"/>
                              </w:divBdr>
                              <w:divsChild>
                                <w:div w:id="1647661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4090246">
      <w:bodyDiv w:val="1"/>
      <w:marLeft w:val="0"/>
      <w:marRight w:val="0"/>
      <w:marTop w:val="0"/>
      <w:marBottom w:val="0"/>
      <w:divBdr>
        <w:top w:val="none" w:sz="0" w:space="0" w:color="auto"/>
        <w:left w:val="none" w:sz="0" w:space="0" w:color="auto"/>
        <w:bottom w:val="none" w:sz="0" w:space="0" w:color="auto"/>
        <w:right w:val="none" w:sz="0" w:space="0" w:color="auto"/>
      </w:divBdr>
    </w:div>
    <w:div w:id="1084836750">
      <w:bodyDiv w:val="1"/>
      <w:marLeft w:val="0"/>
      <w:marRight w:val="0"/>
      <w:marTop w:val="0"/>
      <w:marBottom w:val="0"/>
      <w:divBdr>
        <w:top w:val="none" w:sz="0" w:space="0" w:color="auto"/>
        <w:left w:val="none" w:sz="0" w:space="0" w:color="auto"/>
        <w:bottom w:val="none" w:sz="0" w:space="0" w:color="auto"/>
        <w:right w:val="none" w:sz="0" w:space="0" w:color="auto"/>
      </w:divBdr>
    </w:div>
    <w:div w:id="1112671316">
      <w:bodyDiv w:val="1"/>
      <w:marLeft w:val="0"/>
      <w:marRight w:val="0"/>
      <w:marTop w:val="0"/>
      <w:marBottom w:val="0"/>
      <w:divBdr>
        <w:top w:val="none" w:sz="0" w:space="0" w:color="auto"/>
        <w:left w:val="none" w:sz="0" w:space="0" w:color="auto"/>
        <w:bottom w:val="none" w:sz="0" w:space="0" w:color="auto"/>
        <w:right w:val="none" w:sz="0" w:space="0" w:color="auto"/>
      </w:divBdr>
      <w:divsChild>
        <w:div w:id="524175828">
          <w:marLeft w:val="0"/>
          <w:marRight w:val="0"/>
          <w:marTop w:val="0"/>
          <w:marBottom w:val="0"/>
          <w:divBdr>
            <w:top w:val="single" w:sz="2" w:space="0" w:color="E3E3E3"/>
            <w:left w:val="single" w:sz="2" w:space="0" w:color="E3E3E3"/>
            <w:bottom w:val="single" w:sz="2" w:space="0" w:color="E3E3E3"/>
            <w:right w:val="single" w:sz="2" w:space="0" w:color="E3E3E3"/>
          </w:divBdr>
          <w:divsChild>
            <w:div w:id="156968343">
              <w:marLeft w:val="0"/>
              <w:marRight w:val="0"/>
              <w:marTop w:val="0"/>
              <w:marBottom w:val="0"/>
              <w:divBdr>
                <w:top w:val="single" w:sz="2" w:space="0" w:color="E3E3E3"/>
                <w:left w:val="single" w:sz="2" w:space="0" w:color="E3E3E3"/>
                <w:bottom w:val="single" w:sz="2" w:space="0" w:color="E3E3E3"/>
                <w:right w:val="single" w:sz="2" w:space="0" w:color="E3E3E3"/>
              </w:divBdr>
              <w:divsChild>
                <w:div w:id="1630699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66103325">
          <w:marLeft w:val="0"/>
          <w:marRight w:val="0"/>
          <w:marTop w:val="0"/>
          <w:marBottom w:val="0"/>
          <w:divBdr>
            <w:top w:val="single" w:sz="2" w:space="0" w:color="E3E3E3"/>
            <w:left w:val="single" w:sz="2" w:space="0" w:color="E3E3E3"/>
            <w:bottom w:val="single" w:sz="2" w:space="0" w:color="E3E3E3"/>
            <w:right w:val="single" w:sz="2" w:space="0" w:color="E3E3E3"/>
          </w:divBdr>
          <w:divsChild>
            <w:div w:id="18714547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7646509">
      <w:bodyDiv w:val="1"/>
      <w:marLeft w:val="0"/>
      <w:marRight w:val="0"/>
      <w:marTop w:val="0"/>
      <w:marBottom w:val="0"/>
      <w:divBdr>
        <w:top w:val="none" w:sz="0" w:space="0" w:color="auto"/>
        <w:left w:val="none" w:sz="0" w:space="0" w:color="auto"/>
        <w:bottom w:val="none" w:sz="0" w:space="0" w:color="auto"/>
        <w:right w:val="none" w:sz="0" w:space="0" w:color="auto"/>
      </w:divBdr>
      <w:divsChild>
        <w:div w:id="1044213731">
          <w:marLeft w:val="0"/>
          <w:marRight w:val="0"/>
          <w:marTop w:val="0"/>
          <w:marBottom w:val="0"/>
          <w:divBdr>
            <w:top w:val="single" w:sz="2" w:space="0" w:color="E3E3E3"/>
            <w:left w:val="single" w:sz="2" w:space="0" w:color="E3E3E3"/>
            <w:bottom w:val="single" w:sz="2" w:space="0" w:color="E3E3E3"/>
            <w:right w:val="single" w:sz="2" w:space="0" w:color="E3E3E3"/>
          </w:divBdr>
          <w:divsChild>
            <w:div w:id="1175264610">
              <w:marLeft w:val="0"/>
              <w:marRight w:val="0"/>
              <w:marTop w:val="0"/>
              <w:marBottom w:val="0"/>
              <w:divBdr>
                <w:top w:val="single" w:sz="2" w:space="0" w:color="E3E3E3"/>
                <w:left w:val="single" w:sz="2" w:space="0" w:color="E3E3E3"/>
                <w:bottom w:val="single" w:sz="2" w:space="0" w:color="E3E3E3"/>
                <w:right w:val="single" w:sz="2" w:space="0" w:color="E3E3E3"/>
              </w:divBdr>
              <w:divsChild>
                <w:div w:id="1050613403">
                  <w:marLeft w:val="0"/>
                  <w:marRight w:val="0"/>
                  <w:marTop w:val="0"/>
                  <w:marBottom w:val="0"/>
                  <w:divBdr>
                    <w:top w:val="single" w:sz="2" w:space="0" w:color="E3E3E3"/>
                    <w:left w:val="single" w:sz="2" w:space="0" w:color="E3E3E3"/>
                    <w:bottom w:val="single" w:sz="2" w:space="0" w:color="E3E3E3"/>
                    <w:right w:val="single" w:sz="2" w:space="0" w:color="E3E3E3"/>
                  </w:divBdr>
                  <w:divsChild>
                    <w:div w:id="1783644379">
                      <w:marLeft w:val="0"/>
                      <w:marRight w:val="0"/>
                      <w:marTop w:val="0"/>
                      <w:marBottom w:val="0"/>
                      <w:divBdr>
                        <w:top w:val="single" w:sz="2" w:space="0" w:color="E3E3E3"/>
                        <w:left w:val="single" w:sz="2" w:space="0" w:color="E3E3E3"/>
                        <w:bottom w:val="single" w:sz="2" w:space="0" w:color="E3E3E3"/>
                        <w:right w:val="single" w:sz="2" w:space="0" w:color="E3E3E3"/>
                      </w:divBdr>
                      <w:divsChild>
                        <w:div w:id="1113746729">
                          <w:marLeft w:val="0"/>
                          <w:marRight w:val="0"/>
                          <w:marTop w:val="0"/>
                          <w:marBottom w:val="0"/>
                          <w:divBdr>
                            <w:top w:val="single" w:sz="2" w:space="0" w:color="E3E3E3"/>
                            <w:left w:val="single" w:sz="2" w:space="0" w:color="E3E3E3"/>
                            <w:bottom w:val="single" w:sz="2" w:space="0" w:color="E3E3E3"/>
                            <w:right w:val="single" w:sz="2" w:space="0" w:color="E3E3E3"/>
                          </w:divBdr>
                          <w:divsChild>
                            <w:div w:id="1427531835">
                              <w:marLeft w:val="0"/>
                              <w:marRight w:val="0"/>
                              <w:marTop w:val="100"/>
                              <w:marBottom w:val="100"/>
                              <w:divBdr>
                                <w:top w:val="single" w:sz="2" w:space="0" w:color="E3E3E3"/>
                                <w:left w:val="single" w:sz="2" w:space="0" w:color="E3E3E3"/>
                                <w:bottom w:val="single" w:sz="2" w:space="0" w:color="E3E3E3"/>
                                <w:right w:val="single" w:sz="2" w:space="0" w:color="E3E3E3"/>
                              </w:divBdr>
                              <w:divsChild>
                                <w:div w:id="884485559">
                                  <w:marLeft w:val="0"/>
                                  <w:marRight w:val="0"/>
                                  <w:marTop w:val="0"/>
                                  <w:marBottom w:val="0"/>
                                  <w:divBdr>
                                    <w:top w:val="single" w:sz="2" w:space="0" w:color="E3E3E3"/>
                                    <w:left w:val="single" w:sz="2" w:space="0" w:color="E3E3E3"/>
                                    <w:bottom w:val="single" w:sz="2" w:space="0" w:color="E3E3E3"/>
                                    <w:right w:val="single" w:sz="2" w:space="0" w:color="E3E3E3"/>
                                  </w:divBdr>
                                  <w:divsChild>
                                    <w:div w:id="1220357224">
                                      <w:marLeft w:val="0"/>
                                      <w:marRight w:val="0"/>
                                      <w:marTop w:val="0"/>
                                      <w:marBottom w:val="0"/>
                                      <w:divBdr>
                                        <w:top w:val="single" w:sz="2" w:space="0" w:color="E3E3E3"/>
                                        <w:left w:val="single" w:sz="2" w:space="0" w:color="E3E3E3"/>
                                        <w:bottom w:val="single" w:sz="2" w:space="0" w:color="E3E3E3"/>
                                        <w:right w:val="single" w:sz="2" w:space="0" w:color="E3E3E3"/>
                                      </w:divBdr>
                                      <w:divsChild>
                                        <w:div w:id="309097275">
                                          <w:marLeft w:val="0"/>
                                          <w:marRight w:val="0"/>
                                          <w:marTop w:val="0"/>
                                          <w:marBottom w:val="0"/>
                                          <w:divBdr>
                                            <w:top w:val="single" w:sz="2" w:space="0" w:color="E3E3E3"/>
                                            <w:left w:val="single" w:sz="2" w:space="0" w:color="E3E3E3"/>
                                            <w:bottom w:val="single" w:sz="2" w:space="0" w:color="E3E3E3"/>
                                            <w:right w:val="single" w:sz="2" w:space="0" w:color="E3E3E3"/>
                                          </w:divBdr>
                                          <w:divsChild>
                                            <w:div w:id="1565291345">
                                              <w:marLeft w:val="0"/>
                                              <w:marRight w:val="0"/>
                                              <w:marTop w:val="0"/>
                                              <w:marBottom w:val="0"/>
                                              <w:divBdr>
                                                <w:top w:val="single" w:sz="2" w:space="0" w:color="E3E3E3"/>
                                                <w:left w:val="single" w:sz="2" w:space="0" w:color="E3E3E3"/>
                                                <w:bottom w:val="single" w:sz="2" w:space="0" w:color="E3E3E3"/>
                                                <w:right w:val="single" w:sz="2" w:space="0" w:color="E3E3E3"/>
                                              </w:divBdr>
                                              <w:divsChild>
                                                <w:div w:id="238058047">
                                                  <w:marLeft w:val="0"/>
                                                  <w:marRight w:val="0"/>
                                                  <w:marTop w:val="0"/>
                                                  <w:marBottom w:val="0"/>
                                                  <w:divBdr>
                                                    <w:top w:val="single" w:sz="2" w:space="0" w:color="E3E3E3"/>
                                                    <w:left w:val="single" w:sz="2" w:space="0" w:color="E3E3E3"/>
                                                    <w:bottom w:val="single" w:sz="2" w:space="0" w:color="E3E3E3"/>
                                                    <w:right w:val="single" w:sz="2" w:space="0" w:color="E3E3E3"/>
                                                  </w:divBdr>
                                                  <w:divsChild>
                                                    <w:div w:id="270431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48623602">
          <w:marLeft w:val="0"/>
          <w:marRight w:val="0"/>
          <w:marTop w:val="0"/>
          <w:marBottom w:val="0"/>
          <w:divBdr>
            <w:top w:val="single" w:sz="2" w:space="0" w:color="E3E3E3"/>
            <w:left w:val="single" w:sz="2" w:space="0" w:color="E3E3E3"/>
            <w:bottom w:val="single" w:sz="2" w:space="0" w:color="E3E3E3"/>
            <w:right w:val="single" w:sz="2" w:space="0" w:color="E3E3E3"/>
          </w:divBdr>
          <w:divsChild>
            <w:div w:id="126046118">
              <w:marLeft w:val="0"/>
              <w:marRight w:val="0"/>
              <w:marTop w:val="0"/>
              <w:marBottom w:val="0"/>
              <w:divBdr>
                <w:top w:val="single" w:sz="2" w:space="0" w:color="E3E3E3"/>
                <w:left w:val="single" w:sz="2" w:space="0" w:color="E3E3E3"/>
                <w:bottom w:val="single" w:sz="2" w:space="0" w:color="E3E3E3"/>
                <w:right w:val="single" w:sz="2" w:space="0" w:color="E3E3E3"/>
              </w:divBdr>
              <w:divsChild>
                <w:div w:id="1096251274">
                  <w:marLeft w:val="0"/>
                  <w:marRight w:val="0"/>
                  <w:marTop w:val="0"/>
                  <w:marBottom w:val="0"/>
                  <w:divBdr>
                    <w:top w:val="single" w:sz="2" w:space="0" w:color="E3E3E3"/>
                    <w:left w:val="single" w:sz="2" w:space="0" w:color="E3E3E3"/>
                    <w:bottom w:val="single" w:sz="2" w:space="0" w:color="E3E3E3"/>
                    <w:right w:val="single" w:sz="2" w:space="0" w:color="E3E3E3"/>
                  </w:divBdr>
                  <w:divsChild>
                    <w:div w:id="1308775842">
                      <w:marLeft w:val="0"/>
                      <w:marRight w:val="0"/>
                      <w:marTop w:val="0"/>
                      <w:marBottom w:val="0"/>
                      <w:divBdr>
                        <w:top w:val="single" w:sz="6" w:space="0" w:color="auto"/>
                        <w:left w:val="single" w:sz="6" w:space="0" w:color="auto"/>
                        <w:bottom w:val="single" w:sz="6" w:space="0" w:color="auto"/>
                        <w:right w:val="single" w:sz="6" w:space="0" w:color="auto"/>
                      </w:divBdr>
                      <w:divsChild>
                        <w:div w:id="456610987">
                          <w:marLeft w:val="0"/>
                          <w:marRight w:val="0"/>
                          <w:marTop w:val="0"/>
                          <w:marBottom w:val="0"/>
                          <w:divBdr>
                            <w:top w:val="none" w:sz="0" w:space="0" w:color="auto"/>
                            <w:left w:val="none" w:sz="0" w:space="0" w:color="auto"/>
                            <w:bottom w:val="none" w:sz="0" w:space="0" w:color="auto"/>
                            <w:right w:val="none" w:sz="0" w:space="0" w:color="auto"/>
                          </w:divBdr>
                          <w:divsChild>
                            <w:div w:id="1085490031">
                              <w:marLeft w:val="0"/>
                              <w:marRight w:val="0"/>
                              <w:marTop w:val="0"/>
                              <w:marBottom w:val="0"/>
                              <w:divBdr>
                                <w:top w:val="none" w:sz="0" w:space="0" w:color="auto"/>
                                <w:left w:val="none" w:sz="0" w:space="0" w:color="auto"/>
                                <w:bottom w:val="none" w:sz="0" w:space="0" w:color="auto"/>
                                <w:right w:val="none" w:sz="0" w:space="0" w:color="auto"/>
                              </w:divBdr>
                              <w:divsChild>
                                <w:div w:id="660161359">
                                  <w:marLeft w:val="0"/>
                                  <w:marRight w:val="0"/>
                                  <w:marTop w:val="0"/>
                                  <w:marBottom w:val="0"/>
                                  <w:divBdr>
                                    <w:top w:val="none" w:sz="0" w:space="0" w:color="auto"/>
                                    <w:left w:val="none" w:sz="0" w:space="0" w:color="auto"/>
                                    <w:bottom w:val="none" w:sz="0" w:space="0" w:color="auto"/>
                                    <w:right w:val="none" w:sz="0" w:space="0" w:color="auto"/>
                                  </w:divBdr>
                                  <w:divsChild>
                                    <w:div w:id="385375426">
                                      <w:marLeft w:val="0"/>
                                      <w:marRight w:val="0"/>
                                      <w:marTop w:val="0"/>
                                      <w:marBottom w:val="0"/>
                                      <w:divBdr>
                                        <w:top w:val="none" w:sz="0" w:space="0" w:color="auto"/>
                                        <w:left w:val="none" w:sz="0" w:space="0" w:color="auto"/>
                                        <w:bottom w:val="none" w:sz="0" w:space="0" w:color="auto"/>
                                        <w:right w:val="none" w:sz="0" w:space="0" w:color="auto"/>
                                      </w:divBdr>
                                      <w:divsChild>
                                        <w:div w:id="862592580">
                                          <w:marLeft w:val="0"/>
                                          <w:marRight w:val="0"/>
                                          <w:marTop w:val="0"/>
                                          <w:marBottom w:val="0"/>
                                          <w:divBdr>
                                            <w:top w:val="none" w:sz="0" w:space="0" w:color="auto"/>
                                            <w:left w:val="none" w:sz="0" w:space="0" w:color="auto"/>
                                            <w:bottom w:val="none" w:sz="0" w:space="0" w:color="auto"/>
                                            <w:right w:val="none" w:sz="0" w:space="0" w:color="auto"/>
                                          </w:divBdr>
                                          <w:divsChild>
                                            <w:div w:id="20654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396949">
      <w:bodyDiv w:val="1"/>
      <w:marLeft w:val="0"/>
      <w:marRight w:val="0"/>
      <w:marTop w:val="0"/>
      <w:marBottom w:val="0"/>
      <w:divBdr>
        <w:top w:val="none" w:sz="0" w:space="0" w:color="auto"/>
        <w:left w:val="none" w:sz="0" w:space="0" w:color="auto"/>
        <w:bottom w:val="none" w:sz="0" w:space="0" w:color="auto"/>
        <w:right w:val="none" w:sz="0" w:space="0" w:color="auto"/>
      </w:divBdr>
      <w:divsChild>
        <w:div w:id="174080702">
          <w:marLeft w:val="0"/>
          <w:marRight w:val="0"/>
          <w:marTop w:val="0"/>
          <w:marBottom w:val="0"/>
          <w:divBdr>
            <w:top w:val="none" w:sz="0" w:space="0" w:color="auto"/>
            <w:left w:val="none" w:sz="0" w:space="0" w:color="auto"/>
            <w:bottom w:val="none" w:sz="0" w:space="0" w:color="auto"/>
            <w:right w:val="none" w:sz="0" w:space="0" w:color="auto"/>
          </w:divBdr>
          <w:divsChild>
            <w:div w:id="1576668394">
              <w:marLeft w:val="0"/>
              <w:marRight w:val="0"/>
              <w:marTop w:val="0"/>
              <w:marBottom w:val="0"/>
              <w:divBdr>
                <w:top w:val="none" w:sz="0" w:space="0" w:color="auto"/>
                <w:left w:val="none" w:sz="0" w:space="0" w:color="auto"/>
                <w:bottom w:val="none" w:sz="0" w:space="0" w:color="auto"/>
                <w:right w:val="none" w:sz="0" w:space="0" w:color="auto"/>
              </w:divBdr>
              <w:divsChild>
                <w:div w:id="18514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5191">
          <w:marLeft w:val="0"/>
          <w:marRight w:val="0"/>
          <w:marTop w:val="0"/>
          <w:marBottom w:val="0"/>
          <w:divBdr>
            <w:top w:val="none" w:sz="0" w:space="0" w:color="auto"/>
            <w:left w:val="none" w:sz="0" w:space="0" w:color="auto"/>
            <w:bottom w:val="none" w:sz="0" w:space="0" w:color="auto"/>
            <w:right w:val="none" w:sz="0" w:space="0" w:color="auto"/>
          </w:divBdr>
        </w:div>
      </w:divsChild>
    </w:div>
    <w:div w:id="1152332206">
      <w:bodyDiv w:val="1"/>
      <w:marLeft w:val="0"/>
      <w:marRight w:val="0"/>
      <w:marTop w:val="0"/>
      <w:marBottom w:val="0"/>
      <w:divBdr>
        <w:top w:val="none" w:sz="0" w:space="0" w:color="auto"/>
        <w:left w:val="none" w:sz="0" w:space="0" w:color="auto"/>
        <w:bottom w:val="none" w:sz="0" w:space="0" w:color="auto"/>
        <w:right w:val="none" w:sz="0" w:space="0" w:color="auto"/>
      </w:divBdr>
    </w:div>
    <w:div w:id="1180850641">
      <w:bodyDiv w:val="1"/>
      <w:marLeft w:val="0"/>
      <w:marRight w:val="0"/>
      <w:marTop w:val="0"/>
      <w:marBottom w:val="0"/>
      <w:divBdr>
        <w:top w:val="none" w:sz="0" w:space="0" w:color="auto"/>
        <w:left w:val="none" w:sz="0" w:space="0" w:color="auto"/>
        <w:bottom w:val="none" w:sz="0" w:space="0" w:color="auto"/>
        <w:right w:val="none" w:sz="0" w:space="0" w:color="auto"/>
      </w:divBdr>
      <w:divsChild>
        <w:div w:id="481508262">
          <w:marLeft w:val="0"/>
          <w:marRight w:val="0"/>
          <w:marTop w:val="0"/>
          <w:marBottom w:val="0"/>
          <w:divBdr>
            <w:top w:val="single" w:sz="2" w:space="0" w:color="E3E3E3"/>
            <w:left w:val="single" w:sz="2" w:space="0" w:color="E3E3E3"/>
            <w:bottom w:val="single" w:sz="2" w:space="0" w:color="E3E3E3"/>
            <w:right w:val="single" w:sz="2" w:space="0" w:color="E3E3E3"/>
          </w:divBdr>
          <w:divsChild>
            <w:div w:id="563873166">
              <w:marLeft w:val="0"/>
              <w:marRight w:val="0"/>
              <w:marTop w:val="100"/>
              <w:marBottom w:val="100"/>
              <w:divBdr>
                <w:top w:val="single" w:sz="2" w:space="0" w:color="E3E3E3"/>
                <w:left w:val="single" w:sz="2" w:space="0" w:color="E3E3E3"/>
                <w:bottom w:val="single" w:sz="2" w:space="0" w:color="E3E3E3"/>
                <w:right w:val="single" w:sz="2" w:space="0" w:color="E3E3E3"/>
              </w:divBdr>
              <w:divsChild>
                <w:div w:id="963778342">
                  <w:marLeft w:val="0"/>
                  <w:marRight w:val="0"/>
                  <w:marTop w:val="0"/>
                  <w:marBottom w:val="0"/>
                  <w:divBdr>
                    <w:top w:val="single" w:sz="2" w:space="0" w:color="E3E3E3"/>
                    <w:left w:val="single" w:sz="2" w:space="0" w:color="E3E3E3"/>
                    <w:bottom w:val="single" w:sz="2" w:space="0" w:color="E3E3E3"/>
                    <w:right w:val="single" w:sz="2" w:space="0" w:color="E3E3E3"/>
                  </w:divBdr>
                  <w:divsChild>
                    <w:div w:id="298000631">
                      <w:marLeft w:val="0"/>
                      <w:marRight w:val="0"/>
                      <w:marTop w:val="0"/>
                      <w:marBottom w:val="0"/>
                      <w:divBdr>
                        <w:top w:val="single" w:sz="2" w:space="0" w:color="E3E3E3"/>
                        <w:left w:val="single" w:sz="2" w:space="0" w:color="E3E3E3"/>
                        <w:bottom w:val="single" w:sz="2" w:space="0" w:color="E3E3E3"/>
                        <w:right w:val="single" w:sz="2" w:space="0" w:color="E3E3E3"/>
                      </w:divBdr>
                      <w:divsChild>
                        <w:div w:id="833028717">
                          <w:marLeft w:val="0"/>
                          <w:marRight w:val="0"/>
                          <w:marTop w:val="0"/>
                          <w:marBottom w:val="0"/>
                          <w:divBdr>
                            <w:top w:val="single" w:sz="2" w:space="0" w:color="E3E3E3"/>
                            <w:left w:val="single" w:sz="2" w:space="0" w:color="E3E3E3"/>
                            <w:bottom w:val="single" w:sz="2" w:space="0" w:color="E3E3E3"/>
                            <w:right w:val="single" w:sz="2" w:space="0" w:color="E3E3E3"/>
                          </w:divBdr>
                          <w:divsChild>
                            <w:div w:id="1518229034">
                              <w:marLeft w:val="0"/>
                              <w:marRight w:val="0"/>
                              <w:marTop w:val="0"/>
                              <w:marBottom w:val="0"/>
                              <w:divBdr>
                                <w:top w:val="single" w:sz="2" w:space="0" w:color="E3E3E3"/>
                                <w:left w:val="single" w:sz="2" w:space="0" w:color="E3E3E3"/>
                                <w:bottom w:val="single" w:sz="2" w:space="0" w:color="E3E3E3"/>
                                <w:right w:val="single" w:sz="2" w:space="0" w:color="E3E3E3"/>
                              </w:divBdr>
                              <w:divsChild>
                                <w:div w:id="1330215567">
                                  <w:marLeft w:val="0"/>
                                  <w:marRight w:val="0"/>
                                  <w:marTop w:val="0"/>
                                  <w:marBottom w:val="0"/>
                                  <w:divBdr>
                                    <w:top w:val="single" w:sz="2" w:space="0" w:color="E3E3E3"/>
                                    <w:left w:val="single" w:sz="2" w:space="0" w:color="E3E3E3"/>
                                    <w:bottom w:val="single" w:sz="2" w:space="0" w:color="E3E3E3"/>
                                    <w:right w:val="single" w:sz="2" w:space="0" w:color="E3E3E3"/>
                                  </w:divBdr>
                                  <w:divsChild>
                                    <w:div w:id="642081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01329622">
          <w:marLeft w:val="0"/>
          <w:marRight w:val="0"/>
          <w:marTop w:val="0"/>
          <w:marBottom w:val="0"/>
          <w:divBdr>
            <w:top w:val="single" w:sz="2" w:space="0" w:color="E3E3E3"/>
            <w:left w:val="single" w:sz="2" w:space="0" w:color="E3E3E3"/>
            <w:bottom w:val="single" w:sz="2" w:space="0" w:color="E3E3E3"/>
            <w:right w:val="single" w:sz="2" w:space="0" w:color="E3E3E3"/>
          </w:divBdr>
          <w:divsChild>
            <w:div w:id="1635594922">
              <w:marLeft w:val="0"/>
              <w:marRight w:val="0"/>
              <w:marTop w:val="0"/>
              <w:marBottom w:val="0"/>
              <w:divBdr>
                <w:top w:val="single" w:sz="2" w:space="0" w:color="E3E3E3"/>
                <w:left w:val="single" w:sz="2" w:space="0" w:color="E3E3E3"/>
                <w:bottom w:val="single" w:sz="2" w:space="0" w:color="E3E3E3"/>
                <w:right w:val="single" w:sz="2" w:space="0" w:color="E3E3E3"/>
              </w:divBdr>
              <w:divsChild>
                <w:div w:id="203977399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217888023">
      <w:bodyDiv w:val="1"/>
      <w:marLeft w:val="0"/>
      <w:marRight w:val="0"/>
      <w:marTop w:val="0"/>
      <w:marBottom w:val="0"/>
      <w:divBdr>
        <w:top w:val="none" w:sz="0" w:space="0" w:color="auto"/>
        <w:left w:val="none" w:sz="0" w:space="0" w:color="auto"/>
        <w:bottom w:val="none" w:sz="0" w:space="0" w:color="auto"/>
        <w:right w:val="none" w:sz="0" w:space="0" w:color="auto"/>
      </w:divBdr>
    </w:div>
    <w:div w:id="1226718569">
      <w:bodyDiv w:val="1"/>
      <w:marLeft w:val="0"/>
      <w:marRight w:val="0"/>
      <w:marTop w:val="0"/>
      <w:marBottom w:val="0"/>
      <w:divBdr>
        <w:top w:val="none" w:sz="0" w:space="0" w:color="auto"/>
        <w:left w:val="none" w:sz="0" w:space="0" w:color="auto"/>
        <w:bottom w:val="none" w:sz="0" w:space="0" w:color="auto"/>
        <w:right w:val="none" w:sz="0" w:space="0" w:color="auto"/>
      </w:divBdr>
      <w:divsChild>
        <w:div w:id="2027781044">
          <w:marLeft w:val="0"/>
          <w:marRight w:val="0"/>
          <w:marTop w:val="0"/>
          <w:marBottom w:val="0"/>
          <w:divBdr>
            <w:top w:val="single" w:sz="2" w:space="0" w:color="E3E3E3"/>
            <w:left w:val="single" w:sz="2" w:space="0" w:color="E3E3E3"/>
            <w:bottom w:val="single" w:sz="2" w:space="0" w:color="E3E3E3"/>
            <w:right w:val="single" w:sz="2" w:space="0" w:color="E3E3E3"/>
          </w:divBdr>
          <w:divsChild>
            <w:div w:id="1026634018">
              <w:marLeft w:val="0"/>
              <w:marRight w:val="0"/>
              <w:marTop w:val="0"/>
              <w:marBottom w:val="0"/>
              <w:divBdr>
                <w:top w:val="single" w:sz="2" w:space="0" w:color="E3E3E3"/>
                <w:left w:val="single" w:sz="2" w:space="0" w:color="E3E3E3"/>
                <w:bottom w:val="single" w:sz="2" w:space="0" w:color="E3E3E3"/>
                <w:right w:val="single" w:sz="2" w:space="0" w:color="E3E3E3"/>
              </w:divBdr>
              <w:divsChild>
                <w:div w:id="952636629">
                  <w:marLeft w:val="0"/>
                  <w:marRight w:val="0"/>
                  <w:marTop w:val="0"/>
                  <w:marBottom w:val="0"/>
                  <w:divBdr>
                    <w:top w:val="single" w:sz="2" w:space="0" w:color="E3E3E3"/>
                    <w:left w:val="single" w:sz="2" w:space="0" w:color="E3E3E3"/>
                    <w:bottom w:val="single" w:sz="2" w:space="0" w:color="E3E3E3"/>
                    <w:right w:val="single" w:sz="2" w:space="0" w:color="E3E3E3"/>
                  </w:divBdr>
                  <w:divsChild>
                    <w:div w:id="203373273">
                      <w:marLeft w:val="0"/>
                      <w:marRight w:val="0"/>
                      <w:marTop w:val="0"/>
                      <w:marBottom w:val="0"/>
                      <w:divBdr>
                        <w:top w:val="single" w:sz="2" w:space="0" w:color="E3E3E3"/>
                        <w:left w:val="single" w:sz="2" w:space="0" w:color="E3E3E3"/>
                        <w:bottom w:val="single" w:sz="2" w:space="0" w:color="E3E3E3"/>
                        <w:right w:val="single" w:sz="2" w:space="0" w:color="E3E3E3"/>
                      </w:divBdr>
                      <w:divsChild>
                        <w:div w:id="2016414788">
                          <w:marLeft w:val="0"/>
                          <w:marRight w:val="0"/>
                          <w:marTop w:val="0"/>
                          <w:marBottom w:val="0"/>
                          <w:divBdr>
                            <w:top w:val="single" w:sz="2" w:space="0" w:color="E3E3E3"/>
                            <w:left w:val="single" w:sz="2" w:space="0" w:color="E3E3E3"/>
                            <w:bottom w:val="single" w:sz="2" w:space="0" w:color="E3E3E3"/>
                            <w:right w:val="single" w:sz="2" w:space="0" w:color="E3E3E3"/>
                          </w:divBdr>
                          <w:divsChild>
                            <w:div w:id="227813999">
                              <w:marLeft w:val="0"/>
                              <w:marRight w:val="0"/>
                              <w:marTop w:val="100"/>
                              <w:marBottom w:val="100"/>
                              <w:divBdr>
                                <w:top w:val="single" w:sz="2" w:space="0" w:color="E3E3E3"/>
                                <w:left w:val="single" w:sz="2" w:space="0" w:color="E3E3E3"/>
                                <w:bottom w:val="single" w:sz="2" w:space="0" w:color="E3E3E3"/>
                                <w:right w:val="single" w:sz="2" w:space="0" w:color="E3E3E3"/>
                              </w:divBdr>
                              <w:divsChild>
                                <w:div w:id="120655316">
                                  <w:marLeft w:val="0"/>
                                  <w:marRight w:val="0"/>
                                  <w:marTop w:val="0"/>
                                  <w:marBottom w:val="0"/>
                                  <w:divBdr>
                                    <w:top w:val="single" w:sz="2" w:space="0" w:color="E3E3E3"/>
                                    <w:left w:val="single" w:sz="2" w:space="0" w:color="E3E3E3"/>
                                    <w:bottom w:val="single" w:sz="2" w:space="0" w:color="E3E3E3"/>
                                    <w:right w:val="single" w:sz="2" w:space="0" w:color="E3E3E3"/>
                                  </w:divBdr>
                                  <w:divsChild>
                                    <w:div w:id="1060791036">
                                      <w:marLeft w:val="0"/>
                                      <w:marRight w:val="0"/>
                                      <w:marTop w:val="0"/>
                                      <w:marBottom w:val="0"/>
                                      <w:divBdr>
                                        <w:top w:val="single" w:sz="2" w:space="0" w:color="E3E3E3"/>
                                        <w:left w:val="single" w:sz="2" w:space="0" w:color="E3E3E3"/>
                                        <w:bottom w:val="single" w:sz="2" w:space="0" w:color="E3E3E3"/>
                                        <w:right w:val="single" w:sz="2" w:space="0" w:color="E3E3E3"/>
                                      </w:divBdr>
                                      <w:divsChild>
                                        <w:div w:id="377557822">
                                          <w:marLeft w:val="0"/>
                                          <w:marRight w:val="0"/>
                                          <w:marTop w:val="0"/>
                                          <w:marBottom w:val="0"/>
                                          <w:divBdr>
                                            <w:top w:val="single" w:sz="2" w:space="0" w:color="E3E3E3"/>
                                            <w:left w:val="single" w:sz="2" w:space="0" w:color="E3E3E3"/>
                                            <w:bottom w:val="single" w:sz="2" w:space="0" w:color="E3E3E3"/>
                                            <w:right w:val="single" w:sz="2" w:space="0" w:color="E3E3E3"/>
                                          </w:divBdr>
                                          <w:divsChild>
                                            <w:div w:id="477847509">
                                              <w:marLeft w:val="0"/>
                                              <w:marRight w:val="0"/>
                                              <w:marTop w:val="0"/>
                                              <w:marBottom w:val="0"/>
                                              <w:divBdr>
                                                <w:top w:val="single" w:sz="2" w:space="0" w:color="E3E3E3"/>
                                                <w:left w:val="single" w:sz="2" w:space="0" w:color="E3E3E3"/>
                                                <w:bottom w:val="single" w:sz="2" w:space="0" w:color="E3E3E3"/>
                                                <w:right w:val="single" w:sz="2" w:space="0" w:color="E3E3E3"/>
                                              </w:divBdr>
                                              <w:divsChild>
                                                <w:div w:id="1429698215">
                                                  <w:marLeft w:val="0"/>
                                                  <w:marRight w:val="0"/>
                                                  <w:marTop w:val="0"/>
                                                  <w:marBottom w:val="0"/>
                                                  <w:divBdr>
                                                    <w:top w:val="single" w:sz="2" w:space="0" w:color="E3E3E3"/>
                                                    <w:left w:val="single" w:sz="2" w:space="0" w:color="E3E3E3"/>
                                                    <w:bottom w:val="single" w:sz="2" w:space="0" w:color="E3E3E3"/>
                                                    <w:right w:val="single" w:sz="2" w:space="0" w:color="E3E3E3"/>
                                                  </w:divBdr>
                                                  <w:divsChild>
                                                    <w:div w:id="417212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5978745">
          <w:marLeft w:val="0"/>
          <w:marRight w:val="0"/>
          <w:marTop w:val="0"/>
          <w:marBottom w:val="0"/>
          <w:divBdr>
            <w:top w:val="single" w:sz="2" w:space="0" w:color="E3E3E3"/>
            <w:left w:val="single" w:sz="2" w:space="0" w:color="E3E3E3"/>
            <w:bottom w:val="single" w:sz="2" w:space="0" w:color="E3E3E3"/>
            <w:right w:val="single" w:sz="2" w:space="0" w:color="E3E3E3"/>
          </w:divBdr>
          <w:divsChild>
            <w:div w:id="1712416965">
              <w:marLeft w:val="0"/>
              <w:marRight w:val="0"/>
              <w:marTop w:val="0"/>
              <w:marBottom w:val="0"/>
              <w:divBdr>
                <w:top w:val="single" w:sz="2" w:space="0" w:color="E3E3E3"/>
                <w:left w:val="single" w:sz="2" w:space="0" w:color="E3E3E3"/>
                <w:bottom w:val="single" w:sz="2" w:space="0" w:color="E3E3E3"/>
                <w:right w:val="single" w:sz="2" w:space="0" w:color="E3E3E3"/>
              </w:divBdr>
              <w:divsChild>
                <w:div w:id="1121345729">
                  <w:marLeft w:val="0"/>
                  <w:marRight w:val="0"/>
                  <w:marTop w:val="0"/>
                  <w:marBottom w:val="0"/>
                  <w:divBdr>
                    <w:top w:val="single" w:sz="2" w:space="0" w:color="E3E3E3"/>
                    <w:left w:val="single" w:sz="2" w:space="0" w:color="E3E3E3"/>
                    <w:bottom w:val="single" w:sz="2" w:space="0" w:color="E3E3E3"/>
                    <w:right w:val="single" w:sz="2" w:space="0" w:color="E3E3E3"/>
                  </w:divBdr>
                  <w:divsChild>
                    <w:div w:id="809786680">
                      <w:marLeft w:val="0"/>
                      <w:marRight w:val="0"/>
                      <w:marTop w:val="0"/>
                      <w:marBottom w:val="0"/>
                      <w:divBdr>
                        <w:top w:val="single" w:sz="6" w:space="0" w:color="auto"/>
                        <w:left w:val="single" w:sz="6" w:space="0" w:color="auto"/>
                        <w:bottom w:val="single" w:sz="6" w:space="0" w:color="auto"/>
                        <w:right w:val="single" w:sz="6" w:space="0" w:color="auto"/>
                      </w:divBdr>
                      <w:divsChild>
                        <w:div w:id="1412242135">
                          <w:marLeft w:val="0"/>
                          <w:marRight w:val="0"/>
                          <w:marTop w:val="0"/>
                          <w:marBottom w:val="0"/>
                          <w:divBdr>
                            <w:top w:val="none" w:sz="0" w:space="0" w:color="auto"/>
                            <w:left w:val="none" w:sz="0" w:space="0" w:color="auto"/>
                            <w:bottom w:val="none" w:sz="0" w:space="0" w:color="auto"/>
                            <w:right w:val="none" w:sz="0" w:space="0" w:color="auto"/>
                          </w:divBdr>
                          <w:divsChild>
                            <w:div w:id="1926263351">
                              <w:marLeft w:val="0"/>
                              <w:marRight w:val="0"/>
                              <w:marTop w:val="0"/>
                              <w:marBottom w:val="0"/>
                              <w:divBdr>
                                <w:top w:val="none" w:sz="0" w:space="0" w:color="auto"/>
                                <w:left w:val="none" w:sz="0" w:space="0" w:color="auto"/>
                                <w:bottom w:val="none" w:sz="0" w:space="0" w:color="auto"/>
                                <w:right w:val="none" w:sz="0" w:space="0" w:color="auto"/>
                              </w:divBdr>
                              <w:divsChild>
                                <w:div w:id="1437943986">
                                  <w:marLeft w:val="0"/>
                                  <w:marRight w:val="0"/>
                                  <w:marTop w:val="0"/>
                                  <w:marBottom w:val="0"/>
                                  <w:divBdr>
                                    <w:top w:val="none" w:sz="0" w:space="0" w:color="auto"/>
                                    <w:left w:val="none" w:sz="0" w:space="0" w:color="auto"/>
                                    <w:bottom w:val="none" w:sz="0" w:space="0" w:color="auto"/>
                                    <w:right w:val="none" w:sz="0" w:space="0" w:color="auto"/>
                                  </w:divBdr>
                                  <w:divsChild>
                                    <w:div w:id="33114957">
                                      <w:marLeft w:val="0"/>
                                      <w:marRight w:val="0"/>
                                      <w:marTop w:val="0"/>
                                      <w:marBottom w:val="0"/>
                                      <w:divBdr>
                                        <w:top w:val="none" w:sz="0" w:space="0" w:color="auto"/>
                                        <w:left w:val="none" w:sz="0" w:space="0" w:color="auto"/>
                                        <w:bottom w:val="none" w:sz="0" w:space="0" w:color="auto"/>
                                        <w:right w:val="none" w:sz="0" w:space="0" w:color="auto"/>
                                      </w:divBdr>
                                      <w:divsChild>
                                        <w:div w:id="1000960792">
                                          <w:marLeft w:val="0"/>
                                          <w:marRight w:val="0"/>
                                          <w:marTop w:val="0"/>
                                          <w:marBottom w:val="0"/>
                                          <w:divBdr>
                                            <w:top w:val="none" w:sz="0" w:space="0" w:color="auto"/>
                                            <w:left w:val="none" w:sz="0" w:space="0" w:color="auto"/>
                                            <w:bottom w:val="none" w:sz="0" w:space="0" w:color="auto"/>
                                            <w:right w:val="none" w:sz="0" w:space="0" w:color="auto"/>
                                          </w:divBdr>
                                          <w:divsChild>
                                            <w:div w:id="13744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279829">
      <w:bodyDiv w:val="1"/>
      <w:marLeft w:val="0"/>
      <w:marRight w:val="0"/>
      <w:marTop w:val="0"/>
      <w:marBottom w:val="0"/>
      <w:divBdr>
        <w:top w:val="none" w:sz="0" w:space="0" w:color="auto"/>
        <w:left w:val="none" w:sz="0" w:space="0" w:color="auto"/>
        <w:bottom w:val="none" w:sz="0" w:space="0" w:color="auto"/>
        <w:right w:val="none" w:sz="0" w:space="0" w:color="auto"/>
      </w:divBdr>
    </w:div>
    <w:div w:id="1286890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7566">
          <w:marLeft w:val="0"/>
          <w:marRight w:val="0"/>
          <w:marTop w:val="0"/>
          <w:marBottom w:val="0"/>
          <w:divBdr>
            <w:top w:val="single" w:sz="2" w:space="0" w:color="E3E3E3"/>
            <w:left w:val="single" w:sz="2" w:space="0" w:color="E3E3E3"/>
            <w:bottom w:val="single" w:sz="2" w:space="0" w:color="E3E3E3"/>
            <w:right w:val="single" w:sz="2" w:space="0" w:color="E3E3E3"/>
          </w:divBdr>
          <w:divsChild>
            <w:div w:id="647393990">
              <w:marLeft w:val="0"/>
              <w:marRight w:val="0"/>
              <w:marTop w:val="100"/>
              <w:marBottom w:val="100"/>
              <w:divBdr>
                <w:top w:val="single" w:sz="2" w:space="0" w:color="E3E3E3"/>
                <w:left w:val="single" w:sz="2" w:space="0" w:color="E3E3E3"/>
                <w:bottom w:val="single" w:sz="2" w:space="0" w:color="E3E3E3"/>
                <w:right w:val="single" w:sz="2" w:space="0" w:color="E3E3E3"/>
              </w:divBdr>
              <w:divsChild>
                <w:div w:id="1394548118">
                  <w:marLeft w:val="0"/>
                  <w:marRight w:val="0"/>
                  <w:marTop w:val="0"/>
                  <w:marBottom w:val="0"/>
                  <w:divBdr>
                    <w:top w:val="single" w:sz="2" w:space="0" w:color="E3E3E3"/>
                    <w:left w:val="single" w:sz="2" w:space="0" w:color="E3E3E3"/>
                    <w:bottom w:val="single" w:sz="2" w:space="0" w:color="E3E3E3"/>
                    <w:right w:val="single" w:sz="2" w:space="0" w:color="E3E3E3"/>
                  </w:divBdr>
                  <w:divsChild>
                    <w:div w:id="950939110">
                      <w:marLeft w:val="0"/>
                      <w:marRight w:val="0"/>
                      <w:marTop w:val="0"/>
                      <w:marBottom w:val="0"/>
                      <w:divBdr>
                        <w:top w:val="single" w:sz="2" w:space="0" w:color="E3E3E3"/>
                        <w:left w:val="single" w:sz="2" w:space="0" w:color="E3E3E3"/>
                        <w:bottom w:val="single" w:sz="2" w:space="0" w:color="E3E3E3"/>
                        <w:right w:val="single" w:sz="2" w:space="0" w:color="E3E3E3"/>
                      </w:divBdr>
                      <w:divsChild>
                        <w:div w:id="1813866745">
                          <w:marLeft w:val="0"/>
                          <w:marRight w:val="0"/>
                          <w:marTop w:val="0"/>
                          <w:marBottom w:val="0"/>
                          <w:divBdr>
                            <w:top w:val="single" w:sz="2" w:space="0" w:color="E3E3E3"/>
                            <w:left w:val="single" w:sz="2" w:space="0" w:color="E3E3E3"/>
                            <w:bottom w:val="single" w:sz="2" w:space="0" w:color="E3E3E3"/>
                            <w:right w:val="single" w:sz="2" w:space="0" w:color="E3E3E3"/>
                          </w:divBdr>
                          <w:divsChild>
                            <w:div w:id="1645626189">
                              <w:marLeft w:val="0"/>
                              <w:marRight w:val="0"/>
                              <w:marTop w:val="0"/>
                              <w:marBottom w:val="0"/>
                              <w:divBdr>
                                <w:top w:val="single" w:sz="2" w:space="0" w:color="E3E3E3"/>
                                <w:left w:val="single" w:sz="2" w:space="0" w:color="E3E3E3"/>
                                <w:bottom w:val="single" w:sz="2" w:space="0" w:color="E3E3E3"/>
                                <w:right w:val="single" w:sz="2" w:space="0" w:color="E3E3E3"/>
                              </w:divBdr>
                              <w:divsChild>
                                <w:div w:id="796029222">
                                  <w:marLeft w:val="0"/>
                                  <w:marRight w:val="0"/>
                                  <w:marTop w:val="0"/>
                                  <w:marBottom w:val="0"/>
                                  <w:divBdr>
                                    <w:top w:val="single" w:sz="2" w:space="0" w:color="E3E3E3"/>
                                    <w:left w:val="single" w:sz="2" w:space="0" w:color="E3E3E3"/>
                                    <w:bottom w:val="single" w:sz="2" w:space="0" w:color="E3E3E3"/>
                                    <w:right w:val="single" w:sz="2" w:space="0" w:color="E3E3E3"/>
                                  </w:divBdr>
                                  <w:divsChild>
                                    <w:div w:id="856042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86438977">
          <w:marLeft w:val="0"/>
          <w:marRight w:val="0"/>
          <w:marTop w:val="0"/>
          <w:marBottom w:val="0"/>
          <w:divBdr>
            <w:top w:val="single" w:sz="2" w:space="0" w:color="E3E3E3"/>
            <w:left w:val="single" w:sz="2" w:space="0" w:color="E3E3E3"/>
            <w:bottom w:val="single" w:sz="2" w:space="0" w:color="E3E3E3"/>
            <w:right w:val="single" w:sz="2" w:space="0" w:color="E3E3E3"/>
          </w:divBdr>
          <w:divsChild>
            <w:div w:id="1707528">
              <w:marLeft w:val="0"/>
              <w:marRight w:val="0"/>
              <w:marTop w:val="0"/>
              <w:marBottom w:val="0"/>
              <w:divBdr>
                <w:top w:val="single" w:sz="2" w:space="0" w:color="E3E3E3"/>
                <w:left w:val="single" w:sz="2" w:space="0" w:color="E3E3E3"/>
                <w:bottom w:val="single" w:sz="2" w:space="0" w:color="E3E3E3"/>
                <w:right w:val="single" w:sz="2" w:space="0" w:color="E3E3E3"/>
              </w:divBdr>
              <w:divsChild>
                <w:div w:id="113726277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304892758">
      <w:bodyDiv w:val="1"/>
      <w:marLeft w:val="0"/>
      <w:marRight w:val="0"/>
      <w:marTop w:val="0"/>
      <w:marBottom w:val="0"/>
      <w:divBdr>
        <w:top w:val="none" w:sz="0" w:space="0" w:color="auto"/>
        <w:left w:val="none" w:sz="0" w:space="0" w:color="auto"/>
        <w:bottom w:val="none" w:sz="0" w:space="0" w:color="auto"/>
        <w:right w:val="none" w:sz="0" w:space="0" w:color="auto"/>
      </w:divBdr>
      <w:divsChild>
        <w:div w:id="1505046240">
          <w:marLeft w:val="1094"/>
          <w:marRight w:val="0"/>
          <w:marTop w:val="106"/>
          <w:marBottom w:val="240"/>
          <w:divBdr>
            <w:top w:val="none" w:sz="0" w:space="0" w:color="auto"/>
            <w:left w:val="none" w:sz="0" w:space="0" w:color="auto"/>
            <w:bottom w:val="none" w:sz="0" w:space="0" w:color="auto"/>
            <w:right w:val="none" w:sz="0" w:space="0" w:color="auto"/>
          </w:divBdr>
        </w:div>
      </w:divsChild>
    </w:div>
    <w:div w:id="1318339189">
      <w:bodyDiv w:val="1"/>
      <w:marLeft w:val="0"/>
      <w:marRight w:val="0"/>
      <w:marTop w:val="0"/>
      <w:marBottom w:val="0"/>
      <w:divBdr>
        <w:top w:val="none" w:sz="0" w:space="0" w:color="auto"/>
        <w:left w:val="none" w:sz="0" w:space="0" w:color="auto"/>
        <w:bottom w:val="none" w:sz="0" w:space="0" w:color="auto"/>
        <w:right w:val="none" w:sz="0" w:space="0" w:color="auto"/>
      </w:divBdr>
    </w:div>
    <w:div w:id="1322000403">
      <w:bodyDiv w:val="1"/>
      <w:marLeft w:val="0"/>
      <w:marRight w:val="0"/>
      <w:marTop w:val="0"/>
      <w:marBottom w:val="0"/>
      <w:divBdr>
        <w:top w:val="none" w:sz="0" w:space="0" w:color="auto"/>
        <w:left w:val="none" w:sz="0" w:space="0" w:color="auto"/>
        <w:bottom w:val="none" w:sz="0" w:space="0" w:color="auto"/>
        <w:right w:val="none" w:sz="0" w:space="0" w:color="auto"/>
      </w:divBdr>
    </w:div>
    <w:div w:id="1331368096">
      <w:bodyDiv w:val="1"/>
      <w:marLeft w:val="0"/>
      <w:marRight w:val="0"/>
      <w:marTop w:val="0"/>
      <w:marBottom w:val="0"/>
      <w:divBdr>
        <w:top w:val="none" w:sz="0" w:space="0" w:color="auto"/>
        <w:left w:val="none" w:sz="0" w:space="0" w:color="auto"/>
        <w:bottom w:val="none" w:sz="0" w:space="0" w:color="auto"/>
        <w:right w:val="none" w:sz="0" w:space="0" w:color="auto"/>
      </w:divBdr>
    </w:div>
    <w:div w:id="1354765567">
      <w:bodyDiv w:val="1"/>
      <w:marLeft w:val="0"/>
      <w:marRight w:val="0"/>
      <w:marTop w:val="0"/>
      <w:marBottom w:val="0"/>
      <w:divBdr>
        <w:top w:val="none" w:sz="0" w:space="0" w:color="auto"/>
        <w:left w:val="none" w:sz="0" w:space="0" w:color="auto"/>
        <w:bottom w:val="none" w:sz="0" w:space="0" w:color="auto"/>
        <w:right w:val="none" w:sz="0" w:space="0" w:color="auto"/>
      </w:divBdr>
    </w:div>
    <w:div w:id="1355302138">
      <w:bodyDiv w:val="1"/>
      <w:marLeft w:val="0"/>
      <w:marRight w:val="0"/>
      <w:marTop w:val="0"/>
      <w:marBottom w:val="0"/>
      <w:divBdr>
        <w:top w:val="none" w:sz="0" w:space="0" w:color="auto"/>
        <w:left w:val="none" w:sz="0" w:space="0" w:color="auto"/>
        <w:bottom w:val="none" w:sz="0" w:space="0" w:color="auto"/>
        <w:right w:val="none" w:sz="0" w:space="0" w:color="auto"/>
      </w:divBdr>
    </w:div>
    <w:div w:id="1371227111">
      <w:bodyDiv w:val="1"/>
      <w:marLeft w:val="0"/>
      <w:marRight w:val="0"/>
      <w:marTop w:val="0"/>
      <w:marBottom w:val="0"/>
      <w:divBdr>
        <w:top w:val="none" w:sz="0" w:space="0" w:color="auto"/>
        <w:left w:val="none" w:sz="0" w:space="0" w:color="auto"/>
        <w:bottom w:val="none" w:sz="0" w:space="0" w:color="auto"/>
        <w:right w:val="none" w:sz="0" w:space="0" w:color="auto"/>
      </w:divBdr>
      <w:divsChild>
        <w:div w:id="223686758">
          <w:marLeft w:val="0"/>
          <w:marRight w:val="0"/>
          <w:marTop w:val="0"/>
          <w:marBottom w:val="0"/>
          <w:divBdr>
            <w:top w:val="single" w:sz="2" w:space="0" w:color="E3E3E3"/>
            <w:left w:val="single" w:sz="2" w:space="0" w:color="E3E3E3"/>
            <w:bottom w:val="single" w:sz="2" w:space="0" w:color="E3E3E3"/>
            <w:right w:val="single" w:sz="2" w:space="0" w:color="E3E3E3"/>
          </w:divBdr>
          <w:divsChild>
            <w:div w:id="188446068">
              <w:marLeft w:val="0"/>
              <w:marRight w:val="0"/>
              <w:marTop w:val="100"/>
              <w:marBottom w:val="100"/>
              <w:divBdr>
                <w:top w:val="single" w:sz="2" w:space="0" w:color="E3E3E3"/>
                <w:left w:val="single" w:sz="2" w:space="0" w:color="E3E3E3"/>
                <w:bottom w:val="single" w:sz="2" w:space="0" w:color="E3E3E3"/>
                <w:right w:val="single" w:sz="2" w:space="0" w:color="E3E3E3"/>
              </w:divBdr>
              <w:divsChild>
                <w:div w:id="1075666931">
                  <w:marLeft w:val="0"/>
                  <w:marRight w:val="0"/>
                  <w:marTop w:val="0"/>
                  <w:marBottom w:val="0"/>
                  <w:divBdr>
                    <w:top w:val="single" w:sz="2" w:space="0" w:color="E3E3E3"/>
                    <w:left w:val="single" w:sz="2" w:space="0" w:color="E3E3E3"/>
                    <w:bottom w:val="single" w:sz="2" w:space="0" w:color="E3E3E3"/>
                    <w:right w:val="single" w:sz="2" w:space="0" w:color="E3E3E3"/>
                  </w:divBdr>
                  <w:divsChild>
                    <w:div w:id="928850397">
                      <w:marLeft w:val="0"/>
                      <w:marRight w:val="0"/>
                      <w:marTop w:val="0"/>
                      <w:marBottom w:val="0"/>
                      <w:divBdr>
                        <w:top w:val="single" w:sz="2" w:space="0" w:color="E3E3E3"/>
                        <w:left w:val="single" w:sz="2" w:space="0" w:color="E3E3E3"/>
                        <w:bottom w:val="single" w:sz="2" w:space="0" w:color="E3E3E3"/>
                        <w:right w:val="single" w:sz="2" w:space="0" w:color="E3E3E3"/>
                      </w:divBdr>
                      <w:divsChild>
                        <w:div w:id="94055365">
                          <w:marLeft w:val="0"/>
                          <w:marRight w:val="0"/>
                          <w:marTop w:val="0"/>
                          <w:marBottom w:val="0"/>
                          <w:divBdr>
                            <w:top w:val="single" w:sz="2" w:space="0" w:color="E3E3E3"/>
                            <w:left w:val="single" w:sz="2" w:space="0" w:color="E3E3E3"/>
                            <w:bottom w:val="single" w:sz="2" w:space="0" w:color="E3E3E3"/>
                            <w:right w:val="single" w:sz="2" w:space="0" w:color="E3E3E3"/>
                          </w:divBdr>
                          <w:divsChild>
                            <w:div w:id="226185835">
                              <w:marLeft w:val="0"/>
                              <w:marRight w:val="0"/>
                              <w:marTop w:val="0"/>
                              <w:marBottom w:val="0"/>
                              <w:divBdr>
                                <w:top w:val="single" w:sz="2" w:space="0" w:color="E3E3E3"/>
                                <w:left w:val="single" w:sz="2" w:space="0" w:color="E3E3E3"/>
                                <w:bottom w:val="single" w:sz="2" w:space="0" w:color="E3E3E3"/>
                                <w:right w:val="single" w:sz="2" w:space="0" w:color="E3E3E3"/>
                              </w:divBdr>
                              <w:divsChild>
                                <w:div w:id="441385637">
                                  <w:marLeft w:val="0"/>
                                  <w:marRight w:val="0"/>
                                  <w:marTop w:val="0"/>
                                  <w:marBottom w:val="0"/>
                                  <w:divBdr>
                                    <w:top w:val="single" w:sz="2" w:space="0" w:color="E3E3E3"/>
                                    <w:left w:val="single" w:sz="2" w:space="0" w:color="E3E3E3"/>
                                    <w:bottom w:val="single" w:sz="2" w:space="0" w:color="E3E3E3"/>
                                    <w:right w:val="single" w:sz="2" w:space="0" w:color="E3E3E3"/>
                                  </w:divBdr>
                                  <w:divsChild>
                                    <w:div w:id="1466317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00954131">
          <w:marLeft w:val="0"/>
          <w:marRight w:val="0"/>
          <w:marTop w:val="0"/>
          <w:marBottom w:val="0"/>
          <w:divBdr>
            <w:top w:val="single" w:sz="2" w:space="0" w:color="E3E3E3"/>
            <w:left w:val="single" w:sz="2" w:space="0" w:color="E3E3E3"/>
            <w:bottom w:val="single" w:sz="2" w:space="0" w:color="E3E3E3"/>
            <w:right w:val="single" w:sz="2" w:space="0" w:color="E3E3E3"/>
          </w:divBdr>
          <w:divsChild>
            <w:div w:id="2025597108">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999011">
                  <w:marLeft w:val="0"/>
                  <w:marRight w:val="0"/>
                  <w:marTop w:val="0"/>
                  <w:marBottom w:val="0"/>
                  <w:divBdr>
                    <w:top w:val="single" w:sz="2" w:space="0" w:color="E3E3E3"/>
                    <w:left w:val="single" w:sz="2" w:space="0" w:color="E3E3E3"/>
                    <w:bottom w:val="single" w:sz="2" w:space="0" w:color="E3E3E3"/>
                    <w:right w:val="single" w:sz="2" w:space="0" w:color="E3E3E3"/>
                  </w:divBdr>
                  <w:divsChild>
                    <w:div w:id="525801082">
                      <w:marLeft w:val="0"/>
                      <w:marRight w:val="0"/>
                      <w:marTop w:val="0"/>
                      <w:marBottom w:val="0"/>
                      <w:divBdr>
                        <w:top w:val="single" w:sz="2" w:space="0" w:color="E3E3E3"/>
                        <w:left w:val="single" w:sz="2" w:space="0" w:color="E3E3E3"/>
                        <w:bottom w:val="single" w:sz="2" w:space="0" w:color="E3E3E3"/>
                        <w:right w:val="single" w:sz="2" w:space="0" w:color="E3E3E3"/>
                      </w:divBdr>
                      <w:divsChild>
                        <w:div w:id="1411848017">
                          <w:marLeft w:val="0"/>
                          <w:marRight w:val="0"/>
                          <w:marTop w:val="0"/>
                          <w:marBottom w:val="0"/>
                          <w:divBdr>
                            <w:top w:val="single" w:sz="2" w:space="0" w:color="E3E3E3"/>
                            <w:left w:val="single" w:sz="2" w:space="0" w:color="E3E3E3"/>
                            <w:bottom w:val="single" w:sz="2" w:space="0" w:color="E3E3E3"/>
                            <w:right w:val="single" w:sz="2" w:space="0" w:color="E3E3E3"/>
                          </w:divBdr>
                          <w:divsChild>
                            <w:div w:id="391195913">
                              <w:marLeft w:val="0"/>
                              <w:marRight w:val="0"/>
                              <w:marTop w:val="0"/>
                              <w:marBottom w:val="0"/>
                              <w:divBdr>
                                <w:top w:val="single" w:sz="2" w:space="0" w:color="E3E3E3"/>
                                <w:left w:val="single" w:sz="2" w:space="0" w:color="E3E3E3"/>
                                <w:bottom w:val="single" w:sz="2" w:space="0" w:color="E3E3E3"/>
                                <w:right w:val="single" w:sz="2" w:space="0" w:color="E3E3E3"/>
                              </w:divBdr>
                              <w:divsChild>
                                <w:div w:id="1645740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77579997">
      <w:bodyDiv w:val="1"/>
      <w:marLeft w:val="0"/>
      <w:marRight w:val="0"/>
      <w:marTop w:val="0"/>
      <w:marBottom w:val="0"/>
      <w:divBdr>
        <w:top w:val="none" w:sz="0" w:space="0" w:color="auto"/>
        <w:left w:val="none" w:sz="0" w:space="0" w:color="auto"/>
        <w:bottom w:val="none" w:sz="0" w:space="0" w:color="auto"/>
        <w:right w:val="none" w:sz="0" w:space="0" w:color="auto"/>
      </w:divBdr>
      <w:divsChild>
        <w:div w:id="157431057">
          <w:marLeft w:val="0"/>
          <w:marRight w:val="0"/>
          <w:marTop w:val="0"/>
          <w:marBottom w:val="0"/>
          <w:divBdr>
            <w:top w:val="single" w:sz="2" w:space="0" w:color="E3E3E3"/>
            <w:left w:val="single" w:sz="2" w:space="0" w:color="E3E3E3"/>
            <w:bottom w:val="single" w:sz="2" w:space="0" w:color="E3E3E3"/>
            <w:right w:val="single" w:sz="2" w:space="0" w:color="E3E3E3"/>
          </w:divBdr>
          <w:divsChild>
            <w:div w:id="1432433748">
              <w:marLeft w:val="0"/>
              <w:marRight w:val="0"/>
              <w:marTop w:val="100"/>
              <w:marBottom w:val="100"/>
              <w:divBdr>
                <w:top w:val="single" w:sz="2" w:space="0" w:color="E3E3E3"/>
                <w:left w:val="single" w:sz="2" w:space="0" w:color="E3E3E3"/>
                <w:bottom w:val="single" w:sz="2" w:space="0" w:color="E3E3E3"/>
                <w:right w:val="single" w:sz="2" w:space="0" w:color="E3E3E3"/>
              </w:divBdr>
              <w:divsChild>
                <w:div w:id="1459253715">
                  <w:marLeft w:val="0"/>
                  <w:marRight w:val="0"/>
                  <w:marTop w:val="0"/>
                  <w:marBottom w:val="0"/>
                  <w:divBdr>
                    <w:top w:val="single" w:sz="2" w:space="0" w:color="E3E3E3"/>
                    <w:left w:val="single" w:sz="2" w:space="0" w:color="E3E3E3"/>
                    <w:bottom w:val="single" w:sz="2" w:space="0" w:color="E3E3E3"/>
                    <w:right w:val="single" w:sz="2" w:space="0" w:color="E3E3E3"/>
                  </w:divBdr>
                  <w:divsChild>
                    <w:div w:id="2039432206">
                      <w:marLeft w:val="0"/>
                      <w:marRight w:val="0"/>
                      <w:marTop w:val="0"/>
                      <w:marBottom w:val="0"/>
                      <w:divBdr>
                        <w:top w:val="single" w:sz="2" w:space="0" w:color="E3E3E3"/>
                        <w:left w:val="single" w:sz="2" w:space="0" w:color="E3E3E3"/>
                        <w:bottom w:val="single" w:sz="2" w:space="0" w:color="E3E3E3"/>
                        <w:right w:val="single" w:sz="2" w:space="0" w:color="E3E3E3"/>
                      </w:divBdr>
                      <w:divsChild>
                        <w:div w:id="19627040">
                          <w:marLeft w:val="0"/>
                          <w:marRight w:val="0"/>
                          <w:marTop w:val="0"/>
                          <w:marBottom w:val="0"/>
                          <w:divBdr>
                            <w:top w:val="single" w:sz="2" w:space="0" w:color="E3E3E3"/>
                            <w:left w:val="single" w:sz="2" w:space="0" w:color="E3E3E3"/>
                            <w:bottom w:val="single" w:sz="2" w:space="0" w:color="E3E3E3"/>
                            <w:right w:val="single" w:sz="2" w:space="0" w:color="E3E3E3"/>
                          </w:divBdr>
                          <w:divsChild>
                            <w:div w:id="502555585">
                              <w:marLeft w:val="0"/>
                              <w:marRight w:val="0"/>
                              <w:marTop w:val="0"/>
                              <w:marBottom w:val="0"/>
                              <w:divBdr>
                                <w:top w:val="single" w:sz="2" w:space="0" w:color="E3E3E3"/>
                                <w:left w:val="single" w:sz="2" w:space="0" w:color="E3E3E3"/>
                                <w:bottom w:val="single" w:sz="2" w:space="0" w:color="E3E3E3"/>
                                <w:right w:val="single" w:sz="2" w:space="0" w:color="E3E3E3"/>
                              </w:divBdr>
                              <w:divsChild>
                                <w:div w:id="311951551">
                                  <w:marLeft w:val="0"/>
                                  <w:marRight w:val="0"/>
                                  <w:marTop w:val="0"/>
                                  <w:marBottom w:val="0"/>
                                  <w:divBdr>
                                    <w:top w:val="single" w:sz="2" w:space="0" w:color="E3E3E3"/>
                                    <w:left w:val="single" w:sz="2" w:space="0" w:color="E3E3E3"/>
                                    <w:bottom w:val="single" w:sz="2" w:space="0" w:color="E3E3E3"/>
                                    <w:right w:val="single" w:sz="2" w:space="0" w:color="E3E3E3"/>
                                  </w:divBdr>
                                  <w:divsChild>
                                    <w:div w:id="429473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91418143">
          <w:marLeft w:val="0"/>
          <w:marRight w:val="0"/>
          <w:marTop w:val="0"/>
          <w:marBottom w:val="0"/>
          <w:divBdr>
            <w:top w:val="single" w:sz="2" w:space="0" w:color="E3E3E3"/>
            <w:left w:val="single" w:sz="2" w:space="0" w:color="E3E3E3"/>
            <w:bottom w:val="single" w:sz="2" w:space="0" w:color="E3E3E3"/>
            <w:right w:val="single" w:sz="2" w:space="0" w:color="E3E3E3"/>
          </w:divBdr>
          <w:divsChild>
            <w:div w:id="505435871">
              <w:marLeft w:val="0"/>
              <w:marRight w:val="0"/>
              <w:marTop w:val="0"/>
              <w:marBottom w:val="0"/>
              <w:divBdr>
                <w:top w:val="single" w:sz="2" w:space="0" w:color="E3E3E3"/>
                <w:left w:val="single" w:sz="2" w:space="0" w:color="E3E3E3"/>
                <w:bottom w:val="single" w:sz="2" w:space="0" w:color="E3E3E3"/>
                <w:right w:val="single" w:sz="2" w:space="0" w:color="E3E3E3"/>
              </w:divBdr>
              <w:divsChild>
                <w:div w:id="186694541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415737255">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29959027">
      <w:bodyDiv w:val="1"/>
      <w:marLeft w:val="0"/>
      <w:marRight w:val="0"/>
      <w:marTop w:val="0"/>
      <w:marBottom w:val="0"/>
      <w:divBdr>
        <w:top w:val="none" w:sz="0" w:space="0" w:color="auto"/>
        <w:left w:val="none" w:sz="0" w:space="0" w:color="auto"/>
        <w:bottom w:val="none" w:sz="0" w:space="0" w:color="auto"/>
        <w:right w:val="none" w:sz="0" w:space="0" w:color="auto"/>
      </w:divBdr>
      <w:divsChild>
        <w:div w:id="1389260453">
          <w:marLeft w:val="0"/>
          <w:marRight w:val="0"/>
          <w:marTop w:val="0"/>
          <w:marBottom w:val="0"/>
          <w:divBdr>
            <w:top w:val="single" w:sz="2" w:space="0" w:color="E3E3E3"/>
            <w:left w:val="single" w:sz="2" w:space="0" w:color="E3E3E3"/>
            <w:bottom w:val="single" w:sz="2" w:space="0" w:color="E3E3E3"/>
            <w:right w:val="single" w:sz="2" w:space="0" w:color="E3E3E3"/>
          </w:divBdr>
          <w:divsChild>
            <w:div w:id="320429131">
              <w:marLeft w:val="0"/>
              <w:marRight w:val="0"/>
              <w:marTop w:val="0"/>
              <w:marBottom w:val="0"/>
              <w:divBdr>
                <w:top w:val="single" w:sz="2" w:space="0" w:color="E3E3E3"/>
                <w:left w:val="single" w:sz="2" w:space="0" w:color="E3E3E3"/>
                <w:bottom w:val="single" w:sz="2" w:space="0" w:color="E3E3E3"/>
                <w:right w:val="single" w:sz="2" w:space="0" w:color="E3E3E3"/>
              </w:divBdr>
              <w:divsChild>
                <w:div w:id="664211224">
                  <w:marLeft w:val="0"/>
                  <w:marRight w:val="0"/>
                  <w:marTop w:val="0"/>
                  <w:marBottom w:val="0"/>
                  <w:divBdr>
                    <w:top w:val="single" w:sz="2" w:space="0" w:color="E3E3E3"/>
                    <w:left w:val="single" w:sz="2" w:space="0" w:color="E3E3E3"/>
                    <w:bottom w:val="single" w:sz="2" w:space="0" w:color="E3E3E3"/>
                    <w:right w:val="single" w:sz="2" w:space="0" w:color="E3E3E3"/>
                  </w:divBdr>
                  <w:divsChild>
                    <w:div w:id="268128503">
                      <w:marLeft w:val="0"/>
                      <w:marRight w:val="0"/>
                      <w:marTop w:val="0"/>
                      <w:marBottom w:val="0"/>
                      <w:divBdr>
                        <w:top w:val="single" w:sz="2" w:space="0" w:color="E3E3E3"/>
                        <w:left w:val="single" w:sz="2" w:space="0" w:color="E3E3E3"/>
                        <w:bottom w:val="single" w:sz="2" w:space="0" w:color="E3E3E3"/>
                        <w:right w:val="single" w:sz="2" w:space="0" w:color="E3E3E3"/>
                      </w:divBdr>
                      <w:divsChild>
                        <w:div w:id="1443766708">
                          <w:marLeft w:val="0"/>
                          <w:marRight w:val="0"/>
                          <w:marTop w:val="0"/>
                          <w:marBottom w:val="0"/>
                          <w:divBdr>
                            <w:top w:val="single" w:sz="2" w:space="0" w:color="E3E3E3"/>
                            <w:left w:val="single" w:sz="2" w:space="0" w:color="E3E3E3"/>
                            <w:bottom w:val="single" w:sz="2" w:space="0" w:color="E3E3E3"/>
                            <w:right w:val="single" w:sz="2" w:space="0" w:color="E3E3E3"/>
                          </w:divBdr>
                          <w:divsChild>
                            <w:div w:id="917060181">
                              <w:marLeft w:val="0"/>
                              <w:marRight w:val="0"/>
                              <w:marTop w:val="100"/>
                              <w:marBottom w:val="100"/>
                              <w:divBdr>
                                <w:top w:val="single" w:sz="2" w:space="0" w:color="E3E3E3"/>
                                <w:left w:val="single" w:sz="2" w:space="0" w:color="E3E3E3"/>
                                <w:bottom w:val="single" w:sz="2" w:space="0" w:color="E3E3E3"/>
                                <w:right w:val="single" w:sz="2" w:space="0" w:color="E3E3E3"/>
                              </w:divBdr>
                              <w:divsChild>
                                <w:div w:id="831606344">
                                  <w:marLeft w:val="0"/>
                                  <w:marRight w:val="0"/>
                                  <w:marTop w:val="0"/>
                                  <w:marBottom w:val="0"/>
                                  <w:divBdr>
                                    <w:top w:val="single" w:sz="2" w:space="0" w:color="E3E3E3"/>
                                    <w:left w:val="single" w:sz="2" w:space="0" w:color="E3E3E3"/>
                                    <w:bottom w:val="single" w:sz="2" w:space="0" w:color="E3E3E3"/>
                                    <w:right w:val="single" w:sz="2" w:space="0" w:color="E3E3E3"/>
                                  </w:divBdr>
                                  <w:divsChild>
                                    <w:div w:id="105317621">
                                      <w:marLeft w:val="0"/>
                                      <w:marRight w:val="0"/>
                                      <w:marTop w:val="0"/>
                                      <w:marBottom w:val="0"/>
                                      <w:divBdr>
                                        <w:top w:val="single" w:sz="2" w:space="0" w:color="E3E3E3"/>
                                        <w:left w:val="single" w:sz="2" w:space="0" w:color="E3E3E3"/>
                                        <w:bottom w:val="single" w:sz="2" w:space="0" w:color="E3E3E3"/>
                                        <w:right w:val="single" w:sz="2" w:space="0" w:color="E3E3E3"/>
                                      </w:divBdr>
                                      <w:divsChild>
                                        <w:div w:id="2054422805">
                                          <w:marLeft w:val="0"/>
                                          <w:marRight w:val="0"/>
                                          <w:marTop w:val="0"/>
                                          <w:marBottom w:val="0"/>
                                          <w:divBdr>
                                            <w:top w:val="single" w:sz="2" w:space="0" w:color="E3E3E3"/>
                                            <w:left w:val="single" w:sz="2" w:space="0" w:color="E3E3E3"/>
                                            <w:bottom w:val="single" w:sz="2" w:space="0" w:color="E3E3E3"/>
                                            <w:right w:val="single" w:sz="2" w:space="0" w:color="E3E3E3"/>
                                          </w:divBdr>
                                          <w:divsChild>
                                            <w:div w:id="1804081754">
                                              <w:marLeft w:val="0"/>
                                              <w:marRight w:val="0"/>
                                              <w:marTop w:val="0"/>
                                              <w:marBottom w:val="0"/>
                                              <w:divBdr>
                                                <w:top w:val="single" w:sz="2" w:space="0" w:color="E3E3E3"/>
                                                <w:left w:val="single" w:sz="2" w:space="0" w:color="E3E3E3"/>
                                                <w:bottom w:val="single" w:sz="2" w:space="0" w:color="E3E3E3"/>
                                                <w:right w:val="single" w:sz="2" w:space="0" w:color="E3E3E3"/>
                                              </w:divBdr>
                                              <w:divsChild>
                                                <w:div w:id="1592199518">
                                                  <w:marLeft w:val="0"/>
                                                  <w:marRight w:val="0"/>
                                                  <w:marTop w:val="0"/>
                                                  <w:marBottom w:val="0"/>
                                                  <w:divBdr>
                                                    <w:top w:val="single" w:sz="2" w:space="0" w:color="E3E3E3"/>
                                                    <w:left w:val="single" w:sz="2" w:space="0" w:color="E3E3E3"/>
                                                    <w:bottom w:val="single" w:sz="2" w:space="0" w:color="E3E3E3"/>
                                                    <w:right w:val="single" w:sz="2" w:space="0" w:color="E3E3E3"/>
                                                  </w:divBdr>
                                                  <w:divsChild>
                                                    <w:div w:id="356348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2501989">
          <w:marLeft w:val="0"/>
          <w:marRight w:val="0"/>
          <w:marTop w:val="0"/>
          <w:marBottom w:val="0"/>
          <w:divBdr>
            <w:top w:val="single" w:sz="2" w:space="0" w:color="E3E3E3"/>
            <w:left w:val="single" w:sz="2" w:space="0" w:color="E3E3E3"/>
            <w:bottom w:val="single" w:sz="2" w:space="0" w:color="E3E3E3"/>
            <w:right w:val="single" w:sz="2" w:space="0" w:color="E3E3E3"/>
          </w:divBdr>
          <w:divsChild>
            <w:div w:id="328365640">
              <w:marLeft w:val="0"/>
              <w:marRight w:val="0"/>
              <w:marTop w:val="0"/>
              <w:marBottom w:val="0"/>
              <w:divBdr>
                <w:top w:val="single" w:sz="2" w:space="0" w:color="E3E3E3"/>
                <w:left w:val="single" w:sz="2" w:space="0" w:color="E3E3E3"/>
                <w:bottom w:val="single" w:sz="2" w:space="0" w:color="E3E3E3"/>
                <w:right w:val="single" w:sz="2" w:space="0" w:color="E3E3E3"/>
              </w:divBdr>
              <w:divsChild>
                <w:div w:id="627977630">
                  <w:marLeft w:val="0"/>
                  <w:marRight w:val="0"/>
                  <w:marTop w:val="0"/>
                  <w:marBottom w:val="0"/>
                  <w:divBdr>
                    <w:top w:val="single" w:sz="2" w:space="0" w:color="E3E3E3"/>
                    <w:left w:val="single" w:sz="2" w:space="0" w:color="E3E3E3"/>
                    <w:bottom w:val="single" w:sz="2" w:space="0" w:color="E3E3E3"/>
                    <w:right w:val="single" w:sz="2" w:space="0" w:color="E3E3E3"/>
                  </w:divBdr>
                  <w:divsChild>
                    <w:div w:id="1498153251">
                      <w:marLeft w:val="0"/>
                      <w:marRight w:val="0"/>
                      <w:marTop w:val="0"/>
                      <w:marBottom w:val="0"/>
                      <w:divBdr>
                        <w:top w:val="single" w:sz="6" w:space="0" w:color="auto"/>
                        <w:left w:val="single" w:sz="6" w:space="0" w:color="auto"/>
                        <w:bottom w:val="single" w:sz="6" w:space="0" w:color="auto"/>
                        <w:right w:val="single" w:sz="6" w:space="0" w:color="auto"/>
                      </w:divBdr>
                      <w:divsChild>
                        <w:div w:id="867253121">
                          <w:marLeft w:val="0"/>
                          <w:marRight w:val="0"/>
                          <w:marTop w:val="0"/>
                          <w:marBottom w:val="0"/>
                          <w:divBdr>
                            <w:top w:val="none" w:sz="0" w:space="0" w:color="auto"/>
                            <w:left w:val="none" w:sz="0" w:space="0" w:color="auto"/>
                            <w:bottom w:val="none" w:sz="0" w:space="0" w:color="auto"/>
                            <w:right w:val="none" w:sz="0" w:space="0" w:color="auto"/>
                          </w:divBdr>
                          <w:divsChild>
                            <w:div w:id="301929815">
                              <w:marLeft w:val="0"/>
                              <w:marRight w:val="0"/>
                              <w:marTop w:val="0"/>
                              <w:marBottom w:val="0"/>
                              <w:divBdr>
                                <w:top w:val="none" w:sz="0" w:space="0" w:color="auto"/>
                                <w:left w:val="none" w:sz="0" w:space="0" w:color="auto"/>
                                <w:bottom w:val="none" w:sz="0" w:space="0" w:color="auto"/>
                                <w:right w:val="none" w:sz="0" w:space="0" w:color="auto"/>
                              </w:divBdr>
                              <w:divsChild>
                                <w:div w:id="596792279">
                                  <w:marLeft w:val="0"/>
                                  <w:marRight w:val="0"/>
                                  <w:marTop w:val="0"/>
                                  <w:marBottom w:val="0"/>
                                  <w:divBdr>
                                    <w:top w:val="none" w:sz="0" w:space="0" w:color="auto"/>
                                    <w:left w:val="none" w:sz="0" w:space="0" w:color="auto"/>
                                    <w:bottom w:val="none" w:sz="0" w:space="0" w:color="auto"/>
                                    <w:right w:val="none" w:sz="0" w:space="0" w:color="auto"/>
                                  </w:divBdr>
                                  <w:divsChild>
                                    <w:div w:id="1363476744">
                                      <w:marLeft w:val="0"/>
                                      <w:marRight w:val="0"/>
                                      <w:marTop w:val="0"/>
                                      <w:marBottom w:val="0"/>
                                      <w:divBdr>
                                        <w:top w:val="none" w:sz="0" w:space="0" w:color="auto"/>
                                        <w:left w:val="none" w:sz="0" w:space="0" w:color="auto"/>
                                        <w:bottom w:val="none" w:sz="0" w:space="0" w:color="auto"/>
                                        <w:right w:val="none" w:sz="0" w:space="0" w:color="auto"/>
                                      </w:divBdr>
                                      <w:divsChild>
                                        <w:div w:id="1671832677">
                                          <w:marLeft w:val="0"/>
                                          <w:marRight w:val="0"/>
                                          <w:marTop w:val="0"/>
                                          <w:marBottom w:val="0"/>
                                          <w:divBdr>
                                            <w:top w:val="none" w:sz="0" w:space="0" w:color="auto"/>
                                            <w:left w:val="none" w:sz="0" w:space="0" w:color="auto"/>
                                            <w:bottom w:val="none" w:sz="0" w:space="0" w:color="auto"/>
                                            <w:right w:val="none" w:sz="0" w:space="0" w:color="auto"/>
                                          </w:divBdr>
                                          <w:divsChild>
                                            <w:div w:id="12372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562016">
      <w:bodyDiv w:val="1"/>
      <w:marLeft w:val="0"/>
      <w:marRight w:val="0"/>
      <w:marTop w:val="0"/>
      <w:marBottom w:val="0"/>
      <w:divBdr>
        <w:top w:val="none" w:sz="0" w:space="0" w:color="auto"/>
        <w:left w:val="none" w:sz="0" w:space="0" w:color="auto"/>
        <w:bottom w:val="none" w:sz="0" w:space="0" w:color="auto"/>
        <w:right w:val="none" w:sz="0" w:space="0" w:color="auto"/>
      </w:divBdr>
    </w:div>
    <w:div w:id="1487043835">
      <w:bodyDiv w:val="1"/>
      <w:marLeft w:val="0"/>
      <w:marRight w:val="0"/>
      <w:marTop w:val="0"/>
      <w:marBottom w:val="0"/>
      <w:divBdr>
        <w:top w:val="none" w:sz="0" w:space="0" w:color="auto"/>
        <w:left w:val="none" w:sz="0" w:space="0" w:color="auto"/>
        <w:bottom w:val="none" w:sz="0" w:space="0" w:color="auto"/>
        <w:right w:val="none" w:sz="0" w:space="0" w:color="auto"/>
      </w:divBdr>
    </w:div>
    <w:div w:id="1490832191">
      <w:bodyDiv w:val="1"/>
      <w:marLeft w:val="0"/>
      <w:marRight w:val="0"/>
      <w:marTop w:val="0"/>
      <w:marBottom w:val="0"/>
      <w:divBdr>
        <w:top w:val="none" w:sz="0" w:space="0" w:color="auto"/>
        <w:left w:val="none" w:sz="0" w:space="0" w:color="auto"/>
        <w:bottom w:val="none" w:sz="0" w:space="0" w:color="auto"/>
        <w:right w:val="none" w:sz="0" w:space="0" w:color="auto"/>
      </w:divBdr>
    </w:div>
    <w:div w:id="1513959303">
      <w:bodyDiv w:val="1"/>
      <w:marLeft w:val="0"/>
      <w:marRight w:val="0"/>
      <w:marTop w:val="0"/>
      <w:marBottom w:val="0"/>
      <w:divBdr>
        <w:top w:val="none" w:sz="0" w:space="0" w:color="auto"/>
        <w:left w:val="none" w:sz="0" w:space="0" w:color="auto"/>
        <w:bottom w:val="none" w:sz="0" w:space="0" w:color="auto"/>
        <w:right w:val="none" w:sz="0" w:space="0" w:color="auto"/>
      </w:divBdr>
      <w:divsChild>
        <w:div w:id="1492133163">
          <w:marLeft w:val="0"/>
          <w:marRight w:val="0"/>
          <w:marTop w:val="0"/>
          <w:marBottom w:val="0"/>
          <w:divBdr>
            <w:top w:val="single" w:sz="2" w:space="0" w:color="E3E3E3"/>
            <w:left w:val="single" w:sz="2" w:space="0" w:color="E3E3E3"/>
            <w:bottom w:val="single" w:sz="2" w:space="0" w:color="E3E3E3"/>
            <w:right w:val="single" w:sz="2" w:space="0" w:color="E3E3E3"/>
          </w:divBdr>
          <w:divsChild>
            <w:div w:id="1081834046">
              <w:marLeft w:val="0"/>
              <w:marRight w:val="0"/>
              <w:marTop w:val="100"/>
              <w:marBottom w:val="100"/>
              <w:divBdr>
                <w:top w:val="single" w:sz="2" w:space="0" w:color="E3E3E3"/>
                <w:left w:val="single" w:sz="2" w:space="0" w:color="E3E3E3"/>
                <w:bottom w:val="single" w:sz="2" w:space="0" w:color="E3E3E3"/>
                <w:right w:val="single" w:sz="2" w:space="0" w:color="E3E3E3"/>
              </w:divBdr>
              <w:divsChild>
                <w:div w:id="269119391">
                  <w:marLeft w:val="0"/>
                  <w:marRight w:val="0"/>
                  <w:marTop w:val="0"/>
                  <w:marBottom w:val="0"/>
                  <w:divBdr>
                    <w:top w:val="single" w:sz="2" w:space="0" w:color="E3E3E3"/>
                    <w:left w:val="single" w:sz="2" w:space="0" w:color="E3E3E3"/>
                    <w:bottom w:val="single" w:sz="2" w:space="0" w:color="E3E3E3"/>
                    <w:right w:val="single" w:sz="2" w:space="0" w:color="E3E3E3"/>
                  </w:divBdr>
                  <w:divsChild>
                    <w:div w:id="768543965">
                      <w:marLeft w:val="0"/>
                      <w:marRight w:val="0"/>
                      <w:marTop w:val="0"/>
                      <w:marBottom w:val="0"/>
                      <w:divBdr>
                        <w:top w:val="single" w:sz="2" w:space="0" w:color="E3E3E3"/>
                        <w:left w:val="single" w:sz="2" w:space="0" w:color="E3E3E3"/>
                        <w:bottom w:val="single" w:sz="2" w:space="0" w:color="E3E3E3"/>
                        <w:right w:val="single" w:sz="2" w:space="0" w:color="E3E3E3"/>
                      </w:divBdr>
                      <w:divsChild>
                        <w:div w:id="812718650">
                          <w:marLeft w:val="0"/>
                          <w:marRight w:val="0"/>
                          <w:marTop w:val="0"/>
                          <w:marBottom w:val="0"/>
                          <w:divBdr>
                            <w:top w:val="single" w:sz="2" w:space="0" w:color="E3E3E3"/>
                            <w:left w:val="single" w:sz="2" w:space="0" w:color="E3E3E3"/>
                            <w:bottom w:val="single" w:sz="2" w:space="0" w:color="E3E3E3"/>
                            <w:right w:val="single" w:sz="2" w:space="0" w:color="E3E3E3"/>
                          </w:divBdr>
                          <w:divsChild>
                            <w:div w:id="1710304130">
                              <w:marLeft w:val="0"/>
                              <w:marRight w:val="0"/>
                              <w:marTop w:val="0"/>
                              <w:marBottom w:val="0"/>
                              <w:divBdr>
                                <w:top w:val="single" w:sz="2" w:space="0" w:color="E3E3E3"/>
                                <w:left w:val="single" w:sz="2" w:space="0" w:color="E3E3E3"/>
                                <w:bottom w:val="single" w:sz="2" w:space="0" w:color="E3E3E3"/>
                                <w:right w:val="single" w:sz="2" w:space="0" w:color="E3E3E3"/>
                              </w:divBdr>
                              <w:divsChild>
                                <w:div w:id="1555852048">
                                  <w:marLeft w:val="0"/>
                                  <w:marRight w:val="0"/>
                                  <w:marTop w:val="0"/>
                                  <w:marBottom w:val="0"/>
                                  <w:divBdr>
                                    <w:top w:val="single" w:sz="2" w:space="0" w:color="E3E3E3"/>
                                    <w:left w:val="single" w:sz="2" w:space="0" w:color="E3E3E3"/>
                                    <w:bottom w:val="single" w:sz="2" w:space="0" w:color="E3E3E3"/>
                                    <w:right w:val="single" w:sz="2" w:space="0" w:color="E3E3E3"/>
                                  </w:divBdr>
                                  <w:divsChild>
                                    <w:div w:id="17305731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4840908">
          <w:marLeft w:val="0"/>
          <w:marRight w:val="0"/>
          <w:marTop w:val="0"/>
          <w:marBottom w:val="0"/>
          <w:divBdr>
            <w:top w:val="single" w:sz="2" w:space="0" w:color="E3E3E3"/>
            <w:left w:val="single" w:sz="2" w:space="0" w:color="E3E3E3"/>
            <w:bottom w:val="single" w:sz="2" w:space="0" w:color="E3E3E3"/>
            <w:right w:val="single" w:sz="2" w:space="0" w:color="E3E3E3"/>
          </w:divBdr>
          <w:divsChild>
            <w:div w:id="799493188">
              <w:marLeft w:val="0"/>
              <w:marRight w:val="0"/>
              <w:marTop w:val="100"/>
              <w:marBottom w:val="100"/>
              <w:divBdr>
                <w:top w:val="single" w:sz="2" w:space="0" w:color="E3E3E3"/>
                <w:left w:val="single" w:sz="2" w:space="0" w:color="E3E3E3"/>
                <w:bottom w:val="single" w:sz="2" w:space="0" w:color="E3E3E3"/>
                <w:right w:val="single" w:sz="2" w:space="0" w:color="E3E3E3"/>
              </w:divBdr>
              <w:divsChild>
                <w:div w:id="265357954">
                  <w:marLeft w:val="0"/>
                  <w:marRight w:val="0"/>
                  <w:marTop w:val="0"/>
                  <w:marBottom w:val="0"/>
                  <w:divBdr>
                    <w:top w:val="single" w:sz="2" w:space="0" w:color="E3E3E3"/>
                    <w:left w:val="single" w:sz="2" w:space="0" w:color="E3E3E3"/>
                    <w:bottom w:val="single" w:sz="2" w:space="0" w:color="E3E3E3"/>
                    <w:right w:val="single" w:sz="2" w:space="0" w:color="E3E3E3"/>
                  </w:divBdr>
                  <w:divsChild>
                    <w:div w:id="1223634424">
                      <w:marLeft w:val="0"/>
                      <w:marRight w:val="0"/>
                      <w:marTop w:val="0"/>
                      <w:marBottom w:val="0"/>
                      <w:divBdr>
                        <w:top w:val="single" w:sz="2" w:space="0" w:color="E3E3E3"/>
                        <w:left w:val="single" w:sz="2" w:space="0" w:color="E3E3E3"/>
                        <w:bottom w:val="single" w:sz="2" w:space="0" w:color="E3E3E3"/>
                        <w:right w:val="single" w:sz="2" w:space="0" w:color="E3E3E3"/>
                      </w:divBdr>
                      <w:divsChild>
                        <w:div w:id="1020278339">
                          <w:marLeft w:val="0"/>
                          <w:marRight w:val="0"/>
                          <w:marTop w:val="0"/>
                          <w:marBottom w:val="0"/>
                          <w:divBdr>
                            <w:top w:val="single" w:sz="2" w:space="0" w:color="E3E3E3"/>
                            <w:left w:val="single" w:sz="2" w:space="0" w:color="E3E3E3"/>
                            <w:bottom w:val="single" w:sz="2" w:space="0" w:color="E3E3E3"/>
                            <w:right w:val="single" w:sz="2" w:space="0" w:color="E3E3E3"/>
                          </w:divBdr>
                          <w:divsChild>
                            <w:div w:id="1736661837">
                              <w:marLeft w:val="0"/>
                              <w:marRight w:val="0"/>
                              <w:marTop w:val="0"/>
                              <w:marBottom w:val="0"/>
                              <w:divBdr>
                                <w:top w:val="single" w:sz="2" w:space="0" w:color="E3E3E3"/>
                                <w:left w:val="single" w:sz="2" w:space="0" w:color="E3E3E3"/>
                                <w:bottom w:val="single" w:sz="2" w:space="0" w:color="E3E3E3"/>
                                <w:right w:val="single" w:sz="2" w:space="0" w:color="E3E3E3"/>
                              </w:divBdr>
                              <w:divsChild>
                                <w:div w:id="1658458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0626267">
      <w:bodyDiv w:val="1"/>
      <w:marLeft w:val="0"/>
      <w:marRight w:val="0"/>
      <w:marTop w:val="0"/>
      <w:marBottom w:val="0"/>
      <w:divBdr>
        <w:top w:val="none" w:sz="0" w:space="0" w:color="auto"/>
        <w:left w:val="none" w:sz="0" w:space="0" w:color="auto"/>
        <w:bottom w:val="none" w:sz="0" w:space="0" w:color="auto"/>
        <w:right w:val="none" w:sz="0" w:space="0" w:color="auto"/>
      </w:divBdr>
      <w:divsChild>
        <w:div w:id="586770927">
          <w:marLeft w:val="0"/>
          <w:marRight w:val="0"/>
          <w:marTop w:val="0"/>
          <w:marBottom w:val="0"/>
          <w:divBdr>
            <w:top w:val="single" w:sz="2" w:space="0" w:color="E3E3E3"/>
            <w:left w:val="single" w:sz="2" w:space="0" w:color="E3E3E3"/>
            <w:bottom w:val="single" w:sz="2" w:space="0" w:color="E3E3E3"/>
            <w:right w:val="single" w:sz="2" w:space="0" w:color="E3E3E3"/>
          </w:divBdr>
          <w:divsChild>
            <w:div w:id="1536624371">
              <w:marLeft w:val="0"/>
              <w:marRight w:val="0"/>
              <w:marTop w:val="0"/>
              <w:marBottom w:val="0"/>
              <w:divBdr>
                <w:top w:val="single" w:sz="2" w:space="0" w:color="E3E3E3"/>
                <w:left w:val="single" w:sz="2" w:space="0" w:color="E3E3E3"/>
                <w:bottom w:val="single" w:sz="2" w:space="0" w:color="E3E3E3"/>
                <w:right w:val="single" w:sz="2" w:space="0" w:color="E3E3E3"/>
              </w:divBdr>
              <w:divsChild>
                <w:div w:id="1530221136">
                  <w:marLeft w:val="0"/>
                  <w:marRight w:val="0"/>
                  <w:marTop w:val="0"/>
                  <w:marBottom w:val="0"/>
                  <w:divBdr>
                    <w:top w:val="single" w:sz="2" w:space="0" w:color="E3E3E3"/>
                    <w:left w:val="single" w:sz="2" w:space="0" w:color="E3E3E3"/>
                    <w:bottom w:val="single" w:sz="2" w:space="0" w:color="E3E3E3"/>
                    <w:right w:val="single" w:sz="2" w:space="0" w:color="E3E3E3"/>
                  </w:divBdr>
                  <w:divsChild>
                    <w:div w:id="1872110997">
                      <w:marLeft w:val="0"/>
                      <w:marRight w:val="0"/>
                      <w:marTop w:val="0"/>
                      <w:marBottom w:val="0"/>
                      <w:divBdr>
                        <w:top w:val="single" w:sz="2" w:space="0" w:color="E3E3E3"/>
                        <w:left w:val="single" w:sz="2" w:space="0" w:color="E3E3E3"/>
                        <w:bottom w:val="single" w:sz="2" w:space="0" w:color="E3E3E3"/>
                        <w:right w:val="single" w:sz="2" w:space="0" w:color="E3E3E3"/>
                      </w:divBdr>
                      <w:divsChild>
                        <w:div w:id="130634714">
                          <w:marLeft w:val="0"/>
                          <w:marRight w:val="0"/>
                          <w:marTop w:val="0"/>
                          <w:marBottom w:val="0"/>
                          <w:divBdr>
                            <w:top w:val="single" w:sz="2" w:space="0" w:color="E3E3E3"/>
                            <w:left w:val="single" w:sz="2" w:space="0" w:color="E3E3E3"/>
                            <w:bottom w:val="single" w:sz="2" w:space="0" w:color="E3E3E3"/>
                            <w:right w:val="single" w:sz="2" w:space="0" w:color="E3E3E3"/>
                          </w:divBdr>
                          <w:divsChild>
                            <w:div w:id="582883990">
                              <w:marLeft w:val="0"/>
                              <w:marRight w:val="0"/>
                              <w:marTop w:val="100"/>
                              <w:marBottom w:val="100"/>
                              <w:divBdr>
                                <w:top w:val="single" w:sz="2" w:space="0" w:color="E3E3E3"/>
                                <w:left w:val="single" w:sz="2" w:space="0" w:color="E3E3E3"/>
                                <w:bottom w:val="single" w:sz="2" w:space="0" w:color="E3E3E3"/>
                                <w:right w:val="single" w:sz="2" w:space="0" w:color="E3E3E3"/>
                              </w:divBdr>
                              <w:divsChild>
                                <w:div w:id="228614315">
                                  <w:marLeft w:val="0"/>
                                  <w:marRight w:val="0"/>
                                  <w:marTop w:val="0"/>
                                  <w:marBottom w:val="0"/>
                                  <w:divBdr>
                                    <w:top w:val="single" w:sz="2" w:space="0" w:color="E3E3E3"/>
                                    <w:left w:val="single" w:sz="2" w:space="0" w:color="E3E3E3"/>
                                    <w:bottom w:val="single" w:sz="2" w:space="0" w:color="E3E3E3"/>
                                    <w:right w:val="single" w:sz="2" w:space="0" w:color="E3E3E3"/>
                                  </w:divBdr>
                                  <w:divsChild>
                                    <w:div w:id="1416395898">
                                      <w:marLeft w:val="0"/>
                                      <w:marRight w:val="0"/>
                                      <w:marTop w:val="0"/>
                                      <w:marBottom w:val="0"/>
                                      <w:divBdr>
                                        <w:top w:val="single" w:sz="2" w:space="0" w:color="E3E3E3"/>
                                        <w:left w:val="single" w:sz="2" w:space="0" w:color="E3E3E3"/>
                                        <w:bottom w:val="single" w:sz="2" w:space="0" w:color="E3E3E3"/>
                                        <w:right w:val="single" w:sz="2" w:space="0" w:color="E3E3E3"/>
                                      </w:divBdr>
                                      <w:divsChild>
                                        <w:div w:id="2059089362">
                                          <w:marLeft w:val="0"/>
                                          <w:marRight w:val="0"/>
                                          <w:marTop w:val="0"/>
                                          <w:marBottom w:val="0"/>
                                          <w:divBdr>
                                            <w:top w:val="single" w:sz="2" w:space="0" w:color="E3E3E3"/>
                                            <w:left w:val="single" w:sz="2" w:space="0" w:color="E3E3E3"/>
                                            <w:bottom w:val="single" w:sz="2" w:space="0" w:color="E3E3E3"/>
                                            <w:right w:val="single" w:sz="2" w:space="0" w:color="E3E3E3"/>
                                          </w:divBdr>
                                          <w:divsChild>
                                            <w:div w:id="1115635146">
                                              <w:marLeft w:val="0"/>
                                              <w:marRight w:val="0"/>
                                              <w:marTop w:val="0"/>
                                              <w:marBottom w:val="0"/>
                                              <w:divBdr>
                                                <w:top w:val="single" w:sz="2" w:space="0" w:color="E3E3E3"/>
                                                <w:left w:val="single" w:sz="2" w:space="0" w:color="E3E3E3"/>
                                                <w:bottom w:val="single" w:sz="2" w:space="0" w:color="E3E3E3"/>
                                                <w:right w:val="single" w:sz="2" w:space="0" w:color="E3E3E3"/>
                                              </w:divBdr>
                                              <w:divsChild>
                                                <w:div w:id="1898667270">
                                                  <w:marLeft w:val="0"/>
                                                  <w:marRight w:val="0"/>
                                                  <w:marTop w:val="0"/>
                                                  <w:marBottom w:val="0"/>
                                                  <w:divBdr>
                                                    <w:top w:val="single" w:sz="2" w:space="0" w:color="E3E3E3"/>
                                                    <w:left w:val="single" w:sz="2" w:space="0" w:color="E3E3E3"/>
                                                    <w:bottom w:val="single" w:sz="2" w:space="0" w:color="E3E3E3"/>
                                                    <w:right w:val="single" w:sz="2" w:space="0" w:color="E3E3E3"/>
                                                  </w:divBdr>
                                                  <w:divsChild>
                                                    <w:div w:id="720255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5721942">
          <w:marLeft w:val="0"/>
          <w:marRight w:val="0"/>
          <w:marTop w:val="0"/>
          <w:marBottom w:val="0"/>
          <w:divBdr>
            <w:top w:val="single" w:sz="2" w:space="0" w:color="E3E3E3"/>
            <w:left w:val="single" w:sz="2" w:space="0" w:color="E3E3E3"/>
            <w:bottom w:val="single" w:sz="2" w:space="0" w:color="E3E3E3"/>
            <w:right w:val="single" w:sz="2" w:space="0" w:color="E3E3E3"/>
          </w:divBdr>
          <w:divsChild>
            <w:div w:id="1246918238">
              <w:marLeft w:val="0"/>
              <w:marRight w:val="0"/>
              <w:marTop w:val="0"/>
              <w:marBottom w:val="0"/>
              <w:divBdr>
                <w:top w:val="single" w:sz="2" w:space="0" w:color="E3E3E3"/>
                <w:left w:val="single" w:sz="2" w:space="0" w:color="E3E3E3"/>
                <w:bottom w:val="single" w:sz="2" w:space="0" w:color="E3E3E3"/>
                <w:right w:val="single" w:sz="2" w:space="0" w:color="E3E3E3"/>
              </w:divBdr>
              <w:divsChild>
                <w:div w:id="39747565">
                  <w:marLeft w:val="0"/>
                  <w:marRight w:val="0"/>
                  <w:marTop w:val="0"/>
                  <w:marBottom w:val="0"/>
                  <w:divBdr>
                    <w:top w:val="single" w:sz="2" w:space="0" w:color="E3E3E3"/>
                    <w:left w:val="single" w:sz="2" w:space="0" w:color="E3E3E3"/>
                    <w:bottom w:val="single" w:sz="2" w:space="0" w:color="E3E3E3"/>
                    <w:right w:val="single" w:sz="2" w:space="0" w:color="E3E3E3"/>
                  </w:divBdr>
                  <w:divsChild>
                    <w:div w:id="1983463568">
                      <w:marLeft w:val="0"/>
                      <w:marRight w:val="0"/>
                      <w:marTop w:val="0"/>
                      <w:marBottom w:val="0"/>
                      <w:divBdr>
                        <w:top w:val="single" w:sz="6" w:space="0" w:color="auto"/>
                        <w:left w:val="single" w:sz="6" w:space="0" w:color="auto"/>
                        <w:bottom w:val="single" w:sz="6" w:space="0" w:color="auto"/>
                        <w:right w:val="single" w:sz="6" w:space="0" w:color="auto"/>
                      </w:divBdr>
                      <w:divsChild>
                        <w:div w:id="248195738">
                          <w:marLeft w:val="0"/>
                          <w:marRight w:val="0"/>
                          <w:marTop w:val="0"/>
                          <w:marBottom w:val="0"/>
                          <w:divBdr>
                            <w:top w:val="none" w:sz="0" w:space="0" w:color="auto"/>
                            <w:left w:val="none" w:sz="0" w:space="0" w:color="auto"/>
                            <w:bottom w:val="none" w:sz="0" w:space="0" w:color="auto"/>
                            <w:right w:val="none" w:sz="0" w:space="0" w:color="auto"/>
                          </w:divBdr>
                          <w:divsChild>
                            <w:div w:id="924345084">
                              <w:marLeft w:val="0"/>
                              <w:marRight w:val="0"/>
                              <w:marTop w:val="0"/>
                              <w:marBottom w:val="0"/>
                              <w:divBdr>
                                <w:top w:val="none" w:sz="0" w:space="0" w:color="auto"/>
                                <w:left w:val="none" w:sz="0" w:space="0" w:color="auto"/>
                                <w:bottom w:val="none" w:sz="0" w:space="0" w:color="auto"/>
                                <w:right w:val="none" w:sz="0" w:space="0" w:color="auto"/>
                              </w:divBdr>
                              <w:divsChild>
                                <w:div w:id="253979176">
                                  <w:marLeft w:val="0"/>
                                  <w:marRight w:val="0"/>
                                  <w:marTop w:val="0"/>
                                  <w:marBottom w:val="0"/>
                                  <w:divBdr>
                                    <w:top w:val="none" w:sz="0" w:space="0" w:color="auto"/>
                                    <w:left w:val="none" w:sz="0" w:space="0" w:color="auto"/>
                                    <w:bottom w:val="none" w:sz="0" w:space="0" w:color="auto"/>
                                    <w:right w:val="none" w:sz="0" w:space="0" w:color="auto"/>
                                  </w:divBdr>
                                  <w:divsChild>
                                    <w:div w:id="925578487">
                                      <w:marLeft w:val="0"/>
                                      <w:marRight w:val="0"/>
                                      <w:marTop w:val="0"/>
                                      <w:marBottom w:val="0"/>
                                      <w:divBdr>
                                        <w:top w:val="none" w:sz="0" w:space="0" w:color="auto"/>
                                        <w:left w:val="none" w:sz="0" w:space="0" w:color="auto"/>
                                        <w:bottom w:val="none" w:sz="0" w:space="0" w:color="auto"/>
                                        <w:right w:val="none" w:sz="0" w:space="0" w:color="auto"/>
                                      </w:divBdr>
                                      <w:divsChild>
                                        <w:div w:id="1980379611">
                                          <w:marLeft w:val="0"/>
                                          <w:marRight w:val="0"/>
                                          <w:marTop w:val="0"/>
                                          <w:marBottom w:val="0"/>
                                          <w:divBdr>
                                            <w:top w:val="none" w:sz="0" w:space="0" w:color="auto"/>
                                            <w:left w:val="none" w:sz="0" w:space="0" w:color="auto"/>
                                            <w:bottom w:val="none" w:sz="0" w:space="0" w:color="auto"/>
                                            <w:right w:val="none" w:sz="0" w:space="0" w:color="auto"/>
                                          </w:divBdr>
                                          <w:divsChild>
                                            <w:div w:id="7441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314754">
      <w:bodyDiv w:val="1"/>
      <w:marLeft w:val="0"/>
      <w:marRight w:val="0"/>
      <w:marTop w:val="0"/>
      <w:marBottom w:val="0"/>
      <w:divBdr>
        <w:top w:val="none" w:sz="0" w:space="0" w:color="auto"/>
        <w:left w:val="none" w:sz="0" w:space="0" w:color="auto"/>
        <w:bottom w:val="none" w:sz="0" w:space="0" w:color="auto"/>
        <w:right w:val="none" w:sz="0" w:space="0" w:color="auto"/>
      </w:divBdr>
      <w:divsChild>
        <w:div w:id="1422601216">
          <w:marLeft w:val="0"/>
          <w:marRight w:val="0"/>
          <w:marTop w:val="0"/>
          <w:marBottom w:val="0"/>
          <w:divBdr>
            <w:top w:val="single" w:sz="2" w:space="0" w:color="E3E3E3"/>
            <w:left w:val="single" w:sz="2" w:space="0" w:color="E3E3E3"/>
            <w:bottom w:val="single" w:sz="2" w:space="0" w:color="E3E3E3"/>
            <w:right w:val="single" w:sz="2" w:space="0" w:color="E3E3E3"/>
          </w:divBdr>
          <w:divsChild>
            <w:div w:id="206209911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646589">
                  <w:marLeft w:val="0"/>
                  <w:marRight w:val="0"/>
                  <w:marTop w:val="0"/>
                  <w:marBottom w:val="0"/>
                  <w:divBdr>
                    <w:top w:val="single" w:sz="2" w:space="0" w:color="E3E3E3"/>
                    <w:left w:val="single" w:sz="2" w:space="0" w:color="E3E3E3"/>
                    <w:bottom w:val="single" w:sz="2" w:space="0" w:color="E3E3E3"/>
                    <w:right w:val="single" w:sz="2" w:space="0" w:color="E3E3E3"/>
                  </w:divBdr>
                  <w:divsChild>
                    <w:div w:id="1280065277">
                      <w:marLeft w:val="0"/>
                      <w:marRight w:val="0"/>
                      <w:marTop w:val="0"/>
                      <w:marBottom w:val="0"/>
                      <w:divBdr>
                        <w:top w:val="single" w:sz="2" w:space="0" w:color="E3E3E3"/>
                        <w:left w:val="single" w:sz="2" w:space="0" w:color="E3E3E3"/>
                        <w:bottom w:val="single" w:sz="2" w:space="0" w:color="E3E3E3"/>
                        <w:right w:val="single" w:sz="2" w:space="0" w:color="E3E3E3"/>
                      </w:divBdr>
                      <w:divsChild>
                        <w:div w:id="1889489771">
                          <w:marLeft w:val="0"/>
                          <w:marRight w:val="0"/>
                          <w:marTop w:val="0"/>
                          <w:marBottom w:val="0"/>
                          <w:divBdr>
                            <w:top w:val="single" w:sz="2" w:space="0" w:color="E3E3E3"/>
                            <w:left w:val="single" w:sz="2" w:space="0" w:color="E3E3E3"/>
                            <w:bottom w:val="single" w:sz="2" w:space="0" w:color="E3E3E3"/>
                            <w:right w:val="single" w:sz="2" w:space="0" w:color="E3E3E3"/>
                          </w:divBdr>
                          <w:divsChild>
                            <w:div w:id="851989673">
                              <w:marLeft w:val="0"/>
                              <w:marRight w:val="0"/>
                              <w:marTop w:val="0"/>
                              <w:marBottom w:val="0"/>
                              <w:divBdr>
                                <w:top w:val="single" w:sz="2" w:space="0" w:color="E3E3E3"/>
                                <w:left w:val="single" w:sz="2" w:space="0" w:color="E3E3E3"/>
                                <w:bottom w:val="single" w:sz="2" w:space="0" w:color="E3E3E3"/>
                                <w:right w:val="single" w:sz="2" w:space="0" w:color="E3E3E3"/>
                              </w:divBdr>
                              <w:divsChild>
                                <w:div w:id="1749695480">
                                  <w:marLeft w:val="0"/>
                                  <w:marRight w:val="0"/>
                                  <w:marTop w:val="0"/>
                                  <w:marBottom w:val="0"/>
                                  <w:divBdr>
                                    <w:top w:val="single" w:sz="2" w:space="0" w:color="E3E3E3"/>
                                    <w:left w:val="single" w:sz="2" w:space="0" w:color="E3E3E3"/>
                                    <w:bottom w:val="single" w:sz="2" w:space="0" w:color="E3E3E3"/>
                                    <w:right w:val="single" w:sz="2" w:space="0" w:color="E3E3E3"/>
                                  </w:divBdr>
                                  <w:divsChild>
                                    <w:div w:id="15116770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5327783">
          <w:marLeft w:val="0"/>
          <w:marRight w:val="0"/>
          <w:marTop w:val="0"/>
          <w:marBottom w:val="0"/>
          <w:divBdr>
            <w:top w:val="single" w:sz="2" w:space="0" w:color="E3E3E3"/>
            <w:left w:val="single" w:sz="2" w:space="0" w:color="E3E3E3"/>
            <w:bottom w:val="single" w:sz="2" w:space="0" w:color="E3E3E3"/>
            <w:right w:val="single" w:sz="2" w:space="0" w:color="E3E3E3"/>
          </w:divBdr>
          <w:divsChild>
            <w:div w:id="561645734">
              <w:marLeft w:val="0"/>
              <w:marRight w:val="0"/>
              <w:marTop w:val="100"/>
              <w:marBottom w:val="100"/>
              <w:divBdr>
                <w:top w:val="single" w:sz="2" w:space="0" w:color="E3E3E3"/>
                <w:left w:val="single" w:sz="2" w:space="0" w:color="E3E3E3"/>
                <w:bottom w:val="single" w:sz="2" w:space="0" w:color="E3E3E3"/>
                <w:right w:val="single" w:sz="2" w:space="0" w:color="E3E3E3"/>
              </w:divBdr>
              <w:divsChild>
                <w:div w:id="1526212508">
                  <w:marLeft w:val="0"/>
                  <w:marRight w:val="0"/>
                  <w:marTop w:val="0"/>
                  <w:marBottom w:val="0"/>
                  <w:divBdr>
                    <w:top w:val="single" w:sz="2" w:space="0" w:color="E3E3E3"/>
                    <w:left w:val="single" w:sz="2" w:space="0" w:color="E3E3E3"/>
                    <w:bottom w:val="single" w:sz="2" w:space="0" w:color="E3E3E3"/>
                    <w:right w:val="single" w:sz="2" w:space="0" w:color="E3E3E3"/>
                  </w:divBdr>
                  <w:divsChild>
                    <w:div w:id="1224415916">
                      <w:marLeft w:val="0"/>
                      <w:marRight w:val="0"/>
                      <w:marTop w:val="0"/>
                      <w:marBottom w:val="0"/>
                      <w:divBdr>
                        <w:top w:val="single" w:sz="2" w:space="0" w:color="E3E3E3"/>
                        <w:left w:val="single" w:sz="2" w:space="0" w:color="E3E3E3"/>
                        <w:bottom w:val="single" w:sz="2" w:space="0" w:color="E3E3E3"/>
                        <w:right w:val="single" w:sz="2" w:space="0" w:color="E3E3E3"/>
                      </w:divBdr>
                      <w:divsChild>
                        <w:div w:id="554901675">
                          <w:marLeft w:val="0"/>
                          <w:marRight w:val="0"/>
                          <w:marTop w:val="0"/>
                          <w:marBottom w:val="0"/>
                          <w:divBdr>
                            <w:top w:val="single" w:sz="2" w:space="0" w:color="E3E3E3"/>
                            <w:left w:val="single" w:sz="2" w:space="0" w:color="E3E3E3"/>
                            <w:bottom w:val="single" w:sz="2" w:space="0" w:color="E3E3E3"/>
                            <w:right w:val="single" w:sz="2" w:space="0" w:color="E3E3E3"/>
                          </w:divBdr>
                          <w:divsChild>
                            <w:div w:id="1855461518">
                              <w:marLeft w:val="0"/>
                              <w:marRight w:val="0"/>
                              <w:marTop w:val="0"/>
                              <w:marBottom w:val="0"/>
                              <w:divBdr>
                                <w:top w:val="single" w:sz="2" w:space="0" w:color="E3E3E3"/>
                                <w:left w:val="single" w:sz="2" w:space="0" w:color="E3E3E3"/>
                                <w:bottom w:val="single" w:sz="2" w:space="0" w:color="E3E3E3"/>
                                <w:right w:val="single" w:sz="2" w:space="0" w:color="E3E3E3"/>
                              </w:divBdr>
                              <w:divsChild>
                                <w:div w:id="491215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2329942">
      <w:bodyDiv w:val="1"/>
      <w:marLeft w:val="0"/>
      <w:marRight w:val="0"/>
      <w:marTop w:val="0"/>
      <w:marBottom w:val="0"/>
      <w:divBdr>
        <w:top w:val="none" w:sz="0" w:space="0" w:color="auto"/>
        <w:left w:val="none" w:sz="0" w:space="0" w:color="auto"/>
        <w:bottom w:val="none" w:sz="0" w:space="0" w:color="auto"/>
        <w:right w:val="none" w:sz="0" w:space="0" w:color="auto"/>
      </w:divBdr>
      <w:divsChild>
        <w:div w:id="43678998">
          <w:marLeft w:val="0"/>
          <w:marRight w:val="0"/>
          <w:marTop w:val="0"/>
          <w:marBottom w:val="0"/>
          <w:divBdr>
            <w:top w:val="single" w:sz="2" w:space="0" w:color="E3E3E3"/>
            <w:left w:val="single" w:sz="2" w:space="0" w:color="E3E3E3"/>
            <w:bottom w:val="single" w:sz="2" w:space="0" w:color="E3E3E3"/>
            <w:right w:val="single" w:sz="2" w:space="0" w:color="E3E3E3"/>
          </w:divBdr>
          <w:divsChild>
            <w:div w:id="1928879174">
              <w:marLeft w:val="0"/>
              <w:marRight w:val="0"/>
              <w:marTop w:val="0"/>
              <w:marBottom w:val="0"/>
              <w:divBdr>
                <w:top w:val="single" w:sz="2" w:space="0" w:color="E3E3E3"/>
                <w:left w:val="single" w:sz="2" w:space="0" w:color="E3E3E3"/>
                <w:bottom w:val="single" w:sz="2" w:space="0" w:color="E3E3E3"/>
                <w:right w:val="single" w:sz="2" w:space="0" w:color="E3E3E3"/>
              </w:divBdr>
              <w:divsChild>
                <w:div w:id="1550920146">
                  <w:marLeft w:val="0"/>
                  <w:marRight w:val="0"/>
                  <w:marTop w:val="0"/>
                  <w:marBottom w:val="0"/>
                  <w:divBdr>
                    <w:top w:val="single" w:sz="2" w:space="0" w:color="E3E3E3"/>
                    <w:left w:val="single" w:sz="2" w:space="0" w:color="E3E3E3"/>
                    <w:bottom w:val="single" w:sz="2" w:space="0" w:color="E3E3E3"/>
                    <w:right w:val="single" w:sz="2" w:space="0" w:color="E3E3E3"/>
                  </w:divBdr>
                  <w:divsChild>
                    <w:div w:id="1586182617">
                      <w:marLeft w:val="0"/>
                      <w:marRight w:val="0"/>
                      <w:marTop w:val="0"/>
                      <w:marBottom w:val="0"/>
                      <w:divBdr>
                        <w:top w:val="single" w:sz="2" w:space="0" w:color="E3E3E3"/>
                        <w:left w:val="single" w:sz="2" w:space="0" w:color="E3E3E3"/>
                        <w:bottom w:val="single" w:sz="2" w:space="0" w:color="E3E3E3"/>
                        <w:right w:val="single" w:sz="2" w:space="0" w:color="E3E3E3"/>
                      </w:divBdr>
                      <w:divsChild>
                        <w:div w:id="1029985805">
                          <w:marLeft w:val="0"/>
                          <w:marRight w:val="0"/>
                          <w:marTop w:val="0"/>
                          <w:marBottom w:val="0"/>
                          <w:divBdr>
                            <w:top w:val="single" w:sz="2" w:space="0" w:color="E3E3E3"/>
                            <w:left w:val="single" w:sz="2" w:space="0" w:color="E3E3E3"/>
                            <w:bottom w:val="single" w:sz="2" w:space="0" w:color="E3E3E3"/>
                            <w:right w:val="single" w:sz="2" w:space="0" w:color="E3E3E3"/>
                          </w:divBdr>
                          <w:divsChild>
                            <w:div w:id="326400353">
                              <w:marLeft w:val="0"/>
                              <w:marRight w:val="0"/>
                              <w:marTop w:val="100"/>
                              <w:marBottom w:val="100"/>
                              <w:divBdr>
                                <w:top w:val="single" w:sz="2" w:space="0" w:color="E3E3E3"/>
                                <w:left w:val="single" w:sz="2" w:space="0" w:color="E3E3E3"/>
                                <w:bottom w:val="single" w:sz="2" w:space="0" w:color="E3E3E3"/>
                                <w:right w:val="single" w:sz="2" w:space="0" w:color="E3E3E3"/>
                              </w:divBdr>
                              <w:divsChild>
                                <w:div w:id="2001542313">
                                  <w:marLeft w:val="0"/>
                                  <w:marRight w:val="0"/>
                                  <w:marTop w:val="0"/>
                                  <w:marBottom w:val="0"/>
                                  <w:divBdr>
                                    <w:top w:val="single" w:sz="2" w:space="0" w:color="E3E3E3"/>
                                    <w:left w:val="single" w:sz="2" w:space="0" w:color="E3E3E3"/>
                                    <w:bottom w:val="single" w:sz="2" w:space="0" w:color="E3E3E3"/>
                                    <w:right w:val="single" w:sz="2" w:space="0" w:color="E3E3E3"/>
                                  </w:divBdr>
                                  <w:divsChild>
                                    <w:div w:id="427429675">
                                      <w:marLeft w:val="0"/>
                                      <w:marRight w:val="0"/>
                                      <w:marTop w:val="0"/>
                                      <w:marBottom w:val="0"/>
                                      <w:divBdr>
                                        <w:top w:val="single" w:sz="2" w:space="0" w:color="E3E3E3"/>
                                        <w:left w:val="single" w:sz="2" w:space="0" w:color="E3E3E3"/>
                                        <w:bottom w:val="single" w:sz="2" w:space="0" w:color="E3E3E3"/>
                                        <w:right w:val="single" w:sz="2" w:space="0" w:color="E3E3E3"/>
                                      </w:divBdr>
                                      <w:divsChild>
                                        <w:div w:id="231504031">
                                          <w:marLeft w:val="0"/>
                                          <w:marRight w:val="0"/>
                                          <w:marTop w:val="0"/>
                                          <w:marBottom w:val="0"/>
                                          <w:divBdr>
                                            <w:top w:val="single" w:sz="2" w:space="0" w:color="E3E3E3"/>
                                            <w:left w:val="single" w:sz="2" w:space="0" w:color="E3E3E3"/>
                                            <w:bottom w:val="single" w:sz="2" w:space="0" w:color="E3E3E3"/>
                                            <w:right w:val="single" w:sz="2" w:space="0" w:color="E3E3E3"/>
                                          </w:divBdr>
                                          <w:divsChild>
                                            <w:div w:id="883101334">
                                              <w:marLeft w:val="0"/>
                                              <w:marRight w:val="0"/>
                                              <w:marTop w:val="0"/>
                                              <w:marBottom w:val="0"/>
                                              <w:divBdr>
                                                <w:top w:val="single" w:sz="2" w:space="0" w:color="E3E3E3"/>
                                                <w:left w:val="single" w:sz="2" w:space="0" w:color="E3E3E3"/>
                                                <w:bottom w:val="single" w:sz="2" w:space="0" w:color="E3E3E3"/>
                                                <w:right w:val="single" w:sz="2" w:space="0" w:color="E3E3E3"/>
                                              </w:divBdr>
                                              <w:divsChild>
                                                <w:div w:id="1728645158">
                                                  <w:marLeft w:val="0"/>
                                                  <w:marRight w:val="0"/>
                                                  <w:marTop w:val="0"/>
                                                  <w:marBottom w:val="0"/>
                                                  <w:divBdr>
                                                    <w:top w:val="single" w:sz="2" w:space="0" w:color="E3E3E3"/>
                                                    <w:left w:val="single" w:sz="2" w:space="0" w:color="E3E3E3"/>
                                                    <w:bottom w:val="single" w:sz="2" w:space="0" w:color="E3E3E3"/>
                                                    <w:right w:val="single" w:sz="2" w:space="0" w:color="E3E3E3"/>
                                                  </w:divBdr>
                                                  <w:divsChild>
                                                    <w:div w:id="390732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80647190">
          <w:marLeft w:val="0"/>
          <w:marRight w:val="0"/>
          <w:marTop w:val="0"/>
          <w:marBottom w:val="0"/>
          <w:divBdr>
            <w:top w:val="single" w:sz="2" w:space="0" w:color="E3E3E3"/>
            <w:left w:val="single" w:sz="2" w:space="0" w:color="E3E3E3"/>
            <w:bottom w:val="single" w:sz="2" w:space="0" w:color="E3E3E3"/>
            <w:right w:val="single" w:sz="2" w:space="0" w:color="E3E3E3"/>
          </w:divBdr>
          <w:divsChild>
            <w:div w:id="1950971657">
              <w:marLeft w:val="0"/>
              <w:marRight w:val="0"/>
              <w:marTop w:val="0"/>
              <w:marBottom w:val="0"/>
              <w:divBdr>
                <w:top w:val="single" w:sz="2" w:space="0" w:color="E3E3E3"/>
                <w:left w:val="single" w:sz="2" w:space="0" w:color="E3E3E3"/>
                <w:bottom w:val="single" w:sz="2" w:space="0" w:color="E3E3E3"/>
                <w:right w:val="single" w:sz="2" w:space="0" w:color="E3E3E3"/>
              </w:divBdr>
              <w:divsChild>
                <w:div w:id="1769346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63517488">
      <w:bodyDiv w:val="1"/>
      <w:marLeft w:val="0"/>
      <w:marRight w:val="0"/>
      <w:marTop w:val="0"/>
      <w:marBottom w:val="0"/>
      <w:divBdr>
        <w:top w:val="none" w:sz="0" w:space="0" w:color="auto"/>
        <w:left w:val="none" w:sz="0" w:space="0" w:color="auto"/>
        <w:bottom w:val="none" w:sz="0" w:space="0" w:color="auto"/>
        <w:right w:val="none" w:sz="0" w:space="0" w:color="auto"/>
      </w:divBdr>
      <w:divsChild>
        <w:div w:id="198398330">
          <w:marLeft w:val="0"/>
          <w:marRight w:val="0"/>
          <w:marTop w:val="0"/>
          <w:marBottom w:val="0"/>
          <w:divBdr>
            <w:top w:val="single" w:sz="2" w:space="0" w:color="E3E3E3"/>
            <w:left w:val="single" w:sz="2" w:space="0" w:color="E3E3E3"/>
            <w:bottom w:val="single" w:sz="2" w:space="0" w:color="E3E3E3"/>
            <w:right w:val="single" w:sz="2" w:space="0" w:color="E3E3E3"/>
          </w:divBdr>
          <w:divsChild>
            <w:div w:id="23291645">
              <w:marLeft w:val="0"/>
              <w:marRight w:val="0"/>
              <w:marTop w:val="100"/>
              <w:marBottom w:val="100"/>
              <w:divBdr>
                <w:top w:val="single" w:sz="2" w:space="0" w:color="E3E3E3"/>
                <w:left w:val="single" w:sz="2" w:space="0" w:color="E3E3E3"/>
                <w:bottom w:val="single" w:sz="2" w:space="0" w:color="E3E3E3"/>
                <w:right w:val="single" w:sz="2" w:space="0" w:color="E3E3E3"/>
              </w:divBdr>
              <w:divsChild>
                <w:div w:id="1018003315">
                  <w:marLeft w:val="0"/>
                  <w:marRight w:val="0"/>
                  <w:marTop w:val="0"/>
                  <w:marBottom w:val="0"/>
                  <w:divBdr>
                    <w:top w:val="single" w:sz="2" w:space="0" w:color="E3E3E3"/>
                    <w:left w:val="single" w:sz="2" w:space="0" w:color="E3E3E3"/>
                    <w:bottom w:val="single" w:sz="2" w:space="0" w:color="E3E3E3"/>
                    <w:right w:val="single" w:sz="2" w:space="0" w:color="E3E3E3"/>
                  </w:divBdr>
                  <w:divsChild>
                    <w:div w:id="603997577">
                      <w:marLeft w:val="0"/>
                      <w:marRight w:val="0"/>
                      <w:marTop w:val="0"/>
                      <w:marBottom w:val="0"/>
                      <w:divBdr>
                        <w:top w:val="single" w:sz="2" w:space="0" w:color="E3E3E3"/>
                        <w:left w:val="single" w:sz="2" w:space="0" w:color="E3E3E3"/>
                        <w:bottom w:val="single" w:sz="2" w:space="0" w:color="E3E3E3"/>
                        <w:right w:val="single" w:sz="2" w:space="0" w:color="E3E3E3"/>
                      </w:divBdr>
                      <w:divsChild>
                        <w:div w:id="419566928">
                          <w:marLeft w:val="0"/>
                          <w:marRight w:val="0"/>
                          <w:marTop w:val="0"/>
                          <w:marBottom w:val="0"/>
                          <w:divBdr>
                            <w:top w:val="single" w:sz="2" w:space="0" w:color="E3E3E3"/>
                            <w:left w:val="single" w:sz="2" w:space="0" w:color="E3E3E3"/>
                            <w:bottom w:val="single" w:sz="2" w:space="0" w:color="E3E3E3"/>
                            <w:right w:val="single" w:sz="2" w:space="0" w:color="E3E3E3"/>
                          </w:divBdr>
                          <w:divsChild>
                            <w:div w:id="1739354314">
                              <w:marLeft w:val="0"/>
                              <w:marRight w:val="0"/>
                              <w:marTop w:val="0"/>
                              <w:marBottom w:val="0"/>
                              <w:divBdr>
                                <w:top w:val="single" w:sz="2" w:space="0" w:color="E3E3E3"/>
                                <w:left w:val="single" w:sz="2" w:space="0" w:color="E3E3E3"/>
                                <w:bottom w:val="single" w:sz="2" w:space="0" w:color="E3E3E3"/>
                                <w:right w:val="single" w:sz="2" w:space="0" w:color="E3E3E3"/>
                              </w:divBdr>
                              <w:divsChild>
                                <w:div w:id="2050841192">
                                  <w:marLeft w:val="0"/>
                                  <w:marRight w:val="0"/>
                                  <w:marTop w:val="0"/>
                                  <w:marBottom w:val="0"/>
                                  <w:divBdr>
                                    <w:top w:val="single" w:sz="2" w:space="0" w:color="E3E3E3"/>
                                    <w:left w:val="single" w:sz="2" w:space="0" w:color="E3E3E3"/>
                                    <w:bottom w:val="single" w:sz="2" w:space="0" w:color="E3E3E3"/>
                                    <w:right w:val="single" w:sz="2" w:space="0" w:color="E3E3E3"/>
                                  </w:divBdr>
                                  <w:divsChild>
                                    <w:div w:id="7179697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7793315">
          <w:marLeft w:val="0"/>
          <w:marRight w:val="0"/>
          <w:marTop w:val="0"/>
          <w:marBottom w:val="0"/>
          <w:divBdr>
            <w:top w:val="single" w:sz="2" w:space="0" w:color="E3E3E3"/>
            <w:left w:val="single" w:sz="2" w:space="0" w:color="E3E3E3"/>
            <w:bottom w:val="single" w:sz="2" w:space="0" w:color="E3E3E3"/>
            <w:right w:val="single" w:sz="2" w:space="0" w:color="E3E3E3"/>
          </w:divBdr>
          <w:divsChild>
            <w:div w:id="1130049010">
              <w:marLeft w:val="0"/>
              <w:marRight w:val="0"/>
              <w:marTop w:val="100"/>
              <w:marBottom w:val="100"/>
              <w:divBdr>
                <w:top w:val="single" w:sz="2" w:space="0" w:color="E3E3E3"/>
                <w:left w:val="single" w:sz="2" w:space="0" w:color="E3E3E3"/>
                <w:bottom w:val="single" w:sz="2" w:space="0" w:color="E3E3E3"/>
                <w:right w:val="single" w:sz="2" w:space="0" w:color="E3E3E3"/>
              </w:divBdr>
              <w:divsChild>
                <w:div w:id="753824307">
                  <w:marLeft w:val="0"/>
                  <w:marRight w:val="0"/>
                  <w:marTop w:val="0"/>
                  <w:marBottom w:val="0"/>
                  <w:divBdr>
                    <w:top w:val="single" w:sz="2" w:space="0" w:color="E3E3E3"/>
                    <w:left w:val="single" w:sz="2" w:space="0" w:color="E3E3E3"/>
                    <w:bottom w:val="single" w:sz="2" w:space="0" w:color="E3E3E3"/>
                    <w:right w:val="single" w:sz="2" w:space="0" w:color="E3E3E3"/>
                  </w:divBdr>
                  <w:divsChild>
                    <w:div w:id="1292205700">
                      <w:marLeft w:val="0"/>
                      <w:marRight w:val="0"/>
                      <w:marTop w:val="0"/>
                      <w:marBottom w:val="0"/>
                      <w:divBdr>
                        <w:top w:val="single" w:sz="2" w:space="0" w:color="E3E3E3"/>
                        <w:left w:val="single" w:sz="2" w:space="0" w:color="E3E3E3"/>
                        <w:bottom w:val="single" w:sz="2" w:space="0" w:color="E3E3E3"/>
                        <w:right w:val="single" w:sz="2" w:space="0" w:color="E3E3E3"/>
                      </w:divBdr>
                      <w:divsChild>
                        <w:div w:id="208417898">
                          <w:marLeft w:val="0"/>
                          <w:marRight w:val="0"/>
                          <w:marTop w:val="0"/>
                          <w:marBottom w:val="0"/>
                          <w:divBdr>
                            <w:top w:val="single" w:sz="2" w:space="0" w:color="E3E3E3"/>
                            <w:left w:val="single" w:sz="2" w:space="0" w:color="E3E3E3"/>
                            <w:bottom w:val="single" w:sz="2" w:space="0" w:color="E3E3E3"/>
                            <w:right w:val="single" w:sz="2" w:space="0" w:color="E3E3E3"/>
                          </w:divBdr>
                          <w:divsChild>
                            <w:div w:id="21250900">
                              <w:marLeft w:val="0"/>
                              <w:marRight w:val="0"/>
                              <w:marTop w:val="0"/>
                              <w:marBottom w:val="0"/>
                              <w:divBdr>
                                <w:top w:val="single" w:sz="2" w:space="0" w:color="E3E3E3"/>
                                <w:left w:val="single" w:sz="2" w:space="0" w:color="E3E3E3"/>
                                <w:bottom w:val="single" w:sz="2" w:space="0" w:color="E3E3E3"/>
                                <w:right w:val="single" w:sz="2" w:space="0" w:color="E3E3E3"/>
                              </w:divBdr>
                              <w:divsChild>
                                <w:div w:id="86460978">
                                  <w:marLeft w:val="0"/>
                                  <w:marRight w:val="0"/>
                                  <w:marTop w:val="0"/>
                                  <w:marBottom w:val="0"/>
                                  <w:divBdr>
                                    <w:top w:val="single" w:sz="2" w:space="0" w:color="E3E3E3"/>
                                    <w:left w:val="single" w:sz="2" w:space="0" w:color="E3E3E3"/>
                                    <w:bottom w:val="single" w:sz="2" w:space="0" w:color="E3E3E3"/>
                                    <w:right w:val="single" w:sz="2" w:space="0" w:color="E3E3E3"/>
                                  </w:divBdr>
                                  <w:divsChild>
                                    <w:div w:id="1709717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63713194">
      <w:bodyDiv w:val="1"/>
      <w:marLeft w:val="0"/>
      <w:marRight w:val="0"/>
      <w:marTop w:val="0"/>
      <w:marBottom w:val="0"/>
      <w:divBdr>
        <w:top w:val="none" w:sz="0" w:space="0" w:color="auto"/>
        <w:left w:val="none" w:sz="0" w:space="0" w:color="auto"/>
        <w:bottom w:val="none" w:sz="0" w:space="0" w:color="auto"/>
        <w:right w:val="none" w:sz="0" w:space="0" w:color="auto"/>
      </w:divBdr>
      <w:divsChild>
        <w:div w:id="108470517">
          <w:marLeft w:val="547"/>
          <w:marRight w:val="0"/>
          <w:marTop w:val="125"/>
          <w:marBottom w:val="240"/>
          <w:divBdr>
            <w:top w:val="none" w:sz="0" w:space="0" w:color="auto"/>
            <w:left w:val="none" w:sz="0" w:space="0" w:color="auto"/>
            <w:bottom w:val="none" w:sz="0" w:space="0" w:color="auto"/>
            <w:right w:val="none" w:sz="0" w:space="0" w:color="auto"/>
          </w:divBdr>
        </w:div>
      </w:divsChild>
    </w:div>
    <w:div w:id="1564097767">
      <w:bodyDiv w:val="1"/>
      <w:marLeft w:val="0"/>
      <w:marRight w:val="0"/>
      <w:marTop w:val="0"/>
      <w:marBottom w:val="0"/>
      <w:divBdr>
        <w:top w:val="none" w:sz="0" w:space="0" w:color="auto"/>
        <w:left w:val="none" w:sz="0" w:space="0" w:color="auto"/>
        <w:bottom w:val="none" w:sz="0" w:space="0" w:color="auto"/>
        <w:right w:val="none" w:sz="0" w:space="0" w:color="auto"/>
      </w:divBdr>
    </w:div>
    <w:div w:id="1593010821">
      <w:bodyDiv w:val="1"/>
      <w:marLeft w:val="0"/>
      <w:marRight w:val="0"/>
      <w:marTop w:val="0"/>
      <w:marBottom w:val="0"/>
      <w:divBdr>
        <w:top w:val="none" w:sz="0" w:space="0" w:color="auto"/>
        <w:left w:val="none" w:sz="0" w:space="0" w:color="auto"/>
        <w:bottom w:val="none" w:sz="0" w:space="0" w:color="auto"/>
        <w:right w:val="none" w:sz="0" w:space="0" w:color="auto"/>
      </w:divBdr>
      <w:divsChild>
        <w:div w:id="1154302343">
          <w:marLeft w:val="0"/>
          <w:marRight w:val="0"/>
          <w:marTop w:val="0"/>
          <w:marBottom w:val="0"/>
          <w:divBdr>
            <w:top w:val="single" w:sz="2" w:space="0" w:color="E3E3E3"/>
            <w:left w:val="single" w:sz="2" w:space="0" w:color="E3E3E3"/>
            <w:bottom w:val="single" w:sz="2" w:space="0" w:color="E3E3E3"/>
            <w:right w:val="single" w:sz="2" w:space="0" w:color="E3E3E3"/>
          </w:divBdr>
          <w:divsChild>
            <w:div w:id="1284966379">
              <w:marLeft w:val="0"/>
              <w:marRight w:val="0"/>
              <w:marTop w:val="0"/>
              <w:marBottom w:val="0"/>
              <w:divBdr>
                <w:top w:val="single" w:sz="2" w:space="0" w:color="E3E3E3"/>
                <w:left w:val="single" w:sz="2" w:space="0" w:color="E3E3E3"/>
                <w:bottom w:val="single" w:sz="2" w:space="0" w:color="E3E3E3"/>
                <w:right w:val="single" w:sz="2" w:space="0" w:color="E3E3E3"/>
              </w:divBdr>
              <w:divsChild>
                <w:div w:id="539317276">
                  <w:marLeft w:val="0"/>
                  <w:marRight w:val="0"/>
                  <w:marTop w:val="0"/>
                  <w:marBottom w:val="0"/>
                  <w:divBdr>
                    <w:top w:val="single" w:sz="2" w:space="0" w:color="E3E3E3"/>
                    <w:left w:val="single" w:sz="2" w:space="0" w:color="E3E3E3"/>
                    <w:bottom w:val="single" w:sz="2" w:space="0" w:color="E3E3E3"/>
                    <w:right w:val="single" w:sz="2" w:space="0" w:color="E3E3E3"/>
                  </w:divBdr>
                  <w:divsChild>
                    <w:div w:id="1719544632">
                      <w:marLeft w:val="0"/>
                      <w:marRight w:val="0"/>
                      <w:marTop w:val="0"/>
                      <w:marBottom w:val="0"/>
                      <w:divBdr>
                        <w:top w:val="single" w:sz="2" w:space="0" w:color="E3E3E3"/>
                        <w:left w:val="single" w:sz="2" w:space="0" w:color="E3E3E3"/>
                        <w:bottom w:val="single" w:sz="2" w:space="0" w:color="E3E3E3"/>
                        <w:right w:val="single" w:sz="2" w:space="0" w:color="E3E3E3"/>
                      </w:divBdr>
                      <w:divsChild>
                        <w:div w:id="988052721">
                          <w:marLeft w:val="0"/>
                          <w:marRight w:val="0"/>
                          <w:marTop w:val="0"/>
                          <w:marBottom w:val="0"/>
                          <w:divBdr>
                            <w:top w:val="single" w:sz="2" w:space="0" w:color="E3E3E3"/>
                            <w:left w:val="single" w:sz="2" w:space="0" w:color="E3E3E3"/>
                            <w:bottom w:val="single" w:sz="2" w:space="0" w:color="E3E3E3"/>
                            <w:right w:val="single" w:sz="2" w:space="0" w:color="E3E3E3"/>
                          </w:divBdr>
                          <w:divsChild>
                            <w:div w:id="466558402">
                              <w:marLeft w:val="0"/>
                              <w:marRight w:val="0"/>
                              <w:marTop w:val="100"/>
                              <w:marBottom w:val="100"/>
                              <w:divBdr>
                                <w:top w:val="single" w:sz="2" w:space="0" w:color="E3E3E3"/>
                                <w:left w:val="single" w:sz="2" w:space="0" w:color="E3E3E3"/>
                                <w:bottom w:val="single" w:sz="2" w:space="0" w:color="E3E3E3"/>
                                <w:right w:val="single" w:sz="2" w:space="0" w:color="E3E3E3"/>
                              </w:divBdr>
                              <w:divsChild>
                                <w:div w:id="127866272">
                                  <w:marLeft w:val="0"/>
                                  <w:marRight w:val="0"/>
                                  <w:marTop w:val="0"/>
                                  <w:marBottom w:val="0"/>
                                  <w:divBdr>
                                    <w:top w:val="single" w:sz="2" w:space="0" w:color="E3E3E3"/>
                                    <w:left w:val="single" w:sz="2" w:space="0" w:color="E3E3E3"/>
                                    <w:bottom w:val="single" w:sz="2" w:space="0" w:color="E3E3E3"/>
                                    <w:right w:val="single" w:sz="2" w:space="0" w:color="E3E3E3"/>
                                  </w:divBdr>
                                  <w:divsChild>
                                    <w:div w:id="1146244935">
                                      <w:marLeft w:val="0"/>
                                      <w:marRight w:val="0"/>
                                      <w:marTop w:val="0"/>
                                      <w:marBottom w:val="0"/>
                                      <w:divBdr>
                                        <w:top w:val="single" w:sz="2" w:space="0" w:color="E3E3E3"/>
                                        <w:left w:val="single" w:sz="2" w:space="0" w:color="E3E3E3"/>
                                        <w:bottom w:val="single" w:sz="2" w:space="0" w:color="E3E3E3"/>
                                        <w:right w:val="single" w:sz="2" w:space="0" w:color="E3E3E3"/>
                                      </w:divBdr>
                                      <w:divsChild>
                                        <w:div w:id="10228862">
                                          <w:marLeft w:val="0"/>
                                          <w:marRight w:val="0"/>
                                          <w:marTop w:val="0"/>
                                          <w:marBottom w:val="0"/>
                                          <w:divBdr>
                                            <w:top w:val="single" w:sz="2" w:space="0" w:color="E3E3E3"/>
                                            <w:left w:val="single" w:sz="2" w:space="0" w:color="E3E3E3"/>
                                            <w:bottom w:val="single" w:sz="2" w:space="0" w:color="E3E3E3"/>
                                            <w:right w:val="single" w:sz="2" w:space="0" w:color="E3E3E3"/>
                                          </w:divBdr>
                                          <w:divsChild>
                                            <w:div w:id="177160316">
                                              <w:marLeft w:val="0"/>
                                              <w:marRight w:val="0"/>
                                              <w:marTop w:val="0"/>
                                              <w:marBottom w:val="0"/>
                                              <w:divBdr>
                                                <w:top w:val="single" w:sz="2" w:space="0" w:color="E3E3E3"/>
                                                <w:left w:val="single" w:sz="2" w:space="0" w:color="E3E3E3"/>
                                                <w:bottom w:val="single" w:sz="2" w:space="0" w:color="E3E3E3"/>
                                                <w:right w:val="single" w:sz="2" w:space="0" w:color="E3E3E3"/>
                                              </w:divBdr>
                                              <w:divsChild>
                                                <w:div w:id="1279987383">
                                                  <w:marLeft w:val="0"/>
                                                  <w:marRight w:val="0"/>
                                                  <w:marTop w:val="0"/>
                                                  <w:marBottom w:val="0"/>
                                                  <w:divBdr>
                                                    <w:top w:val="single" w:sz="2" w:space="0" w:color="E3E3E3"/>
                                                    <w:left w:val="single" w:sz="2" w:space="0" w:color="E3E3E3"/>
                                                    <w:bottom w:val="single" w:sz="2" w:space="0" w:color="E3E3E3"/>
                                                    <w:right w:val="single" w:sz="2" w:space="0" w:color="E3E3E3"/>
                                                  </w:divBdr>
                                                  <w:divsChild>
                                                    <w:div w:id="1733846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002466">
          <w:marLeft w:val="0"/>
          <w:marRight w:val="0"/>
          <w:marTop w:val="0"/>
          <w:marBottom w:val="0"/>
          <w:divBdr>
            <w:top w:val="single" w:sz="2" w:space="0" w:color="E3E3E3"/>
            <w:left w:val="single" w:sz="2" w:space="0" w:color="E3E3E3"/>
            <w:bottom w:val="single" w:sz="2" w:space="0" w:color="E3E3E3"/>
            <w:right w:val="single" w:sz="2" w:space="0" w:color="E3E3E3"/>
          </w:divBdr>
          <w:divsChild>
            <w:div w:id="1899780222">
              <w:marLeft w:val="0"/>
              <w:marRight w:val="0"/>
              <w:marTop w:val="0"/>
              <w:marBottom w:val="0"/>
              <w:divBdr>
                <w:top w:val="single" w:sz="2" w:space="0" w:color="E3E3E3"/>
                <w:left w:val="single" w:sz="2" w:space="0" w:color="E3E3E3"/>
                <w:bottom w:val="single" w:sz="2" w:space="0" w:color="E3E3E3"/>
                <w:right w:val="single" w:sz="2" w:space="0" w:color="E3E3E3"/>
              </w:divBdr>
              <w:divsChild>
                <w:div w:id="992291956">
                  <w:marLeft w:val="0"/>
                  <w:marRight w:val="0"/>
                  <w:marTop w:val="0"/>
                  <w:marBottom w:val="0"/>
                  <w:divBdr>
                    <w:top w:val="single" w:sz="2" w:space="0" w:color="E3E3E3"/>
                    <w:left w:val="single" w:sz="2" w:space="0" w:color="E3E3E3"/>
                    <w:bottom w:val="single" w:sz="2" w:space="0" w:color="E3E3E3"/>
                    <w:right w:val="single" w:sz="2" w:space="0" w:color="E3E3E3"/>
                  </w:divBdr>
                  <w:divsChild>
                    <w:div w:id="220141821">
                      <w:marLeft w:val="0"/>
                      <w:marRight w:val="0"/>
                      <w:marTop w:val="0"/>
                      <w:marBottom w:val="0"/>
                      <w:divBdr>
                        <w:top w:val="single" w:sz="6" w:space="0" w:color="auto"/>
                        <w:left w:val="single" w:sz="6" w:space="0" w:color="auto"/>
                        <w:bottom w:val="single" w:sz="6" w:space="0" w:color="auto"/>
                        <w:right w:val="single" w:sz="6" w:space="0" w:color="auto"/>
                      </w:divBdr>
                      <w:divsChild>
                        <w:div w:id="148401724">
                          <w:marLeft w:val="0"/>
                          <w:marRight w:val="0"/>
                          <w:marTop w:val="0"/>
                          <w:marBottom w:val="0"/>
                          <w:divBdr>
                            <w:top w:val="none" w:sz="0" w:space="0" w:color="auto"/>
                            <w:left w:val="none" w:sz="0" w:space="0" w:color="auto"/>
                            <w:bottom w:val="none" w:sz="0" w:space="0" w:color="auto"/>
                            <w:right w:val="none" w:sz="0" w:space="0" w:color="auto"/>
                          </w:divBdr>
                          <w:divsChild>
                            <w:div w:id="1749035401">
                              <w:marLeft w:val="0"/>
                              <w:marRight w:val="0"/>
                              <w:marTop w:val="0"/>
                              <w:marBottom w:val="0"/>
                              <w:divBdr>
                                <w:top w:val="none" w:sz="0" w:space="0" w:color="auto"/>
                                <w:left w:val="none" w:sz="0" w:space="0" w:color="auto"/>
                                <w:bottom w:val="none" w:sz="0" w:space="0" w:color="auto"/>
                                <w:right w:val="none" w:sz="0" w:space="0" w:color="auto"/>
                              </w:divBdr>
                              <w:divsChild>
                                <w:div w:id="1207840153">
                                  <w:marLeft w:val="0"/>
                                  <w:marRight w:val="0"/>
                                  <w:marTop w:val="0"/>
                                  <w:marBottom w:val="0"/>
                                  <w:divBdr>
                                    <w:top w:val="none" w:sz="0" w:space="0" w:color="auto"/>
                                    <w:left w:val="none" w:sz="0" w:space="0" w:color="auto"/>
                                    <w:bottom w:val="none" w:sz="0" w:space="0" w:color="auto"/>
                                    <w:right w:val="none" w:sz="0" w:space="0" w:color="auto"/>
                                  </w:divBdr>
                                  <w:divsChild>
                                    <w:div w:id="70739633">
                                      <w:marLeft w:val="0"/>
                                      <w:marRight w:val="0"/>
                                      <w:marTop w:val="0"/>
                                      <w:marBottom w:val="0"/>
                                      <w:divBdr>
                                        <w:top w:val="none" w:sz="0" w:space="0" w:color="auto"/>
                                        <w:left w:val="none" w:sz="0" w:space="0" w:color="auto"/>
                                        <w:bottom w:val="none" w:sz="0" w:space="0" w:color="auto"/>
                                        <w:right w:val="none" w:sz="0" w:space="0" w:color="auto"/>
                                      </w:divBdr>
                                      <w:divsChild>
                                        <w:div w:id="816188023">
                                          <w:marLeft w:val="0"/>
                                          <w:marRight w:val="0"/>
                                          <w:marTop w:val="0"/>
                                          <w:marBottom w:val="0"/>
                                          <w:divBdr>
                                            <w:top w:val="none" w:sz="0" w:space="0" w:color="auto"/>
                                            <w:left w:val="none" w:sz="0" w:space="0" w:color="auto"/>
                                            <w:bottom w:val="none" w:sz="0" w:space="0" w:color="auto"/>
                                            <w:right w:val="none" w:sz="0" w:space="0" w:color="auto"/>
                                          </w:divBdr>
                                          <w:divsChild>
                                            <w:div w:id="16585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210090">
      <w:bodyDiv w:val="1"/>
      <w:marLeft w:val="0"/>
      <w:marRight w:val="0"/>
      <w:marTop w:val="0"/>
      <w:marBottom w:val="0"/>
      <w:divBdr>
        <w:top w:val="none" w:sz="0" w:space="0" w:color="auto"/>
        <w:left w:val="none" w:sz="0" w:space="0" w:color="auto"/>
        <w:bottom w:val="none" w:sz="0" w:space="0" w:color="auto"/>
        <w:right w:val="none" w:sz="0" w:space="0" w:color="auto"/>
      </w:divBdr>
      <w:divsChild>
        <w:div w:id="1416631429">
          <w:marLeft w:val="0"/>
          <w:marRight w:val="0"/>
          <w:marTop w:val="0"/>
          <w:marBottom w:val="0"/>
          <w:divBdr>
            <w:top w:val="single" w:sz="2" w:space="0" w:color="E3E3E3"/>
            <w:left w:val="single" w:sz="2" w:space="0" w:color="E3E3E3"/>
            <w:bottom w:val="single" w:sz="2" w:space="0" w:color="E3E3E3"/>
            <w:right w:val="single" w:sz="2" w:space="0" w:color="E3E3E3"/>
          </w:divBdr>
          <w:divsChild>
            <w:div w:id="1473475417">
              <w:marLeft w:val="0"/>
              <w:marRight w:val="0"/>
              <w:marTop w:val="0"/>
              <w:marBottom w:val="0"/>
              <w:divBdr>
                <w:top w:val="single" w:sz="2" w:space="0" w:color="E3E3E3"/>
                <w:left w:val="single" w:sz="2" w:space="0" w:color="E3E3E3"/>
                <w:bottom w:val="single" w:sz="2" w:space="0" w:color="E3E3E3"/>
                <w:right w:val="single" w:sz="2" w:space="0" w:color="E3E3E3"/>
              </w:divBdr>
              <w:divsChild>
                <w:div w:id="2121757970">
                  <w:marLeft w:val="0"/>
                  <w:marRight w:val="0"/>
                  <w:marTop w:val="0"/>
                  <w:marBottom w:val="0"/>
                  <w:divBdr>
                    <w:top w:val="single" w:sz="2" w:space="0" w:color="E3E3E3"/>
                    <w:left w:val="single" w:sz="2" w:space="0" w:color="E3E3E3"/>
                    <w:bottom w:val="single" w:sz="2" w:space="0" w:color="E3E3E3"/>
                    <w:right w:val="single" w:sz="2" w:space="0" w:color="E3E3E3"/>
                  </w:divBdr>
                  <w:divsChild>
                    <w:div w:id="1443260333">
                      <w:marLeft w:val="0"/>
                      <w:marRight w:val="0"/>
                      <w:marTop w:val="0"/>
                      <w:marBottom w:val="0"/>
                      <w:divBdr>
                        <w:top w:val="single" w:sz="2" w:space="0" w:color="E3E3E3"/>
                        <w:left w:val="single" w:sz="2" w:space="0" w:color="E3E3E3"/>
                        <w:bottom w:val="single" w:sz="2" w:space="0" w:color="E3E3E3"/>
                        <w:right w:val="single" w:sz="2" w:space="0" w:color="E3E3E3"/>
                      </w:divBdr>
                      <w:divsChild>
                        <w:div w:id="714280339">
                          <w:marLeft w:val="0"/>
                          <w:marRight w:val="0"/>
                          <w:marTop w:val="0"/>
                          <w:marBottom w:val="0"/>
                          <w:divBdr>
                            <w:top w:val="single" w:sz="2" w:space="0" w:color="E3E3E3"/>
                            <w:left w:val="single" w:sz="2" w:space="0" w:color="E3E3E3"/>
                            <w:bottom w:val="single" w:sz="2" w:space="0" w:color="E3E3E3"/>
                            <w:right w:val="single" w:sz="2" w:space="0" w:color="E3E3E3"/>
                          </w:divBdr>
                          <w:divsChild>
                            <w:div w:id="105585877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7339932">
                                  <w:marLeft w:val="0"/>
                                  <w:marRight w:val="0"/>
                                  <w:marTop w:val="0"/>
                                  <w:marBottom w:val="0"/>
                                  <w:divBdr>
                                    <w:top w:val="single" w:sz="2" w:space="0" w:color="E3E3E3"/>
                                    <w:left w:val="single" w:sz="2" w:space="0" w:color="E3E3E3"/>
                                    <w:bottom w:val="single" w:sz="2" w:space="0" w:color="E3E3E3"/>
                                    <w:right w:val="single" w:sz="2" w:space="0" w:color="E3E3E3"/>
                                  </w:divBdr>
                                  <w:divsChild>
                                    <w:div w:id="1973291559">
                                      <w:marLeft w:val="0"/>
                                      <w:marRight w:val="0"/>
                                      <w:marTop w:val="0"/>
                                      <w:marBottom w:val="0"/>
                                      <w:divBdr>
                                        <w:top w:val="single" w:sz="2" w:space="0" w:color="E3E3E3"/>
                                        <w:left w:val="single" w:sz="2" w:space="0" w:color="E3E3E3"/>
                                        <w:bottom w:val="single" w:sz="2" w:space="0" w:color="E3E3E3"/>
                                        <w:right w:val="single" w:sz="2" w:space="0" w:color="E3E3E3"/>
                                      </w:divBdr>
                                      <w:divsChild>
                                        <w:div w:id="447626374">
                                          <w:marLeft w:val="0"/>
                                          <w:marRight w:val="0"/>
                                          <w:marTop w:val="0"/>
                                          <w:marBottom w:val="0"/>
                                          <w:divBdr>
                                            <w:top w:val="single" w:sz="2" w:space="0" w:color="E3E3E3"/>
                                            <w:left w:val="single" w:sz="2" w:space="0" w:color="E3E3E3"/>
                                            <w:bottom w:val="single" w:sz="2" w:space="0" w:color="E3E3E3"/>
                                            <w:right w:val="single" w:sz="2" w:space="0" w:color="E3E3E3"/>
                                          </w:divBdr>
                                          <w:divsChild>
                                            <w:div w:id="2009089406">
                                              <w:marLeft w:val="0"/>
                                              <w:marRight w:val="0"/>
                                              <w:marTop w:val="0"/>
                                              <w:marBottom w:val="0"/>
                                              <w:divBdr>
                                                <w:top w:val="single" w:sz="2" w:space="0" w:color="E3E3E3"/>
                                                <w:left w:val="single" w:sz="2" w:space="0" w:color="E3E3E3"/>
                                                <w:bottom w:val="single" w:sz="2" w:space="0" w:color="E3E3E3"/>
                                                <w:right w:val="single" w:sz="2" w:space="0" w:color="E3E3E3"/>
                                              </w:divBdr>
                                              <w:divsChild>
                                                <w:div w:id="1268729794">
                                                  <w:marLeft w:val="0"/>
                                                  <w:marRight w:val="0"/>
                                                  <w:marTop w:val="0"/>
                                                  <w:marBottom w:val="0"/>
                                                  <w:divBdr>
                                                    <w:top w:val="single" w:sz="2" w:space="0" w:color="E3E3E3"/>
                                                    <w:left w:val="single" w:sz="2" w:space="0" w:color="E3E3E3"/>
                                                    <w:bottom w:val="single" w:sz="2" w:space="0" w:color="E3E3E3"/>
                                                    <w:right w:val="single" w:sz="2" w:space="0" w:color="E3E3E3"/>
                                                  </w:divBdr>
                                                  <w:divsChild>
                                                    <w:div w:id="1185510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81494318">
          <w:marLeft w:val="0"/>
          <w:marRight w:val="0"/>
          <w:marTop w:val="0"/>
          <w:marBottom w:val="0"/>
          <w:divBdr>
            <w:top w:val="single" w:sz="2" w:space="0" w:color="E3E3E3"/>
            <w:left w:val="single" w:sz="2" w:space="0" w:color="E3E3E3"/>
            <w:bottom w:val="single" w:sz="2" w:space="0" w:color="E3E3E3"/>
            <w:right w:val="single" w:sz="2" w:space="0" w:color="E3E3E3"/>
          </w:divBdr>
          <w:divsChild>
            <w:div w:id="1313484817">
              <w:marLeft w:val="0"/>
              <w:marRight w:val="0"/>
              <w:marTop w:val="0"/>
              <w:marBottom w:val="0"/>
              <w:divBdr>
                <w:top w:val="single" w:sz="2" w:space="0" w:color="E3E3E3"/>
                <w:left w:val="single" w:sz="2" w:space="0" w:color="E3E3E3"/>
                <w:bottom w:val="single" w:sz="2" w:space="0" w:color="E3E3E3"/>
                <w:right w:val="single" w:sz="2" w:space="0" w:color="E3E3E3"/>
              </w:divBdr>
              <w:divsChild>
                <w:div w:id="394553513">
                  <w:marLeft w:val="0"/>
                  <w:marRight w:val="0"/>
                  <w:marTop w:val="0"/>
                  <w:marBottom w:val="0"/>
                  <w:divBdr>
                    <w:top w:val="single" w:sz="2" w:space="0" w:color="E3E3E3"/>
                    <w:left w:val="single" w:sz="2" w:space="0" w:color="E3E3E3"/>
                    <w:bottom w:val="single" w:sz="2" w:space="0" w:color="E3E3E3"/>
                    <w:right w:val="single" w:sz="2" w:space="0" w:color="E3E3E3"/>
                  </w:divBdr>
                  <w:divsChild>
                    <w:div w:id="1299341840">
                      <w:marLeft w:val="0"/>
                      <w:marRight w:val="0"/>
                      <w:marTop w:val="0"/>
                      <w:marBottom w:val="0"/>
                      <w:divBdr>
                        <w:top w:val="single" w:sz="6" w:space="0" w:color="auto"/>
                        <w:left w:val="single" w:sz="6" w:space="0" w:color="auto"/>
                        <w:bottom w:val="single" w:sz="6" w:space="0" w:color="auto"/>
                        <w:right w:val="single" w:sz="6" w:space="0" w:color="auto"/>
                      </w:divBdr>
                      <w:divsChild>
                        <w:div w:id="927465661">
                          <w:marLeft w:val="0"/>
                          <w:marRight w:val="0"/>
                          <w:marTop w:val="0"/>
                          <w:marBottom w:val="0"/>
                          <w:divBdr>
                            <w:top w:val="none" w:sz="0" w:space="0" w:color="auto"/>
                            <w:left w:val="none" w:sz="0" w:space="0" w:color="auto"/>
                            <w:bottom w:val="none" w:sz="0" w:space="0" w:color="auto"/>
                            <w:right w:val="none" w:sz="0" w:space="0" w:color="auto"/>
                          </w:divBdr>
                          <w:divsChild>
                            <w:div w:id="529687964">
                              <w:marLeft w:val="0"/>
                              <w:marRight w:val="0"/>
                              <w:marTop w:val="0"/>
                              <w:marBottom w:val="0"/>
                              <w:divBdr>
                                <w:top w:val="none" w:sz="0" w:space="0" w:color="auto"/>
                                <w:left w:val="none" w:sz="0" w:space="0" w:color="auto"/>
                                <w:bottom w:val="none" w:sz="0" w:space="0" w:color="auto"/>
                                <w:right w:val="none" w:sz="0" w:space="0" w:color="auto"/>
                              </w:divBdr>
                              <w:divsChild>
                                <w:div w:id="665745314">
                                  <w:marLeft w:val="0"/>
                                  <w:marRight w:val="0"/>
                                  <w:marTop w:val="0"/>
                                  <w:marBottom w:val="0"/>
                                  <w:divBdr>
                                    <w:top w:val="none" w:sz="0" w:space="0" w:color="auto"/>
                                    <w:left w:val="none" w:sz="0" w:space="0" w:color="auto"/>
                                    <w:bottom w:val="none" w:sz="0" w:space="0" w:color="auto"/>
                                    <w:right w:val="none" w:sz="0" w:space="0" w:color="auto"/>
                                  </w:divBdr>
                                  <w:divsChild>
                                    <w:div w:id="1917322718">
                                      <w:marLeft w:val="0"/>
                                      <w:marRight w:val="0"/>
                                      <w:marTop w:val="0"/>
                                      <w:marBottom w:val="0"/>
                                      <w:divBdr>
                                        <w:top w:val="none" w:sz="0" w:space="0" w:color="auto"/>
                                        <w:left w:val="none" w:sz="0" w:space="0" w:color="auto"/>
                                        <w:bottom w:val="none" w:sz="0" w:space="0" w:color="auto"/>
                                        <w:right w:val="none" w:sz="0" w:space="0" w:color="auto"/>
                                      </w:divBdr>
                                      <w:divsChild>
                                        <w:div w:id="2083872641">
                                          <w:marLeft w:val="0"/>
                                          <w:marRight w:val="0"/>
                                          <w:marTop w:val="0"/>
                                          <w:marBottom w:val="0"/>
                                          <w:divBdr>
                                            <w:top w:val="none" w:sz="0" w:space="0" w:color="auto"/>
                                            <w:left w:val="none" w:sz="0" w:space="0" w:color="auto"/>
                                            <w:bottom w:val="none" w:sz="0" w:space="0" w:color="auto"/>
                                            <w:right w:val="none" w:sz="0" w:space="0" w:color="auto"/>
                                          </w:divBdr>
                                          <w:divsChild>
                                            <w:div w:id="8956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296234">
      <w:bodyDiv w:val="1"/>
      <w:marLeft w:val="0"/>
      <w:marRight w:val="0"/>
      <w:marTop w:val="0"/>
      <w:marBottom w:val="0"/>
      <w:divBdr>
        <w:top w:val="none" w:sz="0" w:space="0" w:color="auto"/>
        <w:left w:val="none" w:sz="0" w:space="0" w:color="auto"/>
        <w:bottom w:val="none" w:sz="0" w:space="0" w:color="auto"/>
        <w:right w:val="none" w:sz="0" w:space="0" w:color="auto"/>
      </w:divBdr>
    </w:div>
    <w:div w:id="1625231184">
      <w:bodyDiv w:val="1"/>
      <w:marLeft w:val="0"/>
      <w:marRight w:val="0"/>
      <w:marTop w:val="0"/>
      <w:marBottom w:val="0"/>
      <w:divBdr>
        <w:top w:val="none" w:sz="0" w:space="0" w:color="auto"/>
        <w:left w:val="none" w:sz="0" w:space="0" w:color="auto"/>
        <w:bottom w:val="none" w:sz="0" w:space="0" w:color="auto"/>
        <w:right w:val="none" w:sz="0" w:space="0" w:color="auto"/>
      </w:divBdr>
      <w:divsChild>
        <w:div w:id="1296521689">
          <w:marLeft w:val="0"/>
          <w:marRight w:val="0"/>
          <w:marTop w:val="0"/>
          <w:marBottom w:val="0"/>
          <w:divBdr>
            <w:top w:val="single" w:sz="2" w:space="0" w:color="E3E3E3"/>
            <w:left w:val="single" w:sz="2" w:space="0" w:color="E3E3E3"/>
            <w:bottom w:val="single" w:sz="2" w:space="0" w:color="E3E3E3"/>
            <w:right w:val="single" w:sz="2" w:space="0" w:color="E3E3E3"/>
          </w:divBdr>
          <w:divsChild>
            <w:div w:id="1365449315">
              <w:marLeft w:val="0"/>
              <w:marRight w:val="0"/>
              <w:marTop w:val="0"/>
              <w:marBottom w:val="0"/>
              <w:divBdr>
                <w:top w:val="single" w:sz="2" w:space="0" w:color="E3E3E3"/>
                <w:left w:val="single" w:sz="2" w:space="0" w:color="E3E3E3"/>
                <w:bottom w:val="single" w:sz="2" w:space="0" w:color="E3E3E3"/>
                <w:right w:val="single" w:sz="2" w:space="0" w:color="E3E3E3"/>
              </w:divBdr>
              <w:divsChild>
                <w:div w:id="466550796">
                  <w:marLeft w:val="0"/>
                  <w:marRight w:val="0"/>
                  <w:marTop w:val="0"/>
                  <w:marBottom w:val="0"/>
                  <w:divBdr>
                    <w:top w:val="single" w:sz="2" w:space="0" w:color="E3E3E3"/>
                    <w:left w:val="single" w:sz="2" w:space="0" w:color="E3E3E3"/>
                    <w:bottom w:val="single" w:sz="2" w:space="0" w:color="E3E3E3"/>
                    <w:right w:val="single" w:sz="2" w:space="0" w:color="E3E3E3"/>
                  </w:divBdr>
                  <w:divsChild>
                    <w:div w:id="1724022517">
                      <w:marLeft w:val="0"/>
                      <w:marRight w:val="0"/>
                      <w:marTop w:val="0"/>
                      <w:marBottom w:val="0"/>
                      <w:divBdr>
                        <w:top w:val="single" w:sz="2" w:space="0" w:color="E3E3E3"/>
                        <w:left w:val="single" w:sz="2" w:space="0" w:color="E3E3E3"/>
                        <w:bottom w:val="single" w:sz="2" w:space="0" w:color="E3E3E3"/>
                        <w:right w:val="single" w:sz="2" w:space="0" w:color="E3E3E3"/>
                      </w:divBdr>
                      <w:divsChild>
                        <w:div w:id="1440948506">
                          <w:marLeft w:val="0"/>
                          <w:marRight w:val="0"/>
                          <w:marTop w:val="0"/>
                          <w:marBottom w:val="0"/>
                          <w:divBdr>
                            <w:top w:val="single" w:sz="2" w:space="0" w:color="E3E3E3"/>
                            <w:left w:val="single" w:sz="2" w:space="0" w:color="E3E3E3"/>
                            <w:bottom w:val="single" w:sz="2" w:space="0" w:color="E3E3E3"/>
                            <w:right w:val="single" w:sz="2" w:space="0" w:color="E3E3E3"/>
                          </w:divBdr>
                          <w:divsChild>
                            <w:div w:id="1170489724">
                              <w:marLeft w:val="0"/>
                              <w:marRight w:val="0"/>
                              <w:marTop w:val="100"/>
                              <w:marBottom w:val="100"/>
                              <w:divBdr>
                                <w:top w:val="single" w:sz="2" w:space="0" w:color="E3E3E3"/>
                                <w:left w:val="single" w:sz="2" w:space="0" w:color="E3E3E3"/>
                                <w:bottom w:val="single" w:sz="2" w:space="0" w:color="E3E3E3"/>
                                <w:right w:val="single" w:sz="2" w:space="0" w:color="E3E3E3"/>
                              </w:divBdr>
                              <w:divsChild>
                                <w:div w:id="1737240694">
                                  <w:marLeft w:val="0"/>
                                  <w:marRight w:val="0"/>
                                  <w:marTop w:val="0"/>
                                  <w:marBottom w:val="0"/>
                                  <w:divBdr>
                                    <w:top w:val="single" w:sz="2" w:space="0" w:color="E3E3E3"/>
                                    <w:left w:val="single" w:sz="2" w:space="0" w:color="E3E3E3"/>
                                    <w:bottom w:val="single" w:sz="2" w:space="0" w:color="E3E3E3"/>
                                    <w:right w:val="single" w:sz="2" w:space="0" w:color="E3E3E3"/>
                                  </w:divBdr>
                                  <w:divsChild>
                                    <w:div w:id="1920556575">
                                      <w:marLeft w:val="0"/>
                                      <w:marRight w:val="0"/>
                                      <w:marTop w:val="0"/>
                                      <w:marBottom w:val="0"/>
                                      <w:divBdr>
                                        <w:top w:val="single" w:sz="2" w:space="0" w:color="E3E3E3"/>
                                        <w:left w:val="single" w:sz="2" w:space="0" w:color="E3E3E3"/>
                                        <w:bottom w:val="single" w:sz="2" w:space="0" w:color="E3E3E3"/>
                                        <w:right w:val="single" w:sz="2" w:space="0" w:color="E3E3E3"/>
                                      </w:divBdr>
                                      <w:divsChild>
                                        <w:div w:id="1600026095">
                                          <w:marLeft w:val="0"/>
                                          <w:marRight w:val="0"/>
                                          <w:marTop w:val="0"/>
                                          <w:marBottom w:val="0"/>
                                          <w:divBdr>
                                            <w:top w:val="single" w:sz="2" w:space="0" w:color="E3E3E3"/>
                                            <w:left w:val="single" w:sz="2" w:space="0" w:color="E3E3E3"/>
                                            <w:bottom w:val="single" w:sz="2" w:space="0" w:color="E3E3E3"/>
                                            <w:right w:val="single" w:sz="2" w:space="0" w:color="E3E3E3"/>
                                          </w:divBdr>
                                          <w:divsChild>
                                            <w:div w:id="1922642336">
                                              <w:marLeft w:val="0"/>
                                              <w:marRight w:val="0"/>
                                              <w:marTop w:val="0"/>
                                              <w:marBottom w:val="0"/>
                                              <w:divBdr>
                                                <w:top w:val="single" w:sz="2" w:space="0" w:color="E3E3E3"/>
                                                <w:left w:val="single" w:sz="2" w:space="0" w:color="E3E3E3"/>
                                                <w:bottom w:val="single" w:sz="2" w:space="0" w:color="E3E3E3"/>
                                                <w:right w:val="single" w:sz="2" w:space="0" w:color="E3E3E3"/>
                                              </w:divBdr>
                                              <w:divsChild>
                                                <w:div w:id="978531988">
                                                  <w:marLeft w:val="0"/>
                                                  <w:marRight w:val="0"/>
                                                  <w:marTop w:val="0"/>
                                                  <w:marBottom w:val="0"/>
                                                  <w:divBdr>
                                                    <w:top w:val="single" w:sz="2" w:space="0" w:color="E3E3E3"/>
                                                    <w:left w:val="single" w:sz="2" w:space="0" w:color="E3E3E3"/>
                                                    <w:bottom w:val="single" w:sz="2" w:space="0" w:color="E3E3E3"/>
                                                    <w:right w:val="single" w:sz="2" w:space="0" w:color="E3E3E3"/>
                                                  </w:divBdr>
                                                  <w:divsChild>
                                                    <w:div w:id="2040549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14692524">
          <w:marLeft w:val="0"/>
          <w:marRight w:val="0"/>
          <w:marTop w:val="0"/>
          <w:marBottom w:val="0"/>
          <w:divBdr>
            <w:top w:val="single" w:sz="2" w:space="0" w:color="E3E3E3"/>
            <w:left w:val="single" w:sz="2" w:space="0" w:color="E3E3E3"/>
            <w:bottom w:val="single" w:sz="2" w:space="0" w:color="E3E3E3"/>
            <w:right w:val="single" w:sz="2" w:space="0" w:color="E3E3E3"/>
          </w:divBdr>
          <w:divsChild>
            <w:div w:id="1478689114">
              <w:marLeft w:val="0"/>
              <w:marRight w:val="0"/>
              <w:marTop w:val="0"/>
              <w:marBottom w:val="0"/>
              <w:divBdr>
                <w:top w:val="single" w:sz="2" w:space="0" w:color="E3E3E3"/>
                <w:left w:val="single" w:sz="2" w:space="0" w:color="E3E3E3"/>
                <w:bottom w:val="single" w:sz="2" w:space="0" w:color="E3E3E3"/>
                <w:right w:val="single" w:sz="2" w:space="0" w:color="E3E3E3"/>
              </w:divBdr>
              <w:divsChild>
                <w:div w:id="213734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37443848">
      <w:bodyDiv w:val="1"/>
      <w:marLeft w:val="0"/>
      <w:marRight w:val="0"/>
      <w:marTop w:val="0"/>
      <w:marBottom w:val="0"/>
      <w:divBdr>
        <w:top w:val="none" w:sz="0" w:space="0" w:color="auto"/>
        <w:left w:val="none" w:sz="0" w:space="0" w:color="auto"/>
        <w:bottom w:val="none" w:sz="0" w:space="0" w:color="auto"/>
        <w:right w:val="none" w:sz="0" w:space="0" w:color="auto"/>
      </w:divBdr>
      <w:divsChild>
        <w:div w:id="1619989011">
          <w:marLeft w:val="0"/>
          <w:marRight w:val="0"/>
          <w:marTop w:val="0"/>
          <w:marBottom w:val="0"/>
          <w:divBdr>
            <w:top w:val="none" w:sz="0" w:space="0" w:color="auto"/>
            <w:left w:val="none" w:sz="0" w:space="0" w:color="auto"/>
            <w:bottom w:val="none" w:sz="0" w:space="0" w:color="auto"/>
            <w:right w:val="none" w:sz="0" w:space="0" w:color="auto"/>
          </w:divBdr>
          <w:divsChild>
            <w:div w:id="1846822909">
              <w:marLeft w:val="0"/>
              <w:marRight w:val="0"/>
              <w:marTop w:val="0"/>
              <w:marBottom w:val="0"/>
              <w:divBdr>
                <w:top w:val="none" w:sz="0" w:space="0" w:color="auto"/>
                <w:left w:val="none" w:sz="0" w:space="0" w:color="auto"/>
                <w:bottom w:val="none" w:sz="0" w:space="0" w:color="auto"/>
                <w:right w:val="none" w:sz="0" w:space="0" w:color="auto"/>
              </w:divBdr>
              <w:divsChild>
                <w:div w:id="3915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78587">
      <w:bodyDiv w:val="1"/>
      <w:marLeft w:val="0"/>
      <w:marRight w:val="0"/>
      <w:marTop w:val="0"/>
      <w:marBottom w:val="0"/>
      <w:divBdr>
        <w:top w:val="none" w:sz="0" w:space="0" w:color="auto"/>
        <w:left w:val="none" w:sz="0" w:space="0" w:color="auto"/>
        <w:bottom w:val="none" w:sz="0" w:space="0" w:color="auto"/>
        <w:right w:val="none" w:sz="0" w:space="0" w:color="auto"/>
      </w:divBdr>
    </w:div>
    <w:div w:id="1680042556">
      <w:bodyDiv w:val="1"/>
      <w:marLeft w:val="0"/>
      <w:marRight w:val="0"/>
      <w:marTop w:val="0"/>
      <w:marBottom w:val="0"/>
      <w:divBdr>
        <w:top w:val="none" w:sz="0" w:space="0" w:color="auto"/>
        <w:left w:val="none" w:sz="0" w:space="0" w:color="auto"/>
        <w:bottom w:val="none" w:sz="0" w:space="0" w:color="auto"/>
        <w:right w:val="none" w:sz="0" w:space="0" w:color="auto"/>
      </w:divBdr>
    </w:div>
    <w:div w:id="1684210684">
      <w:bodyDiv w:val="1"/>
      <w:marLeft w:val="0"/>
      <w:marRight w:val="0"/>
      <w:marTop w:val="0"/>
      <w:marBottom w:val="0"/>
      <w:divBdr>
        <w:top w:val="none" w:sz="0" w:space="0" w:color="auto"/>
        <w:left w:val="none" w:sz="0" w:space="0" w:color="auto"/>
        <w:bottom w:val="none" w:sz="0" w:space="0" w:color="auto"/>
        <w:right w:val="none" w:sz="0" w:space="0" w:color="auto"/>
      </w:divBdr>
      <w:divsChild>
        <w:div w:id="2129549226">
          <w:marLeft w:val="0"/>
          <w:marRight w:val="0"/>
          <w:marTop w:val="0"/>
          <w:marBottom w:val="0"/>
          <w:divBdr>
            <w:top w:val="single" w:sz="2" w:space="0" w:color="E3E3E3"/>
            <w:left w:val="single" w:sz="2" w:space="0" w:color="E3E3E3"/>
            <w:bottom w:val="single" w:sz="2" w:space="0" w:color="E3E3E3"/>
            <w:right w:val="single" w:sz="2" w:space="0" w:color="E3E3E3"/>
          </w:divBdr>
          <w:divsChild>
            <w:div w:id="460079549">
              <w:marLeft w:val="0"/>
              <w:marRight w:val="0"/>
              <w:marTop w:val="100"/>
              <w:marBottom w:val="100"/>
              <w:divBdr>
                <w:top w:val="single" w:sz="2" w:space="0" w:color="E3E3E3"/>
                <w:left w:val="single" w:sz="2" w:space="0" w:color="E3E3E3"/>
                <w:bottom w:val="single" w:sz="2" w:space="0" w:color="E3E3E3"/>
                <w:right w:val="single" w:sz="2" w:space="0" w:color="E3E3E3"/>
              </w:divBdr>
              <w:divsChild>
                <w:div w:id="1753351950">
                  <w:marLeft w:val="0"/>
                  <w:marRight w:val="0"/>
                  <w:marTop w:val="0"/>
                  <w:marBottom w:val="0"/>
                  <w:divBdr>
                    <w:top w:val="single" w:sz="2" w:space="0" w:color="E3E3E3"/>
                    <w:left w:val="single" w:sz="2" w:space="0" w:color="E3E3E3"/>
                    <w:bottom w:val="single" w:sz="2" w:space="0" w:color="E3E3E3"/>
                    <w:right w:val="single" w:sz="2" w:space="0" w:color="E3E3E3"/>
                  </w:divBdr>
                  <w:divsChild>
                    <w:div w:id="937253667">
                      <w:marLeft w:val="0"/>
                      <w:marRight w:val="0"/>
                      <w:marTop w:val="0"/>
                      <w:marBottom w:val="0"/>
                      <w:divBdr>
                        <w:top w:val="single" w:sz="2" w:space="0" w:color="E3E3E3"/>
                        <w:left w:val="single" w:sz="2" w:space="0" w:color="E3E3E3"/>
                        <w:bottom w:val="single" w:sz="2" w:space="0" w:color="E3E3E3"/>
                        <w:right w:val="single" w:sz="2" w:space="0" w:color="E3E3E3"/>
                      </w:divBdr>
                      <w:divsChild>
                        <w:div w:id="1457873358">
                          <w:marLeft w:val="0"/>
                          <w:marRight w:val="0"/>
                          <w:marTop w:val="0"/>
                          <w:marBottom w:val="0"/>
                          <w:divBdr>
                            <w:top w:val="single" w:sz="2" w:space="0" w:color="E3E3E3"/>
                            <w:left w:val="single" w:sz="2" w:space="0" w:color="E3E3E3"/>
                            <w:bottom w:val="single" w:sz="2" w:space="0" w:color="E3E3E3"/>
                            <w:right w:val="single" w:sz="2" w:space="0" w:color="E3E3E3"/>
                          </w:divBdr>
                          <w:divsChild>
                            <w:div w:id="779647914">
                              <w:marLeft w:val="0"/>
                              <w:marRight w:val="0"/>
                              <w:marTop w:val="0"/>
                              <w:marBottom w:val="0"/>
                              <w:divBdr>
                                <w:top w:val="single" w:sz="2" w:space="0" w:color="E3E3E3"/>
                                <w:left w:val="single" w:sz="2" w:space="0" w:color="E3E3E3"/>
                                <w:bottom w:val="single" w:sz="2" w:space="0" w:color="E3E3E3"/>
                                <w:right w:val="single" w:sz="2" w:space="0" w:color="E3E3E3"/>
                              </w:divBdr>
                              <w:divsChild>
                                <w:div w:id="387071622">
                                  <w:marLeft w:val="0"/>
                                  <w:marRight w:val="0"/>
                                  <w:marTop w:val="0"/>
                                  <w:marBottom w:val="0"/>
                                  <w:divBdr>
                                    <w:top w:val="single" w:sz="2" w:space="0" w:color="E3E3E3"/>
                                    <w:left w:val="single" w:sz="2" w:space="0" w:color="E3E3E3"/>
                                    <w:bottom w:val="single" w:sz="2" w:space="0" w:color="E3E3E3"/>
                                    <w:right w:val="single" w:sz="2" w:space="0" w:color="E3E3E3"/>
                                  </w:divBdr>
                                  <w:divsChild>
                                    <w:div w:id="1549225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47749577">
          <w:marLeft w:val="0"/>
          <w:marRight w:val="0"/>
          <w:marTop w:val="0"/>
          <w:marBottom w:val="0"/>
          <w:divBdr>
            <w:top w:val="single" w:sz="2" w:space="0" w:color="E3E3E3"/>
            <w:left w:val="single" w:sz="2" w:space="0" w:color="E3E3E3"/>
            <w:bottom w:val="single" w:sz="2" w:space="0" w:color="E3E3E3"/>
            <w:right w:val="single" w:sz="2" w:space="0" w:color="E3E3E3"/>
          </w:divBdr>
          <w:divsChild>
            <w:div w:id="1986623732">
              <w:marLeft w:val="0"/>
              <w:marRight w:val="0"/>
              <w:marTop w:val="0"/>
              <w:marBottom w:val="0"/>
              <w:divBdr>
                <w:top w:val="single" w:sz="2" w:space="0" w:color="E3E3E3"/>
                <w:left w:val="single" w:sz="2" w:space="0" w:color="E3E3E3"/>
                <w:bottom w:val="single" w:sz="2" w:space="0" w:color="E3E3E3"/>
                <w:right w:val="single" w:sz="2" w:space="0" w:color="E3E3E3"/>
              </w:divBdr>
              <w:divsChild>
                <w:div w:id="122907485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708598236">
      <w:bodyDiv w:val="1"/>
      <w:marLeft w:val="0"/>
      <w:marRight w:val="0"/>
      <w:marTop w:val="0"/>
      <w:marBottom w:val="0"/>
      <w:divBdr>
        <w:top w:val="none" w:sz="0" w:space="0" w:color="auto"/>
        <w:left w:val="none" w:sz="0" w:space="0" w:color="auto"/>
        <w:bottom w:val="none" w:sz="0" w:space="0" w:color="auto"/>
        <w:right w:val="none" w:sz="0" w:space="0" w:color="auto"/>
      </w:divBdr>
    </w:div>
    <w:div w:id="1713576197">
      <w:bodyDiv w:val="1"/>
      <w:marLeft w:val="0"/>
      <w:marRight w:val="0"/>
      <w:marTop w:val="0"/>
      <w:marBottom w:val="0"/>
      <w:divBdr>
        <w:top w:val="none" w:sz="0" w:space="0" w:color="auto"/>
        <w:left w:val="none" w:sz="0" w:space="0" w:color="auto"/>
        <w:bottom w:val="none" w:sz="0" w:space="0" w:color="auto"/>
        <w:right w:val="none" w:sz="0" w:space="0" w:color="auto"/>
      </w:divBdr>
      <w:divsChild>
        <w:div w:id="104422686">
          <w:marLeft w:val="0"/>
          <w:marRight w:val="0"/>
          <w:marTop w:val="0"/>
          <w:marBottom w:val="0"/>
          <w:divBdr>
            <w:top w:val="single" w:sz="2" w:space="0" w:color="E3E3E3"/>
            <w:left w:val="single" w:sz="2" w:space="0" w:color="E3E3E3"/>
            <w:bottom w:val="single" w:sz="2" w:space="0" w:color="E3E3E3"/>
            <w:right w:val="single" w:sz="2" w:space="0" w:color="E3E3E3"/>
          </w:divBdr>
          <w:divsChild>
            <w:div w:id="1553424317">
              <w:marLeft w:val="0"/>
              <w:marRight w:val="0"/>
              <w:marTop w:val="100"/>
              <w:marBottom w:val="100"/>
              <w:divBdr>
                <w:top w:val="single" w:sz="2" w:space="0" w:color="E3E3E3"/>
                <w:left w:val="single" w:sz="2" w:space="0" w:color="E3E3E3"/>
                <w:bottom w:val="single" w:sz="2" w:space="0" w:color="E3E3E3"/>
                <w:right w:val="single" w:sz="2" w:space="0" w:color="E3E3E3"/>
              </w:divBdr>
              <w:divsChild>
                <w:div w:id="461650870">
                  <w:marLeft w:val="0"/>
                  <w:marRight w:val="0"/>
                  <w:marTop w:val="0"/>
                  <w:marBottom w:val="0"/>
                  <w:divBdr>
                    <w:top w:val="single" w:sz="2" w:space="0" w:color="E3E3E3"/>
                    <w:left w:val="single" w:sz="2" w:space="0" w:color="E3E3E3"/>
                    <w:bottom w:val="single" w:sz="2" w:space="0" w:color="E3E3E3"/>
                    <w:right w:val="single" w:sz="2" w:space="0" w:color="E3E3E3"/>
                  </w:divBdr>
                  <w:divsChild>
                    <w:div w:id="157578849">
                      <w:marLeft w:val="0"/>
                      <w:marRight w:val="0"/>
                      <w:marTop w:val="0"/>
                      <w:marBottom w:val="0"/>
                      <w:divBdr>
                        <w:top w:val="single" w:sz="2" w:space="0" w:color="E3E3E3"/>
                        <w:left w:val="single" w:sz="2" w:space="0" w:color="E3E3E3"/>
                        <w:bottom w:val="single" w:sz="2" w:space="0" w:color="E3E3E3"/>
                        <w:right w:val="single" w:sz="2" w:space="0" w:color="E3E3E3"/>
                      </w:divBdr>
                      <w:divsChild>
                        <w:div w:id="982780495">
                          <w:marLeft w:val="0"/>
                          <w:marRight w:val="0"/>
                          <w:marTop w:val="0"/>
                          <w:marBottom w:val="0"/>
                          <w:divBdr>
                            <w:top w:val="single" w:sz="2" w:space="0" w:color="E3E3E3"/>
                            <w:left w:val="single" w:sz="2" w:space="0" w:color="E3E3E3"/>
                            <w:bottom w:val="single" w:sz="2" w:space="0" w:color="E3E3E3"/>
                            <w:right w:val="single" w:sz="2" w:space="0" w:color="E3E3E3"/>
                          </w:divBdr>
                          <w:divsChild>
                            <w:div w:id="1369836406">
                              <w:marLeft w:val="0"/>
                              <w:marRight w:val="0"/>
                              <w:marTop w:val="0"/>
                              <w:marBottom w:val="0"/>
                              <w:divBdr>
                                <w:top w:val="single" w:sz="2" w:space="0" w:color="E3E3E3"/>
                                <w:left w:val="single" w:sz="2" w:space="0" w:color="E3E3E3"/>
                                <w:bottom w:val="single" w:sz="2" w:space="0" w:color="E3E3E3"/>
                                <w:right w:val="single" w:sz="2" w:space="0" w:color="E3E3E3"/>
                              </w:divBdr>
                              <w:divsChild>
                                <w:div w:id="1600792758">
                                  <w:marLeft w:val="0"/>
                                  <w:marRight w:val="0"/>
                                  <w:marTop w:val="0"/>
                                  <w:marBottom w:val="0"/>
                                  <w:divBdr>
                                    <w:top w:val="single" w:sz="2" w:space="0" w:color="E3E3E3"/>
                                    <w:left w:val="single" w:sz="2" w:space="0" w:color="E3E3E3"/>
                                    <w:bottom w:val="single" w:sz="2" w:space="0" w:color="E3E3E3"/>
                                    <w:right w:val="single" w:sz="2" w:space="0" w:color="E3E3E3"/>
                                  </w:divBdr>
                                  <w:divsChild>
                                    <w:div w:id="1129938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35171364">
          <w:marLeft w:val="0"/>
          <w:marRight w:val="0"/>
          <w:marTop w:val="0"/>
          <w:marBottom w:val="0"/>
          <w:divBdr>
            <w:top w:val="single" w:sz="2" w:space="0" w:color="E3E3E3"/>
            <w:left w:val="single" w:sz="2" w:space="0" w:color="E3E3E3"/>
            <w:bottom w:val="single" w:sz="2" w:space="0" w:color="E3E3E3"/>
            <w:right w:val="single" w:sz="2" w:space="0" w:color="E3E3E3"/>
          </w:divBdr>
          <w:divsChild>
            <w:div w:id="47594873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966030">
                  <w:marLeft w:val="0"/>
                  <w:marRight w:val="0"/>
                  <w:marTop w:val="0"/>
                  <w:marBottom w:val="0"/>
                  <w:divBdr>
                    <w:top w:val="single" w:sz="2" w:space="0" w:color="E3E3E3"/>
                    <w:left w:val="single" w:sz="2" w:space="0" w:color="E3E3E3"/>
                    <w:bottom w:val="single" w:sz="2" w:space="0" w:color="E3E3E3"/>
                    <w:right w:val="single" w:sz="2" w:space="0" w:color="E3E3E3"/>
                  </w:divBdr>
                  <w:divsChild>
                    <w:div w:id="832841784">
                      <w:marLeft w:val="0"/>
                      <w:marRight w:val="0"/>
                      <w:marTop w:val="0"/>
                      <w:marBottom w:val="0"/>
                      <w:divBdr>
                        <w:top w:val="single" w:sz="2" w:space="0" w:color="E3E3E3"/>
                        <w:left w:val="single" w:sz="2" w:space="0" w:color="E3E3E3"/>
                        <w:bottom w:val="single" w:sz="2" w:space="0" w:color="E3E3E3"/>
                        <w:right w:val="single" w:sz="2" w:space="0" w:color="E3E3E3"/>
                      </w:divBdr>
                      <w:divsChild>
                        <w:div w:id="1494688455">
                          <w:marLeft w:val="0"/>
                          <w:marRight w:val="0"/>
                          <w:marTop w:val="0"/>
                          <w:marBottom w:val="0"/>
                          <w:divBdr>
                            <w:top w:val="single" w:sz="2" w:space="0" w:color="E3E3E3"/>
                            <w:left w:val="single" w:sz="2" w:space="0" w:color="E3E3E3"/>
                            <w:bottom w:val="single" w:sz="2" w:space="0" w:color="E3E3E3"/>
                            <w:right w:val="single" w:sz="2" w:space="0" w:color="E3E3E3"/>
                          </w:divBdr>
                          <w:divsChild>
                            <w:div w:id="784155235">
                              <w:marLeft w:val="0"/>
                              <w:marRight w:val="0"/>
                              <w:marTop w:val="0"/>
                              <w:marBottom w:val="0"/>
                              <w:divBdr>
                                <w:top w:val="single" w:sz="2" w:space="0" w:color="E3E3E3"/>
                                <w:left w:val="single" w:sz="2" w:space="0" w:color="E3E3E3"/>
                                <w:bottom w:val="single" w:sz="2" w:space="0" w:color="E3E3E3"/>
                                <w:right w:val="single" w:sz="2" w:space="0" w:color="E3E3E3"/>
                              </w:divBdr>
                              <w:divsChild>
                                <w:div w:id="16668572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4520707">
      <w:bodyDiv w:val="1"/>
      <w:marLeft w:val="0"/>
      <w:marRight w:val="0"/>
      <w:marTop w:val="0"/>
      <w:marBottom w:val="0"/>
      <w:divBdr>
        <w:top w:val="none" w:sz="0" w:space="0" w:color="auto"/>
        <w:left w:val="none" w:sz="0" w:space="0" w:color="auto"/>
        <w:bottom w:val="none" w:sz="0" w:space="0" w:color="auto"/>
        <w:right w:val="none" w:sz="0" w:space="0" w:color="auto"/>
      </w:divBdr>
    </w:div>
    <w:div w:id="1748647534">
      <w:bodyDiv w:val="1"/>
      <w:marLeft w:val="0"/>
      <w:marRight w:val="0"/>
      <w:marTop w:val="0"/>
      <w:marBottom w:val="0"/>
      <w:divBdr>
        <w:top w:val="none" w:sz="0" w:space="0" w:color="auto"/>
        <w:left w:val="none" w:sz="0" w:space="0" w:color="auto"/>
        <w:bottom w:val="none" w:sz="0" w:space="0" w:color="auto"/>
        <w:right w:val="none" w:sz="0" w:space="0" w:color="auto"/>
      </w:divBdr>
    </w:div>
    <w:div w:id="1812286466">
      <w:bodyDiv w:val="1"/>
      <w:marLeft w:val="0"/>
      <w:marRight w:val="0"/>
      <w:marTop w:val="0"/>
      <w:marBottom w:val="0"/>
      <w:divBdr>
        <w:top w:val="none" w:sz="0" w:space="0" w:color="auto"/>
        <w:left w:val="none" w:sz="0" w:space="0" w:color="auto"/>
        <w:bottom w:val="none" w:sz="0" w:space="0" w:color="auto"/>
        <w:right w:val="none" w:sz="0" w:space="0" w:color="auto"/>
      </w:divBdr>
    </w:div>
    <w:div w:id="1814786528">
      <w:bodyDiv w:val="1"/>
      <w:marLeft w:val="0"/>
      <w:marRight w:val="0"/>
      <w:marTop w:val="0"/>
      <w:marBottom w:val="0"/>
      <w:divBdr>
        <w:top w:val="none" w:sz="0" w:space="0" w:color="auto"/>
        <w:left w:val="none" w:sz="0" w:space="0" w:color="auto"/>
        <w:bottom w:val="none" w:sz="0" w:space="0" w:color="auto"/>
        <w:right w:val="none" w:sz="0" w:space="0" w:color="auto"/>
      </w:divBdr>
    </w:div>
    <w:div w:id="1832326984">
      <w:bodyDiv w:val="1"/>
      <w:marLeft w:val="0"/>
      <w:marRight w:val="0"/>
      <w:marTop w:val="0"/>
      <w:marBottom w:val="0"/>
      <w:divBdr>
        <w:top w:val="none" w:sz="0" w:space="0" w:color="auto"/>
        <w:left w:val="none" w:sz="0" w:space="0" w:color="auto"/>
        <w:bottom w:val="none" w:sz="0" w:space="0" w:color="auto"/>
        <w:right w:val="none" w:sz="0" w:space="0" w:color="auto"/>
      </w:divBdr>
      <w:divsChild>
        <w:div w:id="1735202752">
          <w:marLeft w:val="0"/>
          <w:marRight w:val="0"/>
          <w:marTop w:val="0"/>
          <w:marBottom w:val="0"/>
          <w:divBdr>
            <w:top w:val="single" w:sz="2" w:space="0" w:color="E3E3E3"/>
            <w:left w:val="single" w:sz="2" w:space="0" w:color="E3E3E3"/>
            <w:bottom w:val="single" w:sz="2" w:space="0" w:color="E3E3E3"/>
            <w:right w:val="single" w:sz="2" w:space="0" w:color="E3E3E3"/>
          </w:divBdr>
          <w:divsChild>
            <w:div w:id="1580552454">
              <w:marLeft w:val="0"/>
              <w:marRight w:val="0"/>
              <w:marTop w:val="100"/>
              <w:marBottom w:val="100"/>
              <w:divBdr>
                <w:top w:val="single" w:sz="2" w:space="0" w:color="E3E3E3"/>
                <w:left w:val="single" w:sz="2" w:space="0" w:color="E3E3E3"/>
                <w:bottom w:val="single" w:sz="2" w:space="0" w:color="E3E3E3"/>
                <w:right w:val="single" w:sz="2" w:space="0" w:color="E3E3E3"/>
              </w:divBdr>
              <w:divsChild>
                <w:div w:id="1128011183">
                  <w:marLeft w:val="0"/>
                  <w:marRight w:val="0"/>
                  <w:marTop w:val="0"/>
                  <w:marBottom w:val="0"/>
                  <w:divBdr>
                    <w:top w:val="single" w:sz="2" w:space="0" w:color="E3E3E3"/>
                    <w:left w:val="single" w:sz="2" w:space="0" w:color="E3E3E3"/>
                    <w:bottom w:val="single" w:sz="2" w:space="0" w:color="E3E3E3"/>
                    <w:right w:val="single" w:sz="2" w:space="0" w:color="E3E3E3"/>
                  </w:divBdr>
                  <w:divsChild>
                    <w:div w:id="1823236455">
                      <w:marLeft w:val="0"/>
                      <w:marRight w:val="0"/>
                      <w:marTop w:val="0"/>
                      <w:marBottom w:val="0"/>
                      <w:divBdr>
                        <w:top w:val="single" w:sz="2" w:space="0" w:color="E3E3E3"/>
                        <w:left w:val="single" w:sz="2" w:space="0" w:color="E3E3E3"/>
                        <w:bottom w:val="single" w:sz="2" w:space="0" w:color="E3E3E3"/>
                        <w:right w:val="single" w:sz="2" w:space="0" w:color="E3E3E3"/>
                      </w:divBdr>
                      <w:divsChild>
                        <w:div w:id="744763285">
                          <w:marLeft w:val="0"/>
                          <w:marRight w:val="0"/>
                          <w:marTop w:val="0"/>
                          <w:marBottom w:val="0"/>
                          <w:divBdr>
                            <w:top w:val="single" w:sz="2" w:space="0" w:color="E3E3E3"/>
                            <w:left w:val="single" w:sz="2" w:space="0" w:color="E3E3E3"/>
                            <w:bottom w:val="single" w:sz="2" w:space="0" w:color="E3E3E3"/>
                            <w:right w:val="single" w:sz="2" w:space="0" w:color="E3E3E3"/>
                          </w:divBdr>
                          <w:divsChild>
                            <w:div w:id="859243982">
                              <w:marLeft w:val="0"/>
                              <w:marRight w:val="0"/>
                              <w:marTop w:val="0"/>
                              <w:marBottom w:val="0"/>
                              <w:divBdr>
                                <w:top w:val="single" w:sz="2" w:space="0" w:color="E3E3E3"/>
                                <w:left w:val="single" w:sz="2" w:space="0" w:color="E3E3E3"/>
                                <w:bottom w:val="single" w:sz="2" w:space="0" w:color="E3E3E3"/>
                                <w:right w:val="single" w:sz="2" w:space="0" w:color="E3E3E3"/>
                              </w:divBdr>
                              <w:divsChild>
                                <w:div w:id="88627284">
                                  <w:marLeft w:val="0"/>
                                  <w:marRight w:val="0"/>
                                  <w:marTop w:val="0"/>
                                  <w:marBottom w:val="0"/>
                                  <w:divBdr>
                                    <w:top w:val="single" w:sz="2" w:space="0" w:color="E3E3E3"/>
                                    <w:left w:val="single" w:sz="2" w:space="0" w:color="E3E3E3"/>
                                    <w:bottom w:val="single" w:sz="2" w:space="0" w:color="E3E3E3"/>
                                    <w:right w:val="single" w:sz="2" w:space="0" w:color="E3E3E3"/>
                                  </w:divBdr>
                                  <w:divsChild>
                                    <w:div w:id="1908034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2320745">
          <w:marLeft w:val="0"/>
          <w:marRight w:val="0"/>
          <w:marTop w:val="0"/>
          <w:marBottom w:val="0"/>
          <w:divBdr>
            <w:top w:val="single" w:sz="2" w:space="0" w:color="E3E3E3"/>
            <w:left w:val="single" w:sz="2" w:space="0" w:color="E3E3E3"/>
            <w:bottom w:val="single" w:sz="2" w:space="0" w:color="E3E3E3"/>
            <w:right w:val="single" w:sz="2" w:space="0" w:color="E3E3E3"/>
          </w:divBdr>
          <w:divsChild>
            <w:div w:id="526067990">
              <w:marLeft w:val="0"/>
              <w:marRight w:val="0"/>
              <w:marTop w:val="100"/>
              <w:marBottom w:val="100"/>
              <w:divBdr>
                <w:top w:val="single" w:sz="2" w:space="0" w:color="E3E3E3"/>
                <w:left w:val="single" w:sz="2" w:space="0" w:color="E3E3E3"/>
                <w:bottom w:val="single" w:sz="2" w:space="0" w:color="E3E3E3"/>
                <w:right w:val="single" w:sz="2" w:space="0" w:color="E3E3E3"/>
              </w:divBdr>
              <w:divsChild>
                <w:div w:id="771438139">
                  <w:marLeft w:val="0"/>
                  <w:marRight w:val="0"/>
                  <w:marTop w:val="0"/>
                  <w:marBottom w:val="0"/>
                  <w:divBdr>
                    <w:top w:val="single" w:sz="2" w:space="0" w:color="E3E3E3"/>
                    <w:left w:val="single" w:sz="2" w:space="0" w:color="E3E3E3"/>
                    <w:bottom w:val="single" w:sz="2" w:space="0" w:color="E3E3E3"/>
                    <w:right w:val="single" w:sz="2" w:space="0" w:color="E3E3E3"/>
                  </w:divBdr>
                  <w:divsChild>
                    <w:div w:id="1747410051">
                      <w:marLeft w:val="0"/>
                      <w:marRight w:val="0"/>
                      <w:marTop w:val="0"/>
                      <w:marBottom w:val="0"/>
                      <w:divBdr>
                        <w:top w:val="single" w:sz="2" w:space="0" w:color="E3E3E3"/>
                        <w:left w:val="single" w:sz="2" w:space="0" w:color="E3E3E3"/>
                        <w:bottom w:val="single" w:sz="2" w:space="0" w:color="E3E3E3"/>
                        <w:right w:val="single" w:sz="2" w:space="0" w:color="E3E3E3"/>
                      </w:divBdr>
                      <w:divsChild>
                        <w:div w:id="532883468">
                          <w:marLeft w:val="0"/>
                          <w:marRight w:val="0"/>
                          <w:marTop w:val="0"/>
                          <w:marBottom w:val="0"/>
                          <w:divBdr>
                            <w:top w:val="single" w:sz="2" w:space="0" w:color="E3E3E3"/>
                            <w:left w:val="single" w:sz="2" w:space="0" w:color="E3E3E3"/>
                            <w:bottom w:val="single" w:sz="2" w:space="0" w:color="E3E3E3"/>
                            <w:right w:val="single" w:sz="2" w:space="0" w:color="E3E3E3"/>
                          </w:divBdr>
                          <w:divsChild>
                            <w:div w:id="112555714">
                              <w:marLeft w:val="0"/>
                              <w:marRight w:val="0"/>
                              <w:marTop w:val="0"/>
                              <w:marBottom w:val="0"/>
                              <w:divBdr>
                                <w:top w:val="single" w:sz="2" w:space="0" w:color="E3E3E3"/>
                                <w:left w:val="single" w:sz="2" w:space="0" w:color="E3E3E3"/>
                                <w:bottom w:val="single" w:sz="2" w:space="0" w:color="E3E3E3"/>
                                <w:right w:val="single" w:sz="2" w:space="0" w:color="E3E3E3"/>
                              </w:divBdr>
                              <w:divsChild>
                                <w:div w:id="741176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4467027">
      <w:bodyDiv w:val="1"/>
      <w:marLeft w:val="0"/>
      <w:marRight w:val="0"/>
      <w:marTop w:val="0"/>
      <w:marBottom w:val="0"/>
      <w:divBdr>
        <w:top w:val="none" w:sz="0" w:space="0" w:color="auto"/>
        <w:left w:val="none" w:sz="0" w:space="0" w:color="auto"/>
        <w:bottom w:val="none" w:sz="0" w:space="0" w:color="auto"/>
        <w:right w:val="none" w:sz="0" w:space="0" w:color="auto"/>
      </w:divBdr>
    </w:div>
    <w:div w:id="1846439285">
      <w:bodyDiv w:val="1"/>
      <w:marLeft w:val="0"/>
      <w:marRight w:val="0"/>
      <w:marTop w:val="0"/>
      <w:marBottom w:val="0"/>
      <w:divBdr>
        <w:top w:val="none" w:sz="0" w:space="0" w:color="auto"/>
        <w:left w:val="none" w:sz="0" w:space="0" w:color="auto"/>
        <w:bottom w:val="none" w:sz="0" w:space="0" w:color="auto"/>
        <w:right w:val="none" w:sz="0" w:space="0" w:color="auto"/>
      </w:divBdr>
      <w:divsChild>
        <w:div w:id="1732536270">
          <w:marLeft w:val="0"/>
          <w:marRight w:val="0"/>
          <w:marTop w:val="0"/>
          <w:marBottom w:val="0"/>
          <w:divBdr>
            <w:top w:val="single" w:sz="2" w:space="0" w:color="E3E3E3"/>
            <w:left w:val="single" w:sz="2" w:space="0" w:color="E3E3E3"/>
            <w:bottom w:val="single" w:sz="2" w:space="0" w:color="E3E3E3"/>
            <w:right w:val="single" w:sz="2" w:space="0" w:color="E3E3E3"/>
          </w:divBdr>
          <w:divsChild>
            <w:div w:id="424377789">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443485">
                  <w:marLeft w:val="0"/>
                  <w:marRight w:val="0"/>
                  <w:marTop w:val="0"/>
                  <w:marBottom w:val="0"/>
                  <w:divBdr>
                    <w:top w:val="single" w:sz="2" w:space="0" w:color="E3E3E3"/>
                    <w:left w:val="single" w:sz="2" w:space="0" w:color="E3E3E3"/>
                    <w:bottom w:val="single" w:sz="2" w:space="0" w:color="E3E3E3"/>
                    <w:right w:val="single" w:sz="2" w:space="0" w:color="E3E3E3"/>
                  </w:divBdr>
                  <w:divsChild>
                    <w:div w:id="426924442">
                      <w:marLeft w:val="0"/>
                      <w:marRight w:val="0"/>
                      <w:marTop w:val="0"/>
                      <w:marBottom w:val="0"/>
                      <w:divBdr>
                        <w:top w:val="single" w:sz="2" w:space="0" w:color="E3E3E3"/>
                        <w:left w:val="single" w:sz="2" w:space="0" w:color="E3E3E3"/>
                        <w:bottom w:val="single" w:sz="2" w:space="0" w:color="E3E3E3"/>
                        <w:right w:val="single" w:sz="2" w:space="0" w:color="E3E3E3"/>
                      </w:divBdr>
                      <w:divsChild>
                        <w:div w:id="928464204">
                          <w:marLeft w:val="0"/>
                          <w:marRight w:val="0"/>
                          <w:marTop w:val="0"/>
                          <w:marBottom w:val="0"/>
                          <w:divBdr>
                            <w:top w:val="single" w:sz="2" w:space="0" w:color="E3E3E3"/>
                            <w:left w:val="single" w:sz="2" w:space="0" w:color="E3E3E3"/>
                            <w:bottom w:val="single" w:sz="2" w:space="0" w:color="E3E3E3"/>
                            <w:right w:val="single" w:sz="2" w:space="0" w:color="E3E3E3"/>
                          </w:divBdr>
                          <w:divsChild>
                            <w:div w:id="1532839909">
                              <w:marLeft w:val="0"/>
                              <w:marRight w:val="0"/>
                              <w:marTop w:val="0"/>
                              <w:marBottom w:val="0"/>
                              <w:divBdr>
                                <w:top w:val="single" w:sz="2" w:space="0" w:color="E3E3E3"/>
                                <w:left w:val="single" w:sz="2" w:space="0" w:color="E3E3E3"/>
                                <w:bottom w:val="single" w:sz="2" w:space="0" w:color="E3E3E3"/>
                                <w:right w:val="single" w:sz="2" w:space="0" w:color="E3E3E3"/>
                              </w:divBdr>
                              <w:divsChild>
                                <w:div w:id="882135542">
                                  <w:marLeft w:val="0"/>
                                  <w:marRight w:val="0"/>
                                  <w:marTop w:val="0"/>
                                  <w:marBottom w:val="0"/>
                                  <w:divBdr>
                                    <w:top w:val="single" w:sz="2" w:space="0" w:color="E3E3E3"/>
                                    <w:left w:val="single" w:sz="2" w:space="0" w:color="E3E3E3"/>
                                    <w:bottom w:val="single" w:sz="2" w:space="0" w:color="E3E3E3"/>
                                    <w:right w:val="single" w:sz="2" w:space="0" w:color="E3E3E3"/>
                                  </w:divBdr>
                                  <w:divsChild>
                                    <w:div w:id="1937522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15716136">
          <w:marLeft w:val="0"/>
          <w:marRight w:val="0"/>
          <w:marTop w:val="0"/>
          <w:marBottom w:val="0"/>
          <w:divBdr>
            <w:top w:val="single" w:sz="2" w:space="0" w:color="E3E3E3"/>
            <w:left w:val="single" w:sz="2" w:space="0" w:color="E3E3E3"/>
            <w:bottom w:val="single" w:sz="2" w:space="0" w:color="E3E3E3"/>
            <w:right w:val="single" w:sz="2" w:space="0" w:color="E3E3E3"/>
          </w:divBdr>
          <w:divsChild>
            <w:div w:id="675839173">
              <w:marLeft w:val="0"/>
              <w:marRight w:val="0"/>
              <w:marTop w:val="100"/>
              <w:marBottom w:val="100"/>
              <w:divBdr>
                <w:top w:val="single" w:sz="2" w:space="0" w:color="E3E3E3"/>
                <w:left w:val="single" w:sz="2" w:space="0" w:color="E3E3E3"/>
                <w:bottom w:val="single" w:sz="2" w:space="0" w:color="E3E3E3"/>
                <w:right w:val="single" w:sz="2" w:space="0" w:color="E3E3E3"/>
              </w:divBdr>
              <w:divsChild>
                <w:div w:id="1141386824">
                  <w:marLeft w:val="0"/>
                  <w:marRight w:val="0"/>
                  <w:marTop w:val="0"/>
                  <w:marBottom w:val="0"/>
                  <w:divBdr>
                    <w:top w:val="single" w:sz="2" w:space="0" w:color="E3E3E3"/>
                    <w:left w:val="single" w:sz="2" w:space="0" w:color="E3E3E3"/>
                    <w:bottom w:val="single" w:sz="2" w:space="0" w:color="E3E3E3"/>
                    <w:right w:val="single" w:sz="2" w:space="0" w:color="E3E3E3"/>
                  </w:divBdr>
                  <w:divsChild>
                    <w:div w:id="258028466">
                      <w:marLeft w:val="0"/>
                      <w:marRight w:val="0"/>
                      <w:marTop w:val="0"/>
                      <w:marBottom w:val="0"/>
                      <w:divBdr>
                        <w:top w:val="single" w:sz="2" w:space="0" w:color="E3E3E3"/>
                        <w:left w:val="single" w:sz="2" w:space="0" w:color="E3E3E3"/>
                        <w:bottom w:val="single" w:sz="2" w:space="0" w:color="E3E3E3"/>
                        <w:right w:val="single" w:sz="2" w:space="0" w:color="E3E3E3"/>
                      </w:divBdr>
                      <w:divsChild>
                        <w:div w:id="1489446108">
                          <w:marLeft w:val="0"/>
                          <w:marRight w:val="0"/>
                          <w:marTop w:val="0"/>
                          <w:marBottom w:val="0"/>
                          <w:divBdr>
                            <w:top w:val="single" w:sz="2" w:space="0" w:color="E3E3E3"/>
                            <w:left w:val="single" w:sz="2" w:space="0" w:color="E3E3E3"/>
                            <w:bottom w:val="single" w:sz="2" w:space="0" w:color="E3E3E3"/>
                            <w:right w:val="single" w:sz="2" w:space="0" w:color="E3E3E3"/>
                          </w:divBdr>
                          <w:divsChild>
                            <w:div w:id="194778329">
                              <w:marLeft w:val="0"/>
                              <w:marRight w:val="0"/>
                              <w:marTop w:val="0"/>
                              <w:marBottom w:val="0"/>
                              <w:divBdr>
                                <w:top w:val="single" w:sz="2" w:space="0" w:color="E3E3E3"/>
                                <w:left w:val="single" w:sz="2" w:space="0" w:color="E3E3E3"/>
                                <w:bottom w:val="single" w:sz="2" w:space="0" w:color="E3E3E3"/>
                                <w:right w:val="single" w:sz="2" w:space="0" w:color="E3E3E3"/>
                              </w:divBdr>
                              <w:divsChild>
                                <w:div w:id="1620603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92768033">
      <w:bodyDiv w:val="1"/>
      <w:marLeft w:val="0"/>
      <w:marRight w:val="0"/>
      <w:marTop w:val="0"/>
      <w:marBottom w:val="0"/>
      <w:divBdr>
        <w:top w:val="none" w:sz="0" w:space="0" w:color="auto"/>
        <w:left w:val="none" w:sz="0" w:space="0" w:color="auto"/>
        <w:bottom w:val="none" w:sz="0" w:space="0" w:color="auto"/>
        <w:right w:val="none" w:sz="0" w:space="0" w:color="auto"/>
      </w:divBdr>
    </w:div>
    <w:div w:id="1899976703">
      <w:bodyDiv w:val="1"/>
      <w:marLeft w:val="0"/>
      <w:marRight w:val="0"/>
      <w:marTop w:val="0"/>
      <w:marBottom w:val="0"/>
      <w:divBdr>
        <w:top w:val="none" w:sz="0" w:space="0" w:color="auto"/>
        <w:left w:val="none" w:sz="0" w:space="0" w:color="auto"/>
        <w:bottom w:val="none" w:sz="0" w:space="0" w:color="auto"/>
        <w:right w:val="none" w:sz="0" w:space="0" w:color="auto"/>
      </w:divBdr>
    </w:div>
    <w:div w:id="1916671313">
      <w:bodyDiv w:val="1"/>
      <w:marLeft w:val="0"/>
      <w:marRight w:val="0"/>
      <w:marTop w:val="0"/>
      <w:marBottom w:val="0"/>
      <w:divBdr>
        <w:top w:val="none" w:sz="0" w:space="0" w:color="auto"/>
        <w:left w:val="none" w:sz="0" w:space="0" w:color="auto"/>
        <w:bottom w:val="none" w:sz="0" w:space="0" w:color="auto"/>
        <w:right w:val="none" w:sz="0" w:space="0" w:color="auto"/>
      </w:divBdr>
      <w:divsChild>
        <w:div w:id="1984505002">
          <w:marLeft w:val="0"/>
          <w:marRight w:val="0"/>
          <w:marTop w:val="0"/>
          <w:marBottom w:val="0"/>
          <w:divBdr>
            <w:top w:val="single" w:sz="2" w:space="0" w:color="E3E3E3"/>
            <w:left w:val="single" w:sz="2" w:space="0" w:color="E3E3E3"/>
            <w:bottom w:val="single" w:sz="2" w:space="0" w:color="E3E3E3"/>
            <w:right w:val="single" w:sz="2" w:space="0" w:color="E3E3E3"/>
          </w:divBdr>
          <w:divsChild>
            <w:div w:id="64959978">
              <w:marLeft w:val="0"/>
              <w:marRight w:val="0"/>
              <w:marTop w:val="0"/>
              <w:marBottom w:val="0"/>
              <w:divBdr>
                <w:top w:val="single" w:sz="2" w:space="0" w:color="E3E3E3"/>
                <w:left w:val="single" w:sz="2" w:space="0" w:color="E3E3E3"/>
                <w:bottom w:val="single" w:sz="2" w:space="0" w:color="E3E3E3"/>
                <w:right w:val="single" w:sz="2" w:space="0" w:color="E3E3E3"/>
              </w:divBdr>
              <w:divsChild>
                <w:div w:id="1696341501">
                  <w:marLeft w:val="0"/>
                  <w:marRight w:val="0"/>
                  <w:marTop w:val="0"/>
                  <w:marBottom w:val="0"/>
                  <w:divBdr>
                    <w:top w:val="single" w:sz="2" w:space="0" w:color="E3E3E3"/>
                    <w:left w:val="single" w:sz="2" w:space="0" w:color="E3E3E3"/>
                    <w:bottom w:val="single" w:sz="2" w:space="0" w:color="E3E3E3"/>
                    <w:right w:val="single" w:sz="2" w:space="0" w:color="E3E3E3"/>
                  </w:divBdr>
                  <w:divsChild>
                    <w:div w:id="1885945066">
                      <w:marLeft w:val="0"/>
                      <w:marRight w:val="0"/>
                      <w:marTop w:val="0"/>
                      <w:marBottom w:val="0"/>
                      <w:divBdr>
                        <w:top w:val="single" w:sz="2" w:space="0" w:color="E3E3E3"/>
                        <w:left w:val="single" w:sz="2" w:space="0" w:color="E3E3E3"/>
                        <w:bottom w:val="single" w:sz="2" w:space="0" w:color="E3E3E3"/>
                        <w:right w:val="single" w:sz="2" w:space="0" w:color="E3E3E3"/>
                      </w:divBdr>
                      <w:divsChild>
                        <w:div w:id="1329747540">
                          <w:marLeft w:val="0"/>
                          <w:marRight w:val="0"/>
                          <w:marTop w:val="0"/>
                          <w:marBottom w:val="0"/>
                          <w:divBdr>
                            <w:top w:val="single" w:sz="2" w:space="0" w:color="E3E3E3"/>
                            <w:left w:val="single" w:sz="2" w:space="0" w:color="E3E3E3"/>
                            <w:bottom w:val="single" w:sz="2" w:space="0" w:color="E3E3E3"/>
                            <w:right w:val="single" w:sz="2" w:space="0" w:color="E3E3E3"/>
                          </w:divBdr>
                          <w:divsChild>
                            <w:div w:id="1062603832">
                              <w:marLeft w:val="0"/>
                              <w:marRight w:val="0"/>
                              <w:marTop w:val="100"/>
                              <w:marBottom w:val="100"/>
                              <w:divBdr>
                                <w:top w:val="single" w:sz="2" w:space="0" w:color="E3E3E3"/>
                                <w:left w:val="single" w:sz="2" w:space="0" w:color="E3E3E3"/>
                                <w:bottom w:val="single" w:sz="2" w:space="0" w:color="E3E3E3"/>
                                <w:right w:val="single" w:sz="2" w:space="0" w:color="E3E3E3"/>
                              </w:divBdr>
                              <w:divsChild>
                                <w:div w:id="833573078">
                                  <w:marLeft w:val="0"/>
                                  <w:marRight w:val="0"/>
                                  <w:marTop w:val="0"/>
                                  <w:marBottom w:val="0"/>
                                  <w:divBdr>
                                    <w:top w:val="single" w:sz="2" w:space="0" w:color="E3E3E3"/>
                                    <w:left w:val="single" w:sz="2" w:space="0" w:color="E3E3E3"/>
                                    <w:bottom w:val="single" w:sz="2" w:space="0" w:color="E3E3E3"/>
                                    <w:right w:val="single" w:sz="2" w:space="0" w:color="E3E3E3"/>
                                  </w:divBdr>
                                  <w:divsChild>
                                    <w:div w:id="704215136">
                                      <w:marLeft w:val="0"/>
                                      <w:marRight w:val="0"/>
                                      <w:marTop w:val="0"/>
                                      <w:marBottom w:val="0"/>
                                      <w:divBdr>
                                        <w:top w:val="single" w:sz="2" w:space="0" w:color="E3E3E3"/>
                                        <w:left w:val="single" w:sz="2" w:space="0" w:color="E3E3E3"/>
                                        <w:bottom w:val="single" w:sz="2" w:space="0" w:color="E3E3E3"/>
                                        <w:right w:val="single" w:sz="2" w:space="0" w:color="E3E3E3"/>
                                      </w:divBdr>
                                      <w:divsChild>
                                        <w:div w:id="1185634374">
                                          <w:marLeft w:val="0"/>
                                          <w:marRight w:val="0"/>
                                          <w:marTop w:val="0"/>
                                          <w:marBottom w:val="0"/>
                                          <w:divBdr>
                                            <w:top w:val="single" w:sz="2" w:space="0" w:color="E3E3E3"/>
                                            <w:left w:val="single" w:sz="2" w:space="0" w:color="E3E3E3"/>
                                            <w:bottom w:val="single" w:sz="2" w:space="0" w:color="E3E3E3"/>
                                            <w:right w:val="single" w:sz="2" w:space="0" w:color="E3E3E3"/>
                                          </w:divBdr>
                                          <w:divsChild>
                                            <w:div w:id="1315181451">
                                              <w:marLeft w:val="0"/>
                                              <w:marRight w:val="0"/>
                                              <w:marTop w:val="0"/>
                                              <w:marBottom w:val="0"/>
                                              <w:divBdr>
                                                <w:top w:val="single" w:sz="2" w:space="0" w:color="E3E3E3"/>
                                                <w:left w:val="single" w:sz="2" w:space="0" w:color="E3E3E3"/>
                                                <w:bottom w:val="single" w:sz="2" w:space="0" w:color="E3E3E3"/>
                                                <w:right w:val="single" w:sz="2" w:space="0" w:color="E3E3E3"/>
                                              </w:divBdr>
                                              <w:divsChild>
                                                <w:div w:id="61801921">
                                                  <w:marLeft w:val="0"/>
                                                  <w:marRight w:val="0"/>
                                                  <w:marTop w:val="0"/>
                                                  <w:marBottom w:val="0"/>
                                                  <w:divBdr>
                                                    <w:top w:val="single" w:sz="2" w:space="0" w:color="E3E3E3"/>
                                                    <w:left w:val="single" w:sz="2" w:space="0" w:color="E3E3E3"/>
                                                    <w:bottom w:val="single" w:sz="2" w:space="0" w:color="E3E3E3"/>
                                                    <w:right w:val="single" w:sz="2" w:space="0" w:color="E3E3E3"/>
                                                  </w:divBdr>
                                                  <w:divsChild>
                                                    <w:div w:id="2044598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58044783">
          <w:marLeft w:val="0"/>
          <w:marRight w:val="0"/>
          <w:marTop w:val="0"/>
          <w:marBottom w:val="0"/>
          <w:divBdr>
            <w:top w:val="single" w:sz="2" w:space="0" w:color="E3E3E3"/>
            <w:left w:val="single" w:sz="2" w:space="0" w:color="E3E3E3"/>
            <w:bottom w:val="single" w:sz="2" w:space="0" w:color="E3E3E3"/>
            <w:right w:val="single" w:sz="2" w:space="0" w:color="E3E3E3"/>
          </w:divBdr>
          <w:divsChild>
            <w:div w:id="2135368117">
              <w:marLeft w:val="0"/>
              <w:marRight w:val="0"/>
              <w:marTop w:val="0"/>
              <w:marBottom w:val="0"/>
              <w:divBdr>
                <w:top w:val="single" w:sz="2" w:space="0" w:color="E3E3E3"/>
                <w:left w:val="single" w:sz="2" w:space="0" w:color="E3E3E3"/>
                <w:bottom w:val="single" w:sz="2" w:space="0" w:color="E3E3E3"/>
                <w:right w:val="single" w:sz="2" w:space="0" w:color="E3E3E3"/>
              </w:divBdr>
              <w:divsChild>
                <w:div w:id="727843913">
                  <w:marLeft w:val="0"/>
                  <w:marRight w:val="0"/>
                  <w:marTop w:val="0"/>
                  <w:marBottom w:val="0"/>
                  <w:divBdr>
                    <w:top w:val="single" w:sz="2" w:space="0" w:color="E3E3E3"/>
                    <w:left w:val="single" w:sz="2" w:space="0" w:color="E3E3E3"/>
                    <w:bottom w:val="single" w:sz="2" w:space="0" w:color="E3E3E3"/>
                    <w:right w:val="single" w:sz="2" w:space="0" w:color="E3E3E3"/>
                  </w:divBdr>
                  <w:divsChild>
                    <w:div w:id="1600605878">
                      <w:marLeft w:val="0"/>
                      <w:marRight w:val="0"/>
                      <w:marTop w:val="0"/>
                      <w:marBottom w:val="0"/>
                      <w:divBdr>
                        <w:top w:val="single" w:sz="6" w:space="0" w:color="auto"/>
                        <w:left w:val="single" w:sz="6" w:space="0" w:color="auto"/>
                        <w:bottom w:val="single" w:sz="6" w:space="0" w:color="auto"/>
                        <w:right w:val="single" w:sz="6" w:space="0" w:color="auto"/>
                      </w:divBdr>
                      <w:divsChild>
                        <w:div w:id="944769280">
                          <w:marLeft w:val="0"/>
                          <w:marRight w:val="0"/>
                          <w:marTop w:val="0"/>
                          <w:marBottom w:val="0"/>
                          <w:divBdr>
                            <w:top w:val="none" w:sz="0" w:space="0" w:color="auto"/>
                            <w:left w:val="none" w:sz="0" w:space="0" w:color="auto"/>
                            <w:bottom w:val="none" w:sz="0" w:space="0" w:color="auto"/>
                            <w:right w:val="none" w:sz="0" w:space="0" w:color="auto"/>
                          </w:divBdr>
                          <w:divsChild>
                            <w:div w:id="172573392">
                              <w:marLeft w:val="0"/>
                              <w:marRight w:val="0"/>
                              <w:marTop w:val="0"/>
                              <w:marBottom w:val="0"/>
                              <w:divBdr>
                                <w:top w:val="none" w:sz="0" w:space="0" w:color="auto"/>
                                <w:left w:val="none" w:sz="0" w:space="0" w:color="auto"/>
                                <w:bottom w:val="none" w:sz="0" w:space="0" w:color="auto"/>
                                <w:right w:val="none" w:sz="0" w:space="0" w:color="auto"/>
                              </w:divBdr>
                              <w:divsChild>
                                <w:div w:id="1481457191">
                                  <w:marLeft w:val="0"/>
                                  <w:marRight w:val="0"/>
                                  <w:marTop w:val="0"/>
                                  <w:marBottom w:val="0"/>
                                  <w:divBdr>
                                    <w:top w:val="none" w:sz="0" w:space="0" w:color="auto"/>
                                    <w:left w:val="none" w:sz="0" w:space="0" w:color="auto"/>
                                    <w:bottom w:val="none" w:sz="0" w:space="0" w:color="auto"/>
                                    <w:right w:val="none" w:sz="0" w:space="0" w:color="auto"/>
                                  </w:divBdr>
                                  <w:divsChild>
                                    <w:div w:id="1291591928">
                                      <w:marLeft w:val="0"/>
                                      <w:marRight w:val="0"/>
                                      <w:marTop w:val="0"/>
                                      <w:marBottom w:val="0"/>
                                      <w:divBdr>
                                        <w:top w:val="none" w:sz="0" w:space="0" w:color="auto"/>
                                        <w:left w:val="none" w:sz="0" w:space="0" w:color="auto"/>
                                        <w:bottom w:val="none" w:sz="0" w:space="0" w:color="auto"/>
                                        <w:right w:val="none" w:sz="0" w:space="0" w:color="auto"/>
                                      </w:divBdr>
                                      <w:divsChild>
                                        <w:div w:id="74278467">
                                          <w:marLeft w:val="0"/>
                                          <w:marRight w:val="0"/>
                                          <w:marTop w:val="0"/>
                                          <w:marBottom w:val="0"/>
                                          <w:divBdr>
                                            <w:top w:val="none" w:sz="0" w:space="0" w:color="auto"/>
                                            <w:left w:val="none" w:sz="0" w:space="0" w:color="auto"/>
                                            <w:bottom w:val="none" w:sz="0" w:space="0" w:color="auto"/>
                                            <w:right w:val="none" w:sz="0" w:space="0" w:color="auto"/>
                                          </w:divBdr>
                                          <w:divsChild>
                                            <w:div w:id="300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509798">
      <w:bodyDiv w:val="1"/>
      <w:marLeft w:val="0"/>
      <w:marRight w:val="0"/>
      <w:marTop w:val="0"/>
      <w:marBottom w:val="0"/>
      <w:divBdr>
        <w:top w:val="none" w:sz="0" w:space="0" w:color="auto"/>
        <w:left w:val="none" w:sz="0" w:space="0" w:color="auto"/>
        <w:bottom w:val="none" w:sz="0" w:space="0" w:color="auto"/>
        <w:right w:val="none" w:sz="0" w:space="0" w:color="auto"/>
      </w:divBdr>
    </w:div>
    <w:div w:id="1982150476">
      <w:bodyDiv w:val="1"/>
      <w:marLeft w:val="0"/>
      <w:marRight w:val="0"/>
      <w:marTop w:val="0"/>
      <w:marBottom w:val="0"/>
      <w:divBdr>
        <w:top w:val="none" w:sz="0" w:space="0" w:color="auto"/>
        <w:left w:val="none" w:sz="0" w:space="0" w:color="auto"/>
        <w:bottom w:val="none" w:sz="0" w:space="0" w:color="auto"/>
        <w:right w:val="none" w:sz="0" w:space="0" w:color="auto"/>
      </w:divBdr>
    </w:div>
    <w:div w:id="1982343168">
      <w:bodyDiv w:val="1"/>
      <w:marLeft w:val="0"/>
      <w:marRight w:val="0"/>
      <w:marTop w:val="0"/>
      <w:marBottom w:val="0"/>
      <w:divBdr>
        <w:top w:val="none" w:sz="0" w:space="0" w:color="auto"/>
        <w:left w:val="none" w:sz="0" w:space="0" w:color="auto"/>
        <w:bottom w:val="none" w:sz="0" w:space="0" w:color="auto"/>
        <w:right w:val="none" w:sz="0" w:space="0" w:color="auto"/>
      </w:divBdr>
      <w:divsChild>
        <w:div w:id="1268073791">
          <w:marLeft w:val="0"/>
          <w:marRight w:val="0"/>
          <w:marTop w:val="0"/>
          <w:marBottom w:val="0"/>
          <w:divBdr>
            <w:top w:val="single" w:sz="2" w:space="0" w:color="E3E3E3"/>
            <w:left w:val="single" w:sz="2" w:space="0" w:color="E3E3E3"/>
            <w:bottom w:val="single" w:sz="2" w:space="0" w:color="E3E3E3"/>
            <w:right w:val="single" w:sz="2" w:space="0" w:color="E3E3E3"/>
          </w:divBdr>
          <w:divsChild>
            <w:div w:id="99689880">
              <w:marLeft w:val="0"/>
              <w:marRight w:val="0"/>
              <w:marTop w:val="0"/>
              <w:marBottom w:val="0"/>
              <w:divBdr>
                <w:top w:val="single" w:sz="2" w:space="0" w:color="E3E3E3"/>
                <w:left w:val="single" w:sz="2" w:space="0" w:color="E3E3E3"/>
                <w:bottom w:val="single" w:sz="2" w:space="0" w:color="E3E3E3"/>
                <w:right w:val="single" w:sz="2" w:space="0" w:color="E3E3E3"/>
              </w:divBdr>
              <w:divsChild>
                <w:div w:id="1860191180">
                  <w:marLeft w:val="0"/>
                  <w:marRight w:val="0"/>
                  <w:marTop w:val="0"/>
                  <w:marBottom w:val="0"/>
                  <w:divBdr>
                    <w:top w:val="single" w:sz="2" w:space="0" w:color="E3E3E3"/>
                    <w:left w:val="single" w:sz="2" w:space="0" w:color="E3E3E3"/>
                    <w:bottom w:val="single" w:sz="2" w:space="0" w:color="E3E3E3"/>
                    <w:right w:val="single" w:sz="2" w:space="0" w:color="E3E3E3"/>
                  </w:divBdr>
                  <w:divsChild>
                    <w:div w:id="313606188">
                      <w:marLeft w:val="0"/>
                      <w:marRight w:val="0"/>
                      <w:marTop w:val="0"/>
                      <w:marBottom w:val="0"/>
                      <w:divBdr>
                        <w:top w:val="single" w:sz="2" w:space="0" w:color="E3E3E3"/>
                        <w:left w:val="single" w:sz="2" w:space="0" w:color="E3E3E3"/>
                        <w:bottom w:val="single" w:sz="2" w:space="0" w:color="E3E3E3"/>
                        <w:right w:val="single" w:sz="2" w:space="0" w:color="E3E3E3"/>
                      </w:divBdr>
                      <w:divsChild>
                        <w:div w:id="1005934862">
                          <w:marLeft w:val="0"/>
                          <w:marRight w:val="0"/>
                          <w:marTop w:val="0"/>
                          <w:marBottom w:val="0"/>
                          <w:divBdr>
                            <w:top w:val="single" w:sz="2" w:space="0" w:color="E3E3E3"/>
                            <w:left w:val="single" w:sz="2" w:space="0" w:color="E3E3E3"/>
                            <w:bottom w:val="single" w:sz="2" w:space="0" w:color="E3E3E3"/>
                            <w:right w:val="single" w:sz="2" w:space="0" w:color="E3E3E3"/>
                          </w:divBdr>
                          <w:divsChild>
                            <w:div w:id="1066951208">
                              <w:marLeft w:val="0"/>
                              <w:marRight w:val="0"/>
                              <w:marTop w:val="100"/>
                              <w:marBottom w:val="100"/>
                              <w:divBdr>
                                <w:top w:val="single" w:sz="2" w:space="0" w:color="E3E3E3"/>
                                <w:left w:val="single" w:sz="2" w:space="0" w:color="E3E3E3"/>
                                <w:bottom w:val="single" w:sz="2" w:space="0" w:color="E3E3E3"/>
                                <w:right w:val="single" w:sz="2" w:space="0" w:color="E3E3E3"/>
                              </w:divBdr>
                              <w:divsChild>
                                <w:div w:id="1847280860">
                                  <w:marLeft w:val="0"/>
                                  <w:marRight w:val="0"/>
                                  <w:marTop w:val="0"/>
                                  <w:marBottom w:val="0"/>
                                  <w:divBdr>
                                    <w:top w:val="single" w:sz="2" w:space="0" w:color="E3E3E3"/>
                                    <w:left w:val="single" w:sz="2" w:space="0" w:color="E3E3E3"/>
                                    <w:bottom w:val="single" w:sz="2" w:space="0" w:color="E3E3E3"/>
                                    <w:right w:val="single" w:sz="2" w:space="0" w:color="E3E3E3"/>
                                  </w:divBdr>
                                  <w:divsChild>
                                    <w:div w:id="1588885582">
                                      <w:marLeft w:val="0"/>
                                      <w:marRight w:val="0"/>
                                      <w:marTop w:val="0"/>
                                      <w:marBottom w:val="0"/>
                                      <w:divBdr>
                                        <w:top w:val="single" w:sz="2" w:space="0" w:color="E3E3E3"/>
                                        <w:left w:val="single" w:sz="2" w:space="0" w:color="E3E3E3"/>
                                        <w:bottom w:val="single" w:sz="2" w:space="0" w:color="E3E3E3"/>
                                        <w:right w:val="single" w:sz="2" w:space="0" w:color="E3E3E3"/>
                                      </w:divBdr>
                                      <w:divsChild>
                                        <w:div w:id="1514176390">
                                          <w:marLeft w:val="0"/>
                                          <w:marRight w:val="0"/>
                                          <w:marTop w:val="0"/>
                                          <w:marBottom w:val="0"/>
                                          <w:divBdr>
                                            <w:top w:val="single" w:sz="2" w:space="0" w:color="E3E3E3"/>
                                            <w:left w:val="single" w:sz="2" w:space="0" w:color="E3E3E3"/>
                                            <w:bottom w:val="single" w:sz="2" w:space="0" w:color="E3E3E3"/>
                                            <w:right w:val="single" w:sz="2" w:space="0" w:color="E3E3E3"/>
                                          </w:divBdr>
                                          <w:divsChild>
                                            <w:div w:id="1945337420">
                                              <w:marLeft w:val="0"/>
                                              <w:marRight w:val="0"/>
                                              <w:marTop w:val="0"/>
                                              <w:marBottom w:val="0"/>
                                              <w:divBdr>
                                                <w:top w:val="single" w:sz="2" w:space="0" w:color="E3E3E3"/>
                                                <w:left w:val="single" w:sz="2" w:space="0" w:color="E3E3E3"/>
                                                <w:bottom w:val="single" w:sz="2" w:space="0" w:color="E3E3E3"/>
                                                <w:right w:val="single" w:sz="2" w:space="0" w:color="E3E3E3"/>
                                              </w:divBdr>
                                              <w:divsChild>
                                                <w:div w:id="985163873">
                                                  <w:marLeft w:val="0"/>
                                                  <w:marRight w:val="0"/>
                                                  <w:marTop w:val="0"/>
                                                  <w:marBottom w:val="0"/>
                                                  <w:divBdr>
                                                    <w:top w:val="single" w:sz="2" w:space="0" w:color="E3E3E3"/>
                                                    <w:left w:val="single" w:sz="2" w:space="0" w:color="E3E3E3"/>
                                                    <w:bottom w:val="single" w:sz="2" w:space="0" w:color="E3E3E3"/>
                                                    <w:right w:val="single" w:sz="2" w:space="0" w:color="E3E3E3"/>
                                                  </w:divBdr>
                                                  <w:divsChild>
                                                    <w:div w:id="700663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7683653">
          <w:marLeft w:val="0"/>
          <w:marRight w:val="0"/>
          <w:marTop w:val="0"/>
          <w:marBottom w:val="0"/>
          <w:divBdr>
            <w:top w:val="single" w:sz="2" w:space="0" w:color="E3E3E3"/>
            <w:left w:val="single" w:sz="2" w:space="0" w:color="E3E3E3"/>
            <w:bottom w:val="single" w:sz="2" w:space="0" w:color="E3E3E3"/>
            <w:right w:val="single" w:sz="2" w:space="0" w:color="E3E3E3"/>
          </w:divBdr>
          <w:divsChild>
            <w:div w:id="817921483">
              <w:marLeft w:val="0"/>
              <w:marRight w:val="0"/>
              <w:marTop w:val="0"/>
              <w:marBottom w:val="0"/>
              <w:divBdr>
                <w:top w:val="single" w:sz="2" w:space="0" w:color="E3E3E3"/>
                <w:left w:val="single" w:sz="2" w:space="0" w:color="E3E3E3"/>
                <w:bottom w:val="single" w:sz="2" w:space="0" w:color="E3E3E3"/>
                <w:right w:val="single" w:sz="2" w:space="0" w:color="E3E3E3"/>
              </w:divBdr>
              <w:divsChild>
                <w:div w:id="1913461453">
                  <w:marLeft w:val="0"/>
                  <w:marRight w:val="0"/>
                  <w:marTop w:val="0"/>
                  <w:marBottom w:val="0"/>
                  <w:divBdr>
                    <w:top w:val="single" w:sz="2" w:space="0" w:color="E3E3E3"/>
                    <w:left w:val="single" w:sz="2" w:space="0" w:color="E3E3E3"/>
                    <w:bottom w:val="single" w:sz="2" w:space="0" w:color="E3E3E3"/>
                    <w:right w:val="single" w:sz="2" w:space="0" w:color="E3E3E3"/>
                  </w:divBdr>
                  <w:divsChild>
                    <w:div w:id="2102944357">
                      <w:marLeft w:val="0"/>
                      <w:marRight w:val="0"/>
                      <w:marTop w:val="0"/>
                      <w:marBottom w:val="0"/>
                      <w:divBdr>
                        <w:top w:val="single" w:sz="6" w:space="0" w:color="auto"/>
                        <w:left w:val="single" w:sz="6" w:space="0" w:color="auto"/>
                        <w:bottom w:val="single" w:sz="6" w:space="0" w:color="auto"/>
                        <w:right w:val="single" w:sz="6" w:space="0" w:color="auto"/>
                      </w:divBdr>
                      <w:divsChild>
                        <w:div w:id="1068725610">
                          <w:marLeft w:val="0"/>
                          <w:marRight w:val="0"/>
                          <w:marTop w:val="0"/>
                          <w:marBottom w:val="0"/>
                          <w:divBdr>
                            <w:top w:val="none" w:sz="0" w:space="0" w:color="auto"/>
                            <w:left w:val="none" w:sz="0" w:space="0" w:color="auto"/>
                            <w:bottom w:val="none" w:sz="0" w:space="0" w:color="auto"/>
                            <w:right w:val="none" w:sz="0" w:space="0" w:color="auto"/>
                          </w:divBdr>
                          <w:divsChild>
                            <w:div w:id="254555922">
                              <w:marLeft w:val="0"/>
                              <w:marRight w:val="0"/>
                              <w:marTop w:val="0"/>
                              <w:marBottom w:val="0"/>
                              <w:divBdr>
                                <w:top w:val="none" w:sz="0" w:space="0" w:color="auto"/>
                                <w:left w:val="none" w:sz="0" w:space="0" w:color="auto"/>
                                <w:bottom w:val="none" w:sz="0" w:space="0" w:color="auto"/>
                                <w:right w:val="none" w:sz="0" w:space="0" w:color="auto"/>
                              </w:divBdr>
                              <w:divsChild>
                                <w:div w:id="1057126185">
                                  <w:marLeft w:val="0"/>
                                  <w:marRight w:val="0"/>
                                  <w:marTop w:val="0"/>
                                  <w:marBottom w:val="0"/>
                                  <w:divBdr>
                                    <w:top w:val="none" w:sz="0" w:space="0" w:color="auto"/>
                                    <w:left w:val="none" w:sz="0" w:space="0" w:color="auto"/>
                                    <w:bottom w:val="none" w:sz="0" w:space="0" w:color="auto"/>
                                    <w:right w:val="none" w:sz="0" w:space="0" w:color="auto"/>
                                  </w:divBdr>
                                  <w:divsChild>
                                    <w:div w:id="403533630">
                                      <w:marLeft w:val="0"/>
                                      <w:marRight w:val="0"/>
                                      <w:marTop w:val="0"/>
                                      <w:marBottom w:val="0"/>
                                      <w:divBdr>
                                        <w:top w:val="none" w:sz="0" w:space="0" w:color="auto"/>
                                        <w:left w:val="none" w:sz="0" w:space="0" w:color="auto"/>
                                        <w:bottom w:val="none" w:sz="0" w:space="0" w:color="auto"/>
                                        <w:right w:val="none" w:sz="0" w:space="0" w:color="auto"/>
                                      </w:divBdr>
                                      <w:divsChild>
                                        <w:div w:id="1229457663">
                                          <w:marLeft w:val="0"/>
                                          <w:marRight w:val="0"/>
                                          <w:marTop w:val="0"/>
                                          <w:marBottom w:val="0"/>
                                          <w:divBdr>
                                            <w:top w:val="none" w:sz="0" w:space="0" w:color="auto"/>
                                            <w:left w:val="none" w:sz="0" w:space="0" w:color="auto"/>
                                            <w:bottom w:val="none" w:sz="0" w:space="0" w:color="auto"/>
                                            <w:right w:val="none" w:sz="0" w:space="0" w:color="auto"/>
                                          </w:divBdr>
                                          <w:divsChild>
                                            <w:div w:id="2177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556966">
      <w:bodyDiv w:val="1"/>
      <w:marLeft w:val="0"/>
      <w:marRight w:val="0"/>
      <w:marTop w:val="0"/>
      <w:marBottom w:val="0"/>
      <w:divBdr>
        <w:top w:val="none" w:sz="0" w:space="0" w:color="auto"/>
        <w:left w:val="none" w:sz="0" w:space="0" w:color="auto"/>
        <w:bottom w:val="none" w:sz="0" w:space="0" w:color="auto"/>
        <w:right w:val="none" w:sz="0" w:space="0" w:color="auto"/>
      </w:divBdr>
      <w:divsChild>
        <w:div w:id="128481502">
          <w:marLeft w:val="0"/>
          <w:marRight w:val="0"/>
          <w:marTop w:val="0"/>
          <w:marBottom w:val="0"/>
          <w:divBdr>
            <w:top w:val="none" w:sz="0" w:space="0" w:color="auto"/>
            <w:left w:val="none" w:sz="0" w:space="0" w:color="auto"/>
            <w:bottom w:val="none" w:sz="0" w:space="0" w:color="auto"/>
            <w:right w:val="none" w:sz="0" w:space="0" w:color="auto"/>
          </w:divBdr>
          <w:divsChild>
            <w:div w:id="1442608984">
              <w:marLeft w:val="0"/>
              <w:marRight w:val="0"/>
              <w:marTop w:val="0"/>
              <w:marBottom w:val="0"/>
              <w:divBdr>
                <w:top w:val="none" w:sz="0" w:space="0" w:color="auto"/>
                <w:left w:val="none" w:sz="0" w:space="0" w:color="auto"/>
                <w:bottom w:val="none" w:sz="0" w:space="0" w:color="auto"/>
                <w:right w:val="none" w:sz="0" w:space="0" w:color="auto"/>
              </w:divBdr>
              <w:divsChild>
                <w:div w:id="3016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2985">
      <w:bodyDiv w:val="1"/>
      <w:marLeft w:val="0"/>
      <w:marRight w:val="0"/>
      <w:marTop w:val="0"/>
      <w:marBottom w:val="0"/>
      <w:divBdr>
        <w:top w:val="none" w:sz="0" w:space="0" w:color="auto"/>
        <w:left w:val="none" w:sz="0" w:space="0" w:color="auto"/>
        <w:bottom w:val="none" w:sz="0" w:space="0" w:color="auto"/>
        <w:right w:val="none" w:sz="0" w:space="0" w:color="auto"/>
      </w:divBdr>
    </w:div>
    <w:div w:id="2029870243">
      <w:bodyDiv w:val="1"/>
      <w:marLeft w:val="0"/>
      <w:marRight w:val="0"/>
      <w:marTop w:val="0"/>
      <w:marBottom w:val="0"/>
      <w:divBdr>
        <w:top w:val="none" w:sz="0" w:space="0" w:color="auto"/>
        <w:left w:val="none" w:sz="0" w:space="0" w:color="auto"/>
        <w:bottom w:val="none" w:sz="0" w:space="0" w:color="auto"/>
        <w:right w:val="none" w:sz="0" w:space="0" w:color="auto"/>
      </w:divBdr>
      <w:divsChild>
        <w:div w:id="22248286">
          <w:marLeft w:val="0"/>
          <w:marRight w:val="0"/>
          <w:marTop w:val="0"/>
          <w:marBottom w:val="0"/>
          <w:divBdr>
            <w:top w:val="single" w:sz="2" w:space="0" w:color="E3E3E3"/>
            <w:left w:val="single" w:sz="2" w:space="0" w:color="E3E3E3"/>
            <w:bottom w:val="single" w:sz="2" w:space="0" w:color="E3E3E3"/>
            <w:right w:val="single" w:sz="2" w:space="0" w:color="E3E3E3"/>
          </w:divBdr>
          <w:divsChild>
            <w:div w:id="79643075">
              <w:marLeft w:val="0"/>
              <w:marRight w:val="0"/>
              <w:marTop w:val="0"/>
              <w:marBottom w:val="0"/>
              <w:divBdr>
                <w:top w:val="single" w:sz="2" w:space="0" w:color="E3E3E3"/>
                <w:left w:val="single" w:sz="2" w:space="0" w:color="E3E3E3"/>
                <w:bottom w:val="single" w:sz="2" w:space="0" w:color="E3E3E3"/>
                <w:right w:val="single" w:sz="2" w:space="0" w:color="E3E3E3"/>
              </w:divBdr>
              <w:divsChild>
                <w:div w:id="826943094">
                  <w:marLeft w:val="0"/>
                  <w:marRight w:val="0"/>
                  <w:marTop w:val="0"/>
                  <w:marBottom w:val="0"/>
                  <w:divBdr>
                    <w:top w:val="single" w:sz="2" w:space="0" w:color="E3E3E3"/>
                    <w:left w:val="single" w:sz="2" w:space="0" w:color="E3E3E3"/>
                    <w:bottom w:val="single" w:sz="2" w:space="0" w:color="E3E3E3"/>
                    <w:right w:val="single" w:sz="2" w:space="0" w:color="E3E3E3"/>
                  </w:divBdr>
                  <w:divsChild>
                    <w:div w:id="117575352">
                      <w:marLeft w:val="0"/>
                      <w:marRight w:val="0"/>
                      <w:marTop w:val="0"/>
                      <w:marBottom w:val="0"/>
                      <w:divBdr>
                        <w:top w:val="single" w:sz="2" w:space="0" w:color="E3E3E3"/>
                        <w:left w:val="single" w:sz="2" w:space="0" w:color="E3E3E3"/>
                        <w:bottom w:val="single" w:sz="2" w:space="0" w:color="E3E3E3"/>
                        <w:right w:val="single" w:sz="2" w:space="0" w:color="E3E3E3"/>
                      </w:divBdr>
                      <w:divsChild>
                        <w:div w:id="160237065">
                          <w:marLeft w:val="0"/>
                          <w:marRight w:val="0"/>
                          <w:marTop w:val="0"/>
                          <w:marBottom w:val="0"/>
                          <w:divBdr>
                            <w:top w:val="single" w:sz="2" w:space="0" w:color="E3E3E3"/>
                            <w:left w:val="single" w:sz="2" w:space="0" w:color="E3E3E3"/>
                            <w:bottom w:val="single" w:sz="2" w:space="0" w:color="E3E3E3"/>
                            <w:right w:val="single" w:sz="2" w:space="0" w:color="E3E3E3"/>
                          </w:divBdr>
                          <w:divsChild>
                            <w:div w:id="1962612571">
                              <w:marLeft w:val="0"/>
                              <w:marRight w:val="0"/>
                              <w:marTop w:val="100"/>
                              <w:marBottom w:val="100"/>
                              <w:divBdr>
                                <w:top w:val="single" w:sz="2" w:space="0" w:color="E3E3E3"/>
                                <w:left w:val="single" w:sz="2" w:space="0" w:color="E3E3E3"/>
                                <w:bottom w:val="single" w:sz="2" w:space="0" w:color="E3E3E3"/>
                                <w:right w:val="single" w:sz="2" w:space="0" w:color="E3E3E3"/>
                              </w:divBdr>
                              <w:divsChild>
                                <w:div w:id="676619384">
                                  <w:marLeft w:val="0"/>
                                  <w:marRight w:val="0"/>
                                  <w:marTop w:val="0"/>
                                  <w:marBottom w:val="0"/>
                                  <w:divBdr>
                                    <w:top w:val="single" w:sz="2" w:space="0" w:color="E3E3E3"/>
                                    <w:left w:val="single" w:sz="2" w:space="0" w:color="E3E3E3"/>
                                    <w:bottom w:val="single" w:sz="2" w:space="0" w:color="E3E3E3"/>
                                    <w:right w:val="single" w:sz="2" w:space="0" w:color="E3E3E3"/>
                                  </w:divBdr>
                                  <w:divsChild>
                                    <w:div w:id="810169689">
                                      <w:marLeft w:val="0"/>
                                      <w:marRight w:val="0"/>
                                      <w:marTop w:val="0"/>
                                      <w:marBottom w:val="0"/>
                                      <w:divBdr>
                                        <w:top w:val="single" w:sz="2" w:space="0" w:color="E3E3E3"/>
                                        <w:left w:val="single" w:sz="2" w:space="0" w:color="E3E3E3"/>
                                        <w:bottom w:val="single" w:sz="2" w:space="0" w:color="E3E3E3"/>
                                        <w:right w:val="single" w:sz="2" w:space="0" w:color="E3E3E3"/>
                                      </w:divBdr>
                                      <w:divsChild>
                                        <w:div w:id="459421261">
                                          <w:marLeft w:val="0"/>
                                          <w:marRight w:val="0"/>
                                          <w:marTop w:val="0"/>
                                          <w:marBottom w:val="0"/>
                                          <w:divBdr>
                                            <w:top w:val="single" w:sz="2" w:space="0" w:color="E3E3E3"/>
                                            <w:left w:val="single" w:sz="2" w:space="0" w:color="E3E3E3"/>
                                            <w:bottom w:val="single" w:sz="2" w:space="0" w:color="E3E3E3"/>
                                            <w:right w:val="single" w:sz="2" w:space="0" w:color="E3E3E3"/>
                                          </w:divBdr>
                                          <w:divsChild>
                                            <w:div w:id="1233546925">
                                              <w:marLeft w:val="0"/>
                                              <w:marRight w:val="0"/>
                                              <w:marTop w:val="0"/>
                                              <w:marBottom w:val="0"/>
                                              <w:divBdr>
                                                <w:top w:val="single" w:sz="2" w:space="0" w:color="E3E3E3"/>
                                                <w:left w:val="single" w:sz="2" w:space="0" w:color="E3E3E3"/>
                                                <w:bottom w:val="single" w:sz="2" w:space="0" w:color="E3E3E3"/>
                                                <w:right w:val="single" w:sz="2" w:space="0" w:color="E3E3E3"/>
                                              </w:divBdr>
                                              <w:divsChild>
                                                <w:div w:id="1858999766">
                                                  <w:marLeft w:val="0"/>
                                                  <w:marRight w:val="0"/>
                                                  <w:marTop w:val="0"/>
                                                  <w:marBottom w:val="0"/>
                                                  <w:divBdr>
                                                    <w:top w:val="single" w:sz="2" w:space="0" w:color="E3E3E3"/>
                                                    <w:left w:val="single" w:sz="2" w:space="0" w:color="E3E3E3"/>
                                                    <w:bottom w:val="single" w:sz="2" w:space="0" w:color="E3E3E3"/>
                                                    <w:right w:val="single" w:sz="2" w:space="0" w:color="E3E3E3"/>
                                                  </w:divBdr>
                                                  <w:divsChild>
                                                    <w:div w:id="1154029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9502545">
          <w:marLeft w:val="0"/>
          <w:marRight w:val="0"/>
          <w:marTop w:val="0"/>
          <w:marBottom w:val="0"/>
          <w:divBdr>
            <w:top w:val="single" w:sz="2" w:space="0" w:color="E3E3E3"/>
            <w:left w:val="single" w:sz="2" w:space="0" w:color="E3E3E3"/>
            <w:bottom w:val="single" w:sz="2" w:space="0" w:color="E3E3E3"/>
            <w:right w:val="single" w:sz="2" w:space="0" w:color="E3E3E3"/>
          </w:divBdr>
          <w:divsChild>
            <w:div w:id="852257754">
              <w:marLeft w:val="0"/>
              <w:marRight w:val="0"/>
              <w:marTop w:val="0"/>
              <w:marBottom w:val="0"/>
              <w:divBdr>
                <w:top w:val="single" w:sz="2" w:space="0" w:color="E3E3E3"/>
                <w:left w:val="single" w:sz="2" w:space="0" w:color="E3E3E3"/>
                <w:bottom w:val="single" w:sz="2" w:space="0" w:color="E3E3E3"/>
                <w:right w:val="single" w:sz="2" w:space="0" w:color="E3E3E3"/>
              </w:divBdr>
              <w:divsChild>
                <w:div w:id="2089035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46979259">
      <w:bodyDiv w:val="1"/>
      <w:marLeft w:val="0"/>
      <w:marRight w:val="0"/>
      <w:marTop w:val="0"/>
      <w:marBottom w:val="0"/>
      <w:divBdr>
        <w:top w:val="none" w:sz="0" w:space="0" w:color="auto"/>
        <w:left w:val="none" w:sz="0" w:space="0" w:color="auto"/>
        <w:bottom w:val="none" w:sz="0" w:space="0" w:color="auto"/>
        <w:right w:val="none" w:sz="0" w:space="0" w:color="auto"/>
      </w:divBdr>
    </w:div>
    <w:div w:id="2052339369">
      <w:bodyDiv w:val="1"/>
      <w:marLeft w:val="0"/>
      <w:marRight w:val="0"/>
      <w:marTop w:val="0"/>
      <w:marBottom w:val="0"/>
      <w:divBdr>
        <w:top w:val="none" w:sz="0" w:space="0" w:color="auto"/>
        <w:left w:val="none" w:sz="0" w:space="0" w:color="auto"/>
        <w:bottom w:val="none" w:sz="0" w:space="0" w:color="auto"/>
        <w:right w:val="none" w:sz="0" w:space="0" w:color="auto"/>
      </w:divBdr>
    </w:div>
    <w:div w:id="2056661639">
      <w:bodyDiv w:val="1"/>
      <w:marLeft w:val="0"/>
      <w:marRight w:val="0"/>
      <w:marTop w:val="0"/>
      <w:marBottom w:val="0"/>
      <w:divBdr>
        <w:top w:val="none" w:sz="0" w:space="0" w:color="auto"/>
        <w:left w:val="none" w:sz="0" w:space="0" w:color="auto"/>
        <w:bottom w:val="none" w:sz="0" w:space="0" w:color="auto"/>
        <w:right w:val="none" w:sz="0" w:space="0" w:color="auto"/>
      </w:divBdr>
      <w:divsChild>
        <w:div w:id="869227501">
          <w:marLeft w:val="0"/>
          <w:marRight w:val="0"/>
          <w:marTop w:val="0"/>
          <w:marBottom w:val="0"/>
          <w:divBdr>
            <w:top w:val="single" w:sz="2" w:space="0" w:color="E3E3E3"/>
            <w:left w:val="single" w:sz="2" w:space="0" w:color="E3E3E3"/>
            <w:bottom w:val="single" w:sz="2" w:space="0" w:color="E3E3E3"/>
            <w:right w:val="single" w:sz="2" w:space="0" w:color="E3E3E3"/>
          </w:divBdr>
          <w:divsChild>
            <w:div w:id="1370565970">
              <w:marLeft w:val="0"/>
              <w:marRight w:val="0"/>
              <w:marTop w:val="0"/>
              <w:marBottom w:val="0"/>
              <w:divBdr>
                <w:top w:val="single" w:sz="2" w:space="0" w:color="E3E3E3"/>
                <w:left w:val="single" w:sz="2" w:space="0" w:color="E3E3E3"/>
                <w:bottom w:val="single" w:sz="2" w:space="0" w:color="E3E3E3"/>
                <w:right w:val="single" w:sz="2" w:space="0" w:color="E3E3E3"/>
              </w:divBdr>
              <w:divsChild>
                <w:div w:id="166485324">
                  <w:marLeft w:val="0"/>
                  <w:marRight w:val="0"/>
                  <w:marTop w:val="0"/>
                  <w:marBottom w:val="0"/>
                  <w:divBdr>
                    <w:top w:val="single" w:sz="2" w:space="0" w:color="E3E3E3"/>
                    <w:left w:val="single" w:sz="2" w:space="0" w:color="E3E3E3"/>
                    <w:bottom w:val="single" w:sz="2" w:space="0" w:color="E3E3E3"/>
                    <w:right w:val="single" w:sz="2" w:space="0" w:color="E3E3E3"/>
                  </w:divBdr>
                  <w:divsChild>
                    <w:div w:id="826749128">
                      <w:marLeft w:val="0"/>
                      <w:marRight w:val="0"/>
                      <w:marTop w:val="0"/>
                      <w:marBottom w:val="0"/>
                      <w:divBdr>
                        <w:top w:val="single" w:sz="2" w:space="0" w:color="E3E3E3"/>
                        <w:left w:val="single" w:sz="2" w:space="0" w:color="E3E3E3"/>
                        <w:bottom w:val="single" w:sz="2" w:space="0" w:color="E3E3E3"/>
                        <w:right w:val="single" w:sz="2" w:space="0" w:color="E3E3E3"/>
                      </w:divBdr>
                      <w:divsChild>
                        <w:div w:id="565066157">
                          <w:marLeft w:val="0"/>
                          <w:marRight w:val="0"/>
                          <w:marTop w:val="0"/>
                          <w:marBottom w:val="0"/>
                          <w:divBdr>
                            <w:top w:val="single" w:sz="2" w:space="0" w:color="E3E3E3"/>
                            <w:left w:val="single" w:sz="2" w:space="0" w:color="E3E3E3"/>
                            <w:bottom w:val="single" w:sz="2" w:space="0" w:color="E3E3E3"/>
                            <w:right w:val="single" w:sz="2" w:space="0" w:color="E3E3E3"/>
                          </w:divBdr>
                          <w:divsChild>
                            <w:div w:id="1140879435">
                              <w:marLeft w:val="0"/>
                              <w:marRight w:val="0"/>
                              <w:marTop w:val="100"/>
                              <w:marBottom w:val="100"/>
                              <w:divBdr>
                                <w:top w:val="single" w:sz="2" w:space="0" w:color="E3E3E3"/>
                                <w:left w:val="single" w:sz="2" w:space="0" w:color="E3E3E3"/>
                                <w:bottom w:val="single" w:sz="2" w:space="0" w:color="E3E3E3"/>
                                <w:right w:val="single" w:sz="2" w:space="0" w:color="E3E3E3"/>
                              </w:divBdr>
                              <w:divsChild>
                                <w:div w:id="723068512">
                                  <w:marLeft w:val="0"/>
                                  <w:marRight w:val="0"/>
                                  <w:marTop w:val="0"/>
                                  <w:marBottom w:val="0"/>
                                  <w:divBdr>
                                    <w:top w:val="single" w:sz="2" w:space="0" w:color="E3E3E3"/>
                                    <w:left w:val="single" w:sz="2" w:space="0" w:color="E3E3E3"/>
                                    <w:bottom w:val="single" w:sz="2" w:space="0" w:color="E3E3E3"/>
                                    <w:right w:val="single" w:sz="2" w:space="0" w:color="E3E3E3"/>
                                  </w:divBdr>
                                  <w:divsChild>
                                    <w:div w:id="1764498422">
                                      <w:marLeft w:val="0"/>
                                      <w:marRight w:val="0"/>
                                      <w:marTop w:val="0"/>
                                      <w:marBottom w:val="0"/>
                                      <w:divBdr>
                                        <w:top w:val="single" w:sz="2" w:space="0" w:color="E3E3E3"/>
                                        <w:left w:val="single" w:sz="2" w:space="0" w:color="E3E3E3"/>
                                        <w:bottom w:val="single" w:sz="2" w:space="0" w:color="E3E3E3"/>
                                        <w:right w:val="single" w:sz="2" w:space="0" w:color="E3E3E3"/>
                                      </w:divBdr>
                                      <w:divsChild>
                                        <w:div w:id="475149035">
                                          <w:marLeft w:val="0"/>
                                          <w:marRight w:val="0"/>
                                          <w:marTop w:val="0"/>
                                          <w:marBottom w:val="0"/>
                                          <w:divBdr>
                                            <w:top w:val="single" w:sz="2" w:space="0" w:color="E3E3E3"/>
                                            <w:left w:val="single" w:sz="2" w:space="0" w:color="E3E3E3"/>
                                            <w:bottom w:val="single" w:sz="2" w:space="0" w:color="E3E3E3"/>
                                            <w:right w:val="single" w:sz="2" w:space="0" w:color="E3E3E3"/>
                                          </w:divBdr>
                                          <w:divsChild>
                                            <w:div w:id="1840460881">
                                              <w:marLeft w:val="0"/>
                                              <w:marRight w:val="0"/>
                                              <w:marTop w:val="0"/>
                                              <w:marBottom w:val="0"/>
                                              <w:divBdr>
                                                <w:top w:val="single" w:sz="2" w:space="0" w:color="E3E3E3"/>
                                                <w:left w:val="single" w:sz="2" w:space="0" w:color="E3E3E3"/>
                                                <w:bottom w:val="single" w:sz="2" w:space="0" w:color="E3E3E3"/>
                                                <w:right w:val="single" w:sz="2" w:space="0" w:color="E3E3E3"/>
                                              </w:divBdr>
                                              <w:divsChild>
                                                <w:div w:id="1620911209">
                                                  <w:marLeft w:val="0"/>
                                                  <w:marRight w:val="0"/>
                                                  <w:marTop w:val="0"/>
                                                  <w:marBottom w:val="0"/>
                                                  <w:divBdr>
                                                    <w:top w:val="single" w:sz="2" w:space="0" w:color="E3E3E3"/>
                                                    <w:left w:val="single" w:sz="2" w:space="0" w:color="E3E3E3"/>
                                                    <w:bottom w:val="single" w:sz="2" w:space="0" w:color="E3E3E3"/>
                                                    <w:right w:val="single" w:sz="2" w:space="0" w:color="E3E3E3"/>
                                                  </w:divBdr>
                                                  <w:divsChild>
                                                    <w:div w:id="1306085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71998267">
          <w:marLeft w:val="0"/>
          <w:marRight w:val="0"/>
          <w:marTop w:val="0"/>
          <w:marBottom w:val="0"/>
          <w:divBdr>
            <w:top w:val="single" w:sz="2" w:space="0" w:color="E3E3E3"/>
            <w:left w:val="single" w:sz="2" w:space="0" w:color="E3E3E3"/>
            <w:bottom w:val="single" w:sz="2" w:space="0" w:color="E3E3E3"/>
            <w:right w:val="single" w:sz="2" w:space="0" w:color="E3E3E3"/>
          </w:divBdr>
          <w:divsChild>
            <w:div w:id="756488574">
              <w:marLeft w:val="0"/>
              <w:marRight w:val="0"/>
              <w:marTop w:val="0"/>
              <w:marBottom w:val="0"/>
              <w:divBdr>
                <w:top w:val="single" w:sz="2" w:space="0" w:color="E3E3E3"/>
                <w:left w:val="single" w:sz="2" w:space="0" w:color="E3E3E3"/>
                <w:bottom w:val="single" w:sz="2" w:space="0" w:color="E3E3E3"/>
                <w:right w:val="single" w:sz="2" w:space="0" w:color="E3E3E3"/>
              </w:divBdr>
              <w:divsChild>
                <w:div w:id="1249919689">
                  <w:marLeft w:val="0"/>
                  <w:marRight w:val="0"/>
                  <w:marTop w:val="0"/>
                  <w:marBottom w:val="0"/>
                  <w:divBdr>
                    <w:top w:val="single" w:sz="2" w:space="0" w:color="E3E3E3"/>
                    <w:left w:val="single" w:sz="2" w:space="0" w:color="E3E3E3"/>
                    <w:bottom w:val="single" w:sz="2" w:space="0" w:color="E3E3E3"/>
                    <w:right w:val="single" w:sz="2" w:space="0" w:color="E3E3E3"/>
                  </w:divBdr>
                  <w:divsChild>
                    <w:div w:id="1934510557">
                      <w:marLeft w:val="0"/>
                      <w:marRight w:val="0"/>
                      <w:marTop w:val="0"/>
                      <w:marBottom w:val="0"/>
                      <w:divBdr>
                        <w:top w:val="single" w:sz="6" w:space="0" w:color="auto"/>
                        <w:left w:val="single" w:sz="6" w:space="0" w:color="auto"/>
                        <w:bottom w:val="single" w:sz="6" w:space="0" w:color="auto"/>
                        <w:right w:val="single" w:sz="6" w:space="0" w:color="auto"/>
                      </w:divBdr>
                      <w:divsChild>
                        <w:div w:id="1930581294">
                          <w:marLeft w:val="0"/>
                          <w:marRight w:val="0"/>
                          <w:marTop w:val="0"/>
                          <w:marBottom w:val="0"/>
                          <w:divBdr>
                            <w:top w:val="none" w:sz="0" w:space="0" w:color="auto"/>
                            <w:left w:val="none" w:sz="0" w:space="0" w:color="auto"/>
                            <w:bottom w:val="none" w:sz="0" w:space="0" w:color="auto"/>
                            <w:right w:val="none" w:sz="0" w:space="0" w:color="auto"/>
                          </w:divBdr>
                          <w:divsChild>
                            <w:div w:id="536965598">
                              <w:marLeft w:val="0"/>
                              <w:marRight w:val="0"/>
                              <w:marTop w:val="0"/>
                              <w:marBottom w:val="0"/>
                              <w:divBdr>
                                <w:top w:val="none" w:sz="0" w:space="0" w:color="auto"/>
                                <w:left w:val="none" w:sz="0" w:space="0" w:color="auto"/>
                                <w:bottom w:val="none" w:sz="0" w:space="0" w:color="auto"/>
                                <w:right w:val="none" w:sz="0" w:space="0" w:color="auto"/>
                              </w:divBdr>
                              <w:divsChild>
                                <w:div w:id="1376077883">
                                  <w:marLeft w:val="0"/>
                                  <w:marRight w:val="0"/>
                                  <w:marTop w:val="0"/>
                                  <w:marBottom w:val="0"/>
                                  <w:divBdr>
                                    <w:top w:val="none" w:sz="0" w:space="0" w:color="auto"/>
                                    <w:left w:val="none" w:sz="0" w:space="0" w:color="auto"/>
                                    <w:bottom w:val="none" w:sz="0" w:space="0" w:color="auto"/>
                                    <w:right w:val="none" w:sz="0" w:space="0" w:color="auto"/>
                                  </w:divBdr>
                                  <w:divsChild>
                                    <w:div w:id="693727629">
                                      <w:marLeft w:val="0"/>
                                      <w:marRight w:val="0"/>
                                      <w:marTop w:val="0"/>
                                      <w:marBottom w:val="0"/>
                                      <w:divBdr>
                                        <w:top w:val="none" w:sz="0" w:space="0" w:color="auto"/>
                                        <w:left w:val="none" w:sz="0" w:space="0" w:color="auto"/>
                                        <w:bottom w:val="none" w:sz="0" w:space="0" w:color="auto"/>
                                        <w:right w:val="none" w:sz="0" w:space="0" w:color="auto"/>
                                      </w:divBdr>
                                      <w:divsChild>
                                        <w:div w:id="1166751172">
                                          <w:marLeft w:val="0"/>
                                          <w:marRight w:val="0"/>
                                          <w:marTop w:val="0"/>
                                          <w:marBottom w:val="0"/>
                                          <w:divBdr>
                                            <w:top w:val="none" w:sz="0" w:space="0" w:color="auto"/>
                                            <w:left w:val="none" w:sz="0" w:space="0" w:color="auto"/>
                                            <w:bottom w:val="none" w:sz="0" w:space="0" w:color="auto"/>
                                            <w:right w:val="none" w:sz="0" w:space="0" w:color="auto"/>
                                          </w:divBdr>
                                          <w:divsChild>
                                            <w:div w:id="9182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637964">
      <w:bodyDiv w:val="1"/>
      <w:marLeft w:val="0"/>
      <w:marRight w:val="0"/>
      <w:marTop w:val="0"/>
      <w:marBottom w:val="0"/>
      <w:divBdr>
        <w:top w:val="none" w:sz="0" w:space="0" w:color="auto"/>
        <w:left w:val="none" w:sz="0" w:space="0" w:color="auto"/>
        <w:bottom w:val="none" w:sz="0" w:space="0" w:color="auto"/>
        <w:right w:val="none" w:sz="0" w:space="0" w:color="auto"/>
      </w:divBdr>
      <w:divsChild>
        <w:div w:id="1003239259">
          <w:marLeft w:val="0"/>
          <w:marRight w:val="0"/>
          <w:marTop w:val="0"/>
          <w:marBottom w:val="0"/>
          <w:divBdr>
            <w:top w:val="single" w:sz="2" w:space="0" w:color="E3E3E3"/>
            <w:left w:val="single" w:sz="2" w:space="0" w:color="E3E3E3"/>
            <w:bottom w:val="single" w:sz="2" w:space="0" w:color="E3E3E3"/>
            <w:right w:val="single" w:sz="2" w:space="0" w:color="E3E3E3"/>
          </w:divBdr>
          <w:divsChild>
            <w:div w:id="220097515">
              <w:marLeft w:val="0"/>
              <w:marRight w:val="0"/>
              <w:marTop w:val="0"/>
              <w:marBottom w:val="0"/>
              <w:divBdr>
                <w:top w:val="single" w:sz="2" w:space="0" w:color="E3E3E3"/>
                <w:left w:val="single" w:sz="2" w:space="0" w:color="E3E3E3"/>
                <w:bottom w:val="single" w:sz="2" w:space="0" w:color="E3E3E3"/>
                <w:right w:val="single" w:sz="2" w:space="0" w:color="E3E3E3"/>
              </w:divBdr>
              <w:divsChild>
                <w:div w:id="1924291457">
                  <w:marLeft w:val="0"/>
                  <w:marRight w:val="0"/>
                  <w:marTop w:val="0"/>
                  <w:marBottom w:val="0"/>
                  <w:divBdr>
                    <w:top w:val="single" w:sz="2" w:space="0" w:color="E3E3E3"/>
                    <w:left w:val="single" w:sz="2" w:space="0" w:color="E3E3E3"/>
                    <w:bottom w:val="single" w:sz="2" w:space="0" w:color="E3E3E3"/>
                    <w:right w:val="single" w:sz="2" w:space="0" w:color="E3E3E3"/>
                  </w:divBdr>
                  <w:divsChild>
                    <w:div w:id="1453282760">
                      <w:marLeft w:val="0"/>
                      <w:marRight w:val="0"/>
                      <w:marTop w:val="0"/>
                      <w:marBottom w:val="0"/>
                      <w:divBdr>
                        <w:top w:val="single" w:sz="2" w:space="0" w:color="E3E3E3"/>
                        <w:left w:val="single" w:sz="2" w:space="0" w:color="E3E3E3"/>
                        <w:bottom w:val="single" w:sz="2" w:space="0" w:color="E3E3E3"/>
                        <w:right w:val="single" w:sz="2" w:space="0" w:color="E3E3E3"/>
                      </w:divBdr>
                      <w:divsChild>
                        <w:div w:id="2143502956">
                          <w:marLeft w:val="0"/>
                          <w:marRight w:val="0"/>
                          <w:marTop w:val="0"/>
                          <w:marBottom w:val="0"/>
                          <w:divBdr>
                            <w:top w:val="single" w:sz="2" w:space="0" w:color="E3E3E3"/>
                            <w:left w:val="single" w:sz="2" w:space="0" w:color="E3E3E3"/>
                            <w:bottom w:val="single" w:sz="2" w:space="0" w:color="E3E3E3"/>
                            <w:right w:val="single" w:sz="2" w:space="0" w:color="E3E3E3"/>
                          </w:divBdr>
                          <w:divsChild>
                            <w:div w:id="406731637">
                              <w:marLeft w:val="0"/>
                              <w:marRight w:val="0"/>
                              <w:marTop w:val="100"/>
                              <w:marBottom w:val="100"/>
                              <w:divBdr>
                                <w:top w:val="single" w:sz="2" w:space="0" w:color="E3E3E3"/>
                                <w:left w:val="single" w:sz="2" w:space="0" w:color="E3E3E3"/>
                                <w:bottom w:val="single" w:sz="2" w:space="0" w:color="E3E3E3"/>
                                <w:right w:val="single" w:sz="2" w:space="0" w:color="E3E3E3"/>
                              </w:divBdr>
                              <w:divsChild>
                                <w:div w:id="1922635721">
                                  <w:marLeft w:val="0"/>
                                  <w:marRight w:val="0"/>
                                  <w:marTop w:val="0"/>
                                  <w:marBottom w:val="0"/>
                                  <w:divBdr>
                                    <w:top w:val="single" w:sz="2" w:space="0" w:color="E3E3E3"/>
                                    <w:left w:val="single" w:sz="2" w:space="0" w:color="E3E3E3"/>
                                    <w:bottom w:val="single" w:sz="2" w:space="0" w:color="E3E3E3"/>
                                    <w:right w:val="single" w:sz="2" w:space="0" w:color="E3E3E3"/>
                                  </w:divBdr>
                                  <w:divsChild>
                                    <w:div w:id="321276679">
                                      <w:marLeft w:val="0"/>
                                      <w:marRight w:val="0"/>
                                      <w:marTop w:val="0"/>
                                      <w:marBottom w:val="0"/>
                                      <w:divBdr>
                                        <w:top w:val="single" w:sz="2" w:space="0" w:color="E3E3E3"/>
                                        <w:left w:val="single" w:sz="2" w:space="0" w:color="E3E3E3"/>
                                        <w:bottom w:val="single" w:sz="2" w:space="0" w:color="E3E3E3"/>
                                        <w:right w:val="single" w:sz="2" w:space="0" w:color="E3E3E3"/>
                                      </w:divBdr>
                                      <w:divsChild>
                                        <w:div w:id="928123571">
                                          <w:marLeft w:val="0"/>
                                          <w:marRight w:val="0"/>
                                          <w:marTop w:val="0"/>
                                          <w:marBottom w:val="0"/>
                                          <w:divBdr>
                                            <w:top w:val="single" w:sz="2" w:space="0" w:color="E3E3E3"/>
                                            <w:left w:val="single" w:sz="2" w:space="0" w:color="E3E3E3"/>
                                            <w:bottom w:val="single" w:sz="2" w:space="0" w:color="E3E3E3"/>
                                            <w:right w:val="single" w:sz="2" w:space="0" w:color="E3E3E3"/>
                                          </w:divBdr>
                                          <w:divsChild>
                                            <w:div w:id="1267735325">
                                              <w:marLeft w:val="0"/>
                                              <w:marRight w:val="0"/>
                                              <w:marTop w:val="0"/>
                                              <w:marBottom w:val="0"/>
                                              <w:divBdr>
                                                <w:top w:val="single" w:sz="2" w:space="0" w:color="E3E3E3"/>
                                                <w:left w:val="single" w:sz="2" w:space="0" w:color="E3E3E3"/>
                                                <w:bottom w:val="single" w:sz="2" w:space="0" w:color="E3E3E3"/>
                                                <w:right w:val="single" w:sz="2" w:space="0" w:color="E3E3E3"/>
                                              </w:divBdr>
                                              <w:divsChild>
                                                <w:div w:id="425543824">
                                                  <w:marLeft w:val="0"/>
                                                  <w:marRight w:val="0"/>
                                                  <w:marTop w:val="0"/>
                                                  <w:marBottom w:val="0"/>
                                                  <w:divBdr>
                                                    <w:top w:val="single" w:sz="2" w:space="0" w:color="E3E3E3"/>
                                                    <w:left w:val="single" w:sz="2" w:space="0" w:color="E3E3E3"/>
                                                    <w:bottom w:val="single" w:sz="2" w:space="0" w:color="E3E3E3"/>
                                                    <w:right w:val="single" w:sz="2" w:space="0" w:color="E3E3E3"/>
                                                  </w:divBdr>
                                                  <w:divsChild>
                                                    <w:div w:id="6595752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50827502">
          <w:marLeft w:val="0"/>
          <w:marRight w:val="0"/>
          <w:marTop w:val="0"/>
          <w:marBottom w:val="0"/>
          <w:divBdr>
            <w:top w:val="single" w:sz="2" w:space="0" w:color="E3E3E3"/>
            <w:left w:val="single" w:sz="2" w:space="0" w:color="E3E3E3"/>
            <w:bottom w:val="single" w:sz="2" w:space="0" w:color="E3E3E3"/>
            <w:right w:val="single" w:sz="2" w:space="0" w:color="E3E3E3"/>
          </w:divBdr>
          <w:divsChild>
            <w:div w:id="206843337">
              <w:marLeft w:val="0"/>
              <w:marRight w:val="0"/>
              <w:marTop w:val="0"/>
              <w:marBottom w:val="0"/>
              <w:divBdr>
                <w:top w:val="single" w:sz="2" w:space="0" w:color="E3E3E3"/>
                <w:left w:val="single" w:sz="2" w:space="0" w:color="E3E3E3"/>
                <w:bottom w:val="single" w:sz="2" w:space="0" w:color="E3E3E3"/>
                <w:right w:val="single" w:sz="2" w:space="0" w:color="E3E3E3"/>
              </w:divBdr>
              <w:divsChild>
                <w:div w:id="1777171528">
                  <w:marLeft w:val="0"/>
                  <w:marRight w:val="0"/>
                  <w:marTop w:val="0"/>
                  <w:marBottom w:val="0"/>
                  <w:divBdr>
                    <w:top w:val="single" w:sz="2" w:space="0" w:color="E3E3E3"/>
                    <w:left w:val="single" w:sz="2" w:space="0" w:color="E3E3E3"/>
                    <w:bottom w:val="single" w:sz="2" w:space="0" w:color="E3E3E3"/>
                    <w:right w:val="single" w:sz="2" w:space="0" w:color="E3E3E3"/>
                  </w:divBdr>
                  <w:divsChild>
                    <w:div w:id="78215599">
                      <w:marLeft w:val="0"/>
                      <w:marRight w:val="0"/>
                      <w:marTop w:val="0"/>
                      <w:marBottom w:val="0"/>
                      <w:divBdr>
                        <w:top w:val="single" w:sz="6" w:space="0" w:color="auto"/>
                        <w:left w:val="single" w:sz="6" w:space="0" w:color="auto"/>
                        <w:bottom w:val="single" w:sz="6" w:space="0" w:color="auto"/>
                        <w:right w:val="single" w:sz="6" w:space="0" w:color="auto"/>
                      </w:divBdr>
                      <w:divsChild>
                        <w:div w:id="1276718593">
                          <w:marLeft w:val="0"/>
                          <w:marRight w:val="0"/>
                          <w:marTop w:val="0"/>
                          <w:marBottom w:val="0"/>
                          <w:divBdr>
                            <w:top w:val="none" w:sz="0" w:space="0" w:color="auto"/>
                            <w:left w:val="none" w:sz="0" w:space="0" w:color="auto"/>
                            <w:bottom w:val="none" w:sz="0" w:space="0" w:color="auto"/>
                            <w:right w:val="none" w:sz="0" w:space="0" w:color="auto"/>
                          </w:divBdr>
                          <w:divsChild>
                            <w:div w:id="1740402915">
                              <w:marLeft w:val="0"/>
                              <w:marRight w:val="0"/>
                              <w:marTop w:val="0"/>
                              <w:marBottom w:val="0"/>
                              <w:divBdr>
                                <w:top w:val="none" w:sz="0" w:space="0" w:color="auto"/>
                                <w:left w:val="none" w:sz="0" w:space="0" w:color="auto"/>
                                <w:bottom w:val="none" w:sz="0" w:space="0" w:color="auto"/>
                                <w:right w:val="none" w:sz="0" w:space="0" w:color="auto"/>
                              </w:divBdr>
                              <w:divsChild>
                                <w:div w:id="481314844">
                                  <w:marLeft w:val="0"/>
                                  <w:marRight w:val="0"/>
                                  <w:marTop w:val="0"/>
                                  <w:marBottom w:val="0"/>
                                  <w:divBdr>
                                    <w:top w:val="none" w:sz="0" w:space="0" w:color="auto"/>
                                    <w:left w:val="none" w:sz="0" w:space="0" w:color="auto"/>
                                    <w:bottom w:val="none" w:sz="0" w:space="0" w:color="auto"/>
                                    <w:right w:val="none" w:sz="0" w:space="0" w:color="auto"/>
                                  </w:divBdr>
                                  <w:divsChild>
                                    <w:div w:id="812791669">
                                      <w:marLeft w:val="0"/>
                                      <w:marRight w:val="0"/>
                                      <w:marTop w:val="0"/>
                                      <w:marBottom w:val="0"/>
                                      <w:divBdr>
                                        <w:top w:val="none" w:sz="0" w:space="0" w:color="auto"/>
                                        <w:left w:val="none" w:sz="0" w:space="0" w:color="auto"/>
                                        <w:bottom w:val="none" w:sz="0" w:space="0" w:color="auto"/>
                                        <w:right w:val="none" w:sz="0" w:space="0" w:color="auto"/>
                                      </w:divBdr>
                                      <w:divsChild>
                                        <w:div w:id="2001613956">
                                          <w:marLeft w:val="0"/>
                                          <w:marRight w:val="0"/>
                                          <w:marTop w:val="0"/>
                                          <w:marBottom w:val="0"/>
                                          <w:divBdr>
                                            <w:top w:val="none" w:sz="0" w:space="0" w:color="auto"/>
                                            <w:left w:val="none" w:sz="0" w:space="0" w:color="auto"/>
                                            <w:bottom w:val="none" w:sz="0" w:space="0" w:color="auto"/>
                                            <w:right w:val="none" w:sz="0" w:space="0" w:color="auto"/>
                                          </w:divBdr>
                                          <w:divsChild>
                                            <w:div w:id="12129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104113">
      <w:bodyDiv w:val="1"/>
      <w:marLeft w:val="0"/>
      <w:marRight w:val="0"/>
      <w:marTop w:val="0"/>
      <w:marBottom w:val="0"/>
      <w:divBdr>
        <w:top w:val="none" w:sz="0" w:space="0" w:color="auto"/>
        <w:left w:val="none" w:sz="0" w:space="0" w:color="auto"/>
        <w:bottom w:val="none" w:sz="0" w:space="0" w:color="auto"/>
        <w:right w:val="none" w:sz="0" w:space="0" w:color="auto"/>
      </w:divBdr>
    </w:div>
    <w:div w:id="2135907692">
      <w:bodyDiv w:val="1"/>
      <w:marLeft w:val="0"/>
      <w:marRight w:val="0"/>
      <w:marTop w:val="0"/>
      <w:marBottom w:val="0"/>
      <w:divBdr>
        <w:top w:val="none" w:sz="0" w:space="0" w:color="auto"/>
        <w:left w:val="none" w:sz="0" w:space="0" w:color="auto"/>
        <w:bottom w:val="none" w:sz="0" w:space="0" w:color="auto"/>
        <w:right w:val="none" w:sz="0" w:space="0" w:color="auto"/>
      </w:divBdr>
      <w:divsChild>
        <w:div w:id="346370233">
          <w:marLeft w:val="0"/>
          <w:marRight w:val="0"/>
          <w:marTop w:val="0"/>
          <w:marBottom w:val="0"/>
          <w:divBdr>
            <w:top w:val="none" w:sz="0" w:space="0" w:color="auto"/>
            <w:left w:val="none" w:sz="0" w:space="0" w:color="auto"/>
            <w:bottom w:val="none" w:sz="0" w:space="0" w:color="auto"/>
            <w:right w:val="none" w:sz="0" w:space="0" w:color="auto"/>
          </w:divBdr>
        </w:div>
        <w:div w:id="810055718">
          <w:marLeft w:val="0"/>
          <w:marRight w:val="0"/>
          <w:marTop w:val="0"/>
          <w:marBottom w:val="0"/>
          <w:divBdr>
            <w:top w:val="none" w:sz="0" w:space="0" w:color="auto"/>
            <w:left w:val="none" w:sz="0" w:space="0" w:color="auto"/>
            <w:bottom w:val="none" w:sz="0" w:space="0" w:color="auto"/>
            <w:right w:val="none" w:sz="0" w:space="0" w:color="auto"/>
          </w:divBdr>
          <w:divsChild>
            <w:div w:id="1007487351">
              <w:marLeft w:val="0"/>
              <w:marRight w:val="0"/>
              <w:marTop w:val="0"/>
              <w:marBottom w:val="0"/>
              <w:divBdr>
                <w:top w:val="none" w:sz="0" w:space="0" w:color="auto"/>
                <w:left w:val="none" w:sz="0" w:space="0" w:color="auto"/>
                <w:bottom w:val="none" w:sz="0" w:space="0" w:color="auto"/>
                <w:right w:val="none" w:sz="0" w:space="0" w:color="auto"/>
              </w:divBdr>
              <w:divsChild>
                <w:div w:id="1010912510">
                  <w:marLeft w:val="0"/>
                  <w:marRight w:val="0"/>
                  <w:marTop w:val="0"/>
                  <w:marBottom w:val="0"/>
                  <w:divBdr>
                    <w:top w:val="none" w:sz="0" w:space="0" w:color="auto"/>
                    <w:left w:val="none" w:sz="0" w:space="0" w:color="auto"/>
                    <w:bottom w:val="none" w:sz="0" w:space="0" w:color="auto"/>
                    <w:right w:val="none" w:sz="0" w:space="0" w:color="auto"/>
                  </w:divBdr>
                </w:div>
                <w:div w:id="15105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2240">
      <w:bodyDiv w:val="1"/>
      <w:marLeft w:val="0"/>
      <w:marRight w:val="0"/>
      <w:marTop w:val="0"/>
      <w:marBottom w:val="0"/>
      <w:divBdr>
        <w:top w:val="none" w:sz="0" w:space="0" w:color="auto"/>
        <w:left w:val="none" w:sz="0" w:space="0" w:color="auto"/>
        <w:bottom w:val="none" w:sz="0" w:space="0" w:color="auto"/>
        <w:right w:val="none" w:sz="0" w:space="0" w:color="auto"/>
      </w:divBdr>
      <w:divsChild>
        <w:div w:id="1915240582">
          <w:marLeft w:val="0"/>
          <w:marRight w:val="0"/>
          <w:marTop w:val="0"/>
          <w:marBottom w:val="0"/>
          <w:divBdr>
            <w:top w:val="single" w:sz="2" w:space="0" w:color="E3E3E3"/>
            <w:left w:val="single" w:sz="2" w:space="0" w:color="E3E3E3"/>
            <w:bottom w:val="single" w:sz="2" w:space="0" w:color="E3E3E3"/>
            <w:right w:val="single" w:sz="2" w:space="0" w:color="E3E3E3"/>
          </w:divBdr>
          <w:divsChild>
            <w:div w:id="650519574">
              <w:marLeft w:val="0"/>
              <w:marRight w:val="0"/>
              <w:marTop w:val="0"/>
              <w:marBottom w:val="0"/>
              <w:divBdr>
                <w:top w:val="single" w:sz="2" w:space="0" w:color="E3E3E3"/>
                <w:left w:val="single" w:sz="2" w:space="0" w:color="E3E3E3"/>
                <w:bottom w:val="single" w:sz="2" w:space="0" w:color="E3E3E3"/>
                <w:right w:val="single" w:sz="2" w:space="0" w:color="E3E3E3"/>
              </w:divBdr>
              <w:divsChild>
                <w:div w:id="1136095968">
                  <w:marLeft w:val="0"/>
                  <w:marRight w:val="0"/>
                  <w:marTop w:val="0"/>
                  <w:marBottom w:val="0"/>
                  <w:divBdr>
                    <w:top w:val="single" w:sz="2" w:space="0" w:color="E3E3E3"/>
                    <w:left w:val="single" w:sz="2" w:space="0" w:color="E3E3E3"/>
                    <w:bottom w:val="single" w:sz="2" w:space="0" w:color="E3E3E3"/>
                    <w:right w:val="single" w:sz="2" w:space="0" w:color="E3E3E3"/>
                  </w:divBdr>
                  <w:divsChild>
                    <w:div w:id="794062874">
                      <w:marLeft w:val="0"/>
                      <w:marRight w:val="0"/>
                      <w:marTop w:val="0"/>
                      <w:marBottom w:val="0"/>
                      <w:divBdr>
                        <w:top w:val="single" w:sz="2" w:space="0" w:color="E3E3E3"/>
                        <w:left w:val="single" w:sz="2" w:space="0" w:color="E3E3E3"/>
                        <w:bottom w:val="single" w:sz="2" w:space="0" w:color="E3E3E3"/>
                        <w:right w:val="single" w:sz="2" w:space="0" w:color="E3E3E3"/>
                      </w:divBdr>
                      <w:divsChild>
                        <w:div w:id="567113297">
                          <w:marLeft w:val="0"/>
                          <w:marRight w:val="0"/>
                          <w:marTop w:val="0"/>
                          <w:marBottom w:val="0"/>
                          <w:divBdr>
                            <w:top w:val="single" w:sz="2" w:space="0" w:color="E3E3E3"/>
                            <w:left w:val="single" w:sz="2" w:space="0" w:color="E3E3E3"/>
                            <w:bottom w:val="single" w:sz="2" w:space="0" w:color="E3E3E3"/>
                            <w:right w:val="single" w:sz="2" w:space="0" w:color="E3E3E3"/>
                          </w:divBdr>
                          <w:divsChild>
                            <w:div w:id="52048226">
                              <w:marLeft w:val="0"/>
                              <w:marRight w:val="0"/>
                              <w:marTop w:val="100"/>
                              <w:marBottom w:val="100"/>
                              <w:divBdr>
                                <w:top w:val="single" w:sz="2" w:space="0" w:color="E3E3E3"/>
                                <w:left w:val="single" w:sz="2" w:space="0" w:color="E3E3E3"/>
                                <w:bottom w:val="single" w:sz="2" w:space="0" w:color="E3E3E3"/>
                                <w:right w:val="single" w:sz="2" w:space="0" w:color="E3E3E3"/>
                              </w:divBdr>
                              <w:divsChild>
                                <w:div w:id="1023215299">
                                  <w:marLeft w:val="0"/>
                                  <w:marRight w:val="0"/>
                                  <w:marTop w:val="0"/>
                                  <w:marBottom w:val="0"/>
                                  <w:divBdr>
                                    <w:top w:val="single" w:sz="2" w:space="0" w:color="E3E3E3"/>
                                    <w:left w:val="single" w:sz="2" w:space="0" w:color="E3E3E3"/>
                                    <w:bottom w:val="single" w:sz="2" w:space="0" w:color="E3E3E3"/>
                                    <w:right w:val="single" w:sz="2" w:space="0" w:color="E3E3E3"/>
                                  </w:divBdr>
                                  <w:divsChild>
                                    <w:div w:id="1758285024">
                                      <w:marLeft w:val="0"/>
                                      <w:marRight w:val="0"/>
                                      <w:marTop w:val="0"/>
                                      <w:marBottom w:val="0"/>
                                      <w:divBdr>
                                        <w:top w:val="single" w:sz="2" w:space="0" w:color="E3E3E3"/>
                                        <w:left w:val="single" w:sz="2" w:space="0" w:color="E3E3E3"/>
                                        <w:bottom w:val="single" w:sz="2" w:space="0" w:color="E3E3E3"/>
                                        <w:right w:val="single" w:sz="2" w:space="0" w:color="E3E3E3"/>
                                      </w:divBdr>
                                      <w:divsChild>
                                        <w:div w:id="1361711251">
                                          <w:marLeft w:val="0"/>
                                          <w:marRight w:val="0"/>
                                          <w:marTop w:val="0"/>
                                          <w:marBottom w:val="0"/>
                                          <w:divBdr>
                                            <w:top w:val="single" w:sz="2" w:space="0" w:color="E3E3E3"/>
                                            <w:left w:val="single" w:sz="2" w:space="0" w:color="E3E3E3"/>
                                            <w:bottom w:val="single" w:sz="2" w:space="0" w:color="E3E3E3"/>
                                            <w:right w:val="single" w:sz="2" w:space="0" w:color="E3E3E3"/>
                                          </w:divBdr>
                                          <w:divsChild>
                                            <w:div w:id="289897106">
                                              <w:marLeft w:val="0"/>
                                              <w:marRight w:val="0"/>
                                              <w:marTop w:val="0"/>
                                              <w:marBottom w:val="0"/>
                                              <w:divBdr>
                                                <w:top w:val="single" w:sz="2" w:space="0" w:color="E3E3E3"/>
                                                <w:left w:val="single" w:sz="2" w:space="0" w:color="E3E3E3"/>
                                                <w:bottom w:val="single" w:sz="2" w:space="0" w:color="E3E3E3"/>
                                                <w:right w:val="single" w:sz="2" w:space="0" w:color="E3E3E3"/>
                                              </w:divBdr>
                                              <w:divsChild>
                                                <w:div w:id="1822572385">
                                                  <w:marLeft w:val="0"/>
                                                  <w:marRight w:val="0"/>
                                                  <w:marTop w:val="0"/>
                                                  <w:marBottom w:val="0"/>
                                                  <w:divBdr>
                                                    <w:top w:val="single" w:sz="2" w:space="0" w:color="E3E3E3"/>
                                                    <w:left w:val="single" w:sz="2" w:space="0" w:color="E3E3E3"/>
                                                    <w:bottom w:val="single" w:sz="2" w:space="0" w:color="E3E3E3"/>
                                                    <w:right w:val="single" w:sz="2" w:space="0" w:color="E3E3E3"/>
                                                  </w:divBdr>
                                                  <w:divsChild>
                                                    <w:div w:id="1214999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1317504">
          <w:marLeft w:val="0"/>
          <w:marRight w:val="0"/>
          <w:marTop w:val="0"/>
          <w:marBottom w:val="0"/>
          <w:divBdr>
            <w:top w:val="single" w:sz="2" w:space="0" w:color="E3E3E3"/>
            <w:left w:val="single" w:sz="2" w:space="0" w:color="E3E3E3"/>
            <w:bottom w:val="single" w:sz="2" w:space="0" w:color="E3E3E3"/>
            <w:right w:val="single" w:sz="2" w:space="0" w:color="E3E3E3"/>
          </w:divBdr>
          <w:divsChild>
            <w:div w:id="1460342757">
              <w:marLeft w:val="0"/>
              <w:marRight w:val="0"/>
              <w:marTop w:val="0"/>
              <w:marBottom w:val="0"/>
              <w:divBdr>
                <w:top w:val="single" w:sz="2" w:space="0" w:color="E3E3E3"/>
                <w:left w:val="single" w:sz="2" w:space="0" w:color="E3E3E3"/>
                <w:bottom w:val="single" w:sz="2" w:space="0" w:color="E3E3E3"/>
                <w:right w:val="single" w:sz="2" w:space="0" w:color="E3E3E3"/>
              </w:divBdr>
              <w:divsChild>
                <w:div w:id="602032425">
                  <w:marLeft w:val="0"/>
                  <w:marRight w:val="0"/>
                  <w:marTop w:val="0"/>
                  <w:marBottom w:val="0"/>
                  <w:divBdr>
                    <w:top w:val="single" w:sz="2" w:space="0" w:color="E3E3E3"/>
                    <w:left w:val="single" w:sz="2" w:space="0" w:color="E3E3E3"/>
                    <w:bottom w:val="single" w:sz="2" w:space="0" w:color="E3E3E3"/>
                    <w:right w:val="single" w:sz="2" w:space="0" w:color="E3E3E3"/>
                  </w:divBdr>
                  <w:divsChild>
                    <w:div w:id="1732532558">
                      <w:marLeft w:val="0"/>
                      <w:marRight w:val="0"/>
                      <w:marTop w:val="0"/>
                      <w:marBottom w:val="0"/>
                      <w:divBdr>
                        <w:top w:val="single" w:sz="6" w:space="0" w:color="auto"/>
                        <w:left w:val="single" w:sz="6" w:space="0" w:color="auto"/>
                        <w:bottom w:val="single" w:sz="6" w:space="0" w:color="auto"/>
                        <w:right w:val="single" w:sz="6" w:space="0" w:color="auto"/>
                      </w:divBdr>
                      <w:divsChild>
                        <w:div w:id="1928221581">
                          <w:marLeft w:val="0"/>
                          <w:marRight w:val="0"/>
                          <w:marTop w:val="0"/>
                          <w:marBottom w:val="0"/>
                          <w:divBdr>
                            <w:top w:val="none" w:sz="0" w:space="0" w:color="auto"/>
                            <w:left w:val="none" w:sz="0" w:space="0" w:color="auto"/>
                            <w:bottom w:val="none" w:sz="0" w:space="0" w:color="auto"/>
                            <w:right w:val="none" w:sz="0" w:space="0" w:color="auto"/>
                          </w:divBdr>
                          <w:divsChild>
                            <w:div w:id="500699764">
                              <w:marLeft w:val="0"/>
                              <w:marRight w:val="0"/>
                              <w:marTop w:val="0"/>
                              <w:marBottom w:val="0"/>
                              <w:divBdr>
                                <w:top w:val="none" w:sz="0" w:space="0" w:color="auto"/>
                                <w:left w:val="none" w:sz="0" w:space="0" w:color="auto"/>
                                <w:bottom w:val="none" w:sz="0" w:space="0" w:color="auto"/>
                                <w:right w:val="none" w:sz="0" w:space="0" w:color="auto"/>
                              </w:divBdr>
                              <w:divsChild>
                                <w:div w:id="1442454154">
                                  <w:marLeft w:val="0"/>
                                  <w:marRight w:val="0"/>
                                  <w:marTop w:val="0"/>
                                  <w:marBottom w:val="0"/>
                                  <w:divBdr>
                                    <w:top w:val="none" w:sz="0" w:space="0" w:color="auto"/>
                                    <w:left w:val="none" w:sz="0" w:space="0" w:color="auto"/>
                                    <w:bottom w:val="none" w:sz="0" w:space="0" w:color="auto"/>
                                    <w:right w:val="none" w:sz="0" w:space="0" w:color="auto"/>
                                  </w:divBdr>
                                  <w:divsChild>
                                    <w:div w:id="889192910">
                                      <w:marLeft w:val="0"/>
                                      <w:marRight w:val="0"/>
                                      <w:marTop w:val="0"/>
                                      <w:marBottom w:val="0"/>
                                      <w:divBdr>
                                        <w:top w:val="none" w:sz="0" w:space="0" w:color="auto"/>
                                        <w:left w:val="none" w:sz="0" w:space="0" w:color="auto"/>
                                        <w:bottom w:val="none" w:sz="0" w:space="0" w:color="auto"/>
                                        <w:right w:val="none" w:sz="0" w:space="0" w:color="auto"/>
                                      </w:divBdr>
                                      <w:divsChild>
                                        <w:div w:id="1886716836">
                                          <w:marLeft w:val="0"/>
                                          <w:marRight w:val="0"/>
                                          <w:marTop w:val="0"/>
                                          <w:marBottom w:val="0"/>
                                          <w:divBdr>
                                            <w:top w:val="none" w:sz="0" w:space="0" w:color="auto"/>
                                            <w:left w:val="none" w:sz="0" w:space="0" w:color="auto"/>
                                            <w:bottom w:val="none" w:sz="0" w:space="0" w:color="auto"/>
                                            <w:right w:val="none" w:sz="0" w:space="0" w:color="auto"/>
                                          </w:divBdr>
                                          <w:divsChild>
                                            <w:div w:id="19615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kadden.com/insights/publications/2020/12/insights-the-delaware-edition/recent-trends-in-officer-liability" TargetMode="External"/><Relationship Id="rId13" Type="http://schemas.openxmlformats.org/officeDocument/2006/relationships/hyperlink" Target="https://plus-lexis-com.eu1.proxy.openathens.net/api/document/collection/cases/id/66BH-DYB1-DY33-B1R1-00000-00?cite=2022%20Del.%20Ch.%20LEXIS%20223&amp;context=1530671" TargetMode="External"/><Relationship Id="rId18" Type="http://schemas.openxmlformats.org/officeDocument/2006/relationships/hyperlink" Target="https://legis.delaware.gov/SessionLaws/Chapter?id=16738" TargetMode="External"/><Relationship Id="rId3" Type="http://schemas.openxmlformats.org/officeDocument/2006/relationships/hyperlink" Target="https://woodruffsawyer.com/do-notebook/do-captives-and-laser-dic/" TargetMode="External"/><Relationship Id="rId21" Type="http://schemas.openxmlformats.org/officeDocument/2006/relationships/hyperlink" Target="https://academic.oup.com/edited-volume/40222/chapter/345894240" TargetMode="External"/><Relationship Id="rId7" Type="http://schemas.openxmlformats.org/officeDocument/2006/relationships/hyperlink" Target="https://plus.lexis.com/document?pdmfid=1530671&amp;pddocfullpath=%2Fshared%2Fdocument%2Fanalytical-materials%2Furn%3AcontentItem%3A41S5-2WK0-00CW-50SH-00000-00&amp;pdcontentcomponentid=7376&amp;prid=ecafa0ed-a4c6-412f-8d10-9ad8b0f85b5c&amp;crid=46ae6286-3873-4700-a866-d77a8a50eba2&amp;pdisdocsliderrequired=true&amp;pdpeersearchid=e0de2944-d720-4193-98cd-b9e8dd5e6849-1&amp;ecomp=57ttk&amp;earg=sr3" TargetMode="External"/><Relationship Id="rId12" Type="http://schemas.openxmlformats.org/officeDocument/2006/relationships/hyperlink" Target="https://plus-lexis-com.eu1.proxy.openathens.net/api/document/collection/cases/id/69W5-4K71-FBN1-24MB-00000-00?cite=2023%20Del.%20Ch.%20LEXIS%20643&amp;context=1530671" TargetMode="External"/><Relationship Id="rId17" Type="http://schemas.openxmlformats.org/officeDocument/2006/relationships/hyperlink" Target="https://plus-lexis-com.eu1.proxy.openathens.net/api/document/collection/cases/id/3RRT-8NM0-003C-K2FM-00000-00?cite=1989%20Del.%20Ch.%20LEXIS%2056&amp;context=1530671" TargetMode="External"/><Relationship Id="rId25" Type="http://schemas.openxmlformats.org/officeDocument/2006/relationships/hyperlink" Target="https://www.law.upenn.edu/live/files/11658-young-conaway-client-alert-sept-2021" TargetMode="External"/><Relationship Id="rId2" Type="http://schemas.openxmlformats.org/officeDocument/2006/relationships/hyperlink" Target="https://woodruffsawyer.com/do-notebook/delaware-legislature-blesses-captives-do/" TargetMode="External"/><Relationship Id="rId16" Type="http://schemas.openxmlformats.org/officeDocument/2006/relationships/hyperlink" Target="https://delcode.delaware.gov/title8/c001/sc02/index.html" TargetMode="External"/><Relationship Id="rId20" Type="http://schemas.openxmlformats.org/officeDocument/2006/relationships/hyperlink" Target="https://legis.delaware.gov/SessionLaws/Chapter?id=16738" TargetMode="External"/><Relationship Id="rId1" Type="http://schemas.openxmlformats.org/officeDocument/2006/relationships/hyperlink" Target="https://woodruffsawyer.com/do-notebook/do-captives-and-laser-dic/" TargetMode="External"/><Relationship Id="rId6" Type="http://schemas.openxmlformats.org/officeDocument/2006/relationships/hyperlink" Target="https://plus.lexis.com/document?pdmfid=1530671&amp;pddocfullpath=%2Fshared%2Fdocument%2Fanalytical-materials%2Furn%3AcontentItem%3A41S5-2WK0-00CW-50SH-00000-00&amp;pdcontentcomponentid=7376&amp;prid=ecafa0ed-a4c6-412f-8d10-9ad8b0f85b5c&amp;crid=46ae6286-3873-4700-a866-d77a8a50eba2&amp;pdisdocsliderrequired=true&amp;pdpeersearchid=e0de2944-d720-4193-98cd-b9e8dd5e6849-1&amp;ecomp=57ttk&amp;earg=sr3" TargetMode="External"/><Relationship Id="rId11" Type="http://schemas.openxmlformats.org/officeDocument/2006/relationships/hyperlink" Target="https://corpgov.law.harvard.edu/2023/06/01/officer-exculpation-under-delaware-law-encouraging-results-in-year-one/" TargetMode="External"/><Relationship Id="rId24" Type="http://schemas.openxmlformats.org/officeDocument/2006/relationships/hyperlink" Target="https://www.morrisnichols.com/insights-2021-amendments-to-the-dgcl-and-delawares" TargetMode="External"/><Relationship Id="rId5" Type="http://schemas.openxmlformats.org/officeDocument/2006/relationships/hyperlink" Target="https://www.dandodiary.com/2021/11/articles/shareholders-derivative-litigation/boeing-air-crash-derivative-lawsuit-settles-for-237-5-million/" TargetMode="External"/><Relationship Id="rId15" Type="http://schemas.openxmlformats.org/officeDocument/2006/relationships/hyperlink" Target="https://legis.delaware.gov/billdetail/10399" TargetMode="External"/><Relationship Id="rId23" Type="http://schemas.openxmlformats.org/officeDocument/2006/relationships/hyperlink" Target="https://www.law.upenn.edu/delawarecorporatehistory/dgcl.php/" TargetMode="External"/><Relationship Id="rId10" Type="http://schemas.openxmlformats.org/officeDocument/2006/relationships/hyperlink" Target="https://legis.delaware.gov/json/BillDetail/GenerateHtmlDocument?legislationId=48122&amp;legislationTypeId=1&amp;docTypeId=2&amp;legislationName=HB341" TargetMode="External"/><Relationship Id="rId19" Type="http://schemas.openxmlformats.org/officeDocument/2006/relationships/hyperlink" Target="https://legis.delaware.gov/SessionLaws/Chapter?id=16738" TargetMode="External"/><Relationship Id="rId4" Type="http://schemas.openxmlformats.org/officeDocument/2006/relationships/hyperlink" Target="https://plus.lexis.com/document?pdmfid=1530671&amp;pddocfullpath=%2Fshared%2Fdocument%2Fanalytical-materials%2Furn%3AcontentItem%3A41S5-2WK0-00CW-50SH-00000-00&amp;pdcontentcomponentid=7376&amp;prid=ecafa0ed-a4c6-412f-8d10-9ad8b0f85b5c&amp;crid=46ae6286-3873-4700-a866-d77a8a50eba2&amp;pdisdocsliderrequired=true&amp;pdpeersearchid=e0de2944-d720-4193-98cd-b9e8dd5e6849-1&amp;ecomp=57ttk&amp;earg=sr3" TargetMode="External"/><Relationship Id="rId9" Type="http://schemas.openxmlformats.org/officeDocument/2006/relationships/hyperlink" Target="https://corpgov.law.harvard.edu/2022/09/04/dgcl-amendment-merits-amending-charters-and-engagement-with-institutional-shareholders/" TargetMode="External"/><Relationship Id="rId14" Type="http://schemas.openxmlformats.org/officeDocument/2006/relationships/hyperlink" Target="https://plus-lexis-com.eu1.proxy.openathens.net/api/document/collection/cases/id/3XT0-X6S0-003C-K231-00000-00?cite=5%20A.2d%20503&amp;context=1530671" TargetMode="External"/><Relationship Id="rId22" Type="http://schemas.openxmlformats.org/officeDocument/2006/relationships/hyperlink" Target="https://www.corporatesecuritieslawblog.com/2013/08/delaware-general-corporation-law-amended-to-speed-up-the-consummation-of-two-step-merger-trans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3A0A0-0359-41A8-B11A-E5FDF978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13650</Words>
  <Characters>74124</Characters>
  <Application>Microsoft Office Word</Application>
  <DocSecurity>0</DocSecurity>
  <Lines>950</Lines>
  <Paragraphs>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Introduction</vt:lpstr>
      <vt:lpstr>The Prevailing Perspective on Delaware’s Law and Its Blind Spot</vt:lpstr>
      <vt:lpstr>    Delaware Dominance: The Building Blocks</vt:lpstr>
      <vt:lpstr>    The Missing Piece </vt:lpstr>
      <vt:lpstr>Courts, Legislatures, and Corporate Law: Toward a Comprehensive Framework</vt:lpstr>
      <vt:lpstr>    Setting Norms without Out-of-Pocket Liability</vt:lpstr>
      <vt:lpstr>    Fiduciary Tailoring  </vt:lpstr>
      <vt:lpstr>    Courts’ Institutional Limitations  </vt:lpstr>
      <vt:lpstr>Implications</vt:lpstr>
      <vt:lpstr>    Delaware’s Competitive Strategy</vt:lpstr>
      <vt:lpstr>    Who Benefits from the Interventions?</vt:lpstr>
      <vt:lpstr>    Additonal Implications  </vt:lpstr>
      <vt:lpstr>Conclusions</vt:lpstr>
    </vt:vector>
  </TitlesOfParts>
  <Company/>
  <LinksUpToDate>false</LinksUpToDate>
  <CharactersWithSpaces>87773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Assaf Hamdani</dc:creator>
  <cp:keywords/>
  <dc:description/>
  <cp:lastModifiedBy>Susan Doron</cp:lastModifiedBy>
  <cp:revision>2</cp:revision>
  <cp:lastPrinted>2024-03-31T19:36:00Z</cp:lastPrinted>
  <dcterms:created xsi:type="dcterms:W3CDTF">2024-04-07T17:46:00Z</dcterms:created>
  <dcterms:modified xsi:type="dcterms:W3CDTF">2024-04-07T17:46:00Z</dcterms:modified>
</cp:coreProperties>
</file>