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6350" distB="0" distL="1315085" distR="114300" simplePos="0" relativeHeight="125829378" behindDoc="0" locked="0" layoutInCell="1" allowOverlap="1">
            <wp:simplePos x="0" y="0"/>
            <wp:positionH relativeFrom="page">
              <wp:posOffset>4438015</wp:posOffset>
            </wp:positionH>
            <wp:positionV relativeFrom="paragraph">
              <wp:posOffset>19050</wp:posOffset>
            </wp:positionV>
            <wp:extent cx="530225" cy="62484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30225" cy="6248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3237230</wp:posOffset>
                </wp:positionH>
                <wp:positionV relativeFrom="paragraph">
                  <wp:posOffset>12700</wp:posOffset>
                </wp:positionV>
                <wp:extent cx="1097280" cy="56070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560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</w:rPr>
                              <w:t>שיבא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185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תל השומר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עיר הבריא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ת של ישראל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4.90000000000001pt;margin-top:1pt;width:86.400000000000006pt;height:44.1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42"/>
                          <w:szCs w:val="42"/>
                        </w:rPr>
                        <w:t>שיבא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185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תל השומר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עיר הבריא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ת של ישראל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12700</wp:posOffset>
                </wp:positionV>
                <wp:extent cx="2383790" cy="84137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3790" cy="841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THE STATE OF ISRAEL MINISTRY OF HEALTH</w:t>
                              <w:br/>
                              <w:t>THE CHAIM SHEBA MEDICAL CENTER</w:t>
                              <w:br/>
                              <w:t>Affiliated to the Tel-Aviv University</w:t>
                              <w:br/>
                              <w:t>Sadder School of Medicine</w:t>
                              <w:br/>
                              <w:t>TEL-HASHOMER 52621, ISRAEL</w:t>
                              <w:br/>
                              <w:t>238449755 :r.n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3.5pt;margin-top:1pt;width:187.69999999999999pt;height:66.25pt;z-index:-125829374;mso-wrap-distance-left:9pt;mso-wrap-distance-right: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THE STATE OF ISRAEL MINISTRY OF HEALTH</w:t>
                        <w:br/>
                        <w:t>THE CHAIM SHEBA MEDICAL CENTER</w:t>
                        <w:br/>
                        <w:t>Affiliated to the Tel-Aviv University</w:t>
                        <w:br/>
                        <w:t>Sadder School of Medicine</w:t>
                        <w:br/>
                        <w:t>TEL-HASHOMER 52621, ISRAEL</w:t>
                        <w:br/>
                        <w:t>238449755 :r.n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spacing w:before="0" w:after="0"/>
        <w:ind w:left="360" w:right="0" w:firstLine="20"/>
        <w:jc w:val="left"/>
      </w:pPr>
      <w:r>
        <w:rPr>
          <w:color w:val="000000"/>
          <w:spacing w:val="0"/>
          <w:w w:val="100"/>
          <w:position w:val="0"/>
        </w:rPr>
        <w:t>מדינת ישראל משרד הבריאות</w:t>
        <w:br/>
        <w:t>המרכז הרפואי המשולב ע״ש חיים</w:t>
        <w:br/>
        <w:t>ש יבא</w:t>
      </w:r>
    </w:p>
    <w:p>
      <w:pPr>
        <w:pStyle w:val="Style9"/>
        <w:keepNext w:val="0"/>
        <w:keepLines w:val="0"/>
        <w:widowControl w:val="0"/>
        <w:shd w:val="clear" w:color="auto" w:fill="auto"/>
        <w:spacing w:before="0" w:after="240"/>
        <w:ind w:left="360" w:right="0" w:firstLine="20"/>
        <w:jc w:val="left"/>
      </w:pPr>
      <w:r>
        <w:rPr>
          <w:color w:val="000000"/>
          <w:spacing w:val="0"/>
          <w:w w:val="100"/>
          <w:position w:val="0"/>
        </w:rPr>
        <w:t>בית הכופר לרפואה ע״ש כואקלר</w:t>
        <w:br/>
        <w:t>באוניברסיטת תל-אביב</w:t>
        <w:br/>
        <w:t xml:space="preserve">תל-השומר </w:t>
      </w:r>
      <w:r>
        <w:rPr>
          <w:rFonts w:ascii="Tahoma" w:eastAsia="Tahoma" w:hAnsi="Tahoma" w:cs="Tahoma"/>
          <w:color w:val="000000"/>
          <w:spacing w:val="0"/>
          <w:w w:val="100"/>
          <w:position w:val="0"/>
        </w:rPr>
        <w:t>52621</w:t>
      </w:r>
      <w:r>
        <w:rPr>
          <w:rFonts w:ascii="Tahoma" w:eastAsia="Tahoma" w:hAnsi="Tahoma" w:cs="Tahoma"/>
          <w:color w:val="000000"/>
          <w:spacing w:val="0"/>
          <w:w w:val="100"/>
          <w:position w:val="0"/>
        </w:rPr>
        <w:t xml:space="preserve">, </w:t>
      </w:r>
      <w:r>
        <w:rPr>
          <w:color w:val="000000"/>
          <w:spacing w:val="0"/>
          <w:w w:val="100"/>
          <w:position w:val="0"/>
        </w:rPr>
        <w:t>ישראל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 xml:space="preserve">שם הכזםופל:בושרי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</w:rPr>
        <w:t xml:space="preserve">יתום אלון </w:t>
      </w:r>
      <w:r>
        <w:rPr>
          <w:color w:val="000000"/>
          <w:spacing w:val="0"/>
          <w:w w:val="100"/>
          <w:position w:val="0"/>
        </w:rPr>
        <w:t>ALON</w:t>
      </w:r>
      <w:r>
        <w:rPr>
          <w:color w:val="000000"/>
          <w:spacing w:val="0"/>
          <w:w w:val="100"/>
          <w:position w:val="0"/>
        </w:rPr>
        <w:br/>
      </w:r>
      <w:r>
        <w:rPr>
          <w:color w:val="000000"/>
          <w:spacing w:val="0"/>
          <w:w w:val="100"/>
          <w:position w:val="0"/>
        </w:rPr>
        <w:t>BOSHARY YATOM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2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המכון לרפואה גרעינית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The Department of Nuclear Medicine</w:t>
      </w:r>
    </w:p>
    <w:p>
      <w:pPr>
        <w:pStyle w:val="Style22"/>
        <w:keepNext w:val="0"/>
        <w:keepLines w:val="0"/>
        <w:widowControl w:val="0"/>
        <w:shd w:val="clear" w:color="auto" w:fill="auto"/>
        <w:spacing w:before="0" w:after="0" w:line="230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2240" w:h="15840"/>
          <w:pgMar w:top="720" w:right="442" w:bottom="1946" w:left="4949" w:header="292" w:footer="3" w:gutter="0"/>
          <w:pgNumType w:start="1"/>
          <w:cols w:num="2" w:space="407"/>
          <w:noEndnote/>
          <w:bidi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** חסוי רפואי **</w:t>
      </w:r>
    </w:p>
    <w:p>
      <w:pPr>
        <w:widowControl w:val="0"/>
        <w:spacing w:before="2" w:after="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720" w:right="0" w:bottom="194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קריאת המידע הרפואי המצורף ללא ליווי של הרופא המטפל עשויה לגרום</w:t>
        <w:br/>
        <w:t>להבנת הכתוב באופן לא נכון או לא מלא. לכן מומלץ לקרוא את המידע יחד</w:t>
        <w:br/>
        <w:t>עם הרופא המטפל, אשר יסביר אותו, ואת המשמעות שלו לבריאותך, כולל</w:t>
        <w:br/>
        <w:t>אפשרויות טיפול.</w:t>
      </w:r>
    </w:p>
    <w:p>
      <w:pPr>
        <w:pStyle w:val="Style2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720" w:right="441" w:bottom="1946" w:left="926" w:header="0" w:footer="3" w:gutter="0"/>
          <w:cols w:space="720"/>
          <w:noEndnote/>
          <w:bidi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מומלץ להעביר עותק של כל המידע הרפואי לרופא המטפל.</w:t>
      </w: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720" w:right="0" w:bottom="106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framePr w:w="1560" w:h="264" w:wrap="none" w:vAnchor="text" w:hAnchor="page" w:x="195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238449755 :r.n</w:t>
      </w:r>
    </w:p>
    <w:p>
      <w:pPr>
        <w:pStyle w:val="Style24"/>
        <w:keepNext w:val="0"/>
        <w:keepLines w:val="0"/>
        <w:framePr w:w="2458" w:h="264" w:wrap="none" w:vAnchor="text" w:hAnchor="page" w:x="382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ALON BOSHARY YATOM</w:t>
      </w:r>
    </w:p>
    <w:p>
      <w:pPr>
        <w:pStyle w:val="Style22"/>
        <w:keepNext w:val="0"/>
        <w:keepLines w:val="0"/>
        <w:framePr w:w="2093" w:h="283" w:wrap="none" w:vAnchor="text" w:hAnchor="page" w:x="9356" w:y="21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שם:בושרייתום אלון</w:t>
      </w:r>
    </w:p>
    <w:p>
      <w:pPr>
        <w:widowControl w:val="0"/>
        <w:spacing w:after="28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720" w:right="441" w:bottom="1062" w:left="47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5147945</wp:posOffset>
                </wp:positionH>
                <wp:positionV relativeFrom="paragraph">
                  <wp:posOffset>12700</wp:posOffset>
                </wp:positionV>
                <wp:extent cx="2112010" cy="36576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12010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64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 xml:space="preserve">כתובת: שימון זאב לוין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הרצליה</w:t>
                              <w:br/>
                              <w:t xml:space="preserve">הרצליה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4649837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5.35000000000002pt;margin-top:1pt;width:166.30000000000001pt;height:28.800000000000001pt;z-index:-125829372;mso-wrap-distance-left:9pt;mso-wrap-distance-right:9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64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 xml:space="preserve">כתובת: שימון זאב לוין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הרצליה</w:t>
                        <w:br/>
                        <w:t xml:space="preserve">הרצליה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4649837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2"/>
        <w:keepNext w:val="0"/>
        <w:keepLines w:val="0"/>
        <w:widowControl w:val="0"/>
        <w:shd w:val="clear" w:color="auto" w:fill="auto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תאריך לידה: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>29/01/2023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br/>
      </w:r>
      <w:r>
        <w:rPr>
          <w:color w:val="000000"/>
          <w:spacing w:val="0"/>
          <w:w w:val="100"/>
          <w:position w:val="0"/>
        </w:rPr>
        <w:t>מין: זכר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6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b w:val="0"/>
          <w:bCs w:val="0"/>
          <w:color w:val="000000"/>
          <w:spacing w:val="0"/>
          <w:w w:val="100"/>
          <w:position w:val="0"/>
          <w:sz w:val="22"/>
          <w:szCs w:val="22"/>
        </w:rPr>
        <w:t xml:space="preserve">סלי ראשון: </w:t>
      </w:r>
      <w:r>
        <w:rPr>
          <w:b w:val="0"/>
          <w:bCs w:val="0"/>
          <w:color w:val="000000"/>
          <w:spacing w:val="0"/>
          <w:w w:val="100"/>
          <w:position w:val="0"/>
        </w:rPr>
        <w:t>054-4470472</w:t>
      </w:r>
    </w:p>
    <w:p>
      <w:pPr>
        <w:pStyle w:val="Style26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720" w:right="5947" w:bottom="1946" w:left="1046" w:header="0" w:footer="3" w:gutter="0"/>
          <w:cols w:num="2" w:space="254"/>
          <w:noEndnote/>
          <w:bidi/>
          <w:rtlGutter w:val="0"/>
          <w:docGrid w:linePitch="360"/>
        </w:sectPr>
      </w:pPr>
      <w:r>
        <w:rPr>
          <w:rFonts w:ascii="Microsoft Sans Serif" w:eastAsia="Microsoft Sans Serif" w:hAnsi="Microsoft Sans Serif" w:cs="Microsoft Sans Serif"/>
          <w:b w:val="0"/>
          <w:bCs w:val="0"/>
          <w:color w:val="000000"/>
          <w:spacing w:val="0"/>
          <w:w w:val="100"/>
          <w:position w:val="0"/>
          <w:sz w:val="22"/>
          <w:szCs w:val="22"/>
        </w:rPr>
        <w:t xml:space="preserve">סלי שני: </w:t>
      </w:r>
      <w:r>
        <w:rPr>
          <w:b w:val="0"/>
          <w:bCs w:val="0"/>
          <w:color w:val="000000"/>
          <w:spacing w:val="0"/>
          <w:w w:val="100"/>
          <w:position w:val="0"/>
        </w:rPr>
        <w:t>052-3930322</w:t>
      </w:r>
    </w:p>
    <w:p>
      <w:pPr>
        <w:widowControl w:val="0"/>
        <w:spacing w:before="76" w:after="7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720" w:right="0" w:bottom="194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widowControl w:val="0"/>
        <w:shd w:val="clear" w:color="auto" w:fill="auto"/>
        <w:spacing w:before="0" w:after="0" w:line="254" w:lineRule="auto"/>
        <w:ind w:left="0" w:right="0" w:firstLine="260"/>
        <w:jc w:val="both"/>
      </w:pPr>
      <w:r>
        <w:rPr>
          <w:rFonts w:ascii="Microsoft Sans Serif" w:eastAsia="Microsoft Sans Serif" w:hAnsi="Microsoft Sans Serif" w:cs="Microsoft Sans Serif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</w:rPr>
        <w:t>פרסי הבדיקה -</w:t>
      </w:r>
      <w:r>
        <w:rPr>
          <w:rFonts w:ascii="Microsoft Sans Serif" w:eastAsia="Microsoft Sans Serif" w:hAnsi="Microsoft Sans Serif" w:cs="Microsoft Sans Serif"/>
          <w:b w:val="0"/>
          <w:bCs w:val="0"/>
          <w:color w:val="000000"/>
          <w:spacing w:val="0"/>
          <w:w w:val="100"/>
          <w:position w:val="0"/>
          <w:sz w:val="22"/>
          <w:szCs w:val="22"/>
        </w:rPr>
        <w:t xml:space="preserve"> תאריך: </w:t>
      </w:r>
      <w:r>
        <w:rPr>
          <w:b w:val="0"/>
          <w:bCs w:val="0"/>
          <w:color w:val="000000"/>
          <w:spacing w:val="0"/>
          <w:w w:val="100"/>
          <w:position w:val="0"/>
        </w:rPr>
        <w:t>28/03/2024</w:t>
      </w:r>
      <w:r>
        <w:rPr>
          <w:b w:val="0"/>
          <w:bCs w:val="0"/>
          <w:color w:val="000000"/>
          <w:spacing w:val="0"/>
          <w:w w:val="100"/>
          <w:position w:val="0"/>
        </w:rPr>
        <w:t xml:space="preserve"> </w:t>
      </w:r>
      <w:r>
        <w:rPr>
          <w:rFonts w:ascii="Microsoft Sans Serif" w:eastAsia="Microsoft Sans Serif" w:hAnsi="Microsoft Sans Serif" w:cs="Microsoft Sans Serif"/>
          <w:b w:val="0"/>
          <w:bCs w:val="0"/>
          <w:color w:val="000000"/>
          <w:spacing w:val="0"/>
          <w:w w:val="100"/>
          <w:position w:val="0"/>
          <w:sz w:val="22"/>
          <w:szCs w:val="22"/>
        </w:rPr>
        <w:t xml:space="preserve">מספר: </w:t>
      </w:r>
      <w:r>
        <w:rPr>
          <w:b w:val="0"/>
          <w:bCs w:val="0"/>
          <w:color w:val="000000"/>
          <w:spacing w:val="0"/>
          <w:w w:val="100"/>
          <w:position w:val="0"/>
        </w:rPr>
        <w:t>4015012555250</w:t>
      </w:r>
    </w:p>
    <w:p>
      <w:pPr>
        <w:pStyle w:val="Style26"/>
        <w:keepNext w:val="0"/>
        <w:keepLines w:val="0"/>
        <w:widowControl w:val="0"/>
        <w:shd w:val="clear" w:color="auto" w:fill="auto"/>
        <w:spacing w:before="0" w:after="52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NMXPT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 xml:space="preserve"> בדיקה בהרדמה</w:t>
        <w:br/>
      </w: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PET-CT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 xml:space="preserve"> מיפוי כל גופי עם 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F18-DOPA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br/>
      </w: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PET-CT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 xml:space="preserve"> עם הזרקת ה" נ</w:t>
      </w:r>
    </w:p>
    <w:p>
      <w:pPr>
        <w:pStyle w:val="Style35"/>
        <w:keepNext/>
        <w:keepLines/>
        <w:widowControl w:val="0"/>
        <w:shd w:val="clear" w:color="auto" w:fill="auto"/>
        <w:spacing w:before="0" w:after="0" w:line="240" w:lineRule="auto"/>
        <w:ind w:right="0" w:firstLine="0"/>
        <w:jc w:val="both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סיבת הפניה:</w:t>
      </w:r>
      <w:bookmarkEnd w:id="6"/>
      <w:bookmarkEnd w:id="7"/>
      <w:bookmarkEnd w:id="8"/>
    </w:p>
    <w:p>
      <w:pPr>
        <w:pStyle w:val="Style22"/>
        <w:keepNext w:val="0"/>
        <w:keepLines w:val="0"/>
        <w:widowControl w:val="0"/>
        <w:shd w:val="clear" w:color="auto" w:fill="auto"/>
        <w:spacing w:before="0" w:after="0" w:line="254" w:lineRule="auto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הבדיקה בוצעה להערכה ובירור בילד עם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>Hyperinsulinemic hypoglycemia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color w:val="000000"/>
          <w:spacing w:val="0"/>
          <w:w w:val="100"/>
          <w:position w:val="0"/>
        </w:rPr>
        <w:t>בחשד להיפרפלזיה פוקלית של תאי</w:t>
        <w:br/>
        <w:t>בסא של קרמת הלבלב.</w:t>
      </w:r>
    </w:p>
    <w:p>
      <w:pPr>
        <w:pStyle w:val="Style22"/>
        <w:keepNext w:val="0"/>
        <w:keepLines w:val="0"/>
        <w:widowControl w:val="0"/>
        <w:shd w:val="clear" w:color="auto" w:fill="auto"/>
        <w:spacing w:before="0" w:after="260" w:line="254" w:lineRule="auto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אין בדיקות קודמות להשוואה.</w:t>
      </w:r>
    </w:p>
    <w:p>
      <w:pPr>
        <w:pStyle w:val="Style35"/>
        <w:keepNext/>
        <w:keepLines/>
        <w:widowControl w:val="0"/>
        <w:shd w:val="clear" w:color="auto" w:fill="auto"/>
        <w:spacing w:before="0" w:after="0" w:line="240" w:lineRule="auto"/>
        <w:ind w:left="0" w:right="0" w:firstLine="26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ממצאים:</w:t>
      </w:r>
      <w:bookmarkEnd w:id="10"/>
      <w:bookmarkEnd w:id="11"/>
      <w:bookmarkEnd w:id="9"/>
    </w:p>
    <w:p>
      <w:pPr>
        <w:pStyle w:val="Style22"/>
        <w:keepNext w:val="0"/>
        <w:keepLines w:val="0"/>
        <w:widowControl w:val="0"/>
        <w:shd w:val="clear" w:color="auto" w:fill="auto"/>
        <w:spacing w:before="0" w:after="0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על רקע קליסה מוגברת פיזיולוגית לאורך הלבלב הודגם מוקד קליסת יתר בראש הלבלב עם קליסה גבוהה</w:t>
        <w:br/>
        <w:t xml:space="preserve">בעוצמה בהשוואה לשאר האזורים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>(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>6.6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 xml:space="preserve">SUV </w:t>
      </w:r>
      <w:r>
        <w:rPr>
          <w:smallCaps/>
          <w:color w:val="000000"/>
          <w:spacing w:val="0"/>
          <w:w w:val="100"/>
          <w:position w:val="0"/>
          <w:sz w:val="28"/>
          <w:szCs w:val="28"/>
        </w:rPr>
        <w:t>max</w:t>
      </w:r>
      <w:r>
        <w:rPr>
          <w:color w:val="000000"/>
          <w:spacing w:val="0"/>
          <w:w w:val="100"/>
          <w:position w:val="0"/>
        </w:rPr>
        <w:t xml:space="preserve"> בראש הלבלב בהשוואה ל-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>3.6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 xml:space="preserve">SUV </w:t>
      </w:r>
      <w:r>
        <w:rPr>
          <w:smallCaps/>
          <w:color w:val="000000"/>
          <w:spacing w:val="0"/>
          <w:w w:val="100"/>
          <w:position w:val="0"/>
          <w:sz w:val="28"/>
          <w:szCs w:val="28"/>
        </w:rPr>
        <w:t>max</w:t>
      </w:r>
      <w:r>
        <w:rPr>
          <w:color w:val="000000"/>
          <w:spacing w:val="0"/>
          <w:w w:val="100"/>
          <w:position w:val="0"/>
        </w:rPr>
        <w:t xml:space="preserve"> בגוף הלבלב).</w:t>
        <w:br/>
        <w:t xml:space="preserve">ע"פ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>CT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color w:val="000000"/>
          <w:spacing w:val="0"/>
          <w:w w:val="100"/>
          <w:position w:val="0"/>
        </w:rPr>
        <w:t>ללא עדות לתהליך ברור תואם לקליסה בראש הלבלב.</w:t>
      </w:r>
    </w:p>
    <w:p>
      <w:pPr>
        <w:pStyle w:val="Style22"/>
        <w:keepNext w:val="0"/>
        <w:keepLines w:val="0"/>
        <w:widowControl w:val="0"/>
        <w:shd w:val="clear" w:color="auto" w:fill="auto"/>
        <w:spacing w:before="0" w:after="260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הודגם מוקד נוסף של קליסת יתר בגוף הלבלב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>(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>4.6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 xml:space="preserve">SUV </w:t>
      </w:r>
      <w:r>
        <w:rPr>
          <w:smallCaps/>
          <w:color w:val="000000"/>
          <w:spacing w:val="0"/>
          <w:w w:val="100"/>
          <w:position w:val="0"/>
          <w:sz w:val="28"/>
          <w:szCs w:val="28"/>
        </w:rPr>
        <w:t>max</w:t>
      </w:r>
      <w:r>
        <w:rPr>
          <w:color w:val="000000"/>
          <w:spacing w:val="0"/>
          <w:w w:val="100"/>
          <w:position w:val="0"/>
        </w:rPr>
        <w:t>), ללא ממצא תואם, חשוד למוקד מסף של</w:t>
        <w:br/>
        <w:t>היפרפלזיה.</w:t>
      </w:r>
    </w:p>
    <w:p>
      <w:pPr>
        <w:pStyle w:val="Style22"/>
        <w:keepNext w:val="0"/>
        <w:keepLines w:val="0"/>
        <w:widowControl w:val="0"/>
        <w:shd w:val="clear" w:color="auto" w:fill="auto"/>
        <w:spacing w:before="0" w:after="260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פרס לכך הודגמה קליסה פיזיולוגית בכל אזורי הגוף, כולל בריאות, בכבד, באדרכלים ובשלד.</w:t>
      </w:r>
    </w:p>
    <w:p>
      <w:pPr>
        <w:pStyle w:val="Style22"/>
        <w:keepNext w:val="0"/>
        <w:keepLines w:val="0"/>
        <w:widowControl w:val="0"/>
        <w:shd w:val="clear" w:color="auto" w:fill="auto"/>
        <w:spacing w:before="0" w:after="0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מלאות היפודכסית במדיאסטימם קדמי עליון, מתאימה לרקמת התימום.</w:t>
      </w:r>
    </w:p>
    <w:p>
      <w:pPr>
        <w:pStyle w:val="Style22"/>
        <w:keepNext w:val="0"/>
        <w:keepLines w:val="0"/>
        <w:widowControl w:val="0"/>
        <w:shd w:val="clear" w:color="auto" w:fill="auto"/>
        <w:spacing w:before="0" w:after="260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הצללות ריאתיות באזורים דפכדכסיים דו״צ, קרוב לוודאי משכי להרדמה.</w:t>
      </w:r>
    </w:p>
    <w:p>
      <w:pPr>
        <w:pStyle w:val="Style35"/>
        <w:keepNext/>
        <w:keepLines/>
        <w:widowControl w:val="0"/>
        <w:shd w:val="clear" w:color="auto" w:fill="auto"/>
        <w:spacing w:before="0" w:after="0" w:line="240" w:lineRule="auto"/>
        <w:ind w:right="0" w:firstLine="0"/>
        <w:jc w:val="both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סיכום:</w:t>
      </w:r>
      <w:bookmarkEnd w:id="12"/>
      <w:bookmarkEnd w:id="13"/>
      <w:bookmarkEnd w:id="14"/>
    </w:p>
    <w:p>
      <w:pPr>
        <w:pStyle w:val="Style22"/>
        <w:keepNext w:val="0"/>
        <w:keepLines w:val="0"/>
        <w:widowControl w:val="0"/>
        <w:shd w:val="clear" w:color="auto" w:fill="auto"/>
        <w:spacing w:before="0" w:after="260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על רקע קליסה פיזיולוגית דיפוזית לאורך הלבלב הודגמו שני מוקדי קליסת יתר, הבולס מהם בראש הלבלב</w:t>
        <w:br/>
        <w:t>ומוקד נוסף קטן יותר בגוף הלבלב - הממצאים יכולים להתאים להיפרפלזיה פוקלית, לקורלציה קלינית והמשך</w:t>
        <w:br/>
        <w:t>בירור בהתאם.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175" distB="1182370" distL="0" distR="0" simplePos="0" relativeHeight="125829383" behindDoc="0" locked="0" layoutInCell="1" allowOverlap="1">
                <wp:simplePos x="0" y="0"/>
                <wp:positionH relativeFrom="page">
                  <wp:posOffset>5665470</wp:posOffset>
                </wp:positionH>
                <wp:positionV relativeFrom="paragraph">
                  <wp:posOffset>3175</wp:posOffset>
                </wp:positionV>
                <wp:extent cx="1713230" cy="84709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3230" cy="847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מדינת ישראל משרד הבריאות</w:t>
                              <w:br/>
                              <w:t>המרכז הרפואי המשולב ע״ש חיים</w:t>
                              <w:br/>
                              <w:t>ש יבא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בית הכופר לרפואה ע״ש כואקלר</w:t>
                              <w:br/>
                              <w:t>באוניברסיטת תל-אביב</w:t>
                              <w:br/>
                              <w:t xml:space="preserve">תל-השומר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52621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ישראל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46.10000000000002pt;margin-top:0.25pt;width:134.90000000000001pt;height:66.700000000000003pt;z-index:-125829370;mso-wrap-distance-left:0;mso-wrap-distance-top:0.25pt;mso-wrap-distance-right:0;mso-wrap-distance-bottom:93.099999999999994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מדינת ישראל משרד הבריאות</w:t>
                        <w:br/>
                        <w:t>המרכז הרפואי המשולב ע״ש חיים</w:t>
                        <w:br/>
                        <w:t>ש יבא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בית הכופר לרפואה ע״ש כואקלר</w:t>
                        <w:br/>
                        <w:t>באוניברסיטת תל-אביב</w:t>
                        <w:br/>
                        <w:t xml:space="preserve">תל-השומר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</w:rPr>
                        <w:t>52621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ישראל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8415" distB="1389380" distL="1200785" distR="0" simplePos="0" relativeHeight="125829385" behindDoc="0" locked="0" layoutInCell="1" allowOverlap="1">
            <wp:simplePos x="0" y="0"/>
            <wp:positionH relativeFrom="page">
              <wp:posOffset>4552950</wp:posOffset>
            </wp:positionH>
            <wp:positionV relativeFrom="paragraph">
              <wp:posOffset>18415</wp:posOffset>
            </wp:positionV>
            <wp:extent cx="530225" cy="62484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530225" cy="6248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3352165</wp:posOffset>
                </wp:positionH>
                <wp:positionV relativeFrom="paragraph">
                  <wp:posOffset>12065</wp:posOffset>
                </wp:positionV>
                <wp:extent cx="1097280" cy="56070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560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</w:rPr>
                              <w:t>שיבא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185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תל השומר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עיר הבריא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ת של ישראל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63.94999999999999pt;margin-top:0.94999999999999996pt;width:86.400000000000006pt;height:44.1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42"/>
                          <w:szCs w:val="42"/>
                        </w:rPr>
                        <w:t>שיבא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185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תל השומר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עיר הבריא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ת של ישראל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990600" distB="749300" distL="0" distR="0" simplePos="0" relativeHeight="125829386" behindDoc="0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990600</wp:posOffset>
                </wp:positionV>
                <wp:extent cx="1987550" cy="29273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7550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שם המםופל:בושרי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 xml:space="preserve">יתום אלון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ALON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BOSHARY YATOM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2.5pt;margin-top:78pt;width:156.5pt;height:23.050000000000001pt;z-index:-125829367;mso-wrap-distance-left:0;mso-wrap-distance-top:78pt;mso-wrap-distance-right:0;mso-wrap-distance-bottom:59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שם המםופל:בושרי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 xml:space="preserve">יתום אלון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ALON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BOSHARY YATOM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5320" distB="901700" distL="0" distR="0" simplePos="0" relativeHeight="125829388" behindDoc="0" locked="0" layoutInCell="1" allowOverlap="1">
                <wp:simplePos x="0" y="0"/>
                <wp:positionH relativeFrom="page">
                  <wp:posOffset>3257550</wp:posOffset>
                </wp:positionH>
                <wp:positionV relativeFrom="paragraph">
                  <wp:posOffset>655320</wp:posOffset>
                </wp:positionV>
                <wp:extent cx="2096770" cy="47561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677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/>
                              <w:keepLines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0" w:name="bookmark0"/>
                            <w:bookmarkStart w:id="1" w:name="bookmark1"/>
                            <w:bookmarkStart w:id="2" w:name="bookmark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המכון לרפואה גרעינית</w:t>
                            </w:r>
                            <w:bookmarkEnd w:id="0"/>
                            <w:bookmarkEnd w:id="1"/>
                            <w:bookmarkEnd w:id="2"/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The Department of Nuclear Medicine</w:t>
                            </w:r>
                          </w:p>
                          <w:p>
                            <w:pPr>
                              <w:pStyle w:val="Style31"/>
                              <w:keepNext/>
                              <w:keepLines/>
                              <w:widowControl w:val="0"/>
                              <w:shd w:val="clear" w:color="auto" w:fill="auto"/>
                              <w:spacing w:before="0" w:after="0" w:line="230" w:lineRule="auto"/>
                              <w:ind w:left="0" w:right="0" w:firstLine="0"/>
                              <w:jc w:val="center"/>
                            </w:pPr>
                            <w:bookmarkStart w:id="3" w:name="bookmark3"/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** חסוי רפואי **</w:t>
                            </w:r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56.5pt;margin-top:51.600000000000001pt;width:165.09999999999999pt;height:37.450000000000003pt;z-index:-125829365;mso-wrap-distance-left:0;mso-wrap-distance-top:51.600000000000001pt;mso-wrap-distance-right:0;mso-wrap-distance-bottom:71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/>
                        <w:keepLines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0" w:name="bookmark0"/>
                      <w:bookmarkStart w:id="1" w:name="bookmark1"/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המכון לרפואה גרעינית</w:t>
                      </w:r>
                      <w:bookmarkEnd w:id="0"/>
                      <w:bookmarkEnd w:id="1"/>
                      <w:bookmarkEnd w:id="2"/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The Department of Nuclear Medicine</w:t>
                      </w:r>
                    </w:p>
                    <w:p>
                      <w:pPr>
                        <w:pStyle w:val="Style31"/>
                        <w:keepNext/>
                        <w:keepLines/>
                        <w:widowControl w:val="0"/>
                        <w:shd w:val="clear" w:color="auto" w:fill="auto"/>
                        <w:spacing w:before="0" w:after="0" w:line="230" w:lineRule="auto"/>
                        <w:ind w:left="0" w:right="0" w:firstLine="0"/>
                        <w:jc w:val="center"/>
                      </w:pPr>
                      <w:bookmarkStart w:id="3" w:name="bookmark3"/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** חסוי רפואי **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191260" distL="0" distR="0" simplePos="0" relativeHeight="125829390" behindDoc="0" locked="0" layoutInCell="1" allowOverlap="1">
                <wp:simplePos x="0" y="0"/>
                <wp:positionH relativeFrom="page">
                  <wp:posOffset>404495</wp:posOffset>
                </wp:positionH>
                <wp:positionV relativeFrom="paragraph">
                  <wp:posOffset>0</wp:posOffset>
                </wp:positionV>
                <wp:extent cx="2392680" cy="84137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2680" cy="841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THE STATE OF ISRAEL MINISTRY OF HEALTH</w:t>
                              <w:br/>
                              <w:t>THE CHAIM SHEBA MEDICAL CENTER</w:t>
                              <w:br/>
                              <w:t>Affiliated to the Tel-Aviv University</w:t>
                              <w:br/>
                              <w:t>Sadder School of Medicine</w:t>
                              <w:br/>
                              <w:t>TEL-HASHOMER 52621, ISRAEL</w:t>
                              <w:br/>
                              <w:t>238449755 :r.n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1.850000000000001pt;margin-top:0;width:188.40000000000001pt;height:66.25pt;z-index:-125829363;mso-wrap-distance-left:0;mso-wrap-distance-right:0;mso-wrap-distance-bottom:93.79999999999999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THE STATE OF ISRAEL MINISTRY OF HEALTH</w:t>
                        <w:br/>
                        <w:t>THE CHAIM SHEBA MEDICAL CENTER</w:t>
                        <w:br/>
                        <w:t>Affiliated to the Tel-Aviv University</w:t>
                        <w:br/>
                        <w:t>Sadder School of Medicine</w:t>
                        <w:br/>
                        <w:t>TEL-HASHOMER 52621, ISRAEL</w:t>
                        <w:br/>
                        <w:t>238449755 :r.n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1"/>
        <w:keepNext/>
        <w:keepLines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2"/>
          <w:szCs w:val="22"/>
        </w:rPr>
        <w:t xml:space="preserve">אושרר על-ידי: ד"ר מרינה מורגולים מספר רשיון: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>1123860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תאריך אשרור: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0"/>
          <w:szCs w:val="20"/>
        </w:rPr>
        <w:t>2/4/2024</w:t>
      </w:r>
      <w:bookmarkEnd w:id="15"/>
      <w:bookmarkEnd w:id="16"/>
      <w:bookmarkEnd w:id="17"/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720" w:right="515" w:bottom="1946" w:left="637" w:header="292" w:footer="3" w:gutter="0"/>
      <w:cols w:space="720"/>
      <w:noEndnote/>
      <w:bidi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2987040</wp:posOffset>
              </wp:positionH>
              <wp:positionV relativeFrom="page">
                <wp:posOffset>9320530</wp:posOffset>
              </wp:positionV>
              <wp:extent cx="3163570" cy="2806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63570" cy="280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FFFFFF"/>
                            </w:rPr>
                            <w:t xml:space="preserve">טלפון לבירורים: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>03-5303185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 xml:space="preserve"> /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>03-5302526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 xml:space="preserve"> /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</w:rPr>
                            <w:t>03-5302524</w:t>
                          </w:r>
                        </w:p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פקס משרד הקבלה: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03-5302075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35.19999999999999pt;margin-top:733.89999999999998pt;width:249.09999999999999pt;height:22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FFFFFF"/>
                      </w:rPr>
                      <w:t xml:space="preserve">טלפון לבירורים: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03-5303185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 xml:space="preserve"> /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03-5302526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 xml:space="preserve"> /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03-5302524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פקס משרד הקבלה: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</w:rPr>
                      <w:t>03-5302075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pPr>
        <w:bidi/>
      </w:pPr>
      <w:r/>
    </w:p>
  </w:footnote>
  <w:footnote w:id="1" w:type="continuationSeparator">
    <w:p>
      <w:pPr>
        <w:bidi/>
      </w:pPr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Picture caption|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82260"/>
      <w:sz w:val="16"/>
      <w:szCs w:val="16"/>
      <w:u w:val="none"/>
      <w:shd w:val="clear" w:color="auto" w:fill="auto"/>
    </w:rPr>
  </w:style>
  <w:style w:type="character" w:customStyle="1" w:styleId="CharStyle8">
    <w:name w:val="Body text|3_"/>
    <w:basedOn w:val="DefaultParagraphFont"/>
    <w:link w:val="Style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10">
    <w:name w:val="Body text|4_"/>
    <w:basedOn w:val="DefaultParagraphFont"/>
    <w:link w:val="Styl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12">
    <w:name w:val="Header or footer|2_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9">
    <w:name w:val="Body text|6_"/>
    <w:basedOn w:val="DefaultParagraphFont"/>
    <w:link w:val="Style18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23">
    <w:name w:val="Body text|1_"/>
    <w:basedOn w:val="DefaultParagraphFont"/>
    <w:link w:val="Style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5">
    <w:name w:val="Body text|5_"/>
    <w:basedOn w:val="DefaultParagraphFont"/>
    <w:link w:val="Style2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7">
    <w:name w:val="Body text|2_"/>
    <w:basedOn w:val="DefaultParagraphFont"/>
    <w:link w:val="Style26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2">
    <w:name w:val="Heading #2|1_"/>
    <w:basedOn w:val="DefaultParagraphFont"/>
    <w:link w:val="Style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36">
    <w:name w:val="Heading #1|1_"/>
    <w:basedOn w:val="DefaultParagraphFont"/>
    <w:link w:val="Style35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auto"/>
      <w:bidi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82260"/>
      <w:sz w:val="16"/>
      <w:szCs w:val="16"/>
      <w:u w:val="none"/>
      <w:shd w:val="clear" w:color="auto" w:fill="auto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9">
    <w:name w:val="Body text|4"/>
    <w:basedOn w:val="Normal"/>
    <w:link w:val="CharStyle10"/>
    <w:pPr>
      <w:widowControl w:val="0"/>
      <w:shd w:val="clear" w:color="auto" w:fill="auto"/>
      <w:bidi/>
      <w:spacing w:line="257" w:lineRule="auto"/>
      <w:ind w:left="180" w:firstLine="10"/>
      <w:jc w:val="left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11">
    <w:name w:val="Header or footer|2"/>
    <w:basedOn w:val="Normal"/>
    <w:link w:val="CharStyle1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8">
    <w:name w:val="Body text|6"/>
    <w:basedOn w:val="Normal"/>
    <w:link w:val="CharStyle19"/>
    <w:pPr>
      <w:widowControl w:val="0"/>
      <w:shd w:val="clear" w:color="auto" w:fill="auto"/>
      <w:bidi/>
      <w:spacing w:line="221" w:lineRule="auto"/>
      <w:jc w:val="left"/>
    </w:pPr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2">
    <w:name w:val="Body text|1"/>
    <w:basedOn w:val="Normal"/>
    <w:link w:val="CharStyle23"/>
    <w:pPr>
      <w:widowControl w:val="0"/>
      <w:shd w:val="clear" w:color="auto" w:fill="auto"/>
      <w:bidi/>
      <w:spacing w:line="257" w:lineRule="auto"/>
      <w:jc w:val="left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4">
    <w:name w:val="Body text|5"/>
    <w:basedOn w:val="Normal"/>
    <w:link w:val="CharStyle25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6">
    <w:name w:val="Body text|2"/>
    <w:basedOn w:val="Normal"/>
    <w:link w:val="CharStyle27"/>
    <w:pPr>
      <w:widowControl w:val="0"/>
      <w:shd w:val="clear" w:color="auto" w:fill="auto"/>
      <w:bidi/>
      <w:jc w:val="center"/>
    </w:pPr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1">
    <w:name w:val="Heading #2|1"/>
    <w:basedOn w:val="Normal"/>
    <w:link w:val="CharStyle32"/>
    <w:pPr>
      <w:widowControl w:val="0"/>
      <w:shd w:val="clear" w:color="auto" w:fill="auto"/>
      <w:bidi/>
      <w:jc w:val="center"/>
      <w:outlineLvl w:val="1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35">
    <w:name w:val="Heading #1|1"/>
    <w:basedOn w:val="Normal"/>
    <w:link w:val="CharStyle36"/>
    <w:pPr>
      <w:widowControl w:val="0"/>
      <w:shd w:val="clear" w:color="auto" w:fill="auto"/>
      <w:bidi/>
      <w:ind w:left="260" w:firstLine="130"/>
      <w:jc w:val="left"/>
      <w:outlineLvl w:val="0"/>
    </w:pPr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