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DE789" w14:textId="79E1A62A" w:rsidR="007D525C" w:rsidRDefault="00AE0486" w:rsidP="00B70748">
      <w:pPr>
        <w:ind w:firstLine="450"/>
        <w:jc w:val="center"/>
        <w:rPr>
          <w:rFonts w:asciiTheme="majorBidi" w:hAnsiTheme="majorBidi"/>
          <w:b/>
          <w:bCs/>
          <w:sz w:val="28"/>
          <w:szCs w:val="28"/>
        </w:rPr>
      </w:pPr>
      <w:r>
        <w:fldChar w:fldCharType="begin"/>
      </w:r>
      <w:r>
        <w:instrText xml:space="preserve"> HYPERLINK "https://m.facebook.com/groups/1169506096952321/permalink/1297695764133353/?mibextid=0cALme" \t "_blank" </w:instrText>
      </w:r>
      <w:r>
        <w:fldChar w:fldCharType="end"/>
      </w:r>
      <w:r w:rsidR="00421483">
        <w:rPr>
          <w:rFonts w:asciiTheme="majorBidi" w:hAnsiTheme="majorBidi"/>
          <w:b/>
          <w:bCs/>
          <w:sz w:val="28"/>
          <w:szCs w:val="28"/>
        </w:rPr>
        <w:t>Papal Manipulation</w:t>
      </w:r>
      <w:r w:rsidR="00851A83">
        <w:rPr>
          <w:rFonts w:asciiTheme="majorBidi" w:hAnsiTheme="majorBidi"/>
          <w:b/>
          <w:bCs/>
          <w:sz w:val="28"/>
          <w:szCs w:val="28"/>
        </w:rPr>
        <w:t xml:space="preserve"> at the Service of the </w:t>
      </w:r>
      <w:r w:rsidR="00485DC0">
        <w:rPr>
          <w:rFonts w:asciiTheme="majorBidi" w:hAnsiTheme="majorBidi"/>
          <w:b/>
          <w:bCs/>
          <w:sz w:val="28"/>
          <w:szCs w:val="28"/>
        </w:rPr>
        <w:t>Holy War</w:t>
      </w:r>
      <w:r w:rsidR="00851A83">
        <w:rPr>
          <w:rFonts w:asciiTheme="majorBidi" w:hAnsiTheme="majorBidi"/>
          <w:b/>
          <w:bCs/>
          <w:sz w:val="28"/>
          <w:szCs w:val="28"/>
        </w:rPr>
        <w:t>:</w:t>
      </w:r>
    </w:p>
    <w:p w14:paraId="245CCF41" w14:textId="26C4A399" w:rsidR="00851A83" w:rsidRDefault="00A03666" w:rsidP="00B70748">
      <w:pPr>
        <w:ind w:firstLine="450"/>
        <w:jc w:val="center"/>
        <w:rPr>
          <w:rFonts w:asciiTheme="majorBidi" w:hAnsiTheme="majorBidi"/>
          <w:b/>
          <w:bCs/>
          <w:sz w:val="28"/>
          <w:szCs w:val="28"/>
        </w:rPr>
      </w:pPr>
      <w:r>
        <w:rPr>
          <w:rFonts w:asciiTheme="majorBidi" w:hAnsiTheme="majorBidi"/>
          <w:b/>
          <w:bCs/>
          <w:sz w:val="28"/>
          <w:szCs w:val="28"/>
        </w:rPr>
        <w:t xml:space="preserve">The </w:t>
      </w:r>
      <w:r w:rsidR="00851A83">
        <w:rPr>
          <w:rFonts w:asciiTheme="majorBidi" w:hAnsiTheme="majorBidi"/>
          <w:b/>
          <w:bCs/>
          <w:sz w:val="28"/>
          <w:szCs w:val="28"/>
        </w:rPr>
        <w:t xml:space="preserve">Apostolic Approach to the Muslims </w:t>
      </w:r>
    </w:p>
    <w:p w14:paraId="60C4D9EE" w14:textId="0A7277FB" w:rsidR="002E185D" w:rsidRDefault="002E185D" w:rsidP="00B70748">
      <w:pPr>
        <w:ind w:firstLine="450"/>
        <w:jc w:val="center"/>
        <w:rPr>
          <w:rFonts w:asciiTheme="majorBidi" w:hAnsiTheme="majorBidi"/>
          <w:b/>
          <w:bCs/>
          <w:sz w:val="28"/>
          <w:szCs w:val="28"/>
        </w:rPr>
      </w:pPr>
    </w:p>
    <w:p w14:paraId="29A1A507" w14:textId="2CCE0AE9" w:rsidR="007506BA" w:rsidRDefault="00421483" w:rsidP="00C11C60">
      <w:pPr>
        <w:spacing w:line="480" w:lineRule="auto"/>
        <w:ind w:firstLine="450"/>
        <w:jc w:val="both"/>
        <w:rPr>
          <w:rFonts w:asciiTheme="majorBidi" w:eastAsia="Times New Roman" w:hAnsiTheme="majorBidi"/>
          <w:color w:val="333333"/>
          <w:sz w:val="28"/>
          <w:szCs w:val="28"/>
        </w:rPr>
      </w:pPr>
      <w:r>
        <w:rPr>
          <w:rFonts w:asciiTheme="majorBidi" w:hAnsiTheme="majorBidi"/>
          <w:sz w:val="28"/>
          <w:szCs w:val="28"/>
        </w:rPr>
        <w:t>Public support has always been essential for the successful launch of a war</w:t>
      </w:r>
      <w:r w:rsidR="00D02949">
        <w:rPr>
          <w:rFonts w:asciiTheme="majorBidi" w:hAnsiTheme="majorBidi"/>
          <w:color w:val="2E74B5" w:themeColor="accent1" w:themeShade="BF"/>
          <w:sz w:val="28"/>
          <w:szCs w:val="28"/>
        </w:rPr>
        <w:t>.</w:t>
      </w:r>
      <w:r w:rsidR="009F763D">
        <w:rPr>
          <w:rFonts w:asciiTheme="majorBidi" w:hAnsiTheme="majorBidi"/>
          <w:color w:val="2E74B5" w:themeColor="accent1" w:themeShade="BF"/>
          <w:sz w:val="28"/>
          <w:szCs w:val="28"/>
        </w:rPr>
        <w:t xml:space="preserve"> </w:t>
      </w:r>
      <w:r w:rsidR="00D02949">
        <w:rPr>
          <w:rFonts w:asciiTheme="majorBidi" w:hAnsiTheme="majorBidi"/>
          <w:color w:val="2E74B5" w:themeColor="accent1" w:themeShade="BF"/>
          <w:sz w:val="28"/>
          <w:szCs w:val="28"/>
        </w:rPr>
        <w:t xml:space="preserve">The need for justification only grows </w:t>
      </w:r>
      <w:r w:rsidR="009F763D">
        <w:rPr>
          <w:rFonts w:asciiTheme="majorBidi" w:hAnsiTheme="majorBidi"/>
          <w:color w:val="2E74B5" w:themeColor="accent1" w:themeShade="BF"/>
          <w:sz w:val="28"/>
          <w:szCs w:val="28"/>
        </w:rPr>
        <w:t xml:space="preserve">when </w:t>
      </w:r>
      <w:r w:rsidR="002915C1">
        <w:rPr>
          <w:rFonts w:asciiTheme="majorBidi" w:hAnsiTheme="majorBidi"/>
          <w:color w:val="2E74B5" w:themeColor="accent1" w:themeShade="BF"/>
          <w:sz w:val="28"/>
          <w:szCs w:val="28"/>
        </w:rPr>
        <w:t xml:space="preserve">the </w:t>
      </w:r>
      <w:r w:rsidR="00D02949">
        <w:rPr>
          <w:rFonts w:asciiTheme="majorBidi" w:hAnsiTheme="majorBidi"/>
          <w:color w:val="2E74B5" w:themeColor="accent1" w:themeShade="BF"/>
          <w:sz w:val="28"/>
          <w:szCs w:val="28"/>
        </w:rPr>
        <w:t>warfare i</w:t>
      </w:r>
      <w:r w:rsidR="009F763D">
        <w:rPr>
          <w:rFonts w:asciiTheme="majorBidi" w:hAnsiTheme="majorBidi"/>
          <w:color w:val="2E74B5" w:themeColor="accent1" w:themeShade="BF"/>
          <w:sz w:val="28"/>
          <w:szCs w:val="28"/>
        </w:rPr>
        <w:t xml:space="preserve">s </w:t>
      </w:r>
      <w:r w:rsidR="00D02949">
        <w:rPr>
          <w:rFonts w:asciiTheme="majorBidi" w:hAnsiTheme="majorBidi"/>
          <w:color w:val="2E74B5" w:themeColor="accent1" w:themeShade="BF"/>
          <w:sz w:val="28"/>
          <w:szCs w:val="28"/>
        </w:rPr>
        <w:t>perpetrated</w:t>
      </w:r>
      <w:r w:rsidR="009F763D">
        <w:rPr>
          <w:rFonts w:asciiTheme="majorBidi" w:hAnsiTheme="majorBidi"/>
          <w:color w:val="2E74B5" w:themeColor="accent1" w:themeShade="BF"/>
          <w:sz w:val="28"/>
          <w:szCs w:val="28"/>
        </w:rPr>
        <w:t xml:space="preserve"> far away </w:t>
      </w:r>
      <w:r w:rsidR="00D02949">
        <w:rPr>
          <w:rFonts w:asciiTheme="majorBidi" w:hAnsiTheme="majorBidi"/>
          <w:color w:val="2E74B5" w:themeColor="accent1" w:themeShade="BF"/>
          <w:sz w:val="28"/>
          <w:szCs w:val="28"/>
        </w:rPr>
        <w:t xml:space="preserve">and the </w:t>
      </w:r>
      <w:r w:rsidR="006E30C0">
        <w:rPr>
          <w:rFonts w:asciiTheme="majorBidi" w:hAnsiTheme="majorBidi"/>
          <w:color w:val="2E74B5" w:themeColor="accent1" w:themeShade="BF"/>
          <w:sz w:val="28"/>
          <w:szCs w:val="28"/>
        </w:rPr>
        <w:t xml:space="preserve">self-defense </w:t>
      </w:r>
      <w:r w:rsidR="002915C1">
        <w:rPr>
          <w:rFonts w:asciiTheme="majorBidi" w:hAnsiTheme="majorBidi"/>
          <w:color w:val="2E74B5" w:themeColor="accent1" w:themeShade="BF"/>
          <w:sz w:val="28"/>
          <w:szCs w:val="28"/>
        </w:rPr>
        <w:t xml:space="preserve">rationale </w:t>
      </w:r>
      <w:r w:rsidR="00D02949">
        <w:rPr>
          <w:rFonts w:asciiTheme="majorBidi" w:hAnsiTheme="majorBidi"/>
          <w:color w:val="2E74B5" w:themeColor="accent1" w:themeShade="BF"/>
          <w:sz w:val="28"/>
          <w:szCs w:val="28"/>
        </w:rPr>
        <w:t xml:space="preserve">is </w:t>
      </w:r>
      <w:r w:rsidR="007F6B1D">
        <w:rPr>
          <w:rFonts w:asciiTheme="majorBidi" w:hAnsiTheme="majorBidi"/>
          <w:color w:val="2E74B5" w:themeColor="accent1" w:themeShade="BF"/>
          <w:sz w:val="28"/>
          <w:szCs w:val="28"/>
        </w:rPr>
        <w:t>con</w:t>
      </w:r>
      <w:r w:rsidR="00D02949">
        <w:rPr>
          <w:rFonts w:asciiTheme="majorBidi" w:hAnsiTheme="majorBidi"/>
          <w:color w:val="2E74B5" w:themeColor="accent1" w:themeShade="BF"/>
          <w:sz w:val="28"/>
          <w:szCs w:val="28"/>
        </w:rPr>
        <w:t>sequently weakened, if not invalidated</w:t>
      </w:r>
      <w:r w:rsidR="009F763D">
        <w:rPr>
          <w:rFonts w:asciiTheme="majorBidi" w:hAnsiTheme="majorBidi"/>
          <w:color w:val="2E74B5" w:themeColor="accent1" w:themeShade="BF"/>
          <w:sz w:val="28"/>
          <w:szCs w:val="28"/>
        </w:rPr>
        <w:t>.</w:t>
      </w:r>
      <w:r w:rsidRPr="00F905D2">
        <w:rPr>
          <w:rFonts w:asciiTheme="majorBidi" w:hAnsiTheme="majorBidi"/>
          <w:sz w:val="28"/>
          <w:szCs w:val="28"/>
        </w:rPr>
        <w:t xml:space="preserve"> One </w:t>
      </w:r>
      <w:r w:rsidR="009F763D">
        <w:rPr>
          <w:rFonts w:asciiTheme="majorBidi" w:hAnsiTheme="majorBidi"/>
          <w:sz w:val="28"/>
          <w:szCs w:val="28"/>
        </w:rPr>
        <w:t>decisive</w:t>
      </w:r>
      <w:r w:rsidRPr="00F905D2">
        <w:rPr>
          <w:rFonts w:asciiTheme="majorBidi" w:hAnsiTheme="majorBidi"/>
          <w:sz w:val="28"/>
          <w:szCs w:val="28"/>
        </w:rPr>
        <w:t xml:space="preserve"> stage</w:t>
      </w:r>
      <w:r>
        <w:rPr>
          <w:rFonts w:asciiTheme="majorBidi" w:hAnsiTheme="majorBidi"/>
          <w:sz w:val="28"/>
          <w:szCs w:val="28"/>
        </w:rPr>
        <w:t xml:space="preserve"> in galvanizing </w:t>
      </w:r>
      <w:r w:rsidR="00C11C60">
        <w:rPr>
          <w:rFonts w:asciiTheme="majorBidi" w:hAnsiTheme="majorBidi"/>
          <w:sz w:val="28"/>
          <w:szCs w:val="28"/>
        </w:rPr>
        <w:t xml:space="preserve">favorable </w:t>
      </w:r>
      <w:r>
        <w:rPr>
          <w:rFonts w:asciiTheme="majorBidi" w:hAnsiTheme="majorBidi"/>
          <w:sz w:val="28"/>
          <w:szCs w:val="28"/>
        </w:rPr>
        <w:t>public opinion</w:t>
      </w:r>
      <w:r w:rsidR="00D02949">
        <w:rPr>
          <w:rFonts w:asciiTheme="majorBidi" w:hAnsiTheme="majorBidi"/>
          <w:sz w:val="28"/>
          <w:szCs w:val="28"/>
        </w:rPr>
        <w:t xml:space="preserve"> </w:t>
      </w:r>
      <w:r w:rsidR="00D02949" w:rsidRPr="006E30C0">
        <w:rPr>
          <w:rFonts w:asciiTheme="majorBidi" w:hAnsiTheme="majorBidi"/>
          <w:sz w:val="28"/>
          <w:szCs w:val="28"/>
        </w:rPr>
        <w:t>is</w:t>
      </w:r>
      <w:r w:rsidR="009F763D">
        <w:rPr>
          <w:rFonts w:asciiTheme="majorBidi" w:hAnsiTheme="majorBidi"/>
          <w:color w:val="2E74B5" w:themeColor="accent1" w:themeShade="BF"/>
          <w:sz w:val="28"/>
          <w:szCs w:val="28"/>
        </w:rPr>
        <w:t xml:space="preserve"> </w:t>
      </w:r>
      <w:r w:rsidRPr="00F905D2">
        <w:rPr>
          <w:rFonts w:asciiTheme="majorBidi" w:hAnsiTheme="majorBidi"/>
          <w:sz w:val="28"/>
          <w:szCs w:val="28"/>
        </w:rPr>
        <w:t>the demonization of the enemy</w:t>
      </w:r>
      <w:r>
        <w:rPr>
          <w:rFonts w:asciiTheme="majorBidi" w:hAnsiTheme="majorBidi"/>
          <w:sz w:val="28"/>
          <w:szCs w:val="28"/>
        </w:rPr>
        <w:t>,</w:t>
      </w:r>
      <w:r w:rsidRPr="00F905D2">
        <w:rPr>
          <w:rFonts w:asciiTheme="majorBidi" w:hAnsiTheme="majorBidi"/>
          <w:sz w:val="28"/>
          <w:szCs w:val="28"/>
        </w:rPr>
        <w:t xml:space="preserve"> which </w:t>
      </w:r>
      <w:r w:rsidR="00D02949">
        <w:rPr>
          <w:rFonts w:asciiTheme="majorBidi" w:hAnsiTheme="majorBidi"/>
          <w:color w:val="2E74B5" w:themeColor="accent1" w:themeShade="BF"/>
          <w:sz w:val="28"/>
          <w:szCs w:val="28"/>
        </w:rPr>
        <w:t>can</w:t>
      </w:r>
      <w:r w:rsidR="00593B5F">
        <w:rPr>
          <w:rFonts w:asciiTheme="majorBidi" w:hAnsiTheme="majorBidi"/>
          <w:color w:val="2E74B5" w:themeColor="accent1" w:themeShade="BF"/>
          <w:sz w:val="28"/>
          <w:szCs w:val="28"/>
        </w:rPr>
        <w:t xml:space="preserve"> </w:t>
      </w:r>
      <w:r>
        <w:rPr>
          <w:rFonts w:asciiTheme="majorBidi" w:hAnsiTheme="majorBidi"/>
          <w:sz w:val="28"/>
          <w:szCs w:val="28"/>
        </w:rPr>
        <w:t xml:space="preserve">offer </w:t>
      </w:r>
      <w:r w:rsidRPr="00F905D2">
        <w:rPr>
          <w:rFonts w:asciiTheme="majorBidi" w:hAnsiTheme="majorBidi"/>
          <w:sz w:val="28"/>
          <w:szCs w:val="28"/>
        </w:rPr>
        <w:t xml:space="preserve">ideological justification </w:t>
      </w:r>
      <w:r>
        <w:rPr>
          <w:rFonts w:asciiTheme="majorBidi" w:hAnsiTheme="majorBidi"/>
          <w:sz w:val="28"/>
          <w:szCs w:val="28"/>
        </w:rPr>
        <w:t>for</w:t>
      </w:r>
      <w:r w:rsidRPr="00F905D2">
        <w:rPr>
          <w:rFonts w:asciiTheme="majorBidi" w:hAnsiTheme="majorBidi"/>
          <w:sz w:val="28"/>
          <w:szCs w:val="28"/>
        </w:rPr>
        <w:t xml:space="preserve"> </w:t>
      </w:r>
      <w:r w:rsidR="006E30C0">
        <w:rPr>
          <w:rFonts w:asciiTheme="majorBidi" w:hAnsiTheme="majorBidi"/>
          <w:sz w:val="28"/>
          <w:szCs w:val="28"/>
        </w:rPr>
        <w:t xml:space="preserve">a </w:t>
      </w:r>
      <w:r w:rsidRPr="00F905D2">
        <w:rPr>
          <w:rFonts w:asciiTheme="majorBidi" w:hAnsiTheme="majorBidi"/>
          <w:sz w:val="28"/>
          <w:szCs w:val="28"/>
        </w:rPr>
        <w:t xml:space="preserve">military </w:t>
      </w:r>
      <w:r>
        <w:rPr>
          <w:rFonts w:asciiTheme="majorBidi" w:hAnsiTheme="majorBidi"/>
          <w:sz w:val="28"/>
          <w:szCs w:val="28"/>
        </w:rPr>
        <w:t>action</w:t>
      </w:r>
      <w:r w:rsidRPr="00F905D2">
        <w:rPr>
          <w:rFonts w:asciiTheme="majorBidi" w:hAnsiTheme="majorBidi"/>
          <w:sz w:val="28"/>
          <w:szCs w:val="28"/>
        </w:rPr>
        <w:t>.</w:t>
      </w:r>
      <w:r>
        <w:rPr>
          <w:rFonts w:asciiTheme="majorBidi" w:hAnsiTheme="majorBidi"/>
          <w:sz w:val="28"/>
          <w:szCs w:val="28"/>
        </w:rPr>
        <w:t xml:space="preserve"> The</w:t>
      </w:r>
      <w:r w:rsidRPr="00F905D2">
        <w:rPr>
          <w:rFonts w:asciiTheme="majorBidi" w:hAnsiTheme="majorBidi"/>
          <w:sz w:val="28"/>
          <w:szCs w:val="28"/>
        </w:rPr>
        <w:t xml:space="preserve"> </w:t>
      </w:r>
      <w:r>
        <w:rPr>
          <w:rFonts w:asciiTheme="majorBidi" w:hAnsiTheme="majorBidi"/>
          <w:sz w:val="28"/>
          <w:szCs w:val="28"/>
        </w:rPr>
        <w:t>crusades</w:t>
      </w:r>
      <w:r w:rsidRPr="00F905D2">
        <w:rPr>
          <w:rFonts w:asciiTheme="majorBidi" w:hAnsiTheme="majorBidi"/>
          <w:sz w:val="28"/>
          <w:szCs w:val="28"/>
        </w:rPr>
        <w:t xml:space="preserve"> </w:t>
      </w:r>
      <w:r>
        <w:rPr>
          <w:rFonts w:asciiTheme="majorBidi" w:hAnsiTheme="majorBidi"/>
          <w:sz w:val="28"/>
          <w:szCs w:val="28"/>
        </w:rPr>
        <w:t>reflect</w:t>
      </w:r>
      <w:r w:rsidRPr="00F905D2">
        <w:rPr>
          <w:rFonts w:asciiTheme="majorBidi" w:hAnsiTheme="majorBidi"/>
          <w:sz w:val="28"/>
          <w:szCs w:val="28"/>
        </w:rPr>
        <w:t xml:space="preserve"> </w:t>
      </w:r>
      <w:r w:rsidR="00C11C60">
        <w:rPr>
          <w:rFonts w:asciiTheme="majorBidi" w:hAnsiTheme="majorBidi"/>
          <w:sz w:val="28"/>
          <w:szCs w:val="28"/>
        </w:rPr>
        <w:t xml:space="preserve">in this regard </w:t>
      </w:r>
      <w:r>
        <w:rPr>
          <w:rFonts w:asciiTheme="majorBidi" w:hAnsiTheme="majorBidi"/>
          <w:sz w:val="28"/>
          <w:szCs w:val="28"/>
        </w:rPr>
        <w:t xml:space="preserve">the </w:t>
      </w:r>
      <w:r w:rsidRPr="00F905D2">
        <w:rPr>
          <w:rFonts w:asciiTheme="majorBidi" w:hAnsiTheme="majorBidi"/>
          <w:sz w:val="28"/>
          <w:szCs w:val="28"/>
        </w:rPr>
        <w:t>unprecedented success</w:t>
      </w:r>
      <w:r>
        <w:rPr>
          <w:rFonts w:asciiTheme="majorBidi" w:hAnsiTheme="majorBidi"/>
          <w:sz w:val="28"/>
          <w:szCs w:val="28"/>
        </w:rPr>
        <w:t xml:space="preserve"> of the </w:t>
      </w:r>
      <w:r w:rsidRPr="00F905D2">
        <w:rPr>
          <w:rFonts w:asciiTheme="majorBidi" w:hAnsiTheme="majorBidi"/>
          <w:sz w:val="28"/>
          <w:szCs w:val="28"/>
        </w:rPr>
        <w:t>papacy</w:t>
      </w:r>
      <w:r>
        <w:rPr>
          <w:rFonts w:asciiTheme="majorBidi" w:hAnsiTheme="majorBidi"/>
          <w:sz w:val="28"/>
          <w:szCs w:val="28"/>
        </w:rPr>
        <w:t>,</w:t>
      </w:r>
      <w:r w:rsidRPr="00F905D2">
        <w:rPr>
          <w:rFonts w:asciiTheme="majorBidi" w:hAnsiTheme="majorBidi"/>
          <w:sz w:val="28"/>
          <w:szCs w:val="28"/>
        </w:rPr>
        <w:t xml:space="preserve"> </w:t>
      </w:r>
      <w:r>
        <w:rPr>
          <w:rFonts w:asciiTheme="majorBidi" w:hAnsiTheme="majorBidi"/>
          <w:sz w:val="28"/>
          <w:szCs w:val="28"/>
        </w:rPr>
        <w:t>ideally equipped to</w:t>
      </w:r>
      <w:r w:rsidRPr="00F905D2">
        <w:rPr>
          <w:rFonts w:asciiTheme="majorBidi" w:hAnsiTheme="majorBidi"/>
          <w:sz w:val="28"/>
          <w:szCs w:val="28"/>
        </w:rPr>
        <w:t xml:space="preserve"> </w:t>
      </w:r>
      <w:r>
        <w:rPr>
          <w:rFonts w:asciiTheme="majorBidi" w:hAnsiTheme="majorBidi"/>
          <w:sz w:val="28"/>
          <w:szCs w:val="28"/>
        </w:rPr>
        <w:t>develop a</w:t>
      </w:r>
      <w:r w:rsidRPr="00F905D2">
        <w:rPr>
          <w:rFonts w:asciiTheme="majorBidi" w:hAnsiTheme="majorBidi"/>
          <w:sz w:val="28"/>
          <w:szCs w:val="28"/>
        </w:rPr>
        <w:t xml:space="preserve"> </w:t>
      </w:r>
      <w:r>
        <w:rPr>
          <w:rFonts w:asciiTheme="majorBidi" w:hAnsiTheme="majorBidi"/>
          <w:sz w:val="28"/>
          <w:szCs w:val="28"/>
        </w:rPr>
        <w:t>propaganda</w:t>
      </w:r>
      <w:r w:rsidRPr="00F905D2">
        <w:rPr>
          <w:rFonts w:asciiTheme="majorBidi" w:hAnsiTheme="majorBidi"/>
          <w:sz w:val="28"/>
          <w:szCs w:val="28"/>
        </w:rPr>
        <w:t xml:space="preserve"> campaign</w:t>
      </w:r>
      <w:r w:rsidR="00D02949">
        <w:rPr>
          <w:rFonts w:asciiTheme="majorBidi" w:hAnsiTheme="majorBidi"/>
          <w:sz w:val="28"/>
          <w:szCs w:val="28"/>
        </w:rPr>
        <w:t xml:space="preserve"> </w:t>
      </w:r>
      <w:r w:rsidR="00D02949">
        <w:rPr>
          <w:rFonts w:asciiTheme="majorBidi" w:hAnsiTheme="majorBidi"/>
          <w:color w:val="2E74B5" w:themeColor="accent1" w:themeShade="BF"/>
          <w:sz w:val="28"/>
          <w:szCs w:val="28"/>
        </w:rPr>
        <w:t>in inauspicious circumstances</w:t>
      </w:r>
      <w:r>
        <w:rPr>
          <w:rFonts w:asciiTheme="majorBidi" w:hAnsiTheme="majorBidi"/>
          <w:sz w:val="28"/>
          <w:szCs w:val="28"/>
        </w:rPr>
        <w:t>. T</w:t>
      </w:r>
      <w:r w:rsidRPr="00F905D2">
        <w:rPr>
          <w:rFonts w:asciiTheme="majorBidi" w:hAnsiTheme="majorBidi"/>
          <w:sz w:val="28"/>
          <w:szCs w:val="28"/>
        </w:rPr>
        <w:t>he Holy Land and</w:t>
      </w:r>
      <w:r>
        <w:rPr>
          <w:rFonts w:asciiTheme="majorBidi" w:hAnsiTheme="majorBidi"/>
          <w:sz w:val="28"/>
          <w:szCs w:val="28"/>
        </w:rPr>
        <w:t>,</w:t>
      </w:r>
      <w:r w:rsidRPr="00F905D2">
        <w:rPr>
          <w:rFonts w:asciiTheme="majorBidi" w:hAnsiTheme="majorBidi"/>
          <w:sz w:val="28"/>
          <w:szCs w:val="28"/>
        </w:rPr>
        <w:t xml:space="preserve"> more particularly</w:t>
      </w:r>
      <w:r>
        <w:rPr>
          <w:rFonts w:asciiTheme="majorBidi" w:hAnsiTheme="majorBidi"/>
          <w:sz w:val="28"/>
          <w:szCs w:val="28"/>
        </w:rPr>
        <w:t>,</w:t>
      </w:r>
      <w:r w:rsidRPr="00F905D2">
        <w:rPr>
          <w:rFonts w:asciiTheme="majorBidi" w:hAnsiTheme="majorBidi"/>
          <w:sz w:val="28"/>
          <w:szCs w:val="28"/>
        </w:rPr>
        <w:t xml:space="preserve"> the Church of the Holy Sepulcher</w:t>
      </w:r>
      <w:r>
        <w:rPr>
          <w:rFonts w:asciiTheme="majorBidi" w:hAnsiTheme="majorBidi"/>
          <w:sz w:val="28"/>
          <w:szCs w:val="28"/>
        </w:rPr>
        <w:t xml:space="preserve"> in Jerusalem – </w:t>
      </w:r>
      <w:r w:rsidR="00DA242D">
        <w:rPr>
          <w:rFonts w:asciiTheme="majorBidi" w:hAnsiTheme="majorBidi"/>
          <w:color w:val="2E74B5" w:themeColor="accent1" w:themeShade="BF"/>
          <w:sz w:val="28"/>
          <w:szCs w:val="28"/>
        </w:rPr>
        <w:t>which was commonly</w:t>
      </w:r>
      <w:r>
        <w:rPr>
          <w:rFonts w:asciiTheme="majorBidi" w:hAnsiTheme="majorBidi"/>
          <w:sz w:val="28"/>
          <w:szCs w:val="28"/>
        </w:rPr>
        <w:t xml:space="preserve"> assumed </w:t>
      </w:r>
      <w:r w:rsidR="00DA242D">
        <w:rPr>
          <w:rFonts w:asciiTheme="majorBidi" w:hAnsiTheme="majorBidi"/>
          <w:color w:val="2E74B5" w:themeColor="accent1" w:themeShade="BF"/>
          <w:sz w:val="28"/>
          <w:szCs w:val="28"/>
        </w:rPr>
        <w:t xml:space="preserve">as </w:t>
      </w:r>
      <w:r>
        <w:rPr>
          <w:rFonts w:asciiTheme="majorBidi" w:hAnsiTheme="majorBidi"/>
          <w:sz w:val="28"/>
          <w:szCs w:val="28"/>
        </w:rPr>
        <w:t xml:space="preserve">focus of the papal address at Clermont – </w:t>
      </w:r>
      <w:r w:rsidRPr="00F905D2">
        <w:rPr>
          <w:rFonts w:asciiTheme="majorBidi" w:hAnsiTheme="majorBidi"/>
          <w:sz w:val="28"/>
          <w:szCs w:val="28"/>
        </w:rPr>
        <w:t xml:space="preserve">were </w:t>
      </w:r>
      <w:r>
        <w:rPr>
          <w:rFonts w:asciiTheme="majorBidi" w:hAnsiTheme="majorBidi"/>
          <w:sz w:val="28"/>
          <w:szCs w:val="28"/>
        </w:rPr>
        <w:t xml:space="preserve">certainly </w:t>
      </w:r>
      <w:r w:rsidRPr="00F905D2">
        <w:rPr>
          <w:rFonts w:asciiTheme="majorBidi" w:hAnsiTheme="majorBidi"/>
          <w:sz w:val="28"/>
          <w:szCs w:val="28"/>
        </w:rPr>
        <w:t xml:space="preserve">part of the </w:t>
      </w:r>
      <w:r w:rsidR="00876130">
        <w:rPr>
          <w:rFonts w:asciiTheme="majorBidi" w:hAnsiTheme="majorBidi"/>
          <w:sz w:val="28"/>
          <w:szCs w:val="28"/>
        </w:rPr>
        <w:t xml:space="preserve">eleventh-century </w:t>
      </w:r>
      <w:r w:rsidRPr="00F905D2">
        <w:rPr>
          <w:rFonts w:asciiTheme="majorBidi" w:hAnsiTheme="majorBidi"/>
          <w:sz w:val="28"/>
          <w:szCs w:val="28"/>
        </w:rPr>
        <w:t xml:space="preserve">spiritual </w:t>
      </w:r>
      <w:r>
        <w:rPr>
          <w:rFonts w:asciiTheme="majorBidi" w:hAnsiTheme="majorBidi"/>
          <w:sz w:val="28"/>
          <w:szCs w:val="28"/>
        </w:rPr>
        <w:t>ethos</w:t>
      </w:r>
      <w:r w:rsidR="002915C1">
        <w:rPr>
          <w:rFonts w:asciiTheme="majorBidi" w:hAnsiTheme="majorBidi"/>
          <w:sz w:val="28"/>
          <w:szCs w:val="28"/>
        </w:rPr>
        <w:t xml:space="preserve"> </w:t>
      </w:r>
      <w:r w:rsidR="002915C1" w:rsidRPr="002915C1">
        <w:rPr>
          <w:rFonts w:asciiTheme="majorBidi" w:hAnsiTheme="majorBidi"/>
          <w:color w:val="2E74B5" w:themeColor="accent1" w:themeShade="BF"/>
          <w:sz w:val="28"/>
          <w:szCs w:val="28"/>
        </w:rPr>
        <w:t>of Christendom</w:t>
      </w:r>
      <w:r>
        <w:rPr>
          <w:rFonts w:asciiTheme="majorBidi" w:hAnsiTheme="majorBidi"/>
          <w:sz w:val="28"/>
          <w:szCs w:val="28"/>
        </w:rPr>
        <w:t>.</w:t>
      </w:r>
      <w:r>
        <w:rPr>
          <w:rStyle w:val="FootnoteReference"/>
          <w:rFonts w:asciiTheme="majorBidi" w:hAnsiTheme="majorBidi"/>
          <w:sz w:val="28"/>
          <w:szCs w:val="28"/>
        </w:rPr>
        <w:footnoteReference w:id="1"/>
      </w:r>
      <w:r w:rsidRPr="00F905D2">
        <w:rPr>
          <w:rFonts w:asciiTheme="majorBidi" w:hAnsiTheme="majorBidi"/>
          <w:sz w:val="28"/>
          <w:szCs w:val="28"/>
        </w:rPr>
        <w:t xml:space="preserve"> </w:t>
      </w:r>
      <w:r w:rsidR="009F763D">
        <w:rPr>
          <w:rFonts w:asciiTheme="majorBidi" w:hAnsiTheme="majorBidi"/>
          <w:sz w:val="28"/>
          <w:szCs w:val="28"/>
        </w:rPr>
        <w:t>T</w:t>
      </w:r>
      <w:r>
        <w:rPr>
          <w:rFonts w:asciiTheme="majorBidi" w:hAnsiTheme="majorBidi"/>
          <w:sz w:val="28"/>
          <w:szCs w:val="28"/>
        </w:rPr>
        <w:t>his was not</w:t>
      </w:r>
      <w:r w:rsidR="009F763D">
        <w:rPr>
          <w:rFonts w:asciiTheme="majorBidi" w:hAnsiTheme="majorBidi"/>
          <w:sz w:val="28"/>
          <w:szCs w:val="28"/>
        </w:rPr>
        <w:t xml:space="preserve"> </w:t>
      </w:r>
      <w:r w:rsidR="009F763D">
        <w:rPr>
          <w:rFonts w:asciiTheme="majorBidi" w:hAnsiTheme="majorBidi"/>
          <w:color w:val="2E74B5" w:themeColor="accent1" w:themeShade="BF"/>
          <w:sz w:val="28"/>
          <w:szCs w:val="28"/>
        </w:rPr>
        <w:t>however</w:t>
      </w:r>
      <w:r>
        <w:rPr>
          <w:rFonts w:asciiTheme="majorBidi" w:hAnsiTheme="majorBidi"/>
          <w:sz w:val="28"/>
          <w:szCs w:val="28"/>
        </w:rPr>
        <w:t xml:space="preserve"> the case </w:t>
      </w:r>
      <w:r w:rsidR="00506A7A">
        <w:rPr>
          <w:rFonts w:asciiTheme="majorBidi" w:hAnsiTheme="majorBidi"/>
          <w:color w:val="2E74B5" w:themeColor="accent1" w:themeShade="BF"/>
          <w:sz w:val="28"/>
          <w:szCs w:val="28"/>
        </w:rPr>
        <w:t xml:space="preserve">with </w:t>
      </w:r>
      <w:r>
        <w:rPr>
          <w:rFonts w:asciiTheme="majorBidi" w:hAnsiTheme="majorBidi"/>
          <w:sz w:val="28"/>
          <w:szCs w:val="28"/>
        </w:rPr>
        <w:t xml:space="preserve">regard </w:t>
      </w:r>
      <w:r w:rsidR="006E30C0">
        <w:rPr>
          <w:rFonts w:asciiTheme="majorBidi" w:hAnsiTheme="majorBidi"/>
          <w:color w:val="2E74B5" w:themeColor="accent1" w:themeShade="BF"/>
          <w:sz w:val="28"/>
          <w:szCs w:val="28"/>
        </w:rPr>
        <w:t>its</w:t>
      </w:r>
      <w:r w:rsidRPr="00F905D2">
        <w:rPr>
          <w:rFonts w:asciiTheme="majorBidi" w:hAnsiTheme="majorBidi"/>
          <w:sz w:val="28"/>
          <w:szCs w:val="28"/>
        </w:rPr>
        <w:t xml:space="preserve"> inhabitants, who </w:t>
      </w:r>
      <w:r>
        <w:rPr>
          <w:rFonts w:asciiTheme="majorBidi" w:hAnsiTheme="majorBidi"/>
          <w:sz w:val="28"/>
          <w:szCs w:val="28"/>
        </w:rPr>
        <w:t>were rather mysterious or completely unknown</w:t>
      </w:r>
      <w:r w:rsidRPr="007574C2">
        <w:rPr>
          <w:rFonts w:asciiTheme="majorBidi" w:hAnsiTheme="majorBidi"/>
          <w:sz w:val="28"/>
          <w:szCs w:val="28"/>
        </w:rPr>
        <w:t xml:space="preserve"> </w:t>
      </w:r>
      <w:r>
        <w:rPr>
          <w:rFonts w:asciiTheme="majorBidi" w:hAnsiTheme="majorBidi"/>
          <w:sz w:val="28"/>
          <w:szCs w:val="28"/>
        </w:rPr>
        <w:t>to</w:t>
      </w:r>
      <w:r w:rsidRPr="00F905D2">
        <w:rPr>
          <w:rFonts w:asciiTheme="majorBidi" w:hAnsiTheme="majorBidi"/>
          <w:sz w:val="28"/>
          <w:szCs w:val="28"/>
        </w:rPr>
        <w:t xml:space="preserve"> </w:t>
      </w:r>
      <w:r>
        <w:rPr>
          <w:rFonts w:asciiTheme="majorBidi" w:hAnsiTheme="majorBidi"/>
          <w:sz w:val="28"/>
          <w:szCs w:val="28"/>
        </w:rPr>
        <w:t>the average believer</w:t>
      </w:r>
      <w:r w:rsidRPr="00F905D2">
        <w:rPr>
          <w:rFonts w:asciiTheme="majorBidi" w:hAnsiTheme="majorBidi"/>
          <w:sz w:val="28"/>
          <w:szCs w:val="28"/>
        </w:rPr>
        <w:t xml:space="preserve">. </w:t>
      </w:r>
      <w:r>
        <w:rPr>
          <w:rFonts w:asciiTheme="majorBidi" w:hAnsiTheme="majorBidi"/>
          <w:sz w:val="28"/>
          <w:szCs w:val="28"/>
        </w:rPr>
        <w:t xml:space="preserve">To fuel an aspiration for </w:t>
      </w:r>
      <w:r w:rsidR="00DA242D">
        <w:rPr>
          <w:rFonts w:asciiTheme="majorBidi" w:hAnsiTheme="majorBidi"/>
          <w:color w:val="2E74B5" w:themeColor="accent1" w:themeShade="BF"/>
          <w:sz w:val="28"/>
          <w:szCs w:val="28"/>
        </w:rPr>
        <w:t>a</w:t>
      </w:r>
      <w:r w:rsidR="00506A7A">
        <w:rPr>
          <w:rFonts w:asciiTheme="majorBidi" w:hAnsiTheme="majorBidi"/>
          <w:color w:val="2E74B5" w:themeColor="accent1" w:themeShade="BF"/>
          <w:sz w:val="28"/>
          <w:szCs w:val="28"/>
        </w:rPr>
        <w:t xml:space="preserve"> </w:t>
      </w:r>
      <w:r w:rsidR="00DA242D">
        <w:rPr>
          <w:rFonts w:asciiTheme="majorBidi" w:hAnsiTheme="majorBidi"/>
          <w:color w:val="2E74B5" w:themeColor="accent1" w:themeShade="BF"/>
          <w:sz w:val="28"/>
          <w:szCs w:val="28"/>
        </w:rPr>
        <w:t>confrontational</w:t>
      </w:r>
      <w:r>
        <w:rPr>
          <w:rFonts w:asciiTheme="majorBidi" w:hAnsiTheme="majorBidi"/>
          <w:sz w:val="28"/>
          <w:szCs w:val="28"/>
        </w:rPr>
        <w:t xml:space="preserve"> </w:t>
      </w:r>
      <w:r w:rsidR="006E30C0">
        <w:rPr>
          <w:rFonts w:asciiTheme="majorBidi" w:hAnsiTheme="majorBidi"/>
          <w:sz w:val="28"/>
          <w:szCs w:val="28"/>
        </w:rPr>
        <w:t>warfare</w:t>
      </w:r>
      <w:r w:rsidR="007F6B1D" w:rsidRPr="007F6B1D">
        <w:rPr>
          <w:rFonts w:asciiTheme="majorBidi" w:hAnsiTheme="majorBidi"/>
          <w:sz w:val="28"/>
          <w:szCs w:val="28"/>
        </w:rPr>
        <w:t xml:space="preserve"> </w:t>
      </w:r>
      <w:r w:rsidR="007F6B1D" w:rsidRPr="007F6B1D">
        <w:rPr>
          <w:rFonts w:asciiTheme="majorBidi" w:hAnsiTheme="majorBidi"/>
          <w:color w:val="2E74B5" w:themeColor="accent1" w:themeShade="BF"/>
          <w:sz w:val="28"/>
          <w:szCs w:val="28"/>
        </w:rPr>
        <w:t>overseas</w:t>
      </w:r>
      <w:r>
        <w:rPr>
          <w:rFonts w:asciiTheme="majorBidi" w:hAnsiTheme="majorBidi"/>
          <w:sz w:val="28"/>
          <w:szCs w:val="28"/>
        </w:rPr>
        <w:t xml:space="preserve">, the </w:t>
      </w:r>
      <w:r w:rsidRPr="00F905D2">
        <w:rPr>
          <w:rFonts w:asciiTheme="majorBidi" w:hAnsiTheme="majorBidi"/>
          <w:sz w:val="28"/>
          <w:szCs w:val="28"/>
        </w:rPr>
        <w:t>Apostolic See</w:t>
      </w:r>
      <w:r>
        <w:rPr>
          <w:rFonts w:asciiTheme="majorBidi" w:hAnsiTheme="majorBidi"/>
          <w:sz w:val="28"/>
          <w:szCs w:val="28"/>
        </w:rPr>
        <w:t xml:space="preserve"> </w:t>
      </w:r>
      <w:r w:rsidR="002915C1" w:rsidRPr="002915C1">
        <w:rPr>
          <w:rFonts w:asciiTheme="majorBidi" w:hAnsiTheme="majorBidi"/>
          <w:color w:val="2E74B5" w:themeColor="accent1" w:themeShade="BF"/>
          <w:sz w:val="28"/>
          <w:szCs w:val="28"/>
        </w:rPr>
        <w:t>thus</w:t>
      </w:r>
      <w:r w:rsidR="002915C1">
        <w:rPr>
          <w:rFonts w:asciiTheme="majorBidi" w:hAnsiTheme="majorBidi"/>
          <w:sz w:val="28"/>
          <w:szCs w:val="28"/>
        </w:rPr>
        <w:t xml:space="preserve"> </w:t>
      </w:r>
      <w:r>
        <w:rPr>
          <w:rFonts w:asciiTheme="majorBidi" w:hAnsiTheme="majorBidi"/>
          <w:sz w:val="28"/>
          <w:szCs w:val="28"/>
        </w:rPr>
        <w:t xml:space="preserve">needed to conjure up a suitably menacing image of the enemy, casting it as a threat to the very existence </w:t>
      </w:r>
      <w:r>
        <w:rPr>
          <w:rFonts w:asciiTheme="majorBidi" w:hAnsiTheme="majorBidi"/>
          <w:sz w:val="28"/>
          <w:szCs w:val="28"/>
        </w:rPr>
        <w:lastRenderedPageBreak/>
        <w:t>of Christendom.</w:t>
      </w:r>
      <w:r w:rsidR="002915C1" w:rsidRPr="002915C1">
        <w:rPr>
          <w:rStyle w:val="FootnoteReference"/>
          <w:rFonts w:asciiTheme="majorBidi" w:hAnsiTheme="majorBidi"/>
          <w:color w:val="2E74B5" w:themeColor="accent1" w:themeShade="BF"/>
          <w:sz w:val="28"/>
          <w:szCs w:val="28"/>
        </w:rPr>
        <w:t xml:space="preserve"> </w:t>
      </w:r>
      <w:r w:rsidR="002915C1" w:rsidRPr="002915C1">
        <w:rPr>
          <w:rStyle w:val="FootnoteReference"/>
          <w:rFonts w:asciiTheme="majorBidi" w:hAnsiTheme="majorBidi"/>
          <w:sz w:val="28"/>
          <w:szCs w:val="28"/>
        </w:rPr>
        <w:footnoteReference w:id="2"/>
      </w:r>
      <w:r>
        <w:rPr>
          <w:rFonts w:asciiTheme="majorBidi" w:hAnsiTheme="majorBidi"/>
          <w:sz w:val="28"/>
          <w:szCs w:val="28"/>
        </w:rPr>
        <w:t xml:space="preserve"> Consequently, from the last quarter of the eleventh century, medieval popes </w:t>
      </w:r>
      <w:r w:rsidRPr="00F905D2">
        <w:rPr>
          <w:rFonts w:asciiTheme="majorBidi" w:hAnsiTheme="majorBidi"/>
          <w:sz w:val="28"/>
          <w:szCs w:val="28"/>
        </w:rPr>
        <w:t xml:space="preserve">concentrated </w:t>
      </w:r>
      <w:r>
        <w:rPr>
          <w:rFonts w:asciiTheme="majorBidi" w:hAnsiTheme="majorBidi"/>
          <w:sz w:val="28"/>
          <w:szCs w:val="28"/>
        </w:rPr>
        <w:t>their</w:t>
      </w:r>
      <w:r w:rsidRPr="00F905D2">
        <w:rPr>
          <w:rFonts w:asciiTheme="majorBidi" w:hAnsiTheme="majorBidi"/>
          <w:sz w:val="28"/>
          <w:szCs w:val="28"/>
        </w:rPr>
        <w:t xml:space="preserve"> propagand</w:t>
      </w:r>
      <w:r>
        <w:rPr>
          <w:rFonts w:asciiTheme="majorBidi" w:hAnsiTheme="majorBidi"/>
          <w:sz w:val="28"/>
          <w:szCs w:val="28"/>
        </w:rPr>
        <w:t>a</w:t>
      </w:r>
      <w:r w:rsidRPr="00F905D2">
        <w:rPr>
          <w:rFonts w:asciiTheme="majorBidi" w:hAnsiTheme="majorBidi"/>
          <w:sz w:val="28"/>
          <w:szCs w:val="28"/>
        </w:rPr>
        <w:t xml:space="preserve"> efforts </w:t>
      </w:r>
      <w:r>
        <w:rPr>
          <w:rFonts w:asciiTheme="majorBidi" w:hAnsiTheme="majorBidi"/>
          <w:sz w:val="28"/>
          <w:szCs w:val="28"/>
        </w:rPr>
        <w:t>on</w:t>
      </w:r>
      <w:r w:rsidRPr="00F905D2">
        <w:rPr>
          <w:rFonts w:asciiTheme="majorBidi" w:hAnsiTheme="majorBidi"/>
          <w:sz w:val="28"/>
          <w:szCs w:val="28"/>
        </w:rPr>
        <w:t xml:space="preserve"> </w:t>
      </w:r>
      <w:r>
        <w:rPr>
          <w:rFonts w:asciiTheme="majorBidi" w:hAnsiTheme="majorBidi"/>
          <w:sz w:val="28"/>
          <w:szCs w:val="28"/>
        </w:rPr>
        <w:t xml:space="preserve">portraying the Muslims, </w:t>
      </w:r>
      <w:r w:rsidRPr="00F905D2">
        <w:rPr>
          <w:rFonts w:asciiTheme="majorBidi" w:hAnsiTheme="majorBidi"/>
          <w:sz w:val="28"/>
          <w:szCs w:val="28"/>
        </w:rPr>
        <w:t xml:space="preserve">their </w:t>
      </w:r>
      <w:r>
        <w:rPr>
          <w:rFonts w:asciiTheme="majorBidi" w:hAnsiTheme="majorBidi"/>
          <w:sz w:val="28"/>
          <w:szCs w:val="28"/>
        </w:rPr>
        <w:t>customs</w:t>
      </w:r>
      <w:r w:rsidRPr="00F905D2">
        <w:rPr>
          <w:rFonts w:asciiTheme="majorBidi" w:hAnsiTheme="majorBidi"/>
          <w:sz w:val="28"/>
          <w:szCs w:val="28"/>
        </w:rPr>
        <w:t xml:space="preserve"> and</w:t>
      </w:r>
      <w:r>
        <w:rPr>
          <w:rFonts w:asciiTheme="majorBidi" w:hAnsiTheme="majorBidi"/>
          <w:sz w:val="28"/>
          <w:szCs w:val="28"/>
        </w:rPr>
        <w:t xml:space="preserve"> </w:t>
      </w:r>
      <w:r w:rsidRPr="00F905D2">
        <w:rPr>
          <w:rFonts w:asciiTheme="majorBidi" w:hAnsiTheme="majorBidi"/>
          <w:sz w:val="28"/>
          <w:szCs w:val="28"/>
        </w:rPr>
        <w:t>creed</w:t>
      </w:r>
      <w:r>
        <w:rPr>
          <w:rFonts w:asciiTheme="majorBidi" w:hAnsiTheme="majorBidi"/>
          <w:sz w:val="28"/>
          <w:szCs w:val="28"/>
        </w:rPr>
        <w:t xml:space="preserve"> not merely as pagan but also as satanic, cruel and vicious</w:t>
      </w:r>
      <w:r w:rsidRPr="00F905D2">
        <w:rPr>
          <w:rFonts w:asciiTheme="majorBidi" w:hAnsiTheme="majorBidi"/>
          <w:sz w:val="28"/>
          <w:szCs w:val="28"/>
        </w:rPr>
        <w:t>.</w:t>
      </w:r>
      <w:r w:rsidR="00584795" w:rsidRPr="00584795">
        <w:rPr>
          <w:rFonts w:asciiTheme="majorBidi" w:eastAsia="Times New Roman" w:hAnsiTheme="majorBidi"/>
          <w:color w:val="333333"/>
          <w:sz w:val="28"/>
          <w:szCs w:val="28"/>
        </w:rPr>
        <w:t xml:space="preserve"> </w:t>
      </w:r>
    </w:p>
    <w:p w14:paraId="578B10EB" w14:textId="5A968716" w:rsidR="00FF48E1" w:rsidRDefault="00B400EE" w:rsidP="006247D4">
      <w:pPr>
        <w:spacing w:line="480" w:lineRule="auto"/>
        <w:ind w:firstLine="450"/>
        <w:jc w:val="both"/>
        <w:rPr>
          <w:rFonts w:ascii="Arial" w:eastAsia="Times New Roman" w:hAnsi="Arial" w:cs="Arial"/>
          <w:color w:val="333333"/>
          <w:sz w:val="24"/>
          <w:szCs w:val="24"/>
        </w:rPr>
      </w:pPr>
      <w:r>
        <w:rPr>
          <w:rFonts w:asciiTheme="majorBidi" w:eastAsia="Times New Roman" w:hAnsiTheme="majorBidi"/>
          <w:color w:val="333333"/>
          <w:sz w:val="28"/>
          <w:szCs w:val="28"/>
        </w:rPr>
        <w:t>This paper</w:t>
      </w:r>
      <w:r w:rsidR="00584795">
        <w:rPr>
          <w:rFonts w:asciiTheme="majorBidi" w:eastAsia="Times New Roman" w:hAnsiTheme="majorBidi"/>
          <w:color w:val="333333"/>
          <w:sz w:val="28"/>
          <w:szCs w:val="28"/>
        </w:rPr>
        <w:t xml:space="preserve"> </w:t>
      </w:r>
      <w:r w:rsidR="00584795" w:rsidRPr="00E01478">
        <w:rPr>
          <w:rFonts w:asciiTheme="majorBidi" w:eastAsia="Times New Roman" w:hAnsiTheme="majorBidi"/>
          <w:color w:val="333333"/>
          <w:sz w:val="28"/>
          <w:szCs w:val="28"/>
        </w:rPr>
        <w:t>contends that the demoniz</w:t>
      </w:r>
      <w:r w:rsidR="00584795">
        <w:rPr>
          <w:rFonts w:asciiTheme="majorBidi" w:eastAsia="Times New Roman" w:hAnsiTheme="majorBidi"/>
          <w:color w:val="333333"/>
          <w:sz w:val="28"/>
          <w:szCs w:val="28"/>
        </w:rPr>
        <w:t>ation of</w:t>
      </w:r>
      <w:r w:rsidR="00584795" w:rsidRPr="00E01478">
        <w:rPr>
          <w:rFonts w:asciiTheme="majorBidi" w:eastAsia="Times New Roman" w:hAnsiTheme="majorBidi"/>
          <w:color w:val="333333"/>
          <w:sz w:val="28"/>
          <w:szCs w:val="28"/>
        </w:rPr>
        <w:t xml:space="preserve"> the Muslims</w:t>
      </w:r>
      <w:r w:rsidR="006E30C0">
        <w:rPr>
          <w:rFonts w:asciiTheme="majorBidi" w:eastAsia="Times New Roman" w:hAnsiTheme="majorBidi"/>
          <w:color w:val="333333"/>
          <w:sz w:val="28"/>
          <w:szCs w:val="28"/>
        </w:rPr>
        <w:t xml:space="preserve"> </w:t>
      </w:r>
      <w:r w:rsidR="006E30C0" w:rsidRPr="006E30C0">
        <w:rPr>
          <w:rFonts w:asciiTheme="majorBidi" w:eastAsia="Times New Roman" w:hAnsiTheme="majorBidi"/>
          <w:color w:val="2E74B5" w:themeColor="accent1" w:themeShade="BF"/>
          <w:sz w:val="28"/>
          <w:szCs w:val="28"/>
        </w:rPr>
        <w:t>in</w:t>
      </w:r>
      <w:r w:rsidR="00584795" w:rsidRPr="006E30C0">
        <w:rPr>
          <w:rFonts w:asciiTheme="majorBidi" w:eastAsia="Times New Roman" w:hAnsiTheme="majorBidi"/>
          <w:color w:val="2E74B5" w:themeColor="accent1" w:themeShade="BF"/>
          <w:sz w:val="28"/>
          <w:szCs w:val="28"/>
        </w:rPr>
        <w:t xml:space="preserve"> both </w:t>
      </w:r>
      <w:r w:rsidR="00584795" w:rsidRPr="00E01478">
        <w:rPr>
          <w:rFonts w:asciiTheme="majorBidi" w:eastAsia="Times New Roman" w:hAnsiTheme="majorBidi"/>
          <w:color w:val="333333"/>
          <w:sz w:val="28"/>
          <w:szCs w:val="28"/>
        </w:rPr>
        <w:t xml:space="preserve">Europe and the Holy Land was </w:t>
      </w:r>
      <w:r w:rsidR="00584795">
        <w:rPr>
          <w:rFonts w:asciiTheme="majorBidi" w:eastAsia="Times New Roman" w:hAnsiTheme="majorBidi"/>
          <w:color w:val="333333"/>
          <w:sz w:val="28"/>
          <w:szCs w:val="28"/>
        </w:rPr>
        <w:t xml:space="preserve">the result of a well-premeditated </w:t>
      </w:r>
      <w:r w:rsidR="00B402BC">
        <w:rPr>
          <w:rFonts w:asciiTheme="majorBidi" w:eastAsia="Times New Roman" w:hAnsiTheme="majorBidi"/>
          <w:color w:val="333333"/>
          <w:sz w:val="28"/>
          <w:szCs w:val="28"/>
        </w:rPr>
        <w:t xml:space="preserve">papal </w:t>
      </w:r>
      <w:r w:rsidR="00584795">
        <w:rPr>
          <w:rFonts w:asciiTheme="majorBidi" w:eastAsia="Times New Roman" w:hAnsiTheme="majorBidi"/>
          <w:color w:val="333333"/>
          <w:sz w:val="28"/>
          <w:szCs w:val="28"/>
        </w:rPr>
        <w:t xml:space="preserve">propaganda campaign </w:t>
      </w:r>
      <w:r w:rsidR="00B402BC">
        <w:rPr>
          <w:rFonts w:asciiTheme="majorBidi" w:eastAsia="Times New Roman" w:hAnsiTheme="majorBidi"/>
          <w:color w:val="333333"/>
          <w:sz w:val="28"/>
          <w:szCs w:val="28"/>
        </w:rPr>
        <w:t>with</w:t>
      </w:r>
      <w:r w:rsidR="00584795" w:rsidRPr="00E01478">
        <w:rPr>
          <w:rFonts w:asciiTheme="majorBidi" w:eastAsia="Times New Roman" w:hAnsiTheme="majorBidi"/>
          <w:color w:val="333333"/>
          <w:sz w:val="28"/>
          <w:szCs w:val="28"/>
        </w:rPr>
        <w:t xml:space="preserve">in the limitations dictated by the medieval </w:t>
      </w:r>
      <w:r w:rsidR="002915C1" w:rsidRPr="002915C1">
        <w:rPr>
          <w:rFonts w:asciiTheme="majorBidi" w:eastAsia="Times New Roman" w:hAnsiTheme="majorBidi"/>
          <w:color w:val="2E74B5" w:themeColor="accent1" w:themeShade="BF"/>
          <w:sz w:val="28"/>
          <w:szCs w:val="28"/>
        </w:rPr>
        <w:t>communication</w:t>
      </w:r>
      <w:r w:rsidR="002915C1">
        <w:rPr>
          <w:rFonts w:asciiTheme="majorBidi" w:eastAsia="Times New Roman" w:hAnsiTheme="majorBidi"/>
          <w:color w:val="333333"/>
          <w:sz w:val="28"/>
          <w:szCs w:val="28"/>
        </w:rPr>
        <w:t xml:space="preserve"> </w:t>
      </w:r>
      <w:r w:rsidR="00584795" w:rsidRPr="00E01478">
        <w:rPr>
          <w:rFonts w:asciiTheme="majorBidi" w:eastAsia="Times New Roman" w:hAnsiTheme="majorBidi"/>
          <w:color w:val="333333"/>
          <w:sz w:val="28"/>
          <w:szCs w:val="28"/>
        </w:rPr>
        <w:t>framework.</w:t>
      </w:r>
      <w:r w:rsidR="00584795" w:rsidRPr="00E01478">
        <w:rPr>
          <w:rStyle w:val="FootnoteReference"/>
          <w:rFonts w:asciiTheme="majorBidi" w:hAnsiTheme="majorBidi"/>
          <w:sz w:val="28"/>
          <w:szCs w:val="28"/>
        </w:rPr>
        <w:footnoteReference w:id="3"/>
      </w:r>
      <w:r w:rsidR="00584795">
        <w:rPr>
          <w:rFonts w:asciiTheme="majorBidi" w:eastAsia="Times New Roman" w:hAnsiTheme="majorBidi"/>
          <w:color w:val="333333"/>
          <w:sz w:val="28"/>
          <w:szCs w:val="28"/>
        </w:rPr>
        <w:t xml:space="preserve"> For the purposes of its propaganda campaign, the papacy could safely rely on the experience and efficacy of the </w:t>
      </w:r>
      <w:r>
        <w:rPr>
          <w:rFonts w:asciiTheme="majorBidi" w:eastAsia="Times New Roman" w:hAnsiTheme="majorBidi"/>
          <w:color w:val="333333"/>
          <w:sz w:val="28"/>
          <w:szCs w:val="28"/>
        </w:rPr>
        <w:t xml:space="preserve">apostolic </w:t>
      </w:r>
      <w:r w:rsidR="00584795">
        <w:rPr>
          <w:rFonts w:asciiTheme="majorBidi" w:eastAsia="Times New Roman" w:hAnsiTheme="majorBidi"/>
          <w:color w:val="333333"/>
          <w:sz w:val="28"/>
          <w:szCs w:val="28"/>
        </w:rPr>
        <w:t>curia and the ecclesiastical organization as a whole</w:t>
      </w:r>
      <w:r w:rsidR="007F6B1D">
        <w:rPr>
          <w:rFonts w:asciiTheme="majorBidi" w:eastAsia="Times New Roman" w:hAnsiTheme="majorBidi"/>
          <w:color w:val="333333"/>
          <w:sz w:val="28"/>
          <w:szCs w:val="28"/>
        </w:rPr>
        <w:t xml:space="preserve">, </w:t>
      </w:r>
      <w:r w:rsidR="00584795">
        <w:rPr>
          <w:rFonts w:asciiTheme="majorBidi" w:eastAsia="Times New Roman" w:hAnsiTheme="majorBidi"/>
          <w:color w:val="333333"/>
          <w:sz w:val="28"/>
          <w:szCs w:val="28"/>
        </w:rPr>
        <w:t xml:space="preserve">which Thomas Hobbes had </w:t>
      </w:r>
      <w:r w:rsidR="007506BA">
        <w:rPr>
          <w:rFonts w:asciiTheme="majorBidi" w:eastAsia="Times New Roman" w:hAnsiTheme="majorBidi"/>
          <w:color w:val="333333"/>
          <w:sz w:val="28"/>
          <w:szCs w:val="28"/>
        </w:rPr>
        <w:t xml:space="preserve">rightly </w:t>
      </w:r>
      <w:r w:rsidR="00584795">
        <w:rPr>
          <w:rFonts w:asciiTheme="majorBidi" w:eastAsia="Times New Roman" w:hAnsiTheme="majorBidi"/>
          <w:color w:val="333333"/>
          <w:sz w:val="28"/>
          <w:szCs w:val="28"/>
        </w:rPr>
        <w:t>classified as the true successor of the Roman Empire</w:t>
      </w:r>
      <w:r w:rsidR="007F6B1D">
        <w:rPr>
          <w:rFonts w:asciiTheme="majorBidi" w:eastAsia="Times New Roman" w:hAnsiTheme="majorBidi"/>
          <w:color w:val="333333"/>
          <w:sz w:val="28"/>
          <w:szCs w:val="28"/>
        </w:rPr>
        <w:t>.</w:t>
      </w:r>
      <w:r w:rsidR="00584795">
        <w:rPr>
          <w:rStyle w:val="FootnoteReference"/>
          <w:rFonts w:asciiTheme="majorBidi" w:eastAsia="Times New Roman" w:hAnsiTheme="majorBidi"/>
          <w:color w:val="333333"/>
          <w:sz w:val="28"/>
          <w:szCs w:val="28"/>
        </w:rPr>
        <w:footnoteReference w:id="4"/>
      </w:r>
      <w:r w:rsidR="00DA242D">
        <w:rPr>
          <w:rFonts w:asciiTheme="majorBidi" w:eastAsia="Times New Roman" w:hAnsiTheme="majorBidi"/>
          <w:color w:val="333333"/>
          <w:sz w:val="28"/>
          <w:szCs w:val="28"/>
        </w:rPr>
        <w:t xml:space="preserve"> </w:t>
      </w:r>
      <w:r w:rsidR="007F6B1D">
        <w:rPr>
          <w:rFonts w:asciiTheme="majorBidi" w:eastAsia="Times New Roman" w:hAnsiTheme="majorBidi"/>
          <w:color w:val="333333"/>
          <w:sz w:val="28"/>
          <w:szCs w:val="28"/>
        </w:rPr>
        <w:t>T</w:t>
      </w:r>
      <w:r w:rsidR="00FF48E1">
        <w:rPr>
          <w:rFonts w:asciiTheme="majorBidi" w:eastAsia="Times New Roman" w:hAnsiTheme="majorBidi"/>
          <w:color w:val="333333"/>
          <w:sz w:val="28"/>
          <w:szCs w:val="28"/>
        </w:rPr>
        <w:t xml:space="preserve">he </w:t>
      </w:r>
      <w:r w:rsidR="00A540A1" w:rsidRPr="00E01478">
        <w:rPr>
          <w:rFonts w:asciiTheme="majorBidi" w:eastAsia="Times New Roman" w:hAnsiTheme="majorBidi"/>
          <w:color w:val="333333"/>
          <w:sz w:val="28"/>
          <w:szCs w:val="28"/>
        </w:rPr>
        <w:t>p</w:t>
      </w:r>
      <w:r w:rsidR="00874DAE" w:rsidRPr="00E01478">
        <w:rPr>
          <w:rFonts w:asciiTheme="majorBidi" w:eastAsia="Times New Roman" w:hAnsiTheme="majorBidi"/>
          <w:color w:val="333333"/>
          <w:sz w:val="28"/>
          <w:szCs w:val="28"/>
        </w:rPr>
        <w:t xml:space="preserve">apal </w:t>
      </w:r>
      <w:r w:rsidR="00FF48E1">
        <w:rPr>
          <w:rFonts w:asciiTheme="majorBidi" w:eastAsia="Times New Roman" w:hAnsiTheme="majorBidi"/>
          <w:color w:val="333333"/>
          <w:sz w:val="28"/>
          <w:szCs w:val="28"/>
        </w:rPr>
        <w:t>propaganda campaign</w:t>
      </w:r>
      <w:r w:rsidR="008C0ABF" w:rsidRPr="008C0ABF">
        <w:rPr>
          <w:rFonts w:asciiTheme="majorBidi" w:eastAsia="Times New Roman" w:hAnsiTheme="majorBidi"/>
          <w:color w:val="333333"/>
          <w:sz w:val="28"/>
          <w:szCs w:val="28"/>
        </w:rPr>
        <w:t xml:space="preserve"> </w:t>
      </w:r>
      <w:r w:rsidR="008C0ABF">
        <w:rPr>
          <w:rFonts w:asciiTheme="majorBidi" w:eastAsia="Times New Roman" w:hAnsiTheme="majorBidi"/>
          <w:color w:val="333333"/>
          <w:sz w:val="28"/>
          <w:szCs w:val="28"/>
        </w:rPr>
        <w:t>was</w:t>
      </w:r>
      <w:r w:rsidR="002915C1">
        <w:rPr>
          <w:rFonts w:asciiTheme="majorBidi" w:eastAsia="Times New Roman" w:hAnsiTheme="majorBidi"/>
          <w:color w:val="333333"/>
          <w:sz w:val="28"/>
          <w:szCs w:val="28"/>
        </w:rPr>
        <w:t xml:space="preserve"> </w:t>
      </w:r>
      <w:r w:rsidR="008C0ABF">
        <w:rPr>
          <w:rFonts w:asciiTheme="majorBidi" w:eastAsia="Times New Roman" w:hAnsiTheme="majorBidi"/>
          <w:color w:val="333333"/>
          <w:sz w:val="28"/>
          <w:szCs w:val="28"/>
        </w:rPr>
        <w:t>carefully planned at the service of the crusades</w:t>
      </w:r>
      <w:r w:rsidR="00584795">
        <w:rPr>
          <w:rFonts w:asciiTheme="majorBidi" w:eastAsia="Times New Roman" w:hAnsiTheme="majorBidi"/>
          <w:color w:val="333333"/>
          <w:sz w:val="28"/>
          <w:szCs w:val="28"/>
        </w:rPr>
        <w:t xml:space="preserve">, </w:t>
      </w:r>
      <w:r w:rsidR="008C0ABF">
        <w:rPr>
          <w:rFonts w:asciiTheme="majorBidi" w:eastAsia="Times New Roman" w:hAnsiTheme="majorBidi"/>
          <w:color w:val="333333"/>
          <w:sz w:val="28"/>
          <w:szCs w:val="28"/>
        </w:rPr>
        <w:t>and</w:t>
      </w:r>
      <w:r w:rsidR="00806ED0">
        <w:rPr>
          <w:rFonts w:asciiTheme="majorBidi" w:eastAsia="Times New Roman" w:hAnsiTheme="majorBidi"/>
          <w:color w:val="333333"/>
          <w:sz w:val="28"/>
          <w:szCs w:val="28"/>
        </w:rPr>
        <w:t xml:space="preserve"> </w:t>
      </w:r>
      <w:r w:rsidR="008E772C">
        <w:rPr>
          <w:rFonts w:asciiTheme="majorBidi" w:eastAsia="Times New Roman" w:hAnsiTheme="majorBidi"/>
          <w:color w:val="333333"/>
          <w:sz w:val="28"/>
          <w:szCs w:val="28"/>
        </w:rPr>
        <w:t>was actually based on the stereotyp</w:t>
      </w:r>
      <w:r w:rsidR="004869BA">
        <w:rPr>
          <w:rFonts w:asciiTheme="majorBidi" w:eastAsia="Times New Roman" w:hAnsiTheme="majorBidi"/>
          <w:color w:val="333333"/>
          <w:sz w:val="28"/>
          <w:szCs w:val="28"/>
        </w:rPr>
        <w:t>ed</w:t>
      </w:r>
      <w:r w:rsidR="008E772C">
        <w:rPr>
          <w:rFonts w:asciiTheme="majorBidi" w:eastAsia="Times New Roman" w:hAnsiTheme="majorBidi"/>
          <w:color w:val="333333"/>
          <w:sz w:val="28"/>
          <w:szCs w:val="28"/>
        </w:rPr>
        <w:t>, denigrating description of the Muslims</w:t>
      </w:r>
      <w:r w:rsidR="008C0ABF">
        <w:rPr>
          <w:rFonts w:asciiTheme="majorBidi" w:eastAsia="Times New Roman" w:hAnsiTheme="majorBidi"/>
          <w:color w:val="333333"/>
          <w:sz w:val="28"/>
          <w:szCs w:val="28"/>
        </w:rPr>
        <w:t>.</w:t>
      </w:r>
      <w:r w:rsidR="008E772C">
        <w:rPr>
          <w:rFonts w:asciiTheme="majorBidi" w:eastAsia="Times New Roman" w:hAnsiTheme="majorBidi"/>
          <w:color w:val="333333"/>
          <w:sz w:val="28"/>
          <w:szCs w:val="28"/>
        </w:rPr>
        <w:t xml:space="preserve"> </w:t>
      </w:r>
      <w:r w:rsidR="00DA242D" w:rsidRPr="00DA242D">
        <w:rPr>
          <w:rFonts w:asciiTheme="majorBidi" w:eastAsia="Times New Roman" w:hAnsiTheme="majorBidi"/>
          <w:color w:val="2E74B5" w:themeColor="accent1" w:themeShade="BF"/>
          <w:sz w:val="28"/>
          <w:szCs w:val="28"/>
        </w:rPr>
        <w:t xml:space="preserve">As such, </w:t>
      </w:r>
      <w:r w:rsidR="006E30C0">
        <w:rPr>
          <w:rFonts w:asciiTheme="majorBidi" w:eastAsia="Times New Roman" w:hAnsiTheme="majorBidi"/>
          <w:color w:val="333333"/>
          <w:sz w:val="28"/>
          <w:szCs w:val="28"/>
        </w:rPr>
        <w:t>papal</w:t>
      </w:r>
      <w:r w:rsidR="003B5A5A" w:rsidRPr="00E01478">
        <w:rPr>
          <w:rFonts w:asciiTheme="majorBidi" w:eastAsia="Times New Roman" w:hAnsiTheme="majorBidi"/>
          <w:color w:val="333333"/>
          <w:sz w:val="28"/>
          <w:szCs w:val="28"/>
        </w:rPr>
        <w:t xml:space="preserve"> </w:t>
      </w:r>
      <w:r w:rsidR="003B5A5A">
        <w:rPr>
          <w:rFonts w:asciiTheme="majorBidi" w:eastAsia="Times New Roman" w:hAnsiTheme="majorBidi"/>
          <w:color w:val="333333"/>
          <w:sz w:val="28"/>
          <w:szCs w:val="28"/>
        </w:rPr>
        <w:t xml:space="preserve">propaganda </w:t>
      </w:r>
      <w:r w:rsidR="00991B0F">
        <w:rPr>
          <w:rFonts w:asciiTheme="majorBidi" w:eastAsia="Times New Roman" w:hAnsiTheme="majorBidi"/>
          <w:color w:val="333333"/>
          <w:sz w:val="28"/>
          <w:szCs w:val="28"/>
        </w:rPr>
        <w:t>served two different, though complementary purposes</w:t>
      </w:r>
      <w:r w:rsidR="00DA242D">
        <w:rPr>
          <w:rFonts w:asciiTheme="majorBidi" w:eastAsia="Times New Roman" w:hAnsiTheme="majorBidi"/>
          <w:color w:val="333333"/>
          <w:sz w:val="28"/>
          <w:szCs w:val="28"/>
        </w:rPr>
        <w:t>:</w:t>
      </w:r>
      <w:r w:rsidR="006247D4">
        <w:rPr>
          <w:rFonts w:asciiTheme="majorBidi" w:eastAsia="Times New Roman" w:hAnsiTheme="majorBidi"/>
          <w:color w:val="333333"/>
          <w:sz w:val="28"/>
          <w:szCs w:val="28"/>
        </w:rPr>
        <w:t xml:space="preserve"> </w:t>
      </w:r>
      <w:r w:rsidR="007F6B1D">
        <w:rPr>
          <w:rFonts w:asciiTheme="majorBidi" w:eastAsia="Times New Roman" w:hAnsiTheme="majorBidi"/>
          <w:color w:val="333333"/>
          <w:sz w:val="28"/>
          <w:szCs w:val="28"/>
        </w:rPr>
        <w:t xml:space="preserve">In Christendom, </w:t>
      </w:r>
      <w:r w:rsidR="006247D4">
        <w:rPr>
          <w:rFonts w:asciiTheme="majorBidi" w:eastAsia="Times New Roman" w:hAnsiTheme="majorBidi"/>
          <w:color w:val="333333"/>
          <w:sz w:val="28"/>
          <w:szCs w:val="28"/>
        </w:rPr>
        <w:t>t</w:t>
      </w:r>
      <w:r w:rsidR="00991B0F">
        <w:rPr>
          <w:rFonts w:asciiTheme="majorBidi" w:eastAsia="Times New Roman" w:hAnsiTheme="majorBidi"/>
          <w:color w:val="333333"/>
          <w:sz w:val="28"/>
          <w:szCs w:val="28"/>
        </w:rPr>
        <w:t xml:space="preserve">he primary aim of </w:t>
      </w:r>
      <w:r w:rsidR="008C0ABF">
        <w:rPr>
          <w:rFonts w:asciiTheme="majorBidi" w:eastAsia="Times New Roman" w:hAnsiTheme="majorBidi"/>
          <w:color w:val="333333"/>
          <w:sz w:val="28"/>
          <w:szCs w:val="28"/>
        </w:rPr>
        <w:t>apostolic</w:t>
      </w:r>
      <w:r w:rsidR="00991B0F">
        <w:rPr>
          <w:rFonts w:asciiTheme="majorBidi" w:eastAsia="Times New Roman" w:hAnsiTheme="majorBidi"/>
          <w:color w:val="333333"/>
          <w:sz w:val="28"/>
          <w:szCs w:val="28"/>
        </w:rPr>
        <w:t xml:space="preserve"> efforts was to encourage </w:t>
      </w:r>
      <w:r w:rsidR="002915C1">
        <w:rPr>
          <w:rFonts w:asciiTheme="majorBidi" w:eastAsia="Times New Roman" w:hAnsiTheme="majorBidi"/>
          <w:color w:val="333333"/>
          <w:sz w:val="28"/>
          <w:szCs w:val="28"/>
        </w:rPr>
        <w:t>mass mobilization</w:t>
      </w:r>
      <w:r w:rsidR="00991B0F">
        <w:rPr>
          <w:rFonts w:asciiTheme="majorBidi" w:eastAsia="Times New Roman" w:hAnsiTheme="majorBidi"/>
          <w:color w:val="333333"/>
          <w:sz w:val="28"/>
          <w:szCs w:val="28"/>
        </w:rPr>
        <w:t xml:space="preserve"> for the crusades and to provide the</w:t>
      </w:r>
      <w:r w:rsidR="00991B0F" w:rsidRPr="00C2344F">
        <w:rPr>
          <w:rFonts w:asciiTheme="majorBidi" w:eastAsia="Times New Roman" w:hAnsiTheme="majorBidi"/>
          <w:color w:val="333333"/>
          <w:sz w:val="28"/>
          <w:szCs w:val="28"/>
        </w:rPr>
        <w:t xml:space="preserve"> </w:t>
      </w:r>
      <w:r w:rsidR="00991B0F">
        <w:rPr>
          <w:rFonts w:asciiTheme="majorBidi" w:eastAsia="Times New Roman" w:hAnsiTheme="majorBidi"/>
          <w:color w:val="333333"/>
          <w:sz w:val="28"/>
          <w:szCs w:val="28"/>
        </w:rPr>
        <w:t>critical support</w:t>
      </w:r>
      <w:r w:rsidR="00DA242D">
        <w:rPr>
          <w:rFonts w:asciiTheme="majorBidi" w:eastAsia="Times New Roman" w:hAnsiTheme="majorBidi"/>
          <w:color w:val="2E74B5" w:themeColor="accent1" w:themeShade="BF"/>
          <w:sz w:val="28"/>
          <w:szCs w:val="28"/>
        </w:rPr>
        <w:t xml:space="preserve"> </w:t>
      </w:r>
      <w:r w:rsidR="006E30C0">
        <w:rPr>
          <w:rFonts w:asciiTheme="majorBidi" w:eastAsia="Times New Roman" w:hAnsiTheme="majorBidi"/>
          <w:color w:val="2E74B5" w:themeColor="accent1" w:themeShade="BF"/>
          <w:sz w:val="28"/>
          <w:szCs w:val="28"/>
        </w:rPr>
        <w:t xml:space="preserve">on </w:t>
      </w:r>
      <w:r w:rsidR="00DA242D">
        <w:rPr>
          <w:rFonts w:asciiTheme="majorBidi" w:eastAsia="Times New Roman" w:hAnsiTheme="majorBidi"/>
          <w:color w:val="2E74B5" w:themeColor="accent1" w:themeShade="BF"/>
          <w:sz w:val="28"/>
          <w:szCs w:val="28"/>
        </w:rPr>
        <w:t>which</w:t>
      </w:r>
      <w:r w:rsidR="00DA242D">
        <w:rPr>
          <w:rFonts w:asciiTheme="majorBidi" w:eastAsia="Times New Roman" w:hAnsiTheme="majorBidi"/>
          <w:color w:val="333333"/>
          <w:sz w:val="28"/>
          <w:szCs w:val="28"/>
        </w:rPr>
        <w:t xml:space="preserve"> </w:t>
      </w:r>
      <w:r w:rsidR="00D21A55">
        <w:rPr>
          <w:rFonts w:asciiTheme="majorBidi" w:eastAsia="Times New Roman" w:hAnsiTheme="majorBidi"/>
          <w:color w:val="333333"/>
          <w:sz w:val="28"/>
          <w:szCs w:val="28"/>
        </w:rPr>
        <w:t xml:space="preserve">relied </w:t>
      </w:r>
      <w:r w:rsidR="00991B0F">
        <w:rPr>
          <w:rFonts w:asciiTheme="majorBidi" w:eastAsia="Times New Roman" w:hAnsiTheme="majorBidi"/>
          <w:color w:val="333333"/>
          <w:sz w:val="28"/>
          <w:szCs w:val="28"/>
        </w:rPr>
        <w:t xml:space="preserve">the Latin settlements in the Levant. </w:t>
      </w:r>
      <w:r w:rsidR="006247D4">
        <w:rPr>
          <w:rFonts w:asciiTheme="majorBidi" w:eastAsia="Times New Roman" w:hAnsiTheme="majorBidi"/>
          <w:color w:val="333333"/>
          <w:sz w:val="28"/>
          <w:szCs w:val="28"/>
        </w:rPr>
        <w:t>T</w:t>
      </w:r>
      <w:r w:rsidR="00991B0F">
        <w:rPr>
          <w:rFonts w:asciiTheme="majorBidi" w:eastAsia="Times New Roman" w:hAnsiTheme="majorBidi"/>
          <w:color w:val="333333"/>
          <w:sz w:val="28"/>
          <w:szCs w:val="28"/>
        </w:rPr>
        <w:t xml:space="preserve">he same </w:t>
      </w:r>
      <w:r w:rsidR="00991B0F">
        <w:rPr>
          <w:rFonts w:asciiTheme="majorBidi" w:eastAsia="Times New Roman" w:hAnsiTheme="majorBidi"/>
          <w:color w:val="333333"/>
          <w:sz w:val="28"/>
          <w:szCs w:val="28"/>
        </w:rPr>
        <w:lastRenderedPageBreak/>
        <w:t xml:space="preserve">propaganda campaign in the Holy Land was devoted to clearly delineating and </w:t>
      </w:r>
      <w:r w:rsidR="006E30C0">
        <w:rPr>
          <w:rFonts w:asciiTheme="majorBidi" w:eastAsia="Times New Roman" w:hAnsiTheme="majorBidi"/>
          <w:color w:val="333333"/>
          <w:sz w:val="28"/>
          <w:szCs w:val="28"/>
        </w:rPr>
        <w:t>reinforc</w:t>
      </w:r>
      <w:r w:rsidR="00991B0F">
        <w:rPr>
          <w:rFonts w:asciiTheme="majorBidi" w:eastAsia="Times New Roman" w:hAnsiTheme="majorBidi"/>
          <w:color w:val="333333"/>
          <w:sz w:val="28"/>
          <w:szCs w:val="28"/>
        </w:rPr>
        <w:t xml:space="preserve">ing the sociocultural and religious </w:t>
      </w:r>
      <w:r w:rsidR="007506BA">
        <w:rPr>
          <w:rFonts w:asciiTheme="majorBidi" w:eastAsia="Times New Roman" w:hAnsiTheme="majorBidi"/>
          <w:color w:val="333333"/>
          <w:sz w:val="28"/>
          <w:szCs w:val="28"/>
        </w:rPr>
        <w:t>gap</w:t>
      </w:r>
      <w:r w:rsidR="00991B0F">
        <w:rPr>
          <w:rFonts w:asciiTheme="majorBidi" w:eastAsia="Times New Roman" w:hAnsiTheme="majorBidi"/>
          <w:color w:val="333333"/>
          <w:sz w:val="28"/>
          <w:szCs w:val="28"/>
        </w:rPr>
        <w:t xml:space="preserve"> between the Franks as </w:t>
      </w:r>
      <w:r w:rsidR="007506BA">
        <w:rPr>
          <w:rFonts w:asciiTheme="majorBidi" w:eastAsia="Times New Roman" w:hAnsiTheme="majorBidi"/>
          <w:color w:val="333333"/>
          <w:sz w:val="28"/>
          <w:szCs w:val="28"/>
        </w:rPr>
        <w:t>conquerors</w:t>
      </w:r>
      <w:r w:rsidR="00991B0F">
        <w:rPr>
          <w:rFonts w:asciiTheme="majorBidi" w:eastAsia="Times New Roman" w:hAnsiTheme="majorBidi"/>
          <w:color w:val="333333"/>
          <w:sz w:val="28"/>
          <w:szCs w:val="28"/>
        </w:rPr>
        <w:t xml:space="preserve"> and their </w:t>
      </w:r>
      <w:r w:rsidR="007506BA">
        <w:rPr>
          <w:rFonts w:asciiTheme="majorBidi" w:eastAsia="Times New Roman" w:hAnsiTheme="majorBidi"/>
          <w:color w:val="333333"/>
          <w:sz w:val="28"/>
          <w:szCs w:val="28"/>
        </w:rPr>
        <w:t>native</w:t>
      </w:r>
      <w:r w:rsidR="00991B0F">
        <w:rPr>
          <w:rFonts w:asciiTheme="majorBidi" w:eastAsia="Times New Roman" w:hAnsiTheme="majorBidi"/>
          <w:color w:val="333333"/>
          <w:sz w:val="28"/>
          <w:szCs w:val="28"/>
        </w:rPr>
        <w:t xml:space="preserve"> subjects</w:t>
      </w:r>
      <w:r w:rsidR="007506BA">
        <w:rPr>
          <w:rFonts w:asciiTheme="majorBidi" w:eastAsia="Times New Roman" w:hAnsiTheme="majorBidi"/>
          <w:color w:val="333333"/>
          <w:sz w:val="28"/>
          <w:szCs w:val="28"/>
        </w:rPr>
        <w:t>, the Muslims at their head</w:t>
      </w:r>
      <w:r w:rsidR="00991B0F">
        <w:rPr>
          <w:rFonts w:asciiTheme="majorBidi" w:eastAsia="Times New Roman" w:hAnsiTheme="majorBidi"/>
          <w:color w:val="333333"/>
          <w:sz w:val="28"/>
          <w:szCs w:val="28"/>
        </w:rPr>
        <w:t>. Over time, however, the decline of the crusades and the continuous dialogue between conqueror and conquered, reflect</w:t>
      </w:r>
      <w:r w:rsidR="00806ED0">
        <w:rPr>
          <w:rFonts w:asciiTheme="majorBidi" w:eastAsia="Times New Roman" w:hAnsiTheme="majorBidi"/>
          <w:color w:val="333333"/>
          <w:sz w:val="28"/>
          <w:szCs w:val="28"/>
        </w:rPr>
        <w:t xml:space="preserve"> the </w:t>
      </w:r>
      <w:r w:rsidR="00F457AD">
        <w:rPr>
          <w:rFonts w:asciiTheme="majorBidi" w:eastAsia="Times New Roman" w:hAnsiTheme="majorBidi"/>
          <w:color w:val="333333"/>
          <w:sz w:val="28"/>
          <w:szCs w:val="28"/>
        </w:rPr>
        <w:t>limitations</w:t>
      </w:r>
      <w:r w:rsidR="00806ED0">
        <w:rPr>
          <w:rFonts w:asciiTheme="majorBidi" w:eastAsia="Times New Roman" w:hAnsiTheme="majorBidi"/>
          <w:color w:val="333333"/>
          <w:sz w:val="28"/>
          <w:szCs w:val="28"/>
        </w:rPr>
        <w:t xml:space="preserve"> of the papal propaganda campaign and </w:t>
      </w:r>
      <w:r w:rsidR="00991B0F">
        <w:rPr>
          <w:rFonts w:asciiTheme="majorBidi" w:eastAsia="Times New Roman" w:hAnsiTheme="majorBidi"/>
          <w:color w:val="333333"/>
          <w:sz w:val="28"/>
          <w:szCs w:val="28"/>
        </w:rPr>
        <w:t xml:space="preserve">the regression of apostolic political leadership at the eve of </w:t>
      </w:r>
      <w:r w:rsidR="002915C1">
        <w:rPr>
          <w:rFonts w:asciiTheme="majorBidi" w:eastAsia="Times New Roman" w:hAnsiTheme="majorBidi"/>
          <w:color w:val="2E74B5" w:themeColor="accent1" w:themeShade="BF"/>
          <w:sz w:val="28"/>
          <w:szCs w:val="28"/>
        </w:rPr>
        <w:t xml:space="preserve">the </w:t>
      </w:r>
      <w:r w:rsidR="00991B0F">
        <w:rPr>
          <w:rFonts w:asciiTheme="majorBidi" w:eastAsia="Times New Roman" w:hAnsiTheme="majorBidi"/>
          <w:color w:val="333333"/>
          <w:sz w:val="28"/>
          <w:szCs w:val="28"/>
        </w:rPr>
        <w:t>modern times.</w:t>
      </w:r>
      <w:r w:rsidR="009A2CC4">
        <w:rPr>
          <w:rFonts w:asciiTheme="majorBidi" w:eastAsia="Times New Roman" w:hAnsiTheme="majorBidi"/>
          <w:color w:val="333333"/>
          <w:sz w:val="28"/>
          <w:szCs w:val="28"/>
        </w:rPr>
        <w:t xml:space="preserve"> </w:t>
      </w:r>
    </w:p>
    <w:p w14:paraId="68C7CBC8" w14:textId="6EC432E3" w:rsidR="00B72A4F" w:rsidRDefault="00B72A4F" w:rsidP="00B70748">
      <w:pPr>
        <w:shd w:val="clear" w:color="auto" w:fill="FFFFFF"/>
        <w:spacing w:after="0" w:afterAutospacing="1" w:line="480" w:lineRule="auto"/>
        <w:ind w:firstLine="450"/>
        <w:jc w:val="center"/>
        <w:rPr>
          <w:rFonts w:asciiTheme="majorBidi" w:eastAsia="Times New Roman" w:hAnsiTheme="majorBidi"/>
          <w:color w:val="333333"/>
          <w:sz w:val="28"/>
          <w:szCs w:val="28"/>
        </w:rPr>
      </w:pPr>
      <w:r>
        <w:rPr>
          <w:rFonts w:asciiTheme="majorBidi" w:eastAsia="Times New Roman" w:hAnsiTheme="majorBidi"/>
          <w:color w:val="333333"/>
          <w:sz w:val="28"/>
          <w:szCs w:val="28"/>
        </w:rPr>
        <w:t>**********</w:t>
      </w:r>
    </w:p>
    <w:p w14:paraId="794C9CB1" w14:textId="2DE8DA81" w:rsidR="00E0096C" w:rsidRDefault="00E55F23" w:rsidP="00205C9C">
      <w:pPr>
        <w:shd w:val="clear" w:color="auto" w:fill="FFFFFF"/>
        <w:spacing w:after="0" w:afterAutospacing="1" w:line="480" w:lineRule="auto"/>
        <w:ind w:firstLine="450"/>
        <w:jc w:val="both"/>
        <w:rPr>
          <w:rFonts w:asciiTheme="majorBidi" w:hAnsiTheme="majorBidi"/>
          <w:sz w:val="28"/>
          <w:szCs w:val="28"/>
        </w:rPr>
      </w:pPr>
      <w:r>
        <w:rPr>
          <w:rFonts w:asciiTheme="majorBidi" w:hAnsiTheme="majorBidi"/>
          <w:sz w:val="28"/>
          <w:szCs w:val="28"/>
        </w:rPr>
        <w:t xml:space="preserve">Following the Byzantine defeat at the </w:t>
      </w:r>
      <w:r w:rsidR="00470045">
        <w:rPr>
          <w:rFonts w:asciiTheme="majorBidi" w:hAnsiTheme="majorBidi"/>
          <w:sz w:val="28"/>
          <w:szCs w:val="28"/>
        </w:rPr>
        <w:t xml:space="preserve">Battle </w:t>
      </w:r>
      <w:r>
        <w:rPr>
          <w:rFonts w:asciiTheme="majorBidi" w:hAnsiTheme="majorBidi"/>
          <w:sz w:val="28"/>
          <w:szCs w:val="28"/>
        </w:rPr>
        <w:t>of Manzikert (1071),</w:t>
      </w:r>
      <w:r w:rsidR="00F377EB">
        <w:rPr>
          <w:rStyle w:val="FootnoteReference"/>
          <w:rFonts w:asciiTheme="majorBidi" w:hAnsiTheme="majorBidi"/>
          <w:sz w:val="28"/>
          <w:szCs w:val="28"/>
        </w:rPr>
        <w:footnoteReference w:id="5"/>
      </w:r>
      <w:r>
        <w:rPr>
          <w:rFonts w:asciiTheme="majorBidi" w:hAnsiTheme="majorBidi"/>
          <w:sz w:val="28"/>
          <w:szCs w:val="28"/>
        </w:rPr>
        <w:t xml:space="preserve"> Gregory VII </w:t>
      </w:r>
      <w:r w:rsidR="00F748F4">
        <w:rPr>
          <w:rFonts w:asciiTheme="majorBidi" w:hAnsiTheme="majorBidi"/>
          <w:sz w:val="28"/>
          <w:szCs w:val="28"/>
        </w:rPr>
        <w:t>strove</w:t>
      </w:r>
      <w:r>
        <w:rPr>
          <w:rFonts w:asciiTheme="majorBidi" w:hAnsiTheme="majorBidi"/>
          <w:sz w:val="28"/>
          <w:szCs w:val="28"/>
        </w:rPr>
        <w:t xml:space="preserve"> to mobilize Christendom </w:t>
      </w:r>
      <w:r w:rsidR="00FC27AC">
        <w:rPr>
          <w:rFonts w:asciiTheme="majorBidi" w:hAnsiTheme="majorBidi"/>
          <w:sz w:val="28"/>
          <w:szCs w:val="28"/>
        </w:rPr>
        <w:t xml:space="preserve">against the </w:t>
      </w:r>
      <w:r w:rsidR="00347113">
        <w:rPr>
          <w:rFonts w:asciiTheme="majorBidi" w:hAnsiTheme="majorBidi"/>
          <w:sz w:val="28"/>
          <w:szCs w:val="28"/>
        </w:rPr>
        <w:t>Seljuk</w:t>
      </w:r>
      <w:r w:rsidR="00FC27AC">
        <w:rPr>
          <w:rFonts w:asciiTheme="majorBidi" w:hAnsiTheme="majorBidi"/>
          <w:sz w:val="28"/>
          <w:szCs w:val="28"/>
        </w:rPr>
        <w:t xml:space="preserve"> Turks</w:t>
      </w:r>
      <w:r w:rsidRPr="00080633">
        <w:rPr>
          <w:rFonts w:asciiTheme="majorBidi" w:hAnsiTheme="majorBidi"/>
          <w:sz w:val="28"/>
          <w:szCs w:val="28"/>
        </w:rPr>
        <w:t>.</w:t>
      </w:r>
      <w:r>
        <w:rPr>
          <w:rFonts w:asciiTheme="majorBidi" w:hAnsiTheme="majorBidi"/>
          <w:sz w:val="28"/>
          <w:szCs w:val="28"/>
        </w:rPr>
        <w:t xml:space="preserve"> The </w:t>
      </w:r>
      <w:proofErr w:type="spellStart"/>
      <w:r>
        <w:rPr>
          <w:rFonts w:asciiTheme="majorBidi" w:hAnsiTheme="majorBidi"/>
          <w:i/>
          <w:iCs/>
          <w:sz w:val="28"/>
          <w:szCs w:val="28"/>
        </w:rPr>
        <w:t>servus</w:t>
      </w:r>
      <w:proofErr w:type="spellEnd"/>
      <w:r>
        <w:rPr>
          <w:rFonts w:asciiTheme="majorBidi" w:hAnsiTheme="majorBidi"/>
          <w:i/>
          <w:iCs/>
          <w:sz w:val="28"/>
          <w:szCs w:val="28"/>
        </w:rPr>
        <w:t xml:space="preserve"> </w:t>
      </w:r>
      <w:proofErr w:type="spellStart"/>
      <w:r>
        <w:rPr>
          <w:rFonts w:asciiTheme="majorBidi" w:hAnsiTheme="majorBidi"/>
          <w:i/>
          <w:iCs/>
          <w:sz w:val="28"/>
          <w:szCs w:val="28"/>
        </w:rPr>
        <w:t>servorum</w:t>
      </w:r>
      <w:proofErr w:type="spellEnd"/>
      <w:r>
        <w:rPr>
          <w:rFonts w:asciiTheme="majorBidi" w:hAnsiTheme="majorBidi"/>
          <w:i/>
          <w:iCs/>
          <w:sz w:val="28"/>
          <w:szCs w:val="28"/>
        </w:rPr>
        <w:t xml:space="preserve"> Dei</w:t>
      </w:r>
      <w:r>
        <w:rPr>
          <w:rFonts w:asciiTheme="majorBidi" w:hAnsiTheme="majorBidi"/>
          <w:sz w:val="28"/>
          <w:szCs w:val="28"/>
        </w:rPr>
        <w:t xml:space="preserve"> </w:t>
      </w:r>
      <w:r w:rsidR="006247D4">
        <w:rPr>
          <w:rFonts w:asciiTheme="majorBidi" w:hAnsiTheme="majorBidi"/>
          <w:sz w:val="28"/>
          <w:szCs w:val="28"/>
        </w:rPr>
        <w:t xml:space="preserve">thus </w:t>
      </w:r>
      <w:r w:rsidR="0096515D">
        <w:rPr>
          <w:rFonts w:asciiTheme="majorBidi" w:hAnsiTheme="majorBidi"/>
          <w:sz w:val="28"/>
          <w:szCs w:val="28"/>
        </w:rPr>
        <w:t xml:space="preserve">began </w:t>
      </w:r>
      <w:r w:rsidR="00E76191">
        <w:rPr>
          <w:rFonts w:asciiTheme="majorBidi" w:hAnsiTheme="majorBidi"/>
          <w:sz w:val="28"/>
          <w:szCs w:val="28"/>
        </w:rPr>
        <w:t>demonizing</w:t>
      </w:r>
      <w:r>
        <w:rPr>
          <w:rFonts w:asciiTheme="majorBidi" w:hAnsiTheme="majorBidi"/>
          <w:sz w:val="28"/>
          <w:szCs w:val="28"/>
        </w:rPr>
        <w:t xml:space="preserve"> the enemy</w:t>
      </w:r>
      <w:r w:rsidR="002C3F0C">
        <w:rPr>
          <w:rFonts w:asciiTheme="majorBidi" w:hAnsiTheme="majorBidi"/>
          <w:sz w:val="28"/>
          <w:szCs w:val="28"/>
        </w:rPr>
        <w:t>,</w:t>
      </w:r>
      <w:r w:rsidR="002F6340">
        <w:rPr>
          <w:rFonts w:asciiTheme="majorBidi" w:hAnsiTheme="majorBidi"/>
          <w:sz w:val="28"/>
          <w:szCs w:val="28"/>
        </w:rPr>
        <w:t xml:space="preserve"> </w:t>
      </w:r>
      <w:r w:rsidR="00370768">
        <w:rPr>
          <w:rFonts w:asciiTheme="majorBidi" w:hAnsiTheme="majorBidi"/>
          <w:sz w:val="28"/>
          <w:szCs w:val="28"/>
        </w:rPr>
        <w:t>casting</w:t>
      </w:r>
      <w:r w:rsidR="002C3F0C">
        <w:rPr>
          <w:rFonts w:asciiTheme="majorBidi" w:hAnsiTheme="majorBidi"/>
          <w:sz w:val="28"/>
          <w:szCs w:val="28"/>
        </w:rPr>
        <w:t xml:space="preserve"> </w:t>
      </w:r>
      <w:r w:rsidR="00470045">
        <w:rPr>
          <w:rFonts w:asciiTheme="majorBidi" w:hAnsiTheme="majorBidi"/>
          <w:sz w:val="28"/>
          <w:szCs w:val="28"/>
        </w:rPr>
        <w:t>them</w:t>
      </w:r>
      <w:r w:rsidR="002C3F0C">
        <w:rPr>
          <w:rFonts w:asciiTheme="majorBidi" w:hAnsiTheme="majorBidi"/>
          <w:sz w:val="28"/>
          <w:szCs w:val="28"/>
        </w:rPr>
        <w:t xml:space="preserve"> as</w:t>
      </w:r>
      <w:r w:rsidR="00347113">
        <w:rPr>
          <w:rFonts w:asciiTheme="majorBidi" w:hAnsiTheme="majorBidi"/>
          <w:sz w:val="28"/>
          <w:szCs w:val="28"/>
        </w:rPr>
        <w:t xml:space="preserve"> pagans and</w:t>
      </w:r>
      <w:r w:rsidR="00E366BD">
        <w:rPr>
          <w:rFonts w:asciiTheme="majorBidi" w:hAnsiTheme="majorBidi"/>
          <w:sz w:val="28"/>
          <w:szCs w:val="28"/>
        </w:rPr>
        <w:t>,</w:t>
      </w:r>
      <w:r w:rsidR="00347113">
        <w:rPr>
          <w:rFonts w:asciiTheme="majorBidi" w:hAnsiTheme="majorBidi"/>
          <w:sz w:val="28"/>
          <w:szCs w:val="28"/>
        </w:rPr>
        <w:t xml:space="preserve"> </w:t>
      </w:r>
      <w:r w:rsidR="00370768">
        <w:rPr>
          <w:rFonts w:asciiTheme="majorBidi" w:hAnsiTheme="majorBidi"/>
          <w:sz w:val="28"/>
          <w:szCs w:val="28"/>
        </w:rPr>
        <w:t xml:space="preserve">worse </w:t>
      </w:r>
      <w:r w:rsidR="00347113">
        <w:rPr>
          <w:rFonts w:asciiTheme="majorBidi" w:hAnsiTheme="majorBidi"/>
          <w:sz w:val="28"/>
          <w:szCs w:val="28"/>
        </w:rPr>
        <w:t>still,</w:t>
      </w:r>
      <w:r w:rsidR="002C3F0C">
        <w:rPr>
          <w:rFonts w:asciiTheme="majorBidi" w:hAnsiTheme="majorBidi"/>
          <w:sz w:val="28"/>
          <w:szCs w:val="28"/>
        </w:rPr>
        <w:t xml:space="preserve"> </w:t>
      </w:r>
      <w:r w:rsidR="00E90A80" w:rsidRPr="007F6B1D">
        <w:rPr>
          <w:rFonts w:asciiTheme="majorBidi" w:hAnsiTheme="majorBidi"/>
          <w:color w:val="2E74B5" w:themeColor="accent1" w:themeShade="BF"/>
          <w:sz w:val="28"/>
          <w:szCs w:val="28"/>
        </w:rPr>
        <w:t>Satan</w:t>
      </w:r>
      <w:r w:rsidR="007F6B1D" w:rsidRPr="007F6B1D">
        <w:rPr>
          <w:rFonts w:asciiTheme="majorBidi" w:hAnsiTheme="majorBidi"/>
          <w:color w:val="2E74B5" w:themeColor="accent1" w:themeShade="BF"/>
          <w:sz w:val="28"/>
          <w:szCs w:val="28"/>
        </w:rPr>
        <w:t xml:space="preserve"> agents</w:t>
      </w:r>
      <w:r w:rsidR="002F6340">
        <w:rPr>
          <w:rFonts w:asciiTheme="majorBidi" w:hAnsiTheme="majorBidi"/>
          <w:sz w:val="28"/>
          <w:szCs w:val="28"/>
        </w:rPr>
        <w:t xml:space="preserve">. </w:t>
      </w:r>
      <w:r w:rsidR="00FC7B31">
        <w:rPr>
          <w:rFonts w:asciiTheme="majorBidi" w:hAnsiTheme="majorBidi"/>
          <w:sz w:val="28"/>
          <w:szCs w:val="28"/>
        </w:rPr>
        <w:t xml:space="preserve">The pope </w:t>
      </w:r>
      <w:r w:rsidR="002F6340">
        <w:rPr>
          <w:rFonts w:asciiTheme="majorBidi" w:hAnsiTheme="majorBidi"/>
          <w:sz w:val="28"/>
          <w:szCs w:val="28"/>
        </w:rPr>
        <w:t>referred</w:t>
      </w:r>
      <w:r w:rsidR="00FC7B31">
        <w:rPr>
          <w:rFonts w:asciiTheme="majorBidi" w:hAnsiTheme="majorBidi"/>
          <w:sz w:val="28"/>
          <w:szCs w:val="28"/>
        </w:rPr>
        <w:t xml:space="preserve"> to </w:t>
      </w:r>
    </w:p>
    <w:p w14:paraId="6E4D4530" w14:textId="3817D85C" w:rsidR="00E0096C" w:rsidRDefault="00B72A4F" w:rsidP="00CE57C6">
      <w:pPr>
        <w:spacing w:line="360" w:lineRule="auto"/>
        <w:ind w:left="284" w:right="284"/>
        <w:jc w:val="both"/>
        <w:rPr>
          <w:rFonts w:asciiTheme="majorBidi" w:hAnsiTheme="majorBidi"/>
          <w:sz w:val="28"/>
          <w:szCs w:val="28"/>
        </w:rPr>
      </w:pPr>
      <w:r>
        <w:rPr>
          <w:rFonts w:asciiTheme="majorBidi" w:hAnsiTheme="majorBidi"/>
          <w:i/>
          <w:iCs/>
          <w:sz w:val="28"/>
          <w:szCs w:val="28"/>
        </w:rPr>
        <w:t>A</w:t>
      </w:r>
      <w:r w:rsidR="00FC7B31">
        <w:rPr>
          <w:rFonts w:asciiTheme="majorBidi" w:hAnsiTheme="majorBidi"/>
          <w:i/>
          <w:iCs/>
          <w:sz w:val="28"/>
          <w:szCs w:val="28"/>
        </w:rPr>
        <w:t xml:space="preserve"> race of </w:t>
      </w:r>
      <w:r w:rsidR="00FC7B31" w:rsidRPr="007574C2">
        <w:rPr>
          <w:rFonts w:asciiTheme="majorBidi" w:hAnsiTheme="majorBidi"/>
          <w:b/>
          <w:bCs/>
          <w:i/>
          <w:iCs/>
          <w:sz w:val="28"/>
          <w:szCs w:val="28"/>
        </w:rPr>
        <w:t>pagans</w:t>
      </w:r>
      <w:r w:rsidR="00927EFD">
        <w:rPr>
          <w:rFonts w:asciiTheme="majorBidi" w:hAnsiTheme="majorBidi"/>
          <w:b/>
          <w:bCs/>
          <w:i/>
          <w:iCs/>
          <w:sz w:val="28"/>
          <w:szCs w:val="28"/>
        </w:rPr>
        <w:t xml:space="preserve"> </w:t>
      </w:r>
      <w:r w:rsidR="00927EFD">
        <w:rPr>
          <w:rFonts w:asciiTheme="majorBidi" w:hAnsiTheme="majorBidi"/>
          <w:sz w:val="28"/>
          <w:szCs w:val="28"/>
        </w:rPr>
        <w:t>(emphasis mine)</w:t>
      </w:r>
      <w:r w:rsidR="00FC7B31">
        <w:rPr>
          <w:rFonts w:asciiTheme="majorBidi" w:hAnsiTheme="majorBidi"/>
          <w:i/>
          <w:iCs/>
          <w:sz w:val="28"/>
          <w:szCs w:val="28"/>
        </w:rPr>
        <w:t xml:space="preserve"> </w:t>
      </w:r>
      <w:r w:rsidR="00FC7B31" w:rsidRPr="00FC7B31">
        <w:rPr>
          <w:rFonts w:asciiTheme="majorBidi" w:hAnsiTheme="majorBidi"/>
          <w:sz w:val="28"/>
          <w:szCs w:val="28"/>
        </w:rPr>
        <w:t>[</w:t>
      </w:r>
      <w:r w:rsidR="00EF01BA">
        <w:rPr>
          <w:rFonts w:asciiTheme="majorBidi" w:hAnsiTheme="majorBidi"/>
          <w:sz w:val="28"/>
          <w:szCs w:val="28"/>
        </w:rPr>
        <w:t>that</w:t>
      </w:r>
      <w:r w:rsidR="00FC7B31" w:rsidRPr="00FC7B31">
        <w:rPr>
          <w:rFonts w:asciiTheme="majorBidi" w:hAnsiTheme="majorBidi"/>
          <w:sz w:val="28"/>
          <w:szCs w:val="28"/>
        </w:rPr>
        <w:t>]</w:t>
      </w:r>
      <w:r w:rsidR="00FC7B31">
        <w:rPr>
          <w:rFonts w:asciiTheme="majorBidi" w:hAnsiTheme="majorBidi"/>
          <w:i/>
          <w:iCs/>
          <w:sz w:val="28"/>
          <w:szCs w:val="28"/>
        </w:rPr>
        <w:t xml:space="preserve"> has strongly prevailed against the Christian </w:t>
      </w:r>
      <w:r w:rsidR="00E0096C">
        <w:rPr>
          <w:rFonts w:asciiTheme="majorBidi" w:hAnsiTheme="majorBidi"/>
          <w:i/>
          <w:iCs/>
          <w:sz w:val="28"/>
          <w:szCs w:val="28"/>
        </w:rPr>
        <w:t>E</w:t>
      </w:r>
      <w:r w:rsidR="00FC7B31">
        <w:rPr>
          <w:rFonts w:asciiTheme="majorBidi" w:hAnsiTheme="majorBidi"/>
          <w:i/>
          <w:iCs/>
          <w:sz w:val="28"/>
          <w:szCs w:val="28"/>
        </w:rPr>
        <w:t xml:space="preserve">mpire and with pitiable cruelty has already almost up to the walls of the city of Constantinople laid waste and with tyrannical violence has seized everything; it has slaughtered like cattle </w:t>
      </w:r>
      <w:r w:rsidR="00F51051" w:rsidRPr="00776280">
        <w:rPr>
          <w:rFonts w:asciiTheme="majorBidi" w:hAnsiTheme="majorBidi"/>
          <w:i/>
          <w:iCs/>
          <w:sz w:val="28"/>
          <w:szCs w:val="28"/>
        </w:rPr>
        <w:t xml:space="preserve">(quasi </w:t>
      </w:r>
      <w:proofErr w:type="spellStart"/>
      <w:r w:rsidR="00F51051" w:rsidRPr="00776280">
        <w:rPr>
          <w:rFonts w:asciiTheme="majorBidi" w:hAnsiTheme="majorBidi"/>
          <w:i/>
          <w:iCs/>
          <w:sz w:val="28"/>
          <w:szCs w:val="28"/>
        </w:rPr>
        <w:t>pecudes</w:t>
      </w:r>
      <w:proofErr w:type="spellEnd"/>
      <w:r w:rsidR="00F51051">
        <w:rPr>
          <w:rFonts w:asciiTheme="majorBidi" w:hAnsiTheme="majorBidi"/>
          <w:i/>
          <w:iCs/>
          <w:sz w:val="28"/>
          <w:szCs w:val="28"/>
        </w:rPr>
        <w:t xml:space="preserve">) </w:t>
      </w:r>
      <w:r w:rsidR="00FC7B31">
        <w:rPr>
          <w:rFonts w:asciiTheme="majorBidi" w:hAnsiTheme="majorBidi"/>
          <w:i/>
          <w:iCs/>
          <w:sz w:val="28"/>
          <w:szCs w:val="28"/>
        </w:rPr>
        <w:t xml:space="preserve">many thousands of Christians </w:t>
      </w:r>
      <w:r w:rsidR="00FC7B31">
        <w:rPr>
          <w:rFonts w:asciiTheme="majorBidi" w:hAnsiTheme="majorBidi"/>
          <w:sz w:val="28"/>
          <w:szCs w:val="28"/>
        </w:rPr>
        <w:t>(1 March 1074).</w:t>
      </w:r>
      <w:r w:rsidR="00080633" w:rsidRPr="00080633">
        <w:rPr>
          <w:rStyle w:val="FootnoteReference"/>
          <w:rFonts w:asciiTheme="majorBidi" w:hAnsiTheme="majorBidi"/>
          <w:sz w:val="28"/>
          <w:szCs w:val="28"/>
        </w:rPr>
        <w:footnoteReference w:id="6"/>
      </w:r>
      <w:r w:rsidR="00BA3046">
        <w:rPr>
          <w:rFonts w:asciiTheme="majorBidi" w:hAnsiTheme="majorBidi"/>
          <w:sz w:val="28"/>
          <w:szCs w:val="28"/>
        </w:rPr>
        <w:t xml:space="preserve"> </w:t>
      </w:r>
    </w:p>
    <w:p w14:paraId="23647A0D" w14:textId="2801CFC6" w:rsidR="00776280" w:rsidRDefault="009862E7" w:rsidP="002915C1">
      <w:pPr>
        <w:spacing w:line="480" w:lineRule="auto"/>
        <w:jc w:val="both"/>
        <w:rPr>
          <w:rFonts w:asciiTheme="majorBidi" w:hAnsiTheme="majorBidi"/>
          <w:sz w:val="28"/>
          <w:szCs w:val="28"/>
        </w:rPr>
      </w:pPr>
      <w:r>
        <w:rPr>
          <w:rFonts w:asciiTheme="majorBidi" w:hAnsiTheme="majorBidi"/>
          <w:sz w:val="28"/>
          <w:szCs w:val="28"/>
        </w:rPr>
        <w:lastRenderedPageBreak/>
        <w:t>Gregory VII</w:t>
      </w:r>
      <w:r w:rsidR="00E270C0">
        <w:rPr>
          <w:rFonts w:asciiTheme="majorBidi" w:hAnsiTheme="majorBidi"/>
          <w:sz w:val="28"/>
          <w:szCs w:val="28"/>
        </w:rPr>
        <w:t xml:space="preserve"> repeated his call</w:t>
      </w:r>
      <w:r w:rsidR="00277328">
        <w:rPr>
          <w:rFonts w:asciiTheme="majorBidi" w:hAnsiTheme="majorBidi"/>
          <w:sz w:val="28"/>
          <w:szCs w:val="28"/>
        </w:rPr>
        <w:t xml:space="preserve"> </w:t>
      </w:r>
      <w:r w:rsidR="000310CF">
        <w:rPr>
          <w:rFonts w:asciiTheme="majorBidi" w:hAnsiTheme="majorBidi"/>
          <w:sz w:val="28"/>
          <w:szCs w:val="28"/>
        </w:rPr>
        <w:t xml:space="preserve">a </w:t>
      </w:r>
      <w:r w:rsidR="00277328">
        <w:rPr>
          <w:rFonts w:asciiTheme="majorBidi" w:hAnsiTheme="majorBidi"/>
          <w:sz w:val="28"/>
          <w:szCs w:val="28"/>
        </w:rPr>
        <w:t>few months later</w:t>
      </w:r>
      <w:r w:rsidR="00E270C0">
        <w:rPr>
          <w:rFonts w:asciiTheme="majorBidi" w:hAnsiTheme="majorBidi"/>
          <w:sz w:val="28"/>
          <w:szCs w:val="28"/>
        </w:rPr>
        <w:t xml:space="preserve"> </w:t>
      </w:r>
      <w:r w:rsidR="0080037B">
        <w:rPr>
          <w:rFonts w:asciiTheme="majorBidi" w:hAnsiTheme="majorBidi"/>
          <w:sz w:val="28"/>
          <w:szCs w:val="28"/>
        </w:rPr>
        <w:t>in a letter to Henr</w:t>
      </w:r>
      <w:r w:rsidR="004616E9">
        <w:rPr>
          <w:rFonts w:asciiTheme="majorBidi" w:hAnsiTheme="majorBidi"/>
          <w:sz w:val="28"/>
          <w:szCs w:val="28"/>
        </w:rPr>
        <w:t>y</w:t>
      </w:r>
      <w:r w:rsidR="0080037B">
        <w:rPr>
          <w:rFonts w:asciiTheme="majorBidi" w:hAnsiTheme="majorBidi"/>
          <w:sz w:val="28"/>
          <w:szCs w:val="28"/>
        </w:rPr>
        <w:t xml:space="preserve"> IV</w:t>
      </w:r>
      <w:r w:rsidR="00E90A80">
        <w:rPr>
          <w:rFonts w:asciiTheme="majorBidi" w:hAnsiTheme="majorBidi"/>
          <w:sz w:val="28"/>
          <w:szCs w:val="28"/>
        </w:rPr>
        <w:t>,</w:t>
      </w:r>
      <w:r w:rsidR="00470045">
        <w:rPr>
          <w:rFonts w:asciiTheme="majorBidi" w:hAnsiTheme="majorBidi"/>
          <w:sz w:val="28"/>
          <w:szCs w:val="28"/>
        </w:rPr>
        <w:t xml:space="preserve"> in which </w:t>
      </w:r>
      <w:r w:rsidR="003777E1">
        <w:rPr>
          <w:rFonts w:asciiTheme="majorBidi" w:hAnsiTheme="majorBidi"/>
          <w:sz w:val="28"/>
          <w:szCs w:val="28"/>
        </w:rPr>
        <w:t>the pope</w:t>
      </w:r>
      <w:r w:rsidR="00470045">
        <w:rPr>
          <w:rFonts w:asciiTheme="majorBidi" w:hAnsiTheme="majorBidi"/>
          <w:sz w:val="28"/>
          <w:szCs w:val="28"/>
        </w:rPr>
        <w:t xml:space="preserve"> </w:t>
      </w:r>
      <w:r w:rsidR="00E270C0">
        <w:rPr>
          <w:rFonts w:asciiTheme="majorBidi" w:hAnsiTheme="majorBidi"/>
          <w:sz w:val="28"/>
          <w:szCs w:val="28"/>
        </w:rPr>
        <w:t>shar</w:t>
      </w:r>
      <w:r w:rsidR="00470045">
        <w:rPr>
          <w:rFonts w:asciiTheme="majorBidi" w:hAnsiTheme="majorBidi"/>
          <w:sz w:val="28"/>
          <w:szCs w:val="28"/>
        </w:rPr>
        <w:t>ed</w:t>
      </w:r>
      <w:r w:rsidR="00E270C0">
        <w:rPr>
          <w:rFonts w:asciiTheme="majorBidi" w:hAnsiTheme="majorBidi"/>
          <w:sz w:val="28"/>
          <w:szCs w:val="28"/>
        </w:rPr>
        <w:t xml:space="preserve"> </w:t>
      </w:r>
      <w:r w:rsidR="002915C1">
        <w:rPr>
          <w:rFonts w:asciiTheme="majorBidi" w:hAnsiTheme="majorBidi"/>
          <w:sz w:val="28"/>
          <w:szCs w:val="28"/>
        </w:rPr>
        <w:t xml:space="preserve">his deep concern </w:t>
      </w:r>
      <w:r w:rsidR="006247D4">
        <w:rPr>
          <w:rFonts w:asciiTheme="majorBidi" w:hAnsiTheme="majorBidi"/>
          <w:sz w:val="28"/>
          <w:szCs w:val="28"/>
        </w:rPr>
        <w:t>with the</w:t>
      </w:r>
      <w:r w:rsidR="006247D4" w:rsidRPr="00E270C0">
        <w:rPr>
          <w:rFonts w:asciiTheme="majorBidi" w:hAnsiTheme="majorBidi"/>
          <w:sz w:val="28"/>
          <w:szCs w:val="28"/>
        </w:rPr>
        <w:t xml:space="preserve"> </w:t>
      </w:r>
      <w:r w:rsidR="006247D4">
        <w:rPr>
          <w:rFonts w:asciiTheme="majorBidi" w:hAnsiTheme="majorBidi"/>
          <w:sz w:val="28"/>
          <w:szCs w:val="28"/>
        </w:rPr>
        <w:t>emperor</w:t>
      </w:r>
      <w:r w:rsidR="00E270C0">
        <w:rPr>
          <w:rFonts w:asciiTheme="majorBidi" w:hAnsiTheme="majorBidi"/>
          <w:sz w:val="28"/>
          <w:szCs w:val="28"/>
        </w:rPr>
        <w:t xml:space="preserve">: </w:t>
      </w:r>
    </w:p>
    <w:p w14:paraId="474343BB" w14:textId="5239364C" w:rsidR="00776280" w:rsidRDefault="00E270C0" w:rsidP="00CE57C6">
      <w:pPr>
        <w:spacing w:line="360" w:lineRule="auto"/>
        <w:ind w:left="284" w:right="284"/>
        <w:jc w:val="both"/>
        <w:rPr>
          <w:rFonts w:asciiTheme="majorBidi" w:hAnsiTheme="majorBidi"/>
          <w:i/>
          <w:iCs/>
          <w:sz w:val="28"/>
          <w:szCs w:val="28"/>
        </w:rPr>
      </w:pPr>
      <w:r>
        <w:rPr>
          <w:rFonts w:asciiTheme="majorBidi" w:hAnsiTheme="majorBidi"/>
          <w:i/>
          <w:iCs/>
          <w:sz w:val="28"/>
          <w:szCs w:val="28"/>
        </w:rPr>
        <w:t xml:space="preserve">I called to your attention that the Christians beyond the sea, a great part of whom are being destroyed by the </w:t>
      </w:r>
      <w:r w:rsidRPr="007574C2">
        <w:rPr>
          <w:rFonts w:asciiTheme="majorBidi" w:hAnsiTheme="majorBidi"/>
          <w:b/>
          <w:bCs/>
          <w:i/>
          <w:iCs/>
          <w:sz w:val="28"/>
          <w:szCs w:val="28"/>
        </w:rPr>
        <w:t>heathen</w:t>
      </w:r>
      <w:r w:rsidR="00927EFD">
        <w:rPr>
          <w:rFonts w:asciiTheme="majorBidi" w:hAnsiTheme="majorBidi"/>
          <w:b/>
          <w:bCs/>
          <w:i/>
          <w:iCs/>
          <w:sz w:val="28"/>
          <w:szCs w:val="28"/>
        </w:rPr>
        <w:t xml:space="preserve"> </w:t>
      </w:r>
      <w:r w:rsidR="00927EFD">
        <w:rPr>
          <w:rFonts w:asciiTheme="majorBidi" w:hAnsiTheme="majorBidi"/>
          <w:sz w:val="28"/>
          <w:szCs w:val="28"/>
        </w:rPr>
        <w:t>(emphasis mine)</w:t>
      </w:r>
      <w:r>
        <w:rPr>
          <w:rFonts w:asciiTheme="majorBidi" w:hAnsiTheme="majorBidi"/>
          <w:i/>
          <w:iCs/>
          <w:sz w:val="28"/>
          <w:szCs w:val="28"/>
        </w:rPr>
        <w:t xml:space="preserve"> with unheard-of slaughter and are daily being slain like so many sheep</w:t>
      </w:r>
      <w:r w:rsidR="00927EFD">
        <w:rPr>
          <w:rFonts w:asciiTheme="majorBidi" w:hAnsiTheme="majorBidi"/>
          <w:i/>
          <w:iCs/>
          <w:sz w:val="28"/>
          <w:szCs w:val="28"/>
        </w:rPr>
        <w:t xml:space="preserve"> </w:t>
      </w:r>
      <w:r w:rsidR="00927EFD">
        <w:rPr>
          <w:rFonts w:asciiTheme="majorBidi" w:hAnsiTheme="majorBidi"/>
          <w:sz w:val="28"/>
          <w:szCs w:val="28"/>
        </w:rPr>
        <w:t>(7 December 1074)</w:t>
      </w:r>
      <w:r w:rsidR="00E90A80">
        <w:rPr>
          <w:rFonts w:asciiTheme="majorBidi" w:hAnsiTheme="majorBidi"/>
          <w:i/>
          <w:iCs/>
          <w:sz w:val="28"/>
          <w:szCs w:val="28"/>
        </w:rPr>
        <w:t>.</w:t>
      </w:r>
    </w:p>
    <w:p w14:paraId="0017B8E1" w14:textId="16F91D6B" w:rsidR="00776280" w:rsidRDefault="00E270C0" w:rsidP="006E30C0">
      <w:pPr>
        <w:spacing w:line="480" w:lineRule="auto"/>
        <w:jc w:val="both"/>
        <w:rPr>
          <w:rFonts w:asciiTheme="majorBidi" w:hAnsiTheme="majorBidi"/>
          <w:sz w:val="28"/>
          <w:szCs w:val="28"/>
        </w:rPr>
      </w:pPr>
      <w:r>
        <w:rPr>
          <w:rFonts w:asciiTheme="majorBidi" w:hAnsiTheme="majorBidi"/>
          <w:sz w:val="28"/>
          <w:szCs w:val="28"/>
        </w:rPr>
        <w:t xml:space="preserve">St. Peter’s heir further declared that assistance </w:t>
      </w:r>
      <w:r w:rsidR="006F3C48">
        <w:rPr>
          <w:rFonts w:asciiTheme="majorBidi" w:hAnsiTheme="majorBidi"/>
          <w:sz w:val="28"/>
          <w:szCs w:val="28"/>
        </w:rPr>
        <w:t xml:space="preserve">was </w:t>
      </w:r>
      <w:r w:rsidR="00B114B3">
        <w:rPr>
          <w:rFonts w:asciiTheme="majorBidi" w:hAnsiTheme="majorBidi"/>
          <w:sz w:val="28"/>
          <w:szCs w:val="28"/>
        </w:rPr>
        <w:t xml:space="preserve">urgently </w:t>
      </w:r>
      <w:r w:rsidR="006F3C48">
        <w:rPr>
          <w:rFonts w:asciiTheme="majorBidi" w:hAnsiTheme="majorBidi"/>
          <w:sz w:val="28"/>
          <w:szCs w:val="28"/>
        </w:rPr>
        <w:t xml:space="preserve">needed to ensure that </w:t>
      </w:r>
      <w:r w:rsidR="005D228D">
        <w:rPr>
          <w:rFonts w:asciiTheme="majorBidi" w:hAnsiTheme="majorBidi"/>
          <w:sz w:val="28"/>
          <w:szCs w:val="28"/>
        </w:rPr>
        <w:t>“</w:t>
      </w:r>
      <w:r>
        <w:rPr>
          <w:rFonts w:asciiTheme="majorBidi" w:hAnsiTheme="majorBidi"/>
          <w:i/>
          <w:iCs/>
          <w:sz w:val="28"/>
          <w:szCs w:val="28"/>
        </w:rPr>
        <w:t>the religion of Christ may not utterly perish in our tim</w:t>
      </w:r>
      <w:r w:rsidR="002077BC">
        <w:rPr>
          <w:rFonts w:asciiTheme="majorBidi" w:hAnsiTheme="majorBidi"/>
          <w:i/>
          <w:iCs/>
          <w:sz w:val="28"/>
          <w:szCs w:val="28"/>
        </w:rPr>
        <w:t>e.”</w:t>
      </w:r>
      <w:r>
        <w:rPr>
          <w:rFonts w:asciiTheme="majorBidi" w:hAnsiTheme="majorBidi"/>
          <w:i/>
          <w:iCs/>
          <w:sz w:val="28"/>
          <w:szCs w:val="28"/>
        </w:rPr>
        <w:t xml:space="preserve"> </w:t>
      </w:r>
      <w:r w:rsidR="005D359B">
        <w:rPr>
          <w:rFonts w:asciiTheme="majorBidi" w:hAnsiTheme="majorBidi"/>
          <w:sz w:val="28"/>
          <w:szCs w:val="28"/>
        </w:rPr>
        <w:t>M</w:t>
      </w:r>
      <w:r w:rsidR="006F3C48">
        <w:rPr>
          <w:rFonts w:asciiTheme="majorBidi" w:hAnsiTheme="majorBidi"/>
          <w:sz w:val="28"/>
          <w:szCs w:val="28"/>
        </w:rPr>
        <w:t>ore confidentially</w:t>
      </w:r>
      <w:r>
        <w:rPr>
          <w:rFonts w:asciiTheme="majorBidi" w:hAnsiTheme="majorBidi"/>
          <w:sz w:val="28"/>
          <w:szCs w:val="28"/>
        </w:rPr>
        <w:t>, Gregory</w:t>
      </w:r>
      <w:r w:rsidR="005D359B">
        <w:rPr>
          <w:rFonts w:asciiTheme="majorBidi" w:hAnsiTheme="majorBidi"/>
          <w:sz w:val="28"/>
          <w:szCs w:val="28"/>
        </w:rPr>
        <w:t xml:space="preserve"> </w:t>
      </w:r>
      <w:r w:rsidR="007F6B1D" w:rsidRPr="007F6B1D">
        <w:rPr>
          <w:rFonts w:asciiTheme="majorBidi" w:hAnsiTheme="majorBidi"/>
          <w:color w:val="2E74B5" w:themeColor="accent1" w:themeShade="BF"/>
          <w:sz w:val="28"/>
          <w:szCs w:val="28"/>
        </w:rPr>
        <w:t>additionally</w:t>
      </w:r>
      <w:r>
        <w:rPr>
          <w:rFonts w:asciiTheme="majorBidi" w:hAnsiTheme="majorBidi"/>
          <w:sz w:val="28"/>
          <w:szCs w:val="28"/>
        </w:rPr>
        <w:t xml:space="preserve"> </w:t>
      </w:r>
      <w:r w:rsidR="003777E1">
        <w:rPr>
          <w:rFonts w:asciiTheme="majorBidi" w:hAnsiTheme="majorBidi"/>
          <w:sz w:val="28"/>
          <w:szCs w:val="28"/>
        </w:rPr>
        <w:t>confessed</w:t>
      </w:r>
      <w:r w:rsidR="00C2344F">
        <w:rPr>
          <w:rFonts w:asciiTheme="majorBidi" w:hAnsiTheme="majorBidi"/>
          <w:sz w:val="28"/>
          <w:szCs w:val="28"/>
        </w:rPr>
        <w:t xml:space="preserve"> that</w:t>
      </w:r>
      <w:r w:rsidR="005D359B">
        <w:rPr>
          <w:rFonts w:asciiTheme="majorBidi" w:hAnsiTheme="majorBidi"/>
          <w:sz w:val="28"/>
          <w:szCs w:val="28"/>
        </w:rPr>
        <w:t>:</w:t>
      </w:r>
    </w:p>
    <w:p w14:paraId="244108D7" w14:textId="5C0757FC" w:rsidR="00776280" w:rsidRDefault="00E270C0" w:rsidP="00CE57C6">
      <w:pPr>
        <w:spacing w:line="360" w:lineRule="auto"/>
        <w:ind w:left="284" w:right="284"/>
        <w:jc w:val="both"/>
        <w:rPr>
          <w:rFonts w:asciiTheme="majorBidi" w:hAnsiTheme="majorBidi"/>
          <w:sz w:val="28"/>
          <w:szCs w:val="28"/>
        </w:rPr>
      </w:pPr>
      <w:r>
        <w:rPr>
          <w:rFonts w:asciiTheme="majorBidi" w:hAnsiTheme="majorBidi"/>
          <w:i/>
          <w:iCs/>
          <w:sz w:val="28"/>
          <w:szCs w:val="28"/>
        </w:rPr>
        <w:t>I am especially moved toward this undertaking because the Church of Constantinople, differing from us on the doctrine of the Holy Spirit, is seeking the fellow</w:t>
      </w:r>
      <w:r w:rsidR="00090CFE">
        <w:rPr>
          <w:rFonts w:asciiTheme="majorBidi" w:hAnsiTheme="majorBidi"/>
          <w:i/>
          <w:iCs/>
          <w:sz w:val="28"/>
          <w:szCs w:val="28"/>
        </w:rPr>
        <w:t>s</w:t>
      </w:r>
      <w:r>
        <w:rPr>
          <w:rFonts w:asciiTheme="majorBidi" w:hAnsiTheme="majorBidi"/>
          <w:i/>
          <w:iCs/>
          <w:sz w:val="28"/>
          <w:szCs w:val="28"/>
        </w:rPr>
        <w:t>hip of the A</w:t>
      </w:r>
      <w:r w:rsidR="00090CFE">
        <w:rPr>
          <w:rFonts w:asciiTheme="majorBidi" w:hAnsiTheme="majorBidi"/>
          <w:i/>
          <w:iCs/>
          <w:sz w:val="28"/>
          <w:szCs w:val="28"/>
        </w:rPr>
        <w:t>postolic See.</w:t>
      </w:r>
      <w:r w:rsidR="00090CFE" w:rsidRPr="00090CFE">
        <w:rPr>
          <w:rStyle w:val="FootnoteReference"/>
          <w:rFonts w:asciiTheme="majorBidi" w:hAnsiTheme="majorBidi"/>
          <w:sz w:val="28"/>
          <w:szCs w:val="28"/>
        </w:rPr>
        <w:footnoteReference w:id="7"/>
      </w:r>
      <w:r w:rsidR="0080037B">
        <w:rPr>
          <w:rFonts w:asciiTheme="majorBidi" w:hAnsiTheme="majorBidi"/>
          <w:sz w:val="28"/>
          <w:szCs w:val="28"/>
        </w:rPr>
        <w:t xml:space="preserve"> </w:t>
      </w:r>
    </w:p>
    <w:p w14:paraId="4C637C5F" w14:textId="54348114" w:rsidR="00776280" w:rsidRDefault="00602158" w:rsidP="007F6B1D">
      <w:pPr>
        <w:spacing w:line="480" w:lineRule="auto"/>
        <w:jc w:val="both"/>
        <w:rPr>
          <w:rFonts w:asciiTheme="majorBidi" w:hAnsiTheme="majorBidi"/>
          <w:sz w:val="28"/>
          <w:szCs w:val="28"/>
        </w:rPr>
      </w:pPr>
      <w:r>
        <w:rPr>
          <w:rFonts w:asciiTheme="majorBidi" w:hAnsiTheme="majorBidi"/>
          <w:sz w:val="28"/>
          <w:szCs w:val="28"/>
        </w:rPr>
        <w:t>The purpose of</w:t>
      </w:r>
      <w:r w:rsidR="00B114B3">
        <w:rPr>
          <w:rFonts w:asciiTheme="majorBidi" w:hAnsiTheme="majorBidi"/>
          <w:sz w:val="28"/>
          <w:szCs w:val="28"/>
        </w:rPr>
        <w:t xml:space="preserve"> Gregory’s plea for imperial </w:t>
      </w:r>
      <w:r w:rsidR="00D81CC0">
        <w:rPr>
          <w:rFonts w:asciiTheme="majorBidi" w:hAnsiTheme="majorBidi"/>
          <w:sz w:val="28"/>
          <w:szCs w:val="28"/>
        </w:rPr>
        <w:t>involvement</w:t>
      </w:r>
      <w:r w:rsidR="007F6B1D">
        <w:rPr>
          <w:rFonts w:asciiTheme="majorBidi" w:hAnsiTheme="majorBidi"/>
          <w:sz w:val="28"/>
          <w:szCs w:val="28"/>
        </w:rPr>
        <w:t>, therefore,</w:t>
      </w:r>
      <w:r w:rsidR="00104751">
        <w:rPr>
          <w:rFonts w:asciiTheme="majorBidi" w:hAnsiTheme="majorBidi"/>
          <w:sz w:val="28"/>
          <w:szCs w:val="28"/>
        </w:rPr>
        <w:t xml:space="preserve"> </w:t>
      </w:r>
      <w:r w:rsidR="005415AC">
        <w:rPr>
          <w:rFonts w:asciiTheme="majorBidi" w:hAnsiTheme="majorBidi"/>
          <w:sz w:val="28"/>
          <w:szCs w:val="28"/>
        </w:rPr>
        <w:t>was</w:t>
      </w:r>
      <w:r w:rsidR="0080037B">
        <w:rPr>
          <w:rFonts w:asciiTheme="majorBidi" w:hAnsiTheme="majorBidi"/>
          <w:sz w:val="28"/>
          <w:szCs w:val="28"/>
        </w:rPr>
        <w:t xml:space="preserve"> not only </w:t>
      </w:r>
      <w:r w:rsidR="005415AC">
        <w:rPr>
          <w:rFonts w:asciiTheme="majorBidi" w:hAnsiTheme="majorBidi"/>
          <w:sz w:val="28"/>
          <w:szCs w:val="28"/>
        </w:rPr>
        <w:t xml:space="preserve">to </w:t>
      </w:r>
      <w:r w:rsidR="009C787E">
        <w:rPr>
          <w:rFonts w:asciiTheme="majorBidi" w:hAnsiTheme="majorBidi"/>
          <w:sz w:val="28"/>
          <w:szCs w:val="28"/>
        </w:rPr>
        <w:t>protecting</w:t>
      </w:r>
      <w:r w:rsidR="00010479">
        <w:rPr>
          <w:rFonts w:asciiTheme="majorBidi" w:hAnsiTheme="majorBidi"/>
          <w:sz w:val="28"/>
          <w:szCs w:val="28"/>
        </w:rPr>
        <w:t xml:space="preserve"> </w:t>
      </w:r>
      <w:r w:rsidR="00D736E9">
        <w:rPr>
          <w:rFonts w:asciiTheme="majorBidi" w:hAnsiTheme="majorBidi"/>
          <w:sz w:val="28"/>
          <w:szCs w:val="28"/>
        </w:rPr>
        <w:t xml:space="preserve">Christian </w:t>
      </w:r>
      <w:r w:rsidR="0080037B">
        <w:rPr>
          <w:rFonts w:asciiTheme="majorBidi" w:hAnsiTheme="majorBidi"/>
          <w:sz w:val="28"/>
          <w:szCs w:val="28"/>
        </w:rPr>
        <w:t xml:space="preserve">lives but also </w:t>
      </w:r>
      <w:r>
        <w:rPr>
          <w:rFonts w:asciiTheme="majorBidi" w:hAnsiTheme="majorBidi"/>
          <w:sz w:val="28"/>
          <w:szCs w:val="28"/>
        </w:rPr>
        <w:t xml:space="preserve">to </w:t>
      </w:r>
      <w:r w:rsidR="001633EC">
        <w:rPr>
          <w:rFonts w:asciiTheme="majorBidi" w:hAnsiTheme="majorBidi"/>
          <w:sz w:val="28"/>
          <w:szCs w:val="28"/>
        </w:rPr>
        <w:t>prevent</w:t>
      </w:r>
      <w:r w:rsidR="0080037B">
        <w:rPr>
          <w:rFonts w:asciiTheme="majorBidi" w:hAnsiTheme="majorBidi"/>
          <w:sz w:val="28"/>
          <w:szCs w:val="28"/>
        </w:rPr>
        <w:t xml:space="preserve"> the collapse of </w:t>
      </w:r>
      <w:r w:rsidR="00104751">
        <w:rPr>
          <w:rFonts w:asciiTheme="majorBidi" w:hAnsiTheme="majorBidi"/>
          <w:sz w:val="28"/>
          <w:szCs w:val="28"/>
        </w:rPr>
        <w:t xml:space="preserve">the true faith </w:t>
      </w:r>
      <w:r w:rsidR="007574C2">
        <w:rPr>
          <w:rFonts w:asciiTheme="majorBidi" w:hAnsiTheme="majorBidi"/>
          <w:sz w:val="28"/>
          <w:szCs w:val="28"/>
        </w:rPr>
        <w:t>overseas</w:t>
      </w:r>
      <w:r w:rsidR="00D81CC0">
        <w:rPr>
          <w:rFonts w:asciiTheme="majorBidi" w:hAnsiTheme="majorBidi"/>
          <w:sz w:val="28"/>
          <w:szCs w:val="28"/>
        </w:rPr>
        <w:t xml:space="preserve"> </w:t>
      </w:r>
      <w:r w:rsidR="009C787E">
        <w:rPr>
          <w:rFonts w:asciiTheme="majorBidi" w:hAnsiTheme="majorBidi"/>
          <w:sz w:val="28"/>
          <w:szCs w:val="28"/>
        </w:rPr>
        <w:t>thus</w:t>
      </w:r>
      <w:r w:rsidR="00D81CC0">
        <w:rPr>
          <w:rFonts w:asciiTheme="majorBidi" w:hAnsiTheme="majorBidi"/>
          <w:sz w:val="28"/>
          <w:szCs w:val="28"/>
        </w:rPr>
        <w:t xml:space="preserve"> </w:t>
      </w:r>
      <w:r w:rsidR="00CE57C6" w:rsidRPr="009C787E">
        <w:rPr>
          <w:rFonts w:asciiTheme="majorBidi" w:hAnsiTheme="majorBidi"/>
          <w:color w:val="2E74B5" w:themeColor="accent1" w:themeShade="BF"/>
          <w:sz w:val="28"/>
          <w:szCs w:val="28"/>
        </w:rPr>
        <w:t>repairing</w:t>
      </w:r>
      <w:r w:rsidR="00CE57C6">
        <w:rPr>
          <w:rFonts w:asciiTheme="majorBidi" w:hAnsiTheme="majorBidi"/>
          <w:sz w:val="28"/>
          <w:szCs w:val="28"/>
        </w:rPr>
        <w:t xml:space="preserve"> </w:t>
      </w:r>
      <w:r w:rsidR="00CE57C6">
        <w:rPr>
          <w:rFonts w:asciiTheme="majorBidi" w:hAnsiTheme="majorBidi"/>
          <w:color w:val="2E74B5" w:themeColor="accent1" w:themeShade="BF"/>
          <w:sz w:val="28"/>
          <w:szCs w:val="28"/>
        </w:rPr>
        <w:t>as</w:t>
      </w:r>
      <w:r w:rsidR="009C787E">
        <w:rPr>
          <w:rFonts w:asciiTheme="majorBidi" w:hAnsiTheme="majorBidi"/>
          <w:color w:val="2E74B5" w:themeColor="accent1" w:themeShade="BF"/>
          <w:sz w:val="28"/>
          <w:szCs w:val="28"/>
        </w:rPr>
        <w:t xml:space="preserve"> much as </w:t>
      </w:r>
      <w:r w:rsidR="00CE57C6">
        <w:rPr>
          <w:rFonts w:asciiTheme="majorBidi" w:hAnsiTheme="majorBidi"/>
          <w:color w:val="2E74B5" w:themeColor="accent1" w:themeShade="BF"/>
          <w:sz w:val="28"/>
          <w:szCs w:val="28"/>
        </w:rPr>
        <w:t>possible</w:t>
      </w:r>
      <w:r w:rsidR="00CE57C6">
        <w:rPr>
          <w:rFonts w:asciiTheme="majorBidi" w:hAnsiTheme="majorBidi"/>
          <w:sz w:val="28"/>
          <w:szCs w:val="28"/>
        </w:rPr>
        <w:t xml:space="preserve"> the</w:t>
      </w:r>
      <w:r w:rsidR="00D81CC0">
        <w:rPr>
          <w:rFonts w:asciiTheme="majorBidi" w:hAnsiTheme="majorBidi"/>
          <w:sz w:val="28"/>
          <w:szCs w:val="28"/>
        </w:rPr>
        <w:t xml:space="preserve"> lamentable</w:t>
      </w:r>
      <w:r w:rsidR="0080037B">
        <w:rPr>
          <w:rFonts w:asciiTheme="majorBidi" w:hAnsiTheme="majorBidi"/>
          <w:sz w:val="28"/>
          <w:szCs w:val="28"/>
        </w:rPr>
        <w:t xml:space="preserve"> schism</w:t>
      </w:r>
      <w:r w:rsidR="00B114B3">
        <w:rPr>
          <w:rFonts w:asciiTheme="majorBidi" w:hAnsiTheme="majorBidi"/>
          <w:sz w:val="28"/>
          <w:szCs w:val="28"/>
        </w:rPr>
        <w:t xml:space="preserve"> </w:t>
      </w:r>
      <w:r w:rsidR="00CE57C6">
        <w:rPr>
          <w:rFonts w:asciiTheme="majorBidi" w:hAnsiTheme="majorBidi"/>
          <w:sz w:val="28"/>
          <w:szCs w:val="28"/>
        </w:rPr>
        <w:t>in</w:t>
      </w:r>
      <w:r w:rsidR="00B114B3">
        <w:rPr>
          <w:rFonts w:asciiTheme="majorBidi" w:hAnsiTheme="majorBidi"/>
          <w:sz w:val="28"/>
          <w:szCs w:val="28"/>
        </w:rPr>
        <w:t xml:space="preserve"> </w:t>
      </w:r>
      <w:r w:rsidR="00D736E9">
        <w:rPr>
          <w:rFonts w:asciiTheme="majorBidi" w:hAnsiTheme="majorBidi"/>
          <w:sz w:val="28"/>
          <w:szCs w:val="28"/>
        </w:rPr>
        <w:t xml:space="preserve">the </w:t>
      </w:r>
      <w:r w:rsidR="00B114B3">
        <w:rPr>
          <w:rFonts w:asciiTheme="majorBidi" w:hAnsiTheme="majorBidi"/>
          <w:sz w:val="28"/>
          <w:szCs w:val="28"/>
        </w:rPr>
        <w:t>Ch</w:t>
      </w:r>
      <w:r w:rsidR="00D736E9">
        <w:rPr>
          <w:rFonts w:asciiTheme="majorBidi" w:hAnsiTheme="majorBidi"/>
          <w:sz w:val="28"/>
          <w:szCs w:val="28"/>
        </w:rPr>
        <w:t>urch</w:t>
      </w:r>
      <w:r w:rsidR="0080037B">
        <w:rPr>
          <w:rFonts w:asciiTheme="majorBidi" w:hAnsiTheme="majorBidi"/>
          <w:sz w:val="28"/>
          <w:szCs w:val="28"/>
        </w:rPr>
        <w:t>.</w:t>
      </w:r>
      <w:r w:rsidR="00380116">
        <w:rPr>
          <w:rStyle w:val="FootnoteReference"/>
          <w:rFonts w:asciiTheme="majorBidi" w:hAnsiTheme="majorBidi"/>
          <w:sz w:val="28"/>
          <w:szCs w:val="28"/>
        </w:rPr>
        <w:footnoteReference w:id="8"/>
      </w:r>
      <w:r w:rsidR="0080037B">
        <w:rPr>
          <w:rFonts w:asciiTheme="majorBidi" w:hAnsiTheme="majorBidi"/>
          <w:sz w:val="28"/>
          <w:szCs w:val="28"/>
        </w:rPr>
        <w:t xml:space="preserve"> Gregory repeated his call to the faithful a few days later</w:t>
      </w:r>
      <w:r w:rsidR="003B5A5A">
        <w:rPr>
          <w:rFonts w:asciiTheme="majorBidi" w:hAnsiTheme="majorBidi"/>
          <w:sz w:val="28"/>
          <w:szCs w:val="28"/>
        </w:rPr>
        <w:t xml:space="preserve">, while </w:t>
      </w:r>
      <w:r w:rsidR="001112A7">
        <w:rPr>
          <w:rFonts w:asciiTheme="majorBidi" w:hAnsiTheme="majorBidi"/>
          <w:sz w:val="28"/>
          <w:szCs w:val="28"/>
        </w:rPr>
        <w:t>referr</w:t>
      </w:r>
      <w:r w:rsidR="003B5A5A">
        <w:rPr>
          <w:rFonts w:asciiTheme="majorBidi" w:hAnsiTheme="majorBidi"/>
          <w:sz w:val="28"/>
          <w:szCs w:val="28"/>
        </w:rPr>
        <w:t>ing</w:t>
      </w:r>
      <w:r w:rsidR="001112A7" w:rsidRPr="00C2344F">
        <w:rPr>
          <w:rFonts w:asciiTheme="majorBidi" w:hAnsiTheme="majorBidi"/>
          <w:sz w:val="28"/>
          <w:szCs w:val="28"/>
        </w:rPr>
        <w:t xml:space="preserve"> </w:t>
      </w:r>
      <w:r w:rsidR="0080037B">
        <w:rPr>
          <w:rFonts w:asciiTheme="majorBidi" w:hAnsiTheme="majorBidi"/>
          <w:sz w:val="28"/>
          <w:szCs w:val="28"/>
        </w:rPr>
        <w:t>to the Eastern Christians</w:t>
      </w:r>
      <w:r w:rsidR="00347113">
        <w:rPr>
          <w:rFonts w:asciiTheme="majorBidi" w:hAnsiTheme="majorBidi"/>
          <w:sz w:val="28"/>
          <w:szCs w:val="28"/>
        </w:rPr>
        <w:t xml:space="preserve"> </w:t>
      </w:r>
      <w:r w:rsidR="001112A7">
        <w:rPr>
          <w:rFonts w:asciiTheme="majorBidi" w:hAnsiTheme="majorBidi"/>
          <w:sz w:val="28"/>
          <w:szCs w:val="28"/>
        </w:rPr>
        <w:t>as those</w:t>
      </w:r>
      <w:r w:rsidR="005415AC">
        <w:rPr>
          <w:rFonts w:asciiTheme="majorBidi" w:hAnsiTheme="majorBidi"/>
          <w:sz w:val="28"/>
          <w:szCs w:val="28"/>
        </w:rPr>
        <w:t>:</w:t>
      </w:r>
      <w:r w:rsidR="0080037B">
        <w:rPr>
          <w:rFonts w:asciiTheme="majorBidi" w:hAnsiTheme="majorBidi"/>
          <w:sz w:val="28"/>
          <w:szCs w:val="28"/>
        </w:rPr>
        <w:t xml:space="preserve"> </w:t>
      </w:r>
    </w:p>
    <w:p w14:paraId="2BC16B84" w14:textId="547A5333" w:rsidR="00776280" w:rsidRDefault="00347113" w:rsidP="009C787E">
      <w:pPr>
        <w:spacing w:line="360" w:lineRule="auto"/>
        <w:ind w:left="284" w:right="737"/>
        <w:jc w:val="both"/>
        <w:rPr>
          <w:rFonts w:asciiTheme="majorBidi" w:hAnsiTheme="majorBidi"/>
          <w:i/>
          <w:iCs/>
          <w:sz w:val="28"/>
          <w:szCs w:val="28"/>
        </w:rPr>
      </w:pPr>
      <w:r>
        <w:rPr>
          <w:rFonts w:asciiTheme="majorBidi" w:hAnsiTheme="majorBidi"/>
          <w:i/>
          <w:iCs/>
          <w:sz w:val="28"/>
          <w:szCs w:val="28"/>
        </w:rPr>
        <w:t>Whom</w:t>
      </w:r>
      <w:r w:rsidR="0080037B">
        <w:rPr>
          <w:rFonts w:asciiTheme="majorBidi" w:hAnsiTheme="majorBidi"/>
          <w:i/>
          <w:iCs/>
          <w:sz w:val="28"/>
          <w:szCs w:val="28"/>
        </w:rPr>
        <w:t xml:space="preserve"> the devil through his own person is striving to turn away from the Catholic faith and through his members does not cease from cruelly </w:t>
      </w:r>
      <w:r w:rsidR="0080037B">
        <w:rPr>
          <w:rFonts w:asciiTheme="majorBidi" w:hAnsiTheme="majorBidi"/>
          <w:i/>
          <w:iCs/>
          <w:sz w:val="28"/>
          <w:szCs w:val="28"/>
        </w:rPr>
        <w:lastRenderedPageBreak/>
        <w:t>slaughtering them every day as if they were cattle</w:t>
      </w:r>
      <w:r w:rsidR="00927EFD">
        <w:rPr>
          <w:rFonts w:asciiTheme="majorBidi" w:hAnsiTheme="majorBidi"/>
          <w:i/>
          <w:iCs/>
          <w:sz w:val="28"/>
          <w:szCs w:val="28"/>
        </w:rPr>
        <w:t>…</w:t>
      </w:r>
      <w:r w:rsidR="00F748F4">
        <w:rPr>
          <w:rFonts w:asciiTheme="majorBidi" w:hAnsiTheme="majorBidi"/>
          <w:i/>
          <w:iCs/>
          <w:sz w:val="28"/>
          <w:szCs w:val="28"/>
        </w:rPr>
        <w:t xml:space="preserve"> </w:t>
      </w:r>
      <w:r w:rsidR="00927EFD">
        <w:rPr>
          <w:rFonts w:asciiTheme="majorBidi" w:hAnsiTheme="majorBidi"/>
          <w:sz w:val="28"/>
          <w:szCs w:val="28"/>
        </w:rPr>
        <w:t>(16 December 1074).</w:t>
      </w:r>
      <w:r w:rsidR="00776280">
        <w:rPr>
          <w:rStyle w:val="FootnoteReference"/>
          <w:rFonts w:asciiTheme="majorBidi" w:hAnsiTheme="majorBidi"/>
          <w:sz w:val="28"/>
          <w:szCs w:val="28"/>
        </w:rPr>
        <w:footnoteReference w:id="9"/>
      </w:r>
    </w:p>
    <w:p w14:paraId="36C4426E" w14:textId="7D48C7EF" w:rsidR="00B70748" w:rsidRDefault="00927EFD" w:rsidP="006247D4">
      <w:pPr>
        <w:spacing w:line="480" w:lineRule="auto"/>
        <w:jc w:val="both"/>
        <w:rPr>
          <w:rFonts w:asciiTheme="majorBidi" w:hAnsiTheme="majorBidi"/>
          <w:sz w:val="28"/>
          <w:szCs w:val="28"/>
        </w:rPr>
      </w:pPr>
      <w:r>
        <w:rPr>
          <w:rFonts w:asciiTheme="majorBidi" w:hAnsiTheme="majorBidi"/>
          <w:sz w:val="28"/>
          <w:szCs w:val="28"/>
        </w:rPr>
        <w:t>T</w:t>
      </w:r>
      <w:r w:rsidR="006602B8">
        <w:rPr>
          <w:rFonts w:asciiTheme="majorBidi" w:hAnsiTheme="majorBidi"/>
          <w:sz w:val="28"/>
          <w:szCs w:val="28"/>
        </w:rPr>
        <w:t>he devil ha</w:t>
      </w:r>
      <w:r w:rsidR="008D1804">
        <w:rPr>
          <w:rFonts w:asciiTheme="majorBidi" w:hAnsiTheme="majorBidi"/>
          <w:sz w:val="28"/>
          <w:szCs w:val="28"/>
        </w:rPr>
        <w:t>d</w:t>
      </w:r>
      <w:r w:rsidR="00CF7294" w:rsidRPr="00CF7294">
        <w:rPr>
          <w:rFonts w:asciiTheme="majorBidi" w:hAnsiTheme="majorBidi"/>
          <w:sz w:val="28"/>
          <w:szCs w:val="28"/>
        </w:rPr>
        <w:t xml:space="preserve"> </w:t>
      </w:r>
      <w:r w:rsidR="00564CF1">
        <w:rPr>
          <w:rFonts w:asciiTheme="majorBidi" w:hAnsiTheme="majorBidi"/>
          <w:sz w:val="28"/>
          <w:szCs w:val="28"/>
        </w:rPr>
        <w:t xml:space="preserve">then </w:t>
      </w:r>
      <w:r w:rsidR="00F748F4">
        <w:rPr>
          <w:rFonts w:asciiTheme="majorBidi" w:hAnsiTheme="majorBidi"/>
          <w:sz w:val="28"/>
          <w:szCs w:val="28"/>
        </w:rPr>
        <w:t>released</w:t>
      </w:r>
      <w:r w:rsidR="006602B8">
        <w:rPr>
          <w:rFonts w:asciiTheme="majorBidi" w:hAnsiTheme="majorBidi"/>
          <w:sz w:val="28"/>
          <w:szCs w:val="28"/>
        </w:rPr>
        <w:t xml:space="preserve"> </w:t>
      </w:r>
      <w:r w:rsidR="00B114B3">
        <w:rPr>
          <w:rFonts w:asciiTheme="majorBidi" w:hAnsiTheme="majorBidi"/>
          <w:sz w:val="28"/>
          <w:szCs w:val="28"/>
        </w:rPr>
        <w:t>a double salvo –</w:t>
      </w:r>
      <w:r w:rsidR="006602B8">
        <w:rPr>
          <w:rFonts w:asciiTheme="majorBidi" w:hAnsiTheme="majorBidi"/>
          <w:sz w:val="28"/>
          <w:szCs w:val="28"/>
        </w:rPr>
        <w:t xml:space="preserve"> </w:t>
      </w:r>
      <w:r w:rsidR="00B114B3">
        <w:rPr>
          <w:rFonts w:asciiTheme="majorBidi" w:hAnsiTheme="majorBidi"/>
          <w:sz w:val="28"/>
          <w:szCs w:val="28"/>
        </w:rPr>
        <w:t>he</w:t>
      </w:r>
      <w:r w:rsidR="006602B8">
        <w:rPr>
          <w:rFonts w:asciiTheme="majorBidi" w:hAnsiTheme="majorBidi"/>
          <w:sz w:val="28"/>
          <w:szCs w:val="28"/>
        </w:rPr>
        <w:t xml:space="preserve"> </w:t>
      </w:r>
      <w:r w:rsidR="00277328">
        <w:rPr>
          <w:rFonts w:asciiTheme="majorBidi" w:hAnsiTheme="majorBidi"/>
          <w:sz w:val="28"/>
          <w:szCs w:val="28"/>
        </w:rPr>
        <w:t xml:space="preserve">had </w:t>
      </w:r>
      <w:r w:rsidR="00B114B3">
        <w:rPr>
          <w:rFonts w:asciiTheme="majorBidi" w:hAnsiTheme="majorBidi"/>
          <w:sz w:val="28"/>
          <w:szCs w:val="28"/>
        </w:rPr>
        <w:t xml:space="preserve">deceived </w:t>
      </w:r>
      <w:r w:rsidR="005D63F8">
        <w:rPr>
          <w:rFonts w:asciiTheme="majorBidi" w:hAnsiTheme="majorBidi"/>
          <w:sz w:val="28"/>
          <w:szCs w:val="28"/>
        </w:rPr>
        <w:t>the Eastern Christians</w:t>
      </w:r>
      <w:r w:rsidR="00B114B3">
        <w:rPr>
          <w:rFonts w:asciiTheme="majorBidi" w:hAnsiTheme="majorBidi"/>
          <w:sz w:val="28"/>
          <w:szCs w:val="28"/>
        </w:rPr>
        <w:t xml:space="preserve"> into leaving the true faith </w:t>
      </w:r>
      <w:r w:rsidR="007F6B1D" w:rsidRPr="007F6B1D">
        <w:rPr>
          <w:rFonts w:asciiTheme="majorBidi" w:hAnsiTheme="majorBidi"/>
          <w:color w:val="2E74B5" w:themeColor="accent1" w:themeShade="BF"/>
          <w:sz w:val="28"/>
          <w:szCs w:val="28"/>
        </w:rPr>
        <w:t>while</w:t>
      </w:r>
      <w:r w:rsidR="00B114B3" w:rsidRPr="007F6B1D">
        <w:rPr>
          <w:rFonts w:asciiTheme="majorBidi" w:hAnsiTheme="majorBidi"/>
          <w:color w:val="2E74B5" w:themeColor="accent1" w:themeShade="BF"/>
          <w:sz w:val="28"/>
          <w:szCs w:val="28"/>
        </w:rPr>
        <w:t xml:space="preserve"> deliver</w:t>
      </w:r>
      <w:r w:rsidR="007F6B1D" w:rsidRPr="007F6B1D">
        <w:rPr>
          <w:rFonts w:asciiTheme="majorBidi" w:hAnsiTheme="majorBidi"/>
          <w:color w:val="2E74B5" w:themeColor="accent1" w:themeShade="BF"/>
          <w:sz w:val="28"/>
          <w:szCs w:val="28"/>
        </w:rPr>
        <w:t>ing</w:t>
      </w:r>
      <w:r w:rsidR="00B114B3" w:rsidRPr="007F6B1D">
        <w:rPr>
          <w:rFonts w:asciiTheme="majorBidi" w:hAnsiTheme="majorBidi"/>
          <w:color w:val="2E74B5" w:themeColor="accent1" w:themeShade="BF"/>
          <w:sz w:val="28"/>
          <w:szCs w:val="28"/>
        </w:rPr>
        <w:t xml:space="preserve"> </w:t>
      </w:r>
      <w:r w:rsidR="00B114B3">
        <w:rPr>
          <w:rFonts w:asciiTheme="majorBidi" w:hAnsiTheme="majorBidi"/>
          <w:sz w:val="28"/>
          <w:szCs w:val="28"/>
        </w:rPr>
        <w:t>them to slaughter by</w:t>
      </w:r>
      <w:r w:rsidR="006602B8">
        <w:rPr>
          <w:rFonts w:asciiTheme="majorBidi" w:hAnsiTheme="majorBidi"/>
          <w:sz w:val="28"/>
          <w:szCs w:val="28"/>
        </w:rPr>
        <w:t xml:space="preserve"> </w:t>
      </w:r>
      <w:r w:rsidR="00B114B3">
        <w:rPr>
          <w:rFonts w:asciiTheme="majorBidi" w:hAnsiTheme="majorBidi"/>
          <w:sz w:val="28"/>
          <w:szCs w:val="28"/>
        </w:rPr>
        <w:t xml:space="preserve">a </w:t>
      </w:r>
      <w:r w:rsidR="00CF7294">
        <w:rPr>
          <w:rFonts w:asciiTheme="majorBidi" w:hAnsiTheme="majorBidi"/>
          <w:sz w:val="28"/>
          <w:szCs w:val="28"/>
        </w:rPr>
        <w:t>cruel enemy</w:t>
      </w:r>
      <w:r w:rsidR="006247D4">
        <w:rPr>
          <w:rFonts w:asciiTheme="majorBidi" w:hAnsiTheme="majorBidi"/>
          <w:sz w:val="28"/>
          <w:szCs w:val="28"/>
        </w:rPr>
        <w:t>, wh</w:t>
      </w:r>
      <w:r w:rsidR="00CE57C6">
        <w:rPr>
          <w:rFonts w:asciiTheme="majorBidi" w:hAnsiTheme="majorBidi"/>
          <w:color w:val="2E74B5" w:themeColor="accent1" w:themeShade="BF"/>
          <w:sz w:val="28"/>
          <w:szCs w:val="28"/>
        </w:rPr>
        <w:t>om</w:t>
      </w:r>
      <w:r w:rsidR="002D31DC">
        <w:rPr>
          <w:rFonts w:asciiTheme="majorBidi" w:hAnsiTheme="majorBidi"/>
          <w:sz w:val="28"/>
          <w:szCs w:val="28"/>
        </w:rPr>
        <w:t xml:space="preserve"> Gregory VII</w:t>
      </w:r>
      <w:r w:rsidR="00CF7294">
        <w:rPr>
          <w:rFonts w:asciiTheme="majorBidi" w:hAnsiTheme="majorBidi"/>
          <w:sz w:val="28"/>
          <w:szCs w:val="28"/>
        </w:rPr>
        <w:t xml:space="preserve"> </w:t>
      </w:r>
      <w:r w:rsidR="006247D4">
        <w:rPr>
          <w:rFonts w:asciiTheme="majorBidi" w:hAnsiTheme="majorBidi"/>
          <w:sz w:val="28"/>
          <w:szCs w:val="28"/>
        </w:rPr>
        <w:t xml:space="preserve">described </w:t>
      </w:r>
      <w:r w:rsidR="00CF7294">
        <w:rPr>
          <w:rFonts w:asciiTheme="majorBidi" w:hAnsiTheme="majorBidi"/>
          <w:sz w:val="28"/>
          <w:szCs w:val="28"/>
        </w:rPr>
        <w:t>as pagans and heathen</w:t>
      </w:r>
      <w:r w:rsidR="00B114B3">
        <w:rPr>
          <w:rFonts w:asciiTheme="majorBidi" w:hAnsiTheme="majorBidi"/>
          <w:sz w:val="28"/>
          <w:szCs w:val="28"/>
        </w:rPr>
        <w:t>s</w:t>
      </w:r>
      <w:r w:rsidR="00113C9E">
        <w:rPr>
          <w:rFonts w:asciiTheme="majorBidi" w:hAnsiTheme="majorBidi"/>
          <w:sz w:val="28"/>
          <w:szCs w:val="28"/>
        </w:rPr>
        <w:t>.</w:t>
      </w:r>
      <w:r w:rsidR="00776280" w:rsidRPr="00776280">
        <w:rPr>
          <w:rFonts w:asciiTheme="majorBidi" w:hAnsiTheme="majorBidi"/>
          <w:sz w:val="28"/>
          <w:szCs w:val="28"/>
        </w:rPr>
        <w:t xml:space="preserve"> </w:t>
      </w:r>
      <w:r w:rsidR="0023181B">
        <w:rPr>
          <w:rFonts w:asciiTheme="majorBidi" w:hAnsiTheme="majorBidi"/>
          <w:sz w:val="28"/>
          <w:szCs w:val="28"/>
        </w:rPr>
        <w:t>No</w:t>
      </w:r>
      <w:r w:rsidR="00776280">
        <w:rPr>
          <w:rFonts w:asciiTheme="majorBidi" w:hAnsiTheme="majorBidi"/>
          <w:sz w:val="28"/>
          <w:szCs w:val="28"/>
        </w:rPr>
        <w:t xml:space="preserve"> wonder</w:t>
      </w:r>
      <w:r w:rsidR="00B44576">
        <w:rPr>
          <w:rFonts w:asciiTheme="majorBidi" w:hAnsiTheme="majorBidi"/>
          <w:sz w:val="28"/>
          <w:szCs w:val="28"/>
        </w:rPr>
        <w:t>, th</w:t>
      </w:r>
      <w:r w:rsidR="009C787E">
        <w:rPr>
          <w:rFonts w:asciiTheme="majorBidi" w:hAnsiTheme="majorBidi"/>
          <w:sz w:val="28"/>
          <w:szCs w:val="28"/>
        </w:rPr>
        <w:t>erefore</w:t>
      </w:r>
      <w:r w:rsidR="00B44576">
        <w:rPr>
          <w:rFonts w:asciiTheme="majorBidi" w:hAnsiTheme="majorBidi"/>
          <w:sz w:val="28"/>
          <w:szCs w:val="28"/>
        </w:rPr>
        <w:t xml:space="preserve">, </w:t>
      </w:r>
      <w:r w:rsidR="00104751">
        <w:rPr>
          <w:rFonts w:asciiTheme="majorBidi" w:hAnsiTheme="majorBidi"/>
          <w:sz w:val="28"/>
          <w:szCs w:val="28"/>
        </w:rPr>
        <w:t xml:space="preserve">that </w:t>
      </w:r>
      <w:r w:rsidR="00776280">
        <w:rPr>
          <w:rFonts w:asciiTheme="majorBidi" w:hAnsiTheme="majorBidi"/>
          <w:sz w:val="28"/>
          <w:szCs w:val="28"/>
        </w:rPr>
        <w:t>t</w:t>
      </w:r>
      <w:r w:rsidR="00776280" w:rsidRPr="00776280">
        <w:rPr>
          <w:rFonts w:asciiTheme="majorBidi" w:hAnsiTheme="majorBidi"/>
          <w:sz w:val="28"/>
          <w:szCs w:val="28"/>
        </w:rPr>
        <w:t xml:space="preserve">he pope </w:t>
      </w:r>
      <w:r w:rsidR="00776280">
        <w:rPr>
          <w:rFonts w:asciiTheme="majorBidi" w:hAnsiTheme="majorBidi"/>
          <w:sz w:val="28"/>
          <w:szCs w:val="28"/>
        </w:rPr>
        <w:t xml:space="preserve">promised eternal reward to those answering his call </w:t>
      </w:r>
      <w:r w:rsidR="009C787E">
        <w:rPr>
          <w:rFonts w:asciiTheme="majorBidi" w:hAnsiTheme="majorBidi"/>
          <w:sz w:val="28"/>
          <w:szCs w:val="28"/>
        </w:rPr>
        <w:t xml:space="preserve">and </w:t>
      </w:r>
      <w:r w:rsidR="009C787E" w:rsidRPr="009C787E">
        <w:rPr>
          <w:rFonts w:asciiTheme="majorBidi" w:hAnsiTheme="majorBidi"/>
          <w:color w:val="2E74B5" w:themeColor="accent1" w:themeShade="BF"/>
          <w:sz w:val="28"/>
          <w:szCs w:val="28"/>
        </w:rPr>
        <w:t xml:space="preserve">devote themselves to the defense </w:t>
      </w:r>
      <w:r w:rsidR="009C787E">
        <w:rPr>
          <w:rFonts w:asciiTheme="majorBidi" w:hAnsiTheme="majorBidi"/>
          <w:sz w:val="28"/>
          <w:szCs w:val="28"/>
        </w:rPr>
        <w:t xml:space="preserve">of </w:t>
      </w:r>
      <w:r w:rsidR="00776280">
        <w:rPr>
          <w:rFonts w:asciiTheme="majorBidi" w:hAnsiTheme="majorBidi"/>
          <w:sz w:val="28"/>
          <w:szCs w:val="28"/>
        </w:rPr>
        <w:t xml:space="preserve">the Byzantine Empire against </w:t>
      </w:r>
      <w:r w:rsidR="009C787E">
        <w:rPr>
          <w:rFonts w:asciiTheme="majorBidi" w:hAnsiTheme="majorBidi"/>
          <w:color w:val="2E74B5" w:themeColor="accent1" w:themeShade="BF"/>
          <w:sz w:val="28"/>
          <w:szCs w:val="28"/>
        </w:rPr>
        <w:t>such dangerous</w:t>
      </w:r>
      <w:r w:rsidR="00D21A55">
        <w:rPr>
          <w:rFonts w:asciiTheme="majorBidi" w:hAnsiTheme="majorBidi"/>
          <w:color w:val="2E74B5" w:themeColor="accent1" w:themeShade="BF"/>
          <w:sz w:val="28"/>
          <w:szCs w:val="28"/>
        </w:rPr>
        <w:t>,</w:t>
      </w:r>
      <w:r w:rsidR="00776280">
        <w:rPr>
          <w:rFonts w:asciiTheme="majorBidi" w:hAnsiTheme="majorBidi"/>
          <w:sz w:val="28"/>
          <w:szCs w:val="28"/>
        </w:rPr>
        <w:t xml:space="preserve"> </w:t>
      </w:r>
      <w:r w:rsidR="00CE57C6">
        <w:rPr>
          <w:rFonts w:asciiTheme="majorBidi" w:hAnsiTheme="majorBidi"/>
          <w:color w:val="2E74B5" w:themeColor="accent1" w:themeShade="BF"/>
          <w:sz w:val="28"/>
          <w:szCs w:val="28"/>
        </w:rPr>
        <w:t>twofold</w:t>
      </w:r>
      <w:r w:rsidR="00776280">
        <w:rPr>
          <w:rFonts w:asciiTheme="majorBidi" w:hAnsiTheme="majorBidi"/>
          <w:sz w:val="28"/>
          <w:szCs w:val="28"/>
        </w:rPr>
        <w:t xml:space="preserve"> threat</w:t>
      </w:r>
      <w:r w:rsidR="00347113">
        <w:rPr>
          <w:rFonts w:asciiTheme="majorBidi" w:hAnsiTheme="majorBidi"/>
          <w:sz w:val="28"/>
          <w:szCs w:val="28"/>
        </w:rPr>
        <w:t>:</w:t>
      </w:r>
      <w:r w:rsidR="00277328">
        <w:rPr>
          <w:rFonts w:asciiTheme="majorBidi" w:hAnsiTheme="majorBidi"/>
          <w:sz w:val="28"/>
          <w:szCs w:val="28"/>
        </w:rPr>
        <w:t xml:space="preserve"> </w:t>
      </w:r>
      <w:r w:rsidR="00347113">
        <w:rPr>
          <w:rFonts w:asciiTheme="majorBidi" w:hAnsiTheme="majorBidi"/>
          <w:sz w:val="28"/>
          <w:szCs w:val="28"/>
        </w:rPr>
        <w:t>t</w:t>
      </w:r>
      <w:r w:rsidR="00776280">
        <w:rPr>
          <w:rFonts w:asciiTheme="majorBidi" w:hAnsiTheme="majorBidi"/>
          <w:sz w:val="28"/>
          <w:szCs w:val="28"/>
        </w:rPr>
        <w:t xml:space="preserve">he </w:t>
      </w:r>
      <w:r w:rsidR="00347113">
        <w:rPr>
          <w:rFonts w:asciiTheme="majorBidi" w:hAnsiTheme="majorBidi"/>
          <w:sz w:val="28"/>
          <w:szCs w:val="28"/>
        </w:rPr>
        <w:t>Seljuk</w:t>
      </w:r>
      <w:r w:rsidR="00FC27AC">
        <w:rPr>
          <w:rFonts w:asciiTheme="majorBidi" w:hAnsiTheme="majorBidi"/>
          <w:sz w:val="28"/>
          <w:szCs w:val="28"/>
        </w:rPr>
        <w:t xml:space="preserve"> Turks</w:t>
      </w:r>
      <w:r w:rsidR="00776280">
        <w:rPr>
          <w:rFonts w:asciiTheme="majorBidi" w:hAnsiTheme="majorBidi"/>
          <w:sz w:val="28"/>
          <w:szCs w:val="28"/>
        </w:rPr>
        <w:t xml:space="preserve"> </w:t>
      </w:r>
      <w:r w:rsidR="009D484D">
        <w:rPr>
          <w:rFonts w:asciiTheme="majorBidi" w:hAnsiTheme="majorBidi"/>
          <w:sz w:val="28"/>
          <w:szCs w:val="28"/>
        </w:rPr>
        <w:t>outside</w:t>
      </w:r>
      <w:r w:rsidR="00B114B3">
        <w:rPr>
          <w:rFonts w:asciiTheme="majorBidi" w:hAnsiTheme="majorBidi"/>
          <w:sz w:val="28"/>
          <w:szCs w:val="28"/>
        </w:rPr>
        <w:t xml:space="preserve"> </w:t>
      </w:r>
      <w:r w:rsidR="006602B8">
        <w:rPr>
          <w:rFonts w:asciiTheme="majorBidi" w:hAnsiTheme="majorBidi"/>
          <w:sz w:val="28"/>
          <w:szCs w:val="28"/>
        </w:rPr>
        <w:t>and</w:t>
      </w:r>
      <w:r w:rsidR="00776280">
        <w:rPr>
          <w:rFonts w:asciiTheme="majorBidi" w:hAnsiTheme="majorBidi"/>
          <w:sz w:val="28"/>
          <w:szCs w:val="28"/>
        </w:rPr>
        <w:t xml:space="preserve"> the </w:t>
      </w:r>
      <w:r w:rsidR="009C787E" w:rsidRPr="009C787E">
        <w:rPr>
          <w:rFonts w:asciiTheme="majorBidi" w:hAnsiTheme="majorBidi"/>
          <w:color w:val="2E74B5" w:themeColor="accent1" w:themeShade="BF"/>
          <w:sz w:val="28"/>
          <w:szCs w:val="28"/>
        </w:rPr>
        <w:t>ecclesiastical</w:t>
      </w:r>
      <w:r w:rsidR="003B5A5A">
        <w:rPr>
          <w:rFonts w:asciiTheme="majorBidi" w:hAnsiTheme="majorBidi"/>
          <w:sz w:val="28"/>
          <w:szCs w:val="28"/>
        </w:rPr>
        <w:t xml:space="preserve"> </w:t>
      </w:r>
      <w:r w:rsidR="00776280">
        <w:rPr>
          <w:rFonts w:asciiTheme="majorBidi" w:hAnsiTheme="majorBidi"/>
          <w:sz w:val="28"/>
          <w:szCs w:val="28"/>
        </w:rPr>
        <w:t xml:space="preserve">schism </w:t>
      </w:r>
      <w:r w:rsidR="009D484D">
        <w:rPr>
          <w:rFonts w:asciiTheme="majorBidi" w:hAnsiTheme="majorBidi"/>
          <w:sz w:val="28"/>
          <w:szCs w:val="28"/>
        </w:rPr>
        <w:t>inside</w:t>
      </w:r>
      <w:r w:rsidR="00776280">
        <w:rPr>
          <w:rFonts w:asciiTheme="majorBidi" w:hAnsiTheme="majorBidi"/>
          <w:sz w:val="28"/>
          <w:szCs w:val="28"/>
        </w:rPr>
        <w:t>.</w:t>
      </w:r>
      <w:r w:rsidR="00FC27AC">
        <w:rPr>
          <w:rFonts w:asciiTheme="majorBidi" w:hAnsiTheme="majorBidi"/>
          <w:sz w:val="28"/>
          <w:szCs w:val="28"/>
        </w:rPr>
        <w:t xml:space="preserve"> </w:t>
      </w:r>
      <w:r w:rsidR="005D63F8">
        <w:rPr>
          <w:rFonts w:asciiTheme="majorBidi" w:hAnsiTheme="majorBidi"/>
          <w:sz w:val="28"/>
          <w:szCs w:val="28"/>
        </w:rPr>
        <w:t>Gregory VII</w:t>
      </w:r>
      <w:r w:rsidR="00FC27AC">
        <w:rPr>
          <w:rFonts w:asciiTheme="majorBidi" w:hAnsiTheme="majorBidi"/>
          <w:sz w:val="28"/>
          <w:szCs w:val="28"/>
        </w:rPr>
        <w:t xml:space="preserve"> further </w:t>
      </w:r>
      <w:r w:rsidR="002D31DC">
        <w:rPr>
          <w:rFonts w:asciiTheme="majorBidi" w:hAnsiTheme="majorBidi"/>
          <w:sz w:val="28"/>
          <w:szCs w:val="28"/>
        </w:rPr>
        <w:t xml:space="preserve">committed </w:t>
      </w:r>
      <w:r w:rsidR="00A03666">
        <w:rPr>
          <w:rFonts w:asciiTheme="majorBidi" w:hAnsiTheme="majorBidi"/>
          <w:sz w:val="28"/>
          <w:szCs w:val="28"/>
        </w:rPr>
        <w:t xml:space="preserve">himself </w:t>
      </w:r>
      <w:r w:rsidR="002D31DC">
        <w:rPr>
          <w:rFonts w:asciiTheme="majorBidi" w:hAnsiTheme="majorBidi"/>
          <w:sz w:val="28"/>
          <w:szCs w:val="28"/>
        </w:rPr>
        <w:t xml:space="preserve">to lead the </w:t>
      </w:r>
      <w:r w:rsidR="009017C3">
        <w:rPr>
          <w:rFonts w:asciiTheme="majorBidi" w:hAnsiTheme="majorBidi"/>
          <w:sz w:val="28"/>
          <w:szCs w:val="28"/>
        </w:rPr>
        <w:t>sacred</w:t>
      </w:r>
      <w:r w:rsidR="002D31DC">
        <w:rPr>
          <w:rFonts w:asciiTheme="majorBidi" w:hAnsiTheme="majorBidi"/>
          <w:sz w:val="28"/>
          <w:szCs w:val="28"/>
        </w:rPr>
        <w:t xml:space="preserve"> enterprise</w:t>
      </w:r>
      <w:r w:rsidR="00E776F1">
        <w:rPr>
          <w:rFonts w:asciiTheme="majorBidi" w:hAnsiTheme="majorBidi"/>
          <w:sz w:val="28"/>
          <w:szCs w:val="28"/>
        </w:rPr>
        <w:t>,</w:t>
      </w:r>
      <w:r w:rsidR="002D31DC">
        <w:rPr>
          <w:rFonts w:asciiTheme="majorBidi" w:hAnsiTheme="majorBidi"/>
          <w:sz w:val="28"/>
          <w:szCs w:val="28"/>
        </w:rPr>
        <w:t xml:space="preserve"> </w:t>
      </w:r>
      <w:r w:rsidR="007F6B1D">
        <w:rPr>
          <w:rFonts w:asciiTheme="majorBidi" w:hAnsiTheme="majorBidi"/>
          <w:color w:val="2E74B5" w:themeColor="accent1" w:themeShade="BF"/>
          <w:sz w:val="28"/>
          <w:szCs w:val="28"/>
        </w:rPr>
        <w:t>its</w:t>
      </w:r>
      <w:r w:rsidR="005415AC" w:rsidRPr="00CE57C6">
        <w:rPr>
          <w:rFonts w:asciiTheme="majorBidi" w:hAnsiTheme="majorBidi"/>
          <w:color w:val="2E74B5" w:themeColor="accent1" w:themeShade="BF"/>
          <w:sz w:val="28"/>
          <w:szCs w:val="28"/>
        </w:rPr>
        <w:t xml:space="preserve"> </w:t>
      </w:r>
      <w:r w:rsidR="005415AC">
        <w:rPr>
          <w:rFonts w:asciiTheme="majorBidi" w:hAnsiTheme="majorBidi"/>
          <w:sz w:val="28"/>
          <w:szCs w:val="28"/>
        </w:rPr>
        <w:t>ultimate</w:t>
      </w:r>
      <w:r w:rsidR="00FC27AC">
        <w:rPr>
          <w:rFonts w:asciiTheme="majorBidi" w:hAnsiTheme="majorBidi"/>
          <w:sz w:val="28"/>
          <w:szCs w:val="28"/>
        </w:rPr>
        <w:t xml:space="preserve"> goal</w:t>
      </w:r>
      <w:r w:rsidR="00132A1A">
        <w:rPr>
          <w:rFonts w:asciiTheme="majorBidi" w:hAnsiTheme="majorBidi"/>
          <w:sz w:val="28"/>
          <w:szCs w:val="28"/>
        </w:rPr>
        <w:t xml:space="preserve"> </w:t>
      </w:r>
      <w:r w:rsidR="002D31DC">
        <w:rPr>
          <w:rFonts w:asciiTheme="majorBidi" w:hAnsiTheme="majorBidi"/>
          <w:sz w:val="28"/>
          <w:szCs w:val="28"/>
        </w:rPr>
        <w:t>being the liberation of</w:t>
      </w:r>
      <w:r w:rsidR="00201B1B">
        <w:rPr>
          <w:rFonts w:asciiTheme="majorBidi" w:hAnsiTheme="majorBidi"/>
          <w:sz w:val="28"/>
          <w:szCs w:val="28"/>
        </w:rPr>
        <w:t xml:space="preserve"> the </w:t>
      </w:r>
      <w:r w:rsidR="00FC27AC">
        <w:rPr>
          <w:rFonts w:asciiTheme="majorBidi" w:hAnsiTheme="majorBidi"/>
          <w:sz w:val="28"/>
          <w:szCs w:val="28"/>
        </w:rPr>
        <w:t xml:space="preserve">Church of the Holy </w:t>
      </w:r>
      <w:r w:rsidR="000310CF">
        <w:rPr>
          <w:rFonts w:asciiTheme="majorBidi" w:hAnsiTheme="majorBidi"/>
          <w:sz w:val="28"/>
          <w:szCs w:val="28"/>
        </w:rPr>
        <w:t>Sepulcher</w:t>
      </w:r>
      <w:r w:rsidR="00FC27AC">
        <w:rPr>
          <w:rFonts w:asciiTheme="majorBidi" w:hAnsiTheme="majorBidi"/>
          <w:sz w:val="28"/>
          <w:szCs w:val="28"/>
        </w:rPr>
        <w:t xml:space="preserve"> in Jerusalem.</w:t>
      </w:r>
      <w:r w:rsidR="003C5077">
        <w:rPr>
          <w:rStyle w:val="FootnoteReference"/>
          <w:rFonts w:asciiTheme="majorBidi" w:hAnsiTheme="majorBidi"/>
          <w:sz w:val="28"/>
          <w:szCs w:val="28"/>
        </w:rPr>
        <w:footnoteReference w:id="10"/>
      </w:r>
      <w:r w:rsidR="00FC27AC">
        <w:rPr>
          <w:rFonts w:asciiTheme="majorBidi" w:hAnsiTheme="majorBidi"/>
          <w:sz w:val="28"/>
          <w:szCs w:val="28"/>
        </w:rPr>
        <w:t xml:space="preserve"> </w:t>
      </w:r>
    </w:p>
    <w:p w14:paraId="11CA6EDD" w14:textId="4B60A60D" w:rsidR="00CE57C6" w:rsidRDefault="00602158" w:rsidP="00CE57C6">
      <w:pPr>
        <w:spacing w:line="480" w:lineRule="auto"/>
        <w:ind w:firstLine="450"/>
        <w:jc w:val="both"/>
        <w:rPr>
          <w:rFonts w:asciiTheme="majorBidi" w:hAnsiTheme="majorBidi"/>
          <w:sz w:val="28"/>
          <w:szCs w:val="28"/>
        </w:rPr>
      </w:pPr>
      <w:r>
        <w:rPr>
          <w:rFonts w:asciiTheme="majorBidi" w:hAnsiTheme="majorBidi"/>
          <w:sz w:val="28"/>
          <w:szCs w:val="28"/>
        </w:rPr>
        <w:t>Despite</w:t>
      </w:r>
      <w:r w:rsidR="008D1804">
        <w:rPr>
          <w:rFonts w:asciiTheme="majorBidi" w:hAnsiTheme="majorBidi"/>
          <w:sz w:val="28"/>
          <w:szCs w:val="28"/>
        </w:rPr>
        <w:t xml:space="preserve"> Gregory</w:t>
      </w:r>
      <w:r w:rsidR="0033272D">
        <w:rPr>
          <w:rFonts w:asciiTheme="majorBidi" w:hAnsiTheme="majorBidi"/>
          <w:sz w:val="28"/>
          <w:szCs w:val="28"/>
        </w:rPr>
        <w:t>’s</w:t>
      </w:r>
      <w:r w:rsidR="008D1804">
        <w:rPr>
          <w:rFonts w:asciiTheme="majorBidi" w:hAnsiTheme="majorBidi"/>
          <w:sz w:val="28"/>
          <w:szCs w:val="28"/>
        </w:rPr>
        <w:t xml:space="preserve"> vehement rhetoric, </w:t>
      </w:r>
      <w:r w:rsidR="006247D4">
        <w:rPr>
          <w:rFonts w:asciiTheme="majorBidi" w:hAnsiTheme="majorBidi"/>
          <w:sz w:val="28"/>
          <w:szCs w:val="28"/>
        </w:rPr>
        <w:t xml:space="preserve">the </w:t>
      </w:r>
      <w:r w:rsidR="00FC27AC">
        <w:rPr>
          <w:rFonts w:asciiTheme="majorBidi" w:hAnsiTheme="majorBidi"/>
          <w:sz w:val="28"/>
          <w:szCs w:val="28"/>
        </w:rPr>
        <w:t xml:space="preserve">papal attempts </w:t>
      </w:r>
      <w:r w:rsidR="000310CF">
        <w:rPr>
          <w:rFonts w:asciiTheme="majorBidi" w:hAnsiTheme="majorBidi"/>
          <w:sz w:val="28"/>
          <w:szCs w:val="28"/>
        </w:rPr>
        <w:t xml:space="preserve">to enlist Christendom </w:t>
      </w:r>
      <w:r w:rsidR="00E776F1">
        <w:rPr>
          <w:rFonts w:asciiTheme="majorBidi" w:hAnsiTheme="majorBidi"/>
          <w:sz w:val="28"/>
          <w:szCs w:val="28"/>
        </w:rPr>
        <w:t>in</w:t>
      </w:r>
      <w:r w:rsidR="00C053D1">
        <w:rPr>
          <w:rFonts w:asciiTheme="majorBidi" w:hAnsiTheme="majorBidi"/>
          <w:sz w:val="28"/>
          <w:szCs w:val="28"/>
        </w:rPr>
        <w:t xml:space="preserve"> an </w:t>
      </w:r>
      <w:r w:rsidR="00822242">
        <w:rPr>
          <w:rFonts w:asciiTheme="majorBidi" w:hAnsiTheme="majorBidi"/>
          <w:sz w:val="28"/>
          <w:szCs w:val="28"/>
        </w:rPr>
        <w:t>apostolic</w:t>
      </w:r>
      <w:r w:rsidR="000310CF">
        <w:rPr>
          <w:rFonts w:asciiTheme="majorBidi" w:hAnsiTheme="majorBidi"/>
          <w:sz w:val="28"/>
          <w:szCs w:val="28"/>
        </w:rPr>
        <w:t xml:space="preserve"> holy war </w:t>
      </w:r>
      <w:r w:rsidR="009D484D">
        <w:rPr>
          <w:rFonts w:asciiTheme="majorBidi" w:hAnsiTheme="majorBidi"/>
          <w:sz w:val="28"/>
          <w:szCs w:val="28"/>
        </w:rPr>
        <w:t>did not crystallize</w:t>
      </w:r>
      <w:r w:rsidR="00564CF1">
        <w:rPr>
          <w:rFonts w:asciiTheme="majorBidi" w:hAnsiTheme="majorBidi"/>
          <w:sz w:val="28"/>
          <w:szCs w:val="28"/>
        </w:rPr>
        <w:t xml:space="preserve"> at this stage</w:t>
      </w:r>
      <w:r w:rsidR="00D703FE">
        <w:rPr>
          <w:rFonts w:asciiTheme="majorBidi" w:hAnsiTheme="majorBidi"/>
          <w:sz w:val="28"/>
          <w:szCs w:val="28"/>
        </w:rPr>
        <w:t>.</w:t>
      </w:r>
      <w:r w:rsidR="009C787E">
        <w:rPr>
          <w:rFonts w:asciiTheme="majorBidi" w:hAnsiTheme="majorBidi"/>
          <w:sz w:val="28"/>
          <w:szCs w:val="28"/>
        </w:rPr>
        <w:t xml:space="preserve"> </w:t>
      </w:r>
      <w:r w:rsidR="009C787E" w:rsidRPr="00BF039B">
        <w:rPr>
          <w:rFonts w:asciiTheme="majorBidi" w:hAnsiTheme="majorBidi"/>
          <w:sz w:val="28"/>
          <w:szCs w:val="28"/>
        </w:rPr>
        <w:t>In his letter to Count William VI of Poitou (10 September 1074)</w:t>
      </w:r>
      <w:r w:rsidR="009C787E">
        <w:rPr>
          <w:rFonts w:asciiTheme="majorBidi" w:hAnsiTheme="majorBidi"/>
          <w:sz w:val="28"/>
          <w:szCs w:val="28"/>
        </w:rPr>
        <w:t>,</w:t>
      </w:r>
      <w:r w:rsidR="009C787E" w:rsidRPr="00BF039B">
        <w:rPr>
          <w:rFonts w:asciiTheme="majorBidi" w:hAnsiTheme="majorBidi"/>
          <w:sz w:val="28"/>
          <w:szCs w:val="28"/>
        </w:rPr>
        <w:t xml:space="preserve"> Gregory </w:t>
      </w:r>
      <w:r w:rsidR="009C787E">
        <w:rPr>
          <w:rFonts w:asciiTheme="majorBidi" w:hAnsiTheme="majorBidi"/>
          <w:sz w:val="28"/>
          <w:szCs w:val="28"/>
        </w:rPr>
        <w:t xml:space="preserve">justified the </w:t>
      </w:r>
      <w:r w:rsidR="00CE57C6">
        <w:rPr>
          <w:rFonts w:asciiTheme="majorBidi" w:hAnsiTheme="majorBidi"/>
          <w:color w:val="2E74B5" w:themeColor="accent1" w:themeShade="BF"/>
          <w:sz w:val="28"/>
          <w:szCs w:val="28"/>
        </w:rPr>
        <w:t>provisional</w:t>
      </w:r>
      <w:r w:rsidR="007F6B1D" w:rsidRPr="007F6B1D">
        <w:rPr>
          <w:rFonts w:asciiTheme="majorBidi" w:hAnsiTheme="majorBidi"/>
          <w:sz w:val="28"/>
          <w:szCs w:val="28"/>
        </w:rPr>
        <w:t xml:space="preserve"> </w:t>
      </w:r>
      <w:r w:rsidR="007F6B1D">
        <w:rPr>
          <w:rFonts w:asciiTheme="majorBidi" w:hAnsiTheme="majorBidi"/>
          <w:sz w:val="28"/>
          <w:szCs w:val="28"/>
        </w:rPr>
        <w:t>impasse</w:t>
      </w:r>
      <w:r w:rsidR="00CE57C6">
        <w:rPr>
          <w:rFonts w:asciiTheme="majorBidi" w:hAnsiTheme="majorBidi"/>
          <w:color w:val="2E74B5" w:themeColor="accent1" w:themeShade="BF"/>
          <w:sz w:val="28"/>
          <w:szCs w:val="28"/>
        </w:rPr>
        <w:t>,</w:t>
      </w:r>
      <w:r w:rsidR="009C787E">
        <w:rPr>
          <w:rFonts w:asciiTheme="majorBidi" w:hAnsiTheme="majorBidi"/>
          <w:sz w:val="28"/>
          <w:szCs w:val="28"/>
        </w:rPr>
        <w:t xml:space="preserve"> since</w:t>
      </w:r>
      <w:r w:rsidR="009C787E" w:rsidRPr="00BF039B">
        <w:rPr>
          <w:rFonts w:asciiTheme="majorBidi" w:hAnsiTheme="majorBidi"/>
          <w:sz w:val="28"/>
          <w:szCs w:val="28"/>
        </w:rPr>
        <w:t xml:space="preserve"> “</w:t>
      </w:r>
      <w:r w:rsidR="009C787E" w:rsidRPr="00BF039B">
        <w:rPr>
          <w:rFonts w:asciiTheme="majorBidi" w:hAnsiTheme="majorBidi"/>
          <w:i/>
          <w:iCs/>
          <w:sz w:val="28"/>
          <w:szCs w:val="28"/>
        </w:rPr>
        <w:t>by God’s mercy the Christians have far repelled the savagery of the pagans</w:t>
      </w:r>
      <w:r w:rsidR="009C787E">
        <w:rPr>
          <w:rFonts w:asciiTheme="majorBidi" w:hAnsiTheme="majorBidi"/>
          <w:i/>
          <w:iCs/>
          <w:sz w:val="28"/>
          <w:szCs w:val="28"/>
        </w:rPr>
        <w:t>.</w:t>
      </w:r>
      <w:r w:rsidR="009C787E">
        <w:rPr>
          <w:rFonts w:asciiTheme="majorBidi" w:hAnsiTheme="majorBidi"/>
          <w:sz w:val="28"/>
          <w:szCs w:val="28"/>
        </w:rPr>
        <w:t>”</w:t>
      </w:r>
      <w:r w:rsidR="009C787E">
        <w:rPr>
          <w:rStyle w:val="FootnoteReference"/>
          <w:rFonts w:asciiTheme="majorBidi" w:hAnsiTheme="majorBidi"/>
          <w:sz w:val="28"/>
          <w:szCs w:val="28"/>
        </w:rPr>
        <w:footnoteReference w:id="11"/>
      </w:r>
      <w:r w:rsidR="009C787E" w:rsidRPr="00BF039B">
        <w:rPr>
          <w:rFonts w:asciiTheme="majorBidi" w:hAnsiTheme="majorBidi"/>
          <w:sz w:val="28"/>
          <w:szCs w:val="28"/>
        </w:rPr>
        <w:t xml:space="preserve"> </w:t>
      </w:r>
    </w:p>
    <w:p w14:paraId="277DCE3D" w14:textId="4A54EC26" w:rsidR="0010632A" w:rsidRDefault="00A878BC" w:rsidP="00A45A85">
      <w:pPr>
        <w:shd w:val="clear" w:color="auto" w:fill="FFFFFF"/>
        <w:spacing w:after="120" w:line="480" w:lineRule="auto"/>
        <w:ind w:left="144" w:firstLine="144"/>
        <w:jc w:val="both"/>
        <w:rPr>
          <w:rFonts w:asciiTheme="majorBidi" w:hAnsiTheme="majorBidi"/>
          <w:sz w:val="28"/>
          <w:szCs w:val="28"/>
        </w:rPr>
      </w:pPr>
      <w:r>
        <w:rPr>
          <w:rFonts w:asciiTheme="majorBidi" w:hAnsiTheme="majorBidi"/>
          <w:sz w:val="28"/>
          <w:szCs w:val="28"/>
        </w:rPr>
        <w:lastRenderedPageBreak/>
        <w:t xml:space="preserve">     </w:t>
      </w:r>
      <w:r w:rsidR="00375B93">
        <w:rPr>
          <w:rFonts w:asciiTheme="majorBidi" w:hAnsiTheme="majorBidi"/>
          <w:sz w:val="28"/>
          <w:szCs w:val="28"/>
        </w:rPr>
        <w:t xml:space="preserve">At </w:t>
      </w:r>
      <w:r w:rsidR="007F6B1D">
        <w:rPr>
          <w:rFonts w:asciiTheme="majorBidi" w:hAnsiTheme="majorBidi"/>
          <w:color w:val="2E74B5" w:themeColor="accent1" w:themeShade="BF"/>
          <w:sz w:val="28"/>
          <w:szCs w:val="28"/>
        </w:rPr>
        <w:t>this</w:t>
      </w:r>
      <w:r w:rsidR="00375B93">
        <w:rPr>
          <w:rFonts w:asciiTheme="majorBidi" w:hAnsiTheme="majorBidi"/>
          <w:sz w:val="28"/>
          <w:szCs w:val="28"/>
        </w:rPr>
        <w:t xml:space="preserve"> early stage, t</w:t>
      </w:r>
      <w:r w:rsidR="0010632A">
        <w:rPr>
          <w:rFonts w:asciiTheme="majorBidi" w:hAnsiTheme="majorBidi"/>
          <w:sz w:val="28"/>
          <w:szCs w:val="28"/>
        </w:rPr>
        <w:t xml:space="preserve">he complete ignorance of and consequent disregard for the monotheistic nature of the </w:t>
      </w:r>
      <w:r w:rsidR="0005174B">
        <w:rPr>
          <w:rFonts w:asciiTheme="majorBidi" w:hAnsiTheme="majorBidi"/>
          <w:sz w:val="28"/>
          <w:szCs w:val="28"/>
        </w:rPr>
        <w:t>Muslims</w:t>
      </w:r>
      <w:r w:rsidR="0010632A">
        <w:rPr>
          <w:rFonts w:asciiTheme="majorBidi" w:hAnsiTheme="majorBidi"/>
          <w:sz w:val="28"/>
          <w:szCs w:val="28"/>
        </w:rPr>
        <w:t>’</w:t>
      </w:r>
      <w:r w:rsidR="0005174B">
        <w:rPr>
          <w:rFonts w:asciiTheme="majorBidi" w:hAnsiTheme="majorBidi"/>
          <w:sz w:val="28"/>
          <w:szCs w:val="28"/>
        </w:rPr>
        <w:t xml:space="preserve"> monotheistic</w:t>
      </w:r>
      <w:r w:rsidR="0010632A">
        <w:rPr>
          <w:rFonts w:asciiTheme="majorBidi" w:hAnsiTheme="majorBidi"/>
          <w:sz w:val="28"/>
          <w:szCs w:val="28"/>
        </w:rPr>
        <w:t xml:space="preserve"> religion could be attributed</w:t>
      </w:r>
      <w:r w:rsidRPr="00A878BC">
        <w:rPr>
          <w:rFonts w:asciiTheme="majorBidi" w:hAnsiTheme="majorBidi"/>
          <w:sz w:val="28"/>
          <w:szCs w:val="28"/>
        </w:rPr>
        <w:t xml:space="preserve"> </w:t>
      </w:r>
      <w:r w:rsidR="0010632A">
        <w:rPr>
          <w:rFonts w:asciiTheme="majorBidi" w:hAnsiTheme="majorBidi"/>
          <w:sz w:val="28"/>
          <w:szCs w:val="28"/>
        </w:rPr>
        <w:t xml:space="preserve">to the lack of knowledge about the rising Seljuk Empire and its actual beliefs and practices. While this assumption may have been valid </w:t>
      </w:r>
      <w:r w:rsidR="00375B93">
        <w:rPr>
          <w:rFonts w:asciiTheme="majorBidi" w:hAnsiTheme="majorBidi"/>
          <w:sz w:val="28"/>
          <w:szCs w:val="28"/>
        </w:rPr>
        <w:t>concerning</w:t>
      </w:r>
      <w:r w:rsidR="0010632A">
        <w:rPr>
          <w:rFonts w:asciiTheme="majorBidi" w:hAnsiTheme="majorBidi"/>
          <w:sz w:val="28"/>
          <w:szCs w:val="28"/>
        </w:rPr>
        <w:t xml:space="preserve"> the average </w:t>
      </w:r>
      <w:r w:rsidR="00316576">
        <w:rPr>
          <w:rFonts w:asciiTheme="majorBidi" w:hAnsiTheme="majorBidi"/>
          <w:sz w:val="28"/>
          <w:szCs w:val="28"/>
        </w:rPr>
        <w:t>believ</w:t>
      </w:r>
      <w:r w:rsidR="00251371">
        <w:rPr>
          <w:rFonts w:asciiTheme="majorBidi" w:hAnsiTheme="majorBidi"/>
          <w:sz w:val="28"/>
          <w:szCs w:val="28"/>
        </w:rPr>
        <w:t>er</w:t>
      </w:r>
      <w:r w:rsidR="0010632A">
        <w:rPr>
          <w:rFonts w:asciiTheme="majorBidi" w:hAnsiTheme="majorBidi"/>
          <w:sz w:val="28"/>
          <w:szCs w:val="28"/>
        </w:rPr>
        <w:t>, the question remains as to the eleventh-century papacy</w:t>
      </w:r>
      <w:r w:rsidR="00375B93">
        <w:rPr>
          <w:rFonts w:asciiTheme="majorBidi" w:hAnsiTheme="majorBidi"/>
          <w:sz w:val="28"/>
          <w:szCs w:val="28"/>
        </w:rPr>
        <w:t xml:space="preserve">, and its </w:t>
      </w:r>
      <w:r w:rsidR="0010632A">
        <w:rPr>
          <w:rFonts w:asciiTheme="majorBidi" w:hAnsiTheme="majorBidi"/>
          <w:sz w:val="28"/>
          <w:szCs w:val="28"/>
        </w:rPr>
        <w:t>kn</w:t>
      </w:r>
      <w:r w:rsidR="00375B93">
        <w:rPr>
          <w:rFonts w:asciiTheme="majorBidi" w:hAnsiTheme="majorBidi"/>
          <w:sz w:val="28"/>
          <w:szCs w:val="28"/>
        </w:rPr>
        <w:t>o</w:t>
      </w:r>
      <w:r w:rsidR="0010632A">
        <w:rPr>
          <w:rFonts w:asciiTheme="majorBidi" w:hAnsiTheme="majorBidi"/>
          <w:sz w:val="28"/>
          <w:szCs w:val="28"/>
        </w:rPr>
        <w:t>w</w:t>
      </w:r>
      <w:r w:rsidR="00375B93">
        <w:rPr>
          <w:rFonts w:asciiTheme="majorBidi" w:hAnsiTheme="majorBidi"/>
          <w:sz w:val="28"/>
          <w:szCs w:val="28"/>
        </w:rPr>
        <w:t>ledge</w:t>
      </w:r>
      <w:r w:rsidR="0010632A">
        <w:rPr>
          <w:rFonts w:asciiTheme="majorBidi" w:hAnsiTheme="majorBidi"/>
          <w:sz w:val="28"/>
          <w:szCs w:val="28"/>
        </w:rPr>
        <w:t xml:space="preserve"> </w:t>
      </w:r>
      <w:r w:rsidR="00A04360">
        <w:rPr>
          <w:rFonts w:asciiTheme="majorBidi" w:hAnsiTheme="majorBidi"/>
          <w:color w:val="2E74B5" w:themeColor="accent1" w:themeShade="BF"/>
          <w:sz w:val="28"/>
          <w:szCs w:val="28"/>
        </w:rPr>
        <w:t>of</w:t>
      </w:r>
      <w:r w:rsidR="0010632A">
        <w:rPr>
          <w:rFonts w:asciiTheme="majorBidi" w:hAnsiTheme="majorBidi"/>
          <w:sz w:val="28"/>
          <w:szCs w:val="28"/>
        </w:rPr>
        <w:t xml:space="preserve"> the approaching enemy. </w:t>
      </w:r>
      <w:r w:rsidR="00937452">
        <w:rPr>
          <w:rFonts w:asciiTheme="majorBidi" w:hAnsiTheme="majorBidi"/>
          <w:color w:val="2E74B5" w:themeColor="accent1" w:themeShade="BF"/>
          <w:sz w:val="28"/>
          <w:szCs w:val="28"/>
        </w:rPr>
        <w:t>This question acquires much significance in light of</w:t>
      </w:r>
      <w:r w:rsidR="0010632A" w:rsidRPr="00132086">
        <w:rPr>
          <w:rFonts w:asciiTheme="majorBidi" w:hAnsiTheme="majorBidi"/>
          <w:sz w:val="28"/>
          <w:szCs w:val="28"/>
        </w:rPr>
        <w:t xml:space="preserve"> the papal curia</w:t>
      </w:r>
      <w:r w:rsidR="00937452">
        <w:rPr>
          <w:rFonts w:asciiTheme="majorBidi" w:hAnsiTheme="majorBidi"/>
          <w:sz w:val="28"/>
          <w:szCs w:val="28"/>
        </w:rPr>
        <w:t xml:space="preserve">’s </w:t>
      </w:r>
      <w:r w:rsidR="00D21A55">
        <w:rPr>
          <w:rFonts w:asciiTheme="majorBidi" w:hAnsiTheme="majorBidi"/>
          <w:color w:val="2E74B5" w:themeColor="accent1" w:themeShade="BF"/>
          <w:sz w:val="28"/>
          <w:szCs w:val="28"/>
        </w:rPr>
        <w:t xml:space="preserve">developed </w:t>
      </w:r>
      <w:r w:rsidR="00D21A55" w:rsidRPr="00132086">
        <w:rPr>
          <w:rFonts w:asciiTheme="majorBidi" w:hAnsiTheme="majorBidi"/>
          <w:sz w:val="28"/>
          <w:szCs w:val="28"/>
        </w:rPr>
        <w:t>communication</w:t>
      </w:r>
      <w:r w:rsidR="00D21A55">
        <w:rPr>
          <w:rFonts w:asciiTheme="majorBidi" w:hAnsiTheme="majorBidi"/>
          <w:sz w:val="28"/>
          <w:szCs w:val="28"/>
        </w:rPr>
        <w:t xml:space="preserve"> </w:t>
      </w:r>
      <w:r w:rsidR="00D21A55" w:rsidRPr="00D21A55">
        <w:rPr>
          <w:rFonts w:asciiTheme="majorBidi" w:hAnsiTheme="majorBidi"/>
          <w:color w:val="2E74B5" w:themeColor="accent1" w:themeShade="BF"/>
          <w:sz w:val="28"/>
          <w:szCs w:val="28"/>
        </w:rPr>
        <w:t>system</w:t>
      </w:r>
      <w:r w:rsidR="0010632A" w:rsidRPr="00132086">
        <w:rPr>
          <w:rFonts w:asciiTheme="majorBidi" w:hAnsiTheme="majorBidi"/>
          <w:sz w:val="28"/>
          <w:szCs w:val="28"/>
        </w:rPr>
        <w:t xml:space="preserve">, with regular messengers </w:t>
      </w:r>
      <w:r w:rsidR="0010632A">
        <w:rPr>
          <w:rFonts w:asciiTheme="majorBidi" w:hAnsiTheme="majorBidi"/>
          <w:sz w:val="28"/>
          <w:szCs w:val="28"/>
        </w:rPr>
        <w:t>and/</w:t>
      </w:r>
      <w:r w:rsidR="0010632A" w:rsidRPr="00132086">
        <w:rPr>
          <w:rFonts w:asciiTheme="majorBidi" w:hAnsiTheme="majorBidi"/>
          <w:sz w:val="28"/>
          <w:szCs w:val="28"/>
        </w:rPr>
        <w:t xml:space="preserve">or legates covering the routes </w:t>
      </w:r>
      <w:r w:rsidR="00937452">
        <w:rPr>
          <w:rFonts w:asciiTheme="majorBidi" w:hAnsiTheme="majorBidi"/>
          <w:color w:val="2E74B5" w:themeColor="accent1" w:themeShade="BF"/>
          <w:sz w:val="28"/>
          <w:szCs w:val="28"/>
        </w:rPr>
        <w:t>across</w:t>
      </w:r>
      <w:r w:rsidR="0010632A">
        <w:rPr>
          <w:rFonts w:asciiTheme="majorBidi" w:hAnsiTheme="majorBidi"/>
          <w:sz w:val="28"/>
          <w:szCs w:val="28"/>
        </w:rPr>
        <w:t xml:space="preserve"> Christendom </w:t>
      </w:r>
      <w:r w:rsidR="00D21A55">
        <w:rPr>
          <w:rFonts w:asciiTheme="majorBidi" w:hAnsiTheme="majorBidi"/>
          <w:color w:val="2E74B5" w:themeColor="accent1" w:themeShade="BF"/>
          <w:sz w:val="28"/>
          <w:szCs w:val="28"/>
        </w:rPr>
        <w:t>and</w:t>
      </w:r>
      <w:r w:rsidR="00937452">
        <w:rPr>
          <w:rFonts w:asciiTheme="majorBidi" w:hAnsiTheme="majorBidi"/>
          <w:color w:val="2E74B5" w:themeColor="accent1" w:themeShade="BF"/>
          <w:sz w:val="28"/>
          <w:szCs w:val="28"/>
        </w:rPr>
        <w:t xml:space="preserve"> with</w:t>
      </w:r>
      <w:r w:rsidR="0010632A">
        <w:rPr>
          <w:rFonts w:asciiTheme="majorBidi" w:hAnsiTheme="majorBidi"/>
          <w:sz w:val="28"/>
          <w:szCs w:val="28"/>
        </w:rPr>
        <w:t xml:space="preserve"> the Byzantine Empire, as well</w:t>
      </w:r>
      <w:r w:rsidR="0010632A" w:rsidRPr="00132086">
        <w:rPr>
          <w:rFonts w:asciiTheme="majorBidi" w:hAnsiTheme="majorBidi"/>
          <w:sz w:val="28"/>
          <w:szCs w:val="28"/>
        </w:rPr>
        <w:t>.</w:t>
      </w:r>
      <w:r w:rsidR="0010632A" w:rsidRPr="00132086">
        <w:rPr>
          <w:rStyle w:val="FootnoteReference"/>
          <w:rFonts w:asciiTheme="majorBidi" w:hAnsiTheme="majorBidi"/>
          <w:sz w:val="28"/>
          <w:szCs w:val="28"/>
        </w:rPr>
        <w:footnoteReference w:id="12"/>
      </w:r>
      <w:r w:rsidR="00C747BC">
        <w:rPr>
          <w:rFonts w:asciiTheme="majorBidi" w:hAnsiTheme="majorBidi"/>
          <w:sz w:val="28"/>
          <w:szCs w:val="28"/>
        </w:rPr>
        <w:t xml:space="preserve"> One should further note that </w:t>
      </w:r>
      <w:r w:rsidR="00937452">
        <w:rPr>
          <w:rFonts w:asciiTheme="majorBidi" w:hAnsiTheme="majorBidi"/>
          <w:color w:val="2E74B5" w:themeColor="accent1" w:themeShade="BF"/>
          <w:sz w:val="28"/>
          <w:szCs w:val="28"/>
        </w:rPr>
        <w:t xml:space="preserve">most of </w:t>
      </w:r>
      <w:r w:rsidR="00C747BC">
        <w:rPr>
          <w:rFonts w:asciiTheme="majorBidi" w:hAnsiTheme="majorBidi"/>
          <w:sz w:val="28"/>
          <w:szCs w:val="28"/>
        </w:rPr>
        <w:t>the chroniclers</w:t>
      </w:r>
      <w:r w:rsidR="00E45086">
        <w:rPr>
          <w:rFonts w:asciiTheme="majorBidi" w:hAnsiTheme="majorBidi"/>
          <w:sz w:val="28"/>
          <w:szCs w:val="28"/>
        </w:rPr>
        <w:t xml:space="preserve"> who wrote about the </w:t>
      </w:r>
      <w:r w:rsidR="00910B23">
        <w:rPr>
          <w:rFonts w:asciiTheme="majorBidi" w:hAnsiTheme="majorBidi"/>
          <w:sz w:val="28"/>
          <w:szCs w:val="28"/>
        </w:rPr>
        <w:t>c</w:t>
      </w:r>
      <w:r w:rsidR="00E45086">
        <w:rPr>
          <w:rFonts w:asciiTheme="majorBidi" w:hAnsiTheme="majorBidi"/>
          <w:sz w:val="28"/>
          <w:szCs w:val="28"/>
        </w:rPr>
        <w:t>rusades,</w:t>
      </w:r>
      <w:r w:rsidR="00C747BC">
        <w:rPr>
          <w:rFonts w:asciiTheme="majorBidi" w:hAnsiTheme="majorBidi"/>
          <w:sz w:val="28"/>
          <w:szCs w:val="28"/>
        </w:rPr>
        <w:t xml:space="preserve"> if not all</w:t>
      </w:r>
      <w:r w:rsidR="0005174B">
        <w:rPr>
          <w:rFonts w:asciiTheme="majorBidi" w:hAnsiTheme="majorBidi"/>
          <w:sz w:val="28"/>
          <w:szCs w:val="28"/>
        </w:rPr>
        <w:t xml:space="preserve">, </w:t>
      </w:r>
      <w:r w:rsidR="0005174B">
        <w:rPr>
          <w:rFonts w:asciiTheme="majorBidi" w:hAnsiTheme="majorBidi"/>
          <w:color w:val="2E74B5" w:themeColor="accent1" w:themeShade="BF"/>
          <w:sz w:val="28"/>
          <w:szCs w:val="28"/>
        </w:rPr>
        <w:t>were</w:t>
      </w:r>
      <w:r w:rsidR="00554000">
        <w:rPr>
          <w:rFonts w:asciiTheme="majorBidi" w:hAnsiTheme="majorBidi"/>
          <w:sz w:val="28"/>
          <w:szCs w:val="28"/>
        </w:rPr>
        <w:t xml:space="preserve"> </w:t>
      </w:r>
      <w:r w:rsidR="00C747BC">
        <w:rPr>
          <w:rFonts w:asciiTheme="majorBidi" w:hAnsiTheme="majorBidi"/>
          <w:sz w:val="28"/>
          <w:szCs w:val="28"/>
        </w:rPr>
        <w:t>members of the Ecclesiastical Monastic Order</w:t>
      </w:r>
      <w:r w:rsidR="00910B23">
        <w:rPr>
          <w:rFonts w:asciiTheme="majorBidi" w:hAnsiTheme="majorBidi"/>
          <w:sz w:val="28"/>
          <w:szCs w:val="28"/>
        </w:rPr>
        <w:t xml:space="preserve"> </w:t>
      </w:r>
      <w:r w:rsidR="0005174B">
        <w:rPr>
          <w:rFonts w:asciiTheme="majorBidi" w:hAnsiTheme="majorBidi"/>
          <w:color w:val="2E74B5" w:themeColor="accent1" w:themeShade="BF"/>
          <w:sz w:val="28"/>
          <w:szCs w:val="28"/>
        </w:rPr>
        <w:t xml:space="preserve">and, as such, </w:t>
      </w:r>
      <w:r w:rsidR="00910B23">
        <w:rPr>
          <w:rFonts w:asciiTheme="majorBidi" w:hAnsiTheme="majorBidi"/>
          <w:sz w:val="28"/>
          <w:szCs w:val="28"/>
        </w:rPr>
        <w:t>were more exposed to accessible information than the average believer</w:t>
      </w:r>
      <w:r w:rsidR="00C747BC">
        <w:rPr>
          <w:rFonts w:asciiTheme="majorBidi" w:hAnsiTheme="majorBidi"/>
          <w:sz w:val="28"/>
          <w:szCs w:val="28"/>
        </w:rPr>
        <w:t>.</w:t>
      </w:r>
      <w:r w:rsidR="0010632A">
        <w:rPr>
          <w:rFonts w:asciiTheme="majorBidi" w:hAnsiTheme="majorBidi"/>
          <w:sz w:val="28"/>
          <w:szCs w:val="28"/>
        </w:rPr>
        <w:t xml:space="preserve">  </w:t>
      </w:r>
    </w:p>
    <w:p w14:paraId="205DB26F" w14:textId="64F5A1EF" w:rsidR="0010632A" w:rsidRDefault="0010632A" w:rsidP="00251371">
      <w:pPr>
        <w:spacing w:line="480" w:lineRule="auto"/>
        <w:ind w:firstLine="450"/>
        <w:jc w:val="both"/>
        <w:rPr>
          <w:rFonts w:asciiTheme="majorBidi" w:hAnsiTheme="majorBidi"/>
          <w:sz w:val="28"/>
          <w:szCs w:val="28"/>
        </w:rPr>
      </w:pPr>
      <w:r>
        <w:rPr>
          <w:rFonts w:asciiTheme="majorBidi" w:hAnsiTheme="majorBidi"/>
          <w:sz w:val="28"/>
          <w:szCs w:val="28"/>
        </w:rPr>
        <w:t xml:space="preserve">It appears </w:t>
      </w:r>
      <w:r w:rsidR="0005174B">
        <w:rPr>
          <w:rFonts w:asciiTheme="majorBidi" w:hAnsiTheme="majorBidi"/>
          <w:color w:val="2E74B5" w:themeColor="accent1" w:themeShade="BF"/>
          <w:sz w:val="28"/>
          <w:szCs w:val="28"/>
        </w:rPr>
        <w:t>therefore reasonable</w:t>
      </w:r>
      <w:r>
        <w:rPr>
          <w:rFonts w:asciiTheme="majorBidi" w:hAnsiTheme="majorBidi"/>
          <w:sz w:val="28"/>
          <w:szCs w:val="28"/>
        </w:rPr>
        <w:t xml:space="preserve"> that the </w:t>
      </w:r>
      <w:r w:rsidR="00D21A55" w:rsidRPr="00D21A55">
        <w:rPr>
          <w:rFonts w:asciiTheme="majorBidi" w:hAnsiTheme="majorBidi"/>
          <w:color w:val="2E74B5" w:themeColor="accent1" w:themeShade="BF"/>
          <w:sz w:val="28"/>
          <w:szCs w:val="28"/>
        </w:rPr>
        <w:t>widespread</w:t>
      </w:r>
      <w:r w:rsidR="00D21A55">
        <w:rPr>
          <w:rFonts w:asciiTheme="majorBidi" w:hAnsiTheme="majorBidi"/>
          <w:sz w:val="28"/>
          <w:szCs w:val="28"/>
        </w:rPr>
        <w:t xml:space="preserve"> </w:t>
      </w:r>
      <w:r>
        <w:rPr>
          <w:rFonts w:asciiTheme="majorBidi" w:hAnsiTheme="majorBidi"/>
          <w:sz w:val="28"/>
          <w:szCs w:val="28"/>
        </w:rPr>
        <w:t xml:space="preserve">portrayal of the Seljuk Turks as demonic pagans while deliberately neglecting their monotheistic faith was in fact the product of </w:t>
      </w:r>
      <w:r w:rsidR="00251371">
        <w:rPr>
          <w:rFonts w:asciiTheme="majorBidi" w:hAnsiTheme="majorBidi"/>
          <w:sz w:val="28"/>
          <w:szCs w:val="28"/>
        </w:rPr>
        <w:t>the</w:t>
      </w:r>
      <w:r>
        <w:rPr>
          <w:rFonts w:asciiTheme="majorBidi" w:hAnsiTheme="majorBidi"/>
          <w:sz w:val="28"/>
          <w:szCs w:val="28"/>
        </w:rPr>
        <w:t xml:space="preserve"> carefully designed apostolic campaign, </w:t>
      </w:r>
      <w:r w:rsidR="0052411F">
        <w:rPr>
          <w:rFonts w:asciiTheme="majorBidi" w:hAnsiTheme="majorBidi"/>
          <w:sz w:val="28"/>
          <w:szCs w:val="28"/>
        </w:rPr>
        <w:t>founded</w:t>
      </w:r>
      <w:r>
        <w:rPr>
          <w:rFonts w:asciiTheme="majorBidi" w:hAnsiTheme="majorBidi"/>
          <w:sz w:val="28"/>
          <w:szCs w:val="28"/>
        </w:rPr>
        <w:t xml:space="preserve"> on </w:t>
      </w:r>
      <w:r w:rsidR="000F07BD">
        <w:rPr>
          <w:rFonts w:asciiTheme="majorBidi" w:hAnsiTheme="majorBidi"/>
          <w:sz w:val="28"/>
          <w:szCs w:val="28"/>
        </w:rPr>
        <w:t>manipulation</w:t>
      </w:r>
      <w:r>
        <w:rPr>
          <w:rFonts w:asciiTheme="majorBidi" w:hAnsiTheme="majorBidi"/>
          <w:sz w:val="28"/>
          <w:szCs w:val="28"/>
        </w:rPr>
        <w:t>.</w:t>
      </w:r>
      <w:r w:rsidRPr="00740DDC">
        <w:rPr>
          <w:rFonts w:asciiTheme="majorBidi" w:hAnsiTheme="majorBidi"/>
          <w:sz w:val="28"/>
          <w:szCs w:val="28"/>
        </w:rPr>
        <w:t xml:space="preserve"> </w:t>
      </w:r>
      <w:r>
        <w:rPr>
          <w:rFonts w:asciiTheme="majorBidi" w:hAnsiTheme="majorBidi"/>
          <w:sz w:val="28"/>
          <w:szCs w:val="28"/>
        </w:rPr>
        <w:t>Especially telling here is the gap between papal declarations in crusading propaganda</w:t>
      </w:r>
      <w:r w:rsidR="00937452">
        <w:rPr>
          <w:rFonts w:asciiTheme="majorBidi" w:hAnsiTheme="majorBidi"/>
          <w:color w:val="2E74B5" w:themeColor="accent1" w:themeShade="BF"/>
          <w:sz w:val="28"/>
          <w:szCs w:val="28"/>
        </w:rPr>
        <w:t xml:space="preserve"> vis-à-vis </w:t>
      </w:r>
      <w:r w:rsidR="00937452">
        <w:rPr>
          <w:rFonts w:asciiTheme="majorBidi" w:hAnsiTheme="majorBidi"/>
          <w:sz w:val="28"/>
          <w:szCs w:val="28"/>
        </w:rPr>
        <w:t>apostolic diplomacy</w:t>
      </w:r>
      <w:r w:rsidR="00D21A55">
        <w:rPr>
          <w:rFonts w:asciiTheme="majorBidi" w:hAnsiTheme="majorBidi"/>
          <w:sz w:val="28"/>
          <w:szCs w:val="28"/>
        </w:rPr>
        <w:t xml:space="preserve">, </w:t>
      </w:r>
      <w:r w:rsidR="00D21A55" w:rsidRPr="00D21A55">
        <w:rPr>
          <w:rFonts w:asciiTheme="majorBidi" w:hAnsiTheme="majorBidi"/>
          <w:color w:val="2E74B5" w:themeColor="accent1" w:themeShade="BF"/>
          <w:sz w:val="28"/>
          <w:szCs w:val="28"/>
        </w:rPr>
        <w:t>especially with Muslim leaders</w:t>
      </w:r>
      <w:r>
        <w:rPr>
          <w:rFonts w:asciiTheme="majorBidi" w:hAnsiTheme="majorBidi"/>
          <w:sz w:val="28"/>
          <w:szCs w:val="28"/>
        </w:rPr>
        <w:t xml:space="preserve">. Indeed, medieval popes usually refrained from offending Muslim rulers </w:t>
      </w:r>
      <w:r>
        <w:rPr>
          <w:rFonts w:asciiTheme="majorBidi" w:hAnsiTheme="majorBidi"/>
          <w:sz w:val="28"/>
          <w:szCs w:val="28"/>
        </w:rPr>
        <w:lastRenderedPageBreak/>
        <w:t>when addressing them directly</w:t>
      </w:r>
      <w:r w:rsidR="0052411F">
        <w:rPr>
          <w:rFonts w:asciiTheme="majorBidi" w:hAnsiTheme="majorBidi"/>
          <w:sz w:val="28"/>
          <w:szCs w:val="28"/>
        </w:rPr>
        <w:t>,</w:t>
      </w:r>
      <w:r>
        <w:rPr>
          <w:rFonts w:asciiTheme="majorBidi" w:hAnsiTheme="majorBidi"/>
          <w:sz w:val="28"/>
          <w:szCs w:val="28"/>
        </w:rPr>
        <w:t xml:space="preserve"> by alluding to Islam as a monotheistic faith, further suggesting an ever-growing intercultural compatibility.</w:t>
      </w:r>
      <w:r>
        <w:rPr>
          <w:rStyle w:val="FootnoteReference"/>
          <w:rFonts w:asciiTheme="majorBidi" w:hAnsiTheme="majorBidi"/>
          <w:sz w:val="28"/>
          <w:szCs w:val="28"/>
        </w:rPr>
        <w:footnoteReference w:id="13"/>
      </w:r>
      <w:r>
        <w:rPr>
          <w:rFonts w:asciiTheme="majorBidi" w:hAnsiTheme="majorBidi"/>
          <w:sz w:val="28"/>
          <w:szCs w:val="28"/>
        </w:rPr>
        <w:t xml:space="preserve"> Even Pope Gregory VII, who had called for the Holy War against the pagans and heathens two years earlier, affirmed that both Christians and Berbers believe in one God, albeit in different forms, and worship Him as creator and ruler of this world</w:t>
      </w:r>
      <w:r w:rsidRPr="005E21DF">
        <w:rPr>
          <w:rFonts w:asciiTheme="majorBidi" w:hAnsiTheme="majorBidi"/>
          <w:sz w:val="28"/>
          <w:szCs w:val="28"/>
        </w:rPr>
        <w:t>.</w:t>
      </w:r>
      <w:r>
        <w:rPr>
          <w:rFonts w:asciiTheme="majorBidi" w:hAnsiTheme="majorBidi"/>
          <w:sz w:val="28"/>
          <w:szCs w:val="28"/>
        </w:rPr>
        <w:t xml:space="preserve"> Writing to the Berber ruler, an-</w:t>
      </w:r>
      <w:proofErr w:type="spellStart"/>
      <w:r>
        <w:rPr>
          <w:rFonts w:asciiTheme="majorBidi" w:hAnsiTheme="majorBidi"/>
          <w:sz w:val="28"/>
          <w:szCs w:val="28"/>
        </w:rPr>
        <w:t>Nãşir</w:t>
      </w:r>
      <w:proofErr w:type="spellEnd"/>
      <w:r>
        <w:rPr>
          <w:rFonts w:asciiTheme="majorBidi" w:hAnsiTheme="majorBidi"/>
          <w:sz w:val="28"/>
          <w:szCs w:val="28"/>
        </w:rPr>
        <w:t xml:space="preserve"> b. ‘</w:t>
      </w:r>
      <w:proofErr w:type="spellStart"/>
      <w:r>
        <w:rPr>
          <w:rFonts w:asciiTheme="majorBidi" w:hAnsiTheme="majorBidi"/>
          <w:sz w:val="28"/>
          <w:szCs w:val="28"/>
        </w:rPr>
        <w:t>Alennas</w:t>
      </w:r>
      <w:proofErr w:type="spellEnd"/>
      <w:r>
        <w:rPr>
          <w:rFonts w:asciiTheme="majorBidi" w:hAnsiTheme="majorBidi"/>
          <w:sz w:val="28"/>
          <w:szCs w:val="28"/>
        </w:rPr>
        <w:t xml:space="preserve"> (late 1076), to thank the emir for his goodwill toward his Christian subjects, Gregory </w:t>
      </w:r>
      <w:r w:rsidR="000F07BD">
        <w:rPr>
          <w:rFonts w:asciiTheme="majorBidi" w:hAnsiTheme="majorBidi"/>
          <w:sz w:val="28"/>
          <w:szCs w:val="28"/>
        </w:rPr>
        <w:t xml:space="preserve">indeed </w:t>
      </w:r>
      <w:r>
        <w:rPr>
          <w:rFonts w:asciiTheme="majorBidi" w:hAnsiTheme="majorBidi"/>
          <w:sz w:val="28"/>
          <w:szCs w:val="28"/>
        </w:rPr>
        <w:t xml:space="preserve">avowed </w:t>
      </w:r>
    </w:p>
    <w:p w14:paraId="45930F9C" w14:textId="77777777" w:rsidR="0010632A" w:rsidRDefault="0010632A" w:rsidP="0010632A">
      <w:pPr>
        <w:spacing w:line="360" w:lineRule="auto"/>
        <w:ind w:left="450" w:right="446"/>
        <w:jc w:val="both"/>
        <w:rPr>
          <w:rFonts w:asciiTheme="majorBidi" w:hAnsiTheme="majorBidi"/>
          <w:i/>
          <w:iCs/>
          <w:sz w:val="28"/>
          <w:szCs w:val="28"/>
        </w:rPr>
      </w:pPr>
      <w:r>
        <w:rPr>
          <w:rFonts w:asciiTheme="majorBidi" w:hAnsiTheme="majorBidi"/>
          <w:i/>
          <w:iCs/>
          <w:sz w:val="28"/>
          <w:szCs w:val="28"/>
        </w:rPr>
        <w:t xml:space="preserve">This good action was inspired in your heart by God, the creator of all things, without whom we can neither do </w:t>
      </w:r>
      <w:proofErr w:type="spellStart"/>
      <w:r>
        <w:rPr>
          <w:rFonts w:asciiTheme="majorBidi" w:hAnsiTheme="majorBidi"/>
          <w:i/>
          <w:iCs/>
          <w:sz w:val="28"/>
          <w:szCs w:val="28"/>
        </w:rPr>
        <w:t>nor</w:t>
      </w:r>
      <w:proofErr w:type="spellEnd"/>
      <w:r>
        <w:rPr>
          <w:rFonts w:asciiTheme="majorBidi" w:hAnsiTheme="majorBidi"/>
          <w:i/>
          <w:iCs/>
          <w:sz w:val="28"/>
          <w:szCs w:val="28"/>
        </w:rPr>
        <w:t xml:space="preserve"> think any good thing. He who </w:t>
      </w:r>
      <w:proofErr w:type="spellStart"/>
      <w:r>
        <w:rPr>
          <w:rFonts w:asciiTheme="majorBidi" w:hAnsiTheme="majorBidi"/>
          <w:i/>
          <w:iCs/>
          <w:sz w:val="28"/>
          <w:szCs w:val="28"/>
        </w:rPr>
        <w:t>lighteth</w:t>
      </w:r>
      <w:proofErr w:type="spellEnd"/>
      <w:r>
        <w:rPr>
          <w:rFonts w:asciiTheme="majorBidi" w:hAnsiTheme="majorBidi"/>
          <w:i/>
          <w:iCs/>
          <w:sz w:val="28"/>
          <w:szCs w:val="28"/>
        </w:rPr>
        <w:t xml:space="preserve"> every man that cometh into the world enlightened your mind in this purpose. For Almighty God, who desires that all men shall be saved and that none shall perish, approves nothing more highly in us than this: that a man love his fellow man next to his God and do nothing to him, which he would not to others than should do to himself. This affection we and you owe to each other in a more peculiar way than to people of other races because we worship and confess the same God though in diverse forms and daily praise and adore him as the creator and ruler of this world.</w:t>
      </w:r>
    </w:p>
    <w:p w14:paraId="35CAB1DC" w14:textId="61AEA92E" w:rsidR="0010632A" w:rsidRPr="006C47EF" w:rsidRDefault="0010632A" w:rsidP="006C7F0E">
      <w:pPr>
        <w:spacing w:line="480" w:lineRule="auto"/>
        <w:jc w:val="both"/>
        <w:rPr>
          <w:rFonts w:asciiTheme="majorBidi" w:hAnsiTheme="majorBidi"/>
          <w:sz w:val="28"/>
          <w:szCs w:val="28"/>
        </w:rPr>
      </w:pPr>
      <w:r>
        <w:rPr>
          <w:rFonts w:asciiTheme="majorBidi" w:hAnsiTheme="majorBidi"/>
          <w:sz w:val="28"/>
          <w:szCs w:val="28"/>
        </w:rPr>
        <w:t>Following this moving declaration of fraternal love, the pope wished the emir “</w:t>
      </w:r>
      <w:r>
        <w:rPr>
          <w:rFonts w:asciiTheme="majorBidi" w:hAnsiTheme="majorBidi"/>
          <w:i/>
          <w:iCs/>
          <w:sz w:val="28"/>
          <w:szCs w:val="28"/>
        </w:rPr>
        <w:t xml:space="preserve">that God himself, after the long journey of this life, may lead you into the bosom </w:t>
      </w:r>
      <w:r>
        <w:rPr>
          <w:rFonts w:asciiTheme="majorBidi" w:hAnsiTheme="majorBidi"/>
          <w:i/>
          <w:iCs/>
          <w:sz w:val="28"/>
          <w:szCs w:val="28"/>
        </w:rPr>
        <w:lastRenderedPageBreak/>
        <w:t>of the most holy patriarch Abraham.</w:t>
      </w:r>
      <w:r w:rsidR="00910B23">
        <w:rPr>
          <w:rFonts w:asciiTheme="majorBidi" w:hAnsiTheme="majorBidi"/>
          <w:i/>
          <w:iCs/>
          <w:sz w:val="28"/>
          <w:szCs w:val="28"/>
        </w:rPr>
        <w:t>”</w:t>
      </w:r>
      <w:r w:rsidRPr="006F363E">
        <w:rPr>
          <w:rStyle w:val="FootnoteReference"/>
          <w:rFonts w:asciiTheme="majorBidi" w:hAnsiTheme="majorBidi"/>
          <w:sz w:val="28"/>
          <w:szCs w:val="28"/>
        </w:rPr>
        <w:footnoteReference w:id="14"/>
      </w:r>
      <w:r w:rsidRPr="005E21DF">
        <w:rPr>
          <w:rFonts w:asciiTheme="majorBidi" w:hAnsiTheme="majorBidi"/>
          <w:sz w:val="32"/>
          <w:szCs w:val="32"/>
        </w:rPr>
        <w:t xml:space="preserve"> </w:t>
      </w:r>
      <w:r w:rsidRPr="006C47EF">
        <w:rPr>
          <w:rFonts w:asciiTheme="majorBidi" w:hAnsiTheme="majorBidi"/>
          <w:sz w:val="28"/>
          <w:szCs w:val="28"/>
        </w:rPr>
        <w:t xml:space="preserve">The </w:t>
      </w:r>
      <w:r>
        <w:rPr>
          <w:rFonts w:asciiTheme="majorBidi" w:hAnsiTheme="majorBidi"/>
          <w:sz w:val="28"/>
          <w:szCs w:val="28"/>
        </w:rPr>
        <w:t>bibl</w:t>
      </w:r>
      <w:r w:rsidRPr="006C47EF">
        <w:rPr>
          <w:rFonts w:asciiTheme="majorBidi" w:hAnsiTheme="majorBidi"/>
          <w:sz w:val="28"/>
          <w:szCs w:val="28"/>
        </w:rPr>
        <w:t>ical precept</w:t>
      </w:r>
      <w:r>
        <w:rPr>
          <w:rFonts w:asciiTheme="majorBidi" w:hAnsiTheme="majorBidi"/>
          <w:sz w:val="28"/>
          <w:szCs w:val="28"/>
        </w:rPr>
        <w:t xml:space="preserve"> of “love your neighbor</w:t>
      </w:r>
      <w:r w:rsidR="00910B23">
        <w:rPr>
          <w:rFonts w:asciiTheme="majorBidi" w:hAnsiTheme="majorBidi"/>
          <w:sz w:val="28"/>
          <w:szCs w:val="28"/>
        </w:rPr>
        <w:t>”</w:t>
      </w:r>
      <w:r>
        <w:rPr>
          <w:rFonts w:asciiTheme="majorBidi" w:hAnsiTheme="majorBidi"/>
          <w:sz w:val="28"/>
          <w:szCs w:val="28"/>
        </w:rPr>
        <w:t xml:space="preserve"> (</w:t>
      </w:r>
      <w:r w:rsidRPr="006C7F0E">
        <w:rPr>
          <w:rFonts w:asciiTheme="majorBidi" w:hAnsiTheme="majorBidi"/>
          <w:sz w:val="28"/>
          <w:szCs w:val="28"/>
        </w:rPr>
        <w:t>Lev</w:t>
      </w:r>
      <w:r w:rsidR="006C7F0E">
        <w:rPr>
          <w:rFonts w:asciiTheme="majorBidi" w:hAnsiTheme="majorBidi"/>
          <w:sz w:val="28"/>
          <w:szCs w:val="28"/>
        </w:rPr>
        <w:t>iticus</w:t>
      </w:r>
      <w:r>
        <w:rPr>
          <w:rFonts w:asciiTheme="majorBidi" w:hAnsiTheme="majorBidi"/>
          <w:b/>
          <w:bCs/>
          <w:sz w:val="28"/>
          <w:szCs w:val="28"/>
        </w:rPr>
        <w:t xml:space="preserve"> </w:t>
      </w:r>
      <w:r>
        <w:rPr>
          <w:rFonts w:asciiTheme="majorBidi" w:hAnsiTheme="majorBidi"/>
          <w:sz w:val="28"/>
          <w:szCs w:val="28"/>
        </w:rPr>
        <w:t>19</w:t>
      </w:r>
      <w:r w:rsidR="006C7F0E">
        <w:rPr>
          <w:rFonts w:asciiTheme="majorBidi" w:hAnsiTheme="majorBidi"/>
          <w:sz w:val="28"/>
          <w:szCs w:val="28"/>
        </w:rPr>
        <w:t>.</w:t>
      </w:r>
      <w:r>
        <w:rPr>
          <w:rFonts w:asciiTheme="majorBidi" w:hAnsiTheme="majorBidi"/>
          <w:sz w:val="28"/>
          <w:szCs w:val="28"/>
        </w:rPr>
        <w:t xml:space="preserve"> 18; </w:t>
      </w:r>
      <w:r w:rsidRPr="006C7F0E">
        <w:rPr>
          <w:rFonts w:asciiTheme="majorBidi" w:hAnsiTheme="majorBidi"/>
          <w:sz w:val="28"/>
          <w:szCs w:val="28"/>
        </w:rPr>
        <w:t>M</w:t>
      </w:r>
      <w:r w:rsidR="006C7F0E">
        <w:rPr>
          <w:rFonts w:asciiTheme="majorBidi" w:hAnsiTheme="majorBidi"/>
          <w:sz w:val="28"/>
          <w:szCs w:val="28"/>
        </w:rPr>
        <w:t>ar</w:t>
      </w:r>
      <w:r w:rsidRPr="006C7F0E">
        <w:rPr>
          <w:rFonts w:asciiTheme="majorBidi" w:hAnsiTheme="majorBidi"/>
          <w:sz w:val="28"/>
          <w:szCs w:val="28"/>
        </w:rPr>
        <w:t>k</w:t>
      </w:r>
      <w:r>
        <w:rPr>
          <w:rFonts w:asciiTheme="majorBidi" w:hAnsiTheme="majorBidi"/>
          <w:b/>
          <w:bCs/>
          <w:sz w:val="28"/>
          <w:szCs w:val="28"/>
        </w:rPr>
        <w:t xml:space="preserve"> </w:t>
      </w:r>
      <w:r>
        <w:rPr>
          <w:rFonts w:asciiTheme="majorBidi" w:hAnsiTheme="majorBidi"/>
          <w:sz w:val="28"/>
          <w:szCs w:val="28"/>
        </w:rPr>
        <w:t>12</w:t>
      </w:r>
      <w:r w:rsidR="006C7F0E">
        <w:rPr>
          <w:rFonts w:asciiTheme="majorBidi" w:hAnsiTheme="majorBidi"/>
          <w:sz w:val="28"/>
          <w:szCs w:val="28"/>
        </w:rPr>
        <w:t>.</w:t>
      </w:r>
      <w:r>
        <w:rPr>
          <w:rFonts w:asciiTheme="majorBidi" w:hAnsiTheme="majorBidi"/>
          <w:sz w:val="28"/>
          <w:szCs w:val="28"/>
        </w:rPr>
        <w:t xml:space="preserve"> 29–31; </w:t>
      </w:r>
      <w:r w:rsidRPr="006C7F0E">
        <w:rPr>
          <w:rFonts w:asciiTheme="majorBidi" w:hAnsiTheme="majorBidi"/>
          <w:sz w:val="28"/>
          <w:szCs w:val="28"/>
        </w:rPr>
        <w:t>J</w:t>
      </w:r>
      <w:r w:rsidR="006C7F0E">
        <w:rPr>
          <w:rFonts w:asciiTheme="majorBidi" w:hAnsiTheme="majorBidi"/>
          <w:sz w:val="28"/>
          <w:szCs w:val="28"/>
        </w:rPr>
        <w:t>oh</w:t>
      </w:r>
      <w:r w:rsidRPr="006C7F0E">
        <w:rPr>
          <w:rFonts w:asciiTheme="majorBidi" w:hAnsiTheme="majorBidi"/>
          <w:sz w:val="28"/>
          <w:szCs w:val="28"/>
        </w:rPr>
        <w:t>n</w:t>
      </w:r>
      <w:r>
        <w:rPr>
          <w:rFonts w:asciiTheme="majorBidi" w:hAnsiTheme="majorBidi"/>
          <w:b/>
          <w:bCs/>
          <w:sz w:val="28"/>
          <w:szCs w:val="28"/>
        </w:rPr>
        <w:t xml:space="preserve"> </w:t>
      </w:r>
      <w:r>
        <w:rPr>
          <w:rFonts w:asciiTheme="majorBidi" w:hAnsiTheme="majorBidi"/>
          <w:sz w:val="28"/>
          <w:szCs w:val="28"/>
        </w:rPr>
        <w:t>13</w:t>
      </w:r>
      <w:r w:rsidR="006C7F0E">
        <w:rPr>
          <w:rFonts w:asciiTheme="majorBidi" w:hAnsiTheme="majorBidi"/>
          <w:sz w:val="28"/>
          <w:szCs w:val="28"/>
        </w:rPr>
        <w:t xml:space="preserve">. </w:t>
      </w:r>
      <w:r>
        <w:rPr>
          <w:rFonts w:asciiTheme="majorBidi" w:hAnsiTheme="majorBidi"/>
          <w:sz w:val="28"/>
          <w:szCs w:val="28"/>
        </w:rPr>
        <w:t xml:space="preserve">34) was thereby reinforced by shared Abrahamic </w:t>
      </w:r>
      <w:r w:rsidR="0029771D">
        <w:rPr>
          <w:rFonts w:asciiTheme="majorBidi" w:hAnsiTheme="majorBidi"/>
          <w:sz w:val="28"/>
          <w:szCs w:val="28"/>
        </w:rPr>
        <w:t>roots</w:t>
      </w:r>
      <w:r>
        <w:rPr>
          <w:rFonts w:asciiTheme="majorBidi" w:hAnsiTheme="majorBidi"/>
          <w:sz w:val="28"/>
          <w:szCs w:val="28"/>
        </w:rPr>
        <w:t xml:space="preserve"> and </w:t>
      </w:r>
      <w:r w:rsidR="00910B23">
        <w:rPr>
          <w:rFonts w:asciiTheme="majorBidi" w:hAnsiTheme="majorBidi"/>
          <w:sz w:val="28"/>
          <w:szCs w:val="28"/>
        </w:rPr>
        <w:t xml:space="preserve">the </w:t>
      </w:r>
      <w:r>
        <w:rPr>
          <w:rFonts w:asciiTheme="majorBidi" w:hAnsiTheme="majorBidi"/>
          <w:sz w:val="28"/>
          <w:szCs w:val="28"/>
        </w:rPr>
        <w:t xml:space="preserve">elements of faith </w:t>
      </w:r>
      <w:r w:rsidR="00937452">
        <w:rPr>
          <w:rFonts w:asciiTheme="majorBidi" w:hAnsiTheme="majorBidi"/>
          <w:color w:val="2E74B5" w:themeColor="accent1" w:themeShade="BF"/>
          <w:sz w:val="28"/>
          <w:szCs w:val="28"/>
        </w:rPr>
        <w:t>shared</w:t>
      </w:r>
      <w:r>
        <w:rPr>
          <w:rFonts w:asciiTheme="majorBidi" w:hAnsiTheme="majorBidi"/>
          <w:sz w:val="28"/>
          <w:szCs w:val="28"/>
        </w:rPr>
        <w:t xml:space="preserve"> by both the Berber Emir and the Roman Bishop.</w:t>
      </w:r>
    </w:p>
    <w:p w14:paraId="37AEBA68" w14:textId="06B754A4" w:rsidR="00A45A85" w:rsidRDefault="0010632A" w:rsidP="00D21A55">
      <w:pPr>
        <w:shd w:val="clear" w:color="auto" w:fill="FFFFFF"/>
        <w:spacing w:after="120" w:line="480" w:lineRule="auto"/>
        <w:ind w:firstLine="142"/>
        <w:jc w:val="both"/>
        <w:rPr>
          <w:rFonts w:asciiTheme="majorBidi" w:hAnsiTheme="majorBidi"/>
          <w:color w:val="2E74B5" w:themeColor="accent1" w:themeShade="BF"/>
          <w:sz w:val="28"/>
          <w:szCs w:val="28"/>
        </w:rPr>
      </w:pPr>
      <w:r>
        <w:rPr>
          <w:rFonts w:asciiTheme="majorBidi" w:hAnsiTheme="majorBidi"/>
          <w:sz w:val="28"/>
          <w:szCs w:val="28"/>
        </w:rPr>
        <w:t xml:space="preserve"> The conclusion is th</w:t>
      </w:r>
      <w:r w:rsidR="000F07BD">
        <w:rPr>
          <w:rFonts w:asciiTheme="majorBidi" w:hAnsiTheme="majorBidi"/>
          <w:sz w:val="28"/>
          <w:szCs w:val="28"/>
        </w:rPr>
        <w:t>erefore</w:t>
      </w:r>
      <w:r>
        <w:rPr>
          <w:rFonts w:asciiTheme="majorBidi" w:hAnsiTheme="majorBidi"/>
          <w:sz w:val="28"/>
          <w:szCs w:val="28"/>
        </w:rPr>
        <w:t xml:space="preserve"> unavoidable – the very pope demonizing the Seljuk Turks for propagandistic</w:t>
      </w:r>
      <w:r w:rsidR="0029771D">
        <w:rPr>
          <w:rFonts w:asciiTheme="majorBidi" w:hAnsiTheme="majorBidi"/>
          <w:sz w:val="28"/>
          <w:szCs w:val="28"/>
        </w:rPr>
        <w:t>, manipulative</w:t>
      </w:r>
      <w:r>
        <w:rPr>
          <w:rFonts w:asciiTheme="majorBidi" w:hAnsiTheme="majorBidi"/>
          <w:sz w:val="28"/>
          <w:szCs w:val="28"/>
        </w:rPr>
        <w:t xml:space="preserve"> reasons, was well aware of the disparity between the Berbers’ monotheistic faith and the pagan, demonic nature that he was categorically ascribing to the Christian enemy as a whole. Did this contradictory approach reflect a deep knowledge of early Christian influences in North Africa</w:t>
      </w:r>
      <w:r w:rsidR="0029771D">
        <w:rPr>
          <w:rFonts w:asciiTheme="majorBidi" w:hAnsiTheme="majorBidi"/>
          <w:sz w:val="28"/>
          <w:szCs w:val="28"/>
        </w:rPr>
        <w:t>,</w:t>
      </w:r>
      <w:r>
        <w:rPr>
          <w:rFonts w:asciiTheme="majorBidi" w:hAnsiTheme="majorBidi"/>
          <w:sz w:val="28"/>
          <w:szCs w:val="28"/>
        </w:rPr>
        <w:t xml:space="preserve"> as opposed to the steppe culture of the Seljuks? Alternatively</w:t>
      </w:r>
      <w:r w:rsidR="00937452">
        <w:rPr>
          <w:rFonts w:asciiTheme="majorBidi" w:hAnsiTheme="majorBidi"/>
          <w:sz w:val="28"/>
          <w:szCs w:val="28"/>
        </w:rPr>
        <w:t xml:space="preserve"> – </w:t>
      </w:r>
      <w:r w:rsidR="00937452">
        <w:rPr>
          <w:rFonts w:asciiTheme="majorBidi" w:hAnsiTheme="majorBidi"/>
          <w:color w:val="2E74B5" w:themeColor="accent1" w:themeShade="BF"/>
          <w:sz w:val="28"/>
          <w:szCs w:val="28"/>
        </w:rPr>
        <w:t>what seems to us more probable --</w:t>
      </w:r>
      <w:r>
        <w:rPr>
          <w:rFonts w:asciiTheme="majorBidi" w:hAnsiTheme="majorBidi"/>
          <w:sz w:val="28"/>
          <w:szCs w:val="28"/>
        </w:rPr>
        <w:t xml:space="preserve"> should it be ascribed to the inevitable conflict between the imperatives of foreign diplomacy and </w:t>
      </w:r>
      <w:r w:rsidR="0052411F">
        <w:rPr>
          <w:rFonts w:asciiTheme="majorBidi" w:hAnsiTheme="majorBidi"/>
          <w:color w:val="2E74B5" w:themeColor="accent1" w:themeShade="BF"/>
          <w:sz w:val="28"/>
          <w:szCs w:val="28"/>
        </w:rPr>
        <w:t xml:space="preserve">of </w:t>
      </w:r>
      <w:r>
        <w:rPr>
          <w:rFonts w:asciiTheme="majorBidi" w:hAnsiTheme="majorBidi"/>
          <w:sz w:val="28"/>
          <w:szCs w:val="28"/>
        </w:rPr>
        <w:t>propaganda campaigns? No doubt, tactful, sensitive gestures were reserved for the highest levels of international diplomacy but were completely absent from papal crusading rhetoric. Moreover, in his letter to the kings and lay magnates of Spain (28 June 1077), Gregory VII again differentiated between Saracens and pagans while taking care to refer to them as distinct categories.</w:t>
      </w:r>
      <w:r>
        <w:rPr>
          <w:rStyle w:val="FootnoteReference"/>
          <w:rFonts w:asciiTheme="majorBidi" w:hAnsiTheme="majorBidi"/>
          <w:sz w:val="28"/>
          <w:szCs w:val="28"/>
        </w:rPr>
        <w:footnoteReference w:id="15"/>
      </w:r>
      <w:r w:rsidR="0052411F">
        <w:rPr>
          <w:rFonts w:asciiTheme="majorBidi" w:hAnsiTheme="majorBidi"/>
          <w:color w:val="2E74B5" w:themeColor="accent1" w:themeShade="BF"/>
          <w:sz w:val="28"/>
          <w:szCs w:val="28"/>
        </w:rPr>
        <w:t xml:space="preserve"> Such differentiation between Saracens and pagans, however, was not maintained to the long range and does </w:t>
      </w:r>
      <w:r w:rsidR="0052411F">
        <w:rPr>
          <w:rFonts w:asciiTheme="majorBidi" w:hAnsiTheme="majorBidi"/>
          <w:color w:val="2E74B5" w:themeColor="accent1" w:themeShade="BF"/>
          <w:sz w:val="28"/>
          <w:szCs w:val="28"/>
        </w:rPr>
        <w:lastRenderedPageBreak/>
        <w:t xml:space="preserve">not characterize the apostolic approach </w:t>
      </w:r>
      <w:r w:rsidR="0029771D">
        <w:rPr>
          <w:rFonts w:asciiTheme="majorBidi" w:hAnsiTheme="majorBidi"/>
          <w:color w:val="2E74B5" w:themeColor="accent1" w:themeShade="BF"/>
          <w:sz w:val="28"/>
          <w:szCs w:val="28"/>
        </w:rPr>
        <w:t>either in</w:t>
      </w:r>
      <w:r w:rsidR="0052411F">
        <w:rPr>
          <w:rFonts w:asciiTheme="majorBidi" w:hAnsiTheme="majorBidi"/>
          <w:color w:val="2E74B5" w:themeColor="accent1" w:themeShade="BF"/>
          <w:sz w:val="28"/>
          <w:szCs w:val="28"/>
        </w:rPr>
        <w:t xml:space="preserve"> the Iberian Peninsula and</w:t>
      </w:r>
      <w:r w:rsidR="0029771D">
        <w:rPr>
          <w:rFonts w:asciiTheme="majorBidi" w:hAnsiTheme="majorBidi"/>
          <w:color w:val="2E74B5" w:themeColor="accent1" w:themeShade="BF"/>
          <w:sz w:val="28"/>
          <w:szCs w:val="28"/>
        </w:rPr>
        <w:t>/or</w:t>
      </w:r>
      <w:r w:rsidR="0052411F">
        <w:rPr>
          <w:rFonts w:asciiTheme="majorBidi" w:hAnsiTheme="majorBidi"/>
          <w:color w:val="2E74B5" w:themeColor="accent1" w:themeShade="BF"/>
          <w:sz w:val="28"/>
          <w:szCs w:val="28"/>
        </w:rPr>
        <w:t xml:space="preserve"> the Holy Land. </w:t>
      </w:r>
    </w:p>
    <w:p w14:paraId="4236BCE5" w14:textId="39DF2619" w:rsidR="00937452" w:rsidRDefault="00937452" w:rsidP="00937452">
      <w:pPr>
        <w:shd w:val="clear" w:color="auto" w:fill="FFFFFF"/>
        <w:spacing w:after="120" w:line="480" w:lineRule="auto"/>
        <w:ind w:left="144" w:firstLine="144"/>
        <w:jc w:val="center"/>
        <w:rPr>
          <w:rFonts w:asciiTheme="majorBidi" w:hAnsiTheme="majorBidi"/>
          <w:color w:val="2E74B5" w:themeColor="accent1" w:themeShade="BF"/>
          <w:sz w:val="28"/>
          <w:szCs w:val="28"/>
        </w:rPr>
      </w:pPr>
      <w:r>
        <w:rPr>
          <w:rFonts w:asciiTheme="majorBidi" w:hAnsiTheme="majorBidi"/>
          <w:sz w:val="28"/>
          <w:szCs w:val="28"/>
        </w:rPr>
        <w:t>**********</w:t>
      </w:r>
    </w:p>
    <w:p w14:paraId="042BB69A" w14:textId="34DE9DA4" w:rsidR="00B00E0E" w:rsidRDefault="00B00E0E" w:rsidP="00B00E0E">
      <w:pPr>
        <w:spacing w:line="480" w:lineRule="auto"/>
        <w:ind w:firstLine="450"/>
        <w:jc w:val="both"/>
        <w:rPr>
          <w:rFonts w:ascii="Times New Roman" w:eastAsia="Times New Roman" w:hAnsi="Times New Roman" w:cs="Times New Roman"/>
          <w:sz w:val="28"/>
          <w:szCs w:val="28"/>
        </w:rPr>
      </w:pPr>
      <w:r w:rsidRPr="00B00E0E">
        <w:rPr>
          <w:rFonts w:asciiTheme="majorBidi" w:hAnsiTheme="majorBidi"/>
          <w:sz w:val="28"/>
          <w:szCs w:val="28"/>
        </w:rPr>
        <w:t>The characterization of Muslims as pagans</w:t>
      </w:r>
      <w:r w:rsidRPr="00B00E0E">
        <w:rPr>
          <w:rFonts w:asciiTheme="majorBidi" w:eastAsia="Times New Roman" w:hAnsiTheme="majorBidi"/>
          <w:color w:val="333333"/>
          <w:sz w:val="28"/>
          <w:szCs w:val="28"/>
        </w:rPr>
        <w:t xml:space="preserve"> in the Crusade Period have attracted the attention of historians, since the pioneer studies of Benjamin Z. Kedar and Bernard Hamilton,</w:t>
      </w:r>
      <w:r w:rsidRPr="00B00E0E">
        <w:rPr>
          <w:rStyle w:val="FootnoteReference"/>
          <w:rFonts w:asciiTheme="majorBidi" w:eastAsia="Times New Roman" w:hAnsiTheme="majorBidi"/>
          <w:color w:val="333333"/>
          <w:sz w:val="28"/>
          <w:szCs w:val="28"/>
        </w:rPr>
        <w:footnoteReference w:id="16"/>
      </w:r>
      <w:r w:rsidRPr="00B00E0E">
        <w:rPr>
          <w:rFonts w:asciiTheme="majorBidi" w:eastAsia="Times New Roman" w:hAnsiTheme="majorBidi"/>
          <w:color w:val="333333"/>
          <w:sz w:val="28"/>
          <w:szCs w:val="28"/>
        </w:rPr>
        <w:t xml:space="preserve"> and more recently, of Marcus Bull, John Tolan, and Yan Bourke.</w:t>
      </w:r>
      <w:r w:rsidRPr="00B00E0E">
        <w:rPr>
          <w:rStyle w:val="FootnoteReference"/>
          <w:rFonts w:asciiTheme="majorBidi" w:eastAsia="Times New Roman" w:hAnsiTheme="majorBidi"/>
          <w:color w:val="333333"/>
          <w:sz w:val="28"/>
          <w:szCs w:val="28"/>
        </w:rPr>
        <w:footnoteReference w:id="17"/>
      </w:r>
      <w:r w:rsidRPr="00B00E0E">
        <w:rPr>
          <w:rFonts w:asciiTheme="majorBidi" w:eastAsia="Times New Roman" w:hAnsiTheme="majorBidi"/>
          <w:color w:val="333333"/>
          <w:sz w:val="28"/>
          <w:szCs w:val="28"/>
        </w:rPr>
        <w:t xml:space="preserve">  It is commonly assumed that notwithstanding available information, medieval sources gave freedom to their authors’ imagination, either because they were not sufficiently interested in the Muslims and Islam, or to justify the Crusade.</w:t>
      </w:r>
      <w:r w:rsidRPr="00B00E0E">
        <w:rPr>
          <w:rStyle w:val="FootnoteReference"/>
          <w:rFonts w:ascii="Times New Roman" w:eastAsia="Times New Roman" w:hAnsi="Times New Roman" w:cs="Times New Roman"/>
          <w:sz w:val="28"/>
          <w:szCs w:val="28"/>
        </w:rPr>
        <w:footnoteReference w:id="18"/>
      </w:r>
      <w:r w:rsidRPr="00B00E0E">
        <w:rPr>
          <w:rFonts w:asciiTheme="majorBidi" w:eastAsia="Times New Roman" w:hAnsiTheme="majorBidi"/>
          <w:color w:val="333333"/>
          <w:sz w:val="28"/>
          <w:szCs w:val="28"/>
        </w:rPr>
        <w:t xml:space="preserve">  R. W. Southern</w:t>
      </w:r>
      <w:r w:rsidR="00C7473C">
        <w:rPr>
          <w:rFonts w:asciiTheme="majorBidi" w:eastAsia="Times New Roman" w:hAnsiTheme="majorBidi"/>
          <w:color w:val="333333"/>
          <w:sz w:val="28"/>
          <w:szCs w:val="28"/>
        </w:rPr>
        <w:t xml:space="preserve">, </w:t>
      </w:r>
      <w:r w:rsidR="00C7473C" w:rsidRPr="00C7473C">
        <w:rPr>
          <w:rFonts w:asciiTheme="majorBidi" w:eastAsia="Times New Roman" w:hAnsiTheme="majorBidi"/>
          <w:color w:val="2E74B5" w:themeColor="accent1" w:themeShade="BF"/>
          <w:sz w:val="28"/>
          <w:szCs w:val="28"/>
        </w:rPr>
        <w:t>indeed,</w:t>
      </w:r>
      <w:r w:rsidRPr="00B00E0E">
        <w:rPr>
          <w:rFonts w:asciiTheme="majorBidi" w:eastAsia="Times New Roman" w:hAnsiTheme="majorBidi"/>
          <w:color w:val="333333"/>
          <w:sz w:val="28"/>
          <w:szCs w:val="28"/>
        </w:rPr>
        <w:t xml:space="preserve"> characterized the pre-crusade period as the “age of ignorance’ with regard the Muslims and Islam.</w:t>
      </w:r>
      <w:r w:rsidRPr="00B00E0E">
        <w:rPr>
          <w:rStyle w:val="FootnoteReference"/>
          <w:rFonts w:asciiTheme="majorBidi" w:eastAsia="Times New Roman" w:hAnsiTheme="majorBidi"/>
          <w:color w:val="333333"/>
          <w:sz w:val="28"/>
          <w:szCs w:val="28"/>
        </w:rPr>
        <w:footnoteReference w:id="19"/>
      </w:r>
      <w:r w:rsidRPr="00B00E0E">
        <w:rPr>
          <w:rFonts w:asciiTheme="majorBidi" w:eastAsia="Times New Roman" w:hAnsiTheme="majorBidi"/>
          <w:color w:val="333333"/>
          <w:sz w:val="28"/>
          <w:szCs w:val="28"/>
        </w:rPr>
        <w:t xml:space="preserve"> </w:t>
      </w:r>
      <w:r w:rsidR="00546DA0">
        <w:rPr>
          <w:rFonts w:asciiTheme="majorBidi" w:hAnsiTheme="majorBidi"/>
          <w:sz w:val="28"/>
          <w:szCs w:val="28"/>
        </w:rPr>
        <w:t xml:space="preserve">Brian </w:t>
      </w:r>
      <w:proofErr w:type="spellStart"/>
      <w:r w:rsidR="00546DA0">
        <w:rPr>
          <w:rFonts w:asciiTheme="majorBidi" w:hAnsiTheme="majorBidi"/>
          <w:sz w:val="28"/>
          <w:szCs w:val="28"/>
        </w:rPr>
        <w:t>Catlos</w:t>
      </w:r>
      <w:proofErr w:type="spellEnd"/>
      <w:r w:rsidR="00546DA0">
        <w:rPr>
          <w:rFonts w:asciiTheme="majorBidi" w:hAnsiTheme="majorBidi"/>
          <w:sz w:val="28"/>
          <w:szCs w:val="28"/>
        </w:rPr>
        <w:t xml:space="preserve"> remarks the Frankish indifference to Islamic religious practices, and the lack of a continuous, massive effort to convert Muslims or curb their worship.”</w:t>
      </w:r>
      <w:r w:rsidR="00546DA0">
        <w:rPr>
          <w:rStyle w:val="FootnoteReference"/>
          <w:rFonts w:asciiTheme="majorBidi" w:hAnsiTheme="majorBidi"/>
          <w:sz w:val="28"/>
          <w:szCs w:val="28"/>
        </w:rPr>
        <w:footnoteReference w:id="20"/>
      </w:r>
      <w:r w:rsidR="00546DA0">
        <w:rPr>
          <w:rFonts w:asciiTheme="majorBidi" w:hAnsiTheme="majorBidi"/>
          <w:sz w:val="28"/>
          <w:szCs w:val="28"/>
        </w:rPr>
        <w:t xml:space="preserve"> </w:t>
      </w:r>
      <w:r w:rsidRPr="00B00E0E">
        <w:rPr>
          <w:rFonts w:asciiTheme="majorBidi" w:eastAsia="Times New Roman" w:hAnsiTheme="majorBidi"/>
          <w:color w:val="333333"/>
          <w:sz w:val="28"/>
          <w:szCs w:val="28"/>
        </w:rPr>
        <w:lastRenderedPageBreak/>
        <w:t xml:space="preserve">The question remains, however, if this </w:t>
      </w:r>
      <w:r w:rsidR="00546DA0">
        <w:rPr>
          <w:rFonts w:asciiTheme="majorBidi" w:eastAsia="Times New Roman" w:hAnsiTheme="majorBidi"/>
          <w:color w:val="333333"/>
          <w:sz w:val="28"/>
          <w:szCs w:val="28"/>
        </w:rPr>
        <w:t xml:space="preserve">alleged </w:t>
      </w:r>
      <w:r w:rsidRPr="00B00E0E">
        <w:rPr>
          <w:rFonts w:asciiTheme="majorBidi" w:eastAsia="Times New Roman" w:hAnsiTheme="majorBidi"/>
          <w:color w:val="333333"/>
          <w:sz w:val="28"/>
          <w:szCs w:val="28"/>
        </w:rPr>
        <w:t>ignorance</w:t>
      </w:r>
      <w:r w:rsidR="00546DA0">
        <w:rPr>
          <w:rFonts w:asciiTheme="majorBidi" w:eastAsia="Times New Roman" w:hAnsiTheme="majorBidi"/>
          <w:color w:val="333333"/>
          <w:sz w:val="28"/>
          <w:szCs w:val="28"/>
        </w:rPr>
        <w:t xml:space="preserve"> indeed</w:t>
      </w:r>
      <w:r w:rsidRPr="00B00E0E">
        <w:rPr>
          <w:rFonts w:asciiTheme="majorBidi" w:eastAsia="Times New Roman" w:hAnsiTheme="majorBidi"/>
          <w:color w:val="333333"/>
          <w:sz w:val="28"/>
          <w:szCs w:val="28"/>
        </w:rPr>
        <w:t xml:space="preserve"> resulted from a lack of interest or, what seems </w:t>
      </w:r>
      <w:r w:rsidRPr="00B00E0E">
        <w:rPr>
          <w:rFonts w:asciiTheme="majorBidi" w:eastAsia="Times New Roman" w:hAnsiTheme="majorBidi"/>
          <w:color w:val="2E74B5" w:themeColor="accent1" w:themeShade="BF"/>
          <w:sz w:val="28"/>
          <w:szCs w:val="28"/>
        </w:rPr>
        <w:t xml:space="preserve">us </w:t>
      </w:r>
      <w:r w:rsidRPr="00B00E0E">
        <w:rPr>
          <w:rFonts w:asciiTheme="majorBidi" w:eastAsia="Times New Roman" w:hAnsiTheme="majorBidi"/>
          <w:color w:val="333333"/>
          <w:sz w:val="28"/>
          <w:szCs w:val="28"/>
        </w:rPr>
        <w:t>more plausible, from the well-premeditated papal manipulative campaign, the chroniclers and preachers being an inherent part of the apostolic target audience.</w:t>
      </w:r>
    </w:p>
    <w:p w14:paraId="0E7E08C8" w14:textId="1D41A3FD" w:rsidR="00E355ED" w:rsidRPr="00A031FF" w:rsidRDefault="00A45A85" w:rsidP="00A031FF">
      <w:pPr>
        <w:shd w:val="clear" w:color="auto" w:fill="FFFFFF"/>
        <w:spacing w:after="120" w:line="480" w:lineRule="auto"/>
        <w:ind w:left="144" w:firstLine="144"/>
        <w:jc w:val="both"/>
        <w:rPr>
          <w:rFonts w:ascii="Times New Roman" w:eastAsia="Times New Roman" w:hAnsi="Times New Roman" w:cs="Times New Roman"/>
          <w:color w:val="202122"/>
          <w:sz w:val="28"/>
          <w:szCs w:val="28"/>
        </w:rPr>
      </w:pPr>
      <w:r>
        <w:rPr>
          <w:rFonts w:asciiTheme="majorBidi" w:hAnsiTheme="majorBidi"/>
          <w:sz w:val="28"/>
          <w:szCs w:val="28"/>
        </w:rPr>
        <w:t xml:space="preserve">  </w:t>
      </w:r>
      <w:r>
        <w:rPr>
          <w:rFonts w:asciiTheme="majorBidi" w:hAnsiTheme="majorBidi"/>
          <w:color w:val="2E74B5" w:themeColor="accent1" w:themeShade="BF"/>
          <w:sz w:val="28"/>
          <w:szCs w:val="28"/>
        </w:rPr>
        <w:t xml:space="preserve">The complexity inherent in the apostolic </w:t>
      </w:r>
      <w:r w:rsidRPr="00F46C47">
        <w:rPr>
          <w:rFonts w:asciiTheme="majorBidi" w:hAnsiTheme="majorBidi"/>
          <w:sz w:val="28"/>
          <w:szCs w:val="28"/>
        </w:rPr>
        <w:t xml:space="preserve">description of </w:t>
      </w:r>
      <w:r>
        <w:rPr>
          <w:rFonts w:asciiTheme="majorBidi" w:hAnsiTheme="majorBidi"/>
          <w:sz w:val="28"/>
          <w:szCs w:val="28"/>
        </w:rPr>
        <w:t xml:space="preserve">the </w:t>
      </w:r>
      <w:r w:rsidRPr="00F46C47">
        <w:rPr>
          <w:rFonts w:asciiTheme="majorBidi" w:hAnsiTheme="majorBidi"/>
          <w:sz w:val="28"/>
          <w:szCs w:val="28"/>
        </w:rPr>
        <w:t>Muslims as pagans</w:t>
      </w:r>
      <w:r>
        <w:rPr>
          <w:rFonts w:asciiTheme="majorBidi" w:hAnsiTheme="majorBidi"/>
          <w:sz w:val="28"/>
          <w:szCs w:val="28"/>
        </w:rPr>
        <w:t xml:space="preserve"> </w:t>
      </w:r>
      <w:r>
        <w:rPr>
          <w:rFonts w:asciiTheme="majorBidi" w:hAnsiTheme="majorBidi"/>
          <w:color w:val="2E74B5" w:themeColor="accent1" w:themeShade="BF"/>
          <w:sz w:val="28"/>
          <w:szCs w:val="28"/>
        </w:rPr>
        <w:t>and/or idolaters</w:t>
      </w:r>
      <w:r w:rsidR="00E74688">
        <w:rPr>
          <w:rFonts w:asciiTheme="majorBidi" w:hAnsiTheme="majorBidi"/>
          <w:color w:val="2E74B5" w:themeColor="accent1" w:themeShade="BF"/>
          <w:sz w:val="28"/>
          <w:szCs w:val="28"/>
        </w:rPr>
        <w:t xml:space="preserve">, </w:t>
      </w:r>
      <w:r w:rsidR="00A031FF">
        <w:rPr>
          <w:rFonts w:asciiTheme="majorBidi" w:hAnsiTheme="majorBidi"/>
          <w:color w:val="2E74B5" w:themeColor="accent1" w:themeShade="BF"/>
          <w:sz w:val="28"/>
          <w:szCs w:val="28"/>
        </w:rPr>
        <w:t>thus</w:t>
      </w:r>
      <w:r w:rsidRPr="00F46C47">
        <w:rPr>
          <w:rFonts w:asciiTheme="majorBidi" w:hAnsiTheme="majorBidi"/>
          <w:sz w:val="28"/>
          <w:szCs w:val="28"/>
        </w:rPr>
        <w:t xml:space="preserve"> deserves </w:t>
      </w:r>
      <w:r w:rsidR="00C7473C">
        <w:rPr>
          <w:rFonts w:asciiTheme="majorBidi" w:hAnsiTheme="majorBidi"/>
          <w:sz w:val="28"/>
          <w:szCs w:val="28"/>
        </w:rPr>
        <w:t>additional</w:t>
      </w:r>
      <w:r w:rsidRPr="00F46C47">
        <w:rPr>
          <w:rFonts w:asciiTheme="majorBidi" w:hAnsiTheme="majorBidi"/>
          <w:sz w:val="28"/>
          <w:szCs w:val="28"/>
        </w:rPr>
        <w:t xml:space="preserve"> explanation.</w:t>
      </w:r>
      <w:r>
        <w:rPr>
          <w:rFonts w:asciiTheme="majorBidi" w:hAnsiTheme="majorBidi"/>
          <w:sz w:val="28"/>
          <w:szCs w:val="28"/>
        </w:rPr>
        <w:t xml:space="preserve"> </w:t>
      </w:r>
      <w:r w:rsidRPr="00483A3D">
        <w:rPr>
          <w:rFonts w:ascii="Times New Roman" w:eastAsia="Times New Roman" w:hAnsi="Times New Roman" w:cs="Times New Roman"/>
          <w:color w:val="202122"/>
          <w:sz w:val="28"/>
          <w:szCs w:val="28"/>
        </w:rPr>
        <w:t xml:space="preserve">The </w:t>
      </w:r>
      <w:r>
        <w:rPr>
          <w:rFonts w:ascii="Times New Roman" w:eastAsia="Times New Roman" w:hAnsi="Times New Roman" w:cs="Times New Roman"/>
          <w:color w:val="202122"/>
          <w:sz w:val="28"/>
          <w:szCs w:val="28"/>
        </w:rPr>
        <w:t>E</w:t>
      </w:r>
      <w:r w:rsidRPr="00483A3D">
        <w:rPr>
          <w:rFonts w:ascii="Times New Roman" w:eastAsia="Times New Roman" w:hAnsi="Times New Roman" w:cs="Times New Roman"/>
          <w:color w:val="202122"/>
          <w:sz w:val="28"/>
          <w:szCs w:val="28"/>
        </w:rPr>
        <w:t>arly Church</w:t>
      </w:r>
      <w:r>
        <w:rPr>
          <w:rFonts w:ascii="Times New Roman" w:eastAsia="Times New Roman" w:hAnsi="Times New Roman" w:cs="Times New Roman"/>
          <w:color w:val="202122"/>
          <w:sz w:val="28"/>
          <w:szCs w:val="28"/>
        </w:rPr>
        <w:t xml:space="preserve"> applied the </w:t>
      </w:r>
      <w:r w:rsidRPr="00483A3D">
        <w:rPr>
          <w:rFonts w:ascii="Times New Roman" w:eastAsia="Times New Roman" w:hAnsi="Times New Roman" w:cs="Times New Roman"/>
          <w:color w:val="202122"/>
          <w:sz w:val="28"/>
          <w:szCs w:val="28"/>
        </w:rPr>
        <w:t xml:space="preserve">concept of paganism to </w:t>
      </w:r>
      <w:r>
        <w:rPr>
          <w:rFonts w:ascii="Times New Roman" w:eastAsia="Times New Roman" w:hAnsi="Times New Roman" w:cs="Times New Roman"/>
          <w:color w:val="202122"/>
          <w:sz w:val="28"/>
          <w:szCs w:val="28"/>
        </w:rPr>
        <w:t>the “</w:t>
      </w:r>
      <w:r w:rsidRPr="00483A3D">
        <w:rPr>
          <w:rFonts w:ascii="Times New Roman" w:eastAsia="Times New Roman" w:hAnsi="Times New Roman" w:cs="Times New Roman"/>
          <w:color w:val="202122"/>
          <w:sz w:val="28"/>
          <w:szCs w:val="28"/>
        </w:rPr>
        <w:t>other</w:t>
      </w:r>
      <w:r>
        <w:rPr>
          <w:rFonts w:ascii="Times New Roman" w:eastAsia="Times New Roman" w:hAnsi="Times New Roman" w:cs="Times New Roman"/>
          <w:color w:val="202122"/>
          <w:sz w:val="28"/>
          <w:szCs w:val="28"/>
        </w:rPr>
        <w:t>”</w:t>
      </w:r>
      <w:r w:rsidRPr="00483A3D">
        <w:rPr>
          <w:rFonts w:ascii="Times New Roman" w:eastAsia="Times New Roman" w:hAnsi="Times New Roman" w:cs="Times New Roman"/>
          <w:color w:val="202122"/>
          <w:sz w:val="28"/>
          <w:szCs w:val="28"/>
        </w:rPr>
        <w:t>,</w:t>
      </w:r>
      <w:r>
        <w:rPr>
          <w:rFonts w:ascii="Times New Roman" w:eastAsia="Times New Roman" w:hAnsi="Times New Roman" w:cs="Times New Roman"/>
          <w:color w:val="202122"/>
          <w:sz w:val="28"/>
          <w:szCs w:val="28"/>
        </w:rPr>
        <w:t xml:space="preserve"> as</w:t>
      </w:r>
      <w:r w:rsidRPr="00483A3D">
        <w:rPr>
          <w:rFonts w:ascii="Times New Roman" w:eastAsia="Times New Roman" w:hAnsi="Times New Roman" w:cs="Times New Roman"/>
          <w:color w:val="202122"/>
          <w:sz w:val="28"/>
          <w:szCs w:val="28"/>
        </w:rPr>
        <w:t xml:space="preserve"> one of the antitheses </w:t>
      </w:r>
      <w:r>
        <w:rPr>
          <w:rFonts w:ascii="Times New Roman" w:eastAsia="Times New Roman" w:hAnsi="Times New Roman" w:cs="Times New Roman"/>
          <w:color w:val="2E74B5" w:themeColor="accent1" w:themeShade="BF"/>
          <w:sz w:val="28"/>
          <w:szCs w:val="28"/>
        </w:rPr>
        <w:t>in</w:t>
      </w:r>
      <w:r w:rsidRPr="003835AC">
        <w:rPr>
          <w:rFonts w:ascii="Times New Roman" w:eastAsia="Times New Roman" w:hAnsi="Times New Roman" w:cs="Times New Roman"/>
          <w:color w:val="2E74B5" w:themeColor="accent1" w:themeShade="BF"/>
          <w:sz w:val="28"/>
          <w:szCs w:val="28"/>
        </w:rPr>
        <w:t xml:space="preserve"> </w:t>
      </w:r>
      <w:r w:rsidRPr="00483A3D">
        <w:rPr>
          <w:rFonts w:ascii="Times New Roman" w:eastAsia="Times New Roman" w:hAnsi="Times New Roman" w:cs="Times New Roman"/>
          <w:color w:val="202122"/>
          <w:sz w:val="28"/>
          <w:szCs w:val="28"/>
        </w:rPr>
        <w:t>the process of Christian self-definition</w:t>
      </w:r>
      <w:r w:rsidR="00A031FF">
        <w:rPr>
          <w:rFonts w:ascii="Times New Roman" w:eastAsia="Times New Roman" w:hAnsi="Times New Roman" w:cs="Times New Roman"/>
          <w:color w:val="202122"/>
          <w:sz w:val="28"/>
          <w:szCs w:val="28"/>
        </w:rPr>
        <w:t xml:space="preserve"> and, as</w:t>
      </w:r>
      <w:r w:rsidRPr="00483A3D">
        <w:rPr>
          <w:rFonts w:ascii="Times New Roman" w:eastAsia="Times New Roman" w:hAnsi="Times New Roman" w:cs="Times New Roman"/>
          <w:color w:val="202122"/>
          <w:sz w:val="28"/>
          <w:szCs w:val="28"/>
        </w:rPr>
        <w:t xml:space="preserve"> such, it was generally used in a derogatory sense.</w:t>
      </w:r>
      <w:r>
        <w:rPr>
          <w:rStyle w:val="FootnoteReference"/>
          <w:rFonts w:ascii="Times New Roman" w:eastAsia="Times New Roman" w:hAnsi="Times New Roman" w:cs="Times New Roman"/>
          <w:color w:val="202122"/>
          <w:sz w:val="28"/>
          <w:szCs w:val="28"/>
        </w:rPr>
        <w:footnoteReference w:id="21"/>
      </w:r>
      <w:r>
        <w:rPr>
          <w:rFonts w:ascii="Times New Roman" w:eastAsia="Times New Roman" w:hAnsi="Times New Roman" w:cs="Times New Roman"/>
          <w:color w:val="202122"/>
          <w:sz w:val="28"/>
          <w:szCs w:val="28"/>
        </w:rPr>
        <w:t xml:space="preserve"> </w:t>
      </w:r>
      <w:r w:rsidR="00C7473C" w:rsidRPr="00C7473C">
        <w:rPr>
          <w:rFonts w:asciiTheme="majorBidi" w:hAnsiTheme="majorBidi"/>
          <w:color w:val="2E74B5" w:themeColor="accent1" w:themeShade="BF"/>
          <w:sz w:val="28"/>
          <w:szCs w:val="28"/>
        </w:rPr>
        <w:t>T</w:t>
      </w:r>
      <w:r w:rsidR="00C7473C" w:rsidRPr="00E355ED">
        <w:rPr>
          <w:rFonts w:asciiTheme="majorBidi" w:hAnsiTheme="majorBidi"/>
          <w:color w:val="2E74B5" w:themeColor="accent1" w:themeShade="BF"/>
          <w:sz w:val="28"/>
          <w:szCs w:val="28"/>
        </w:rPr>
        <w:t>he Church Fathers</w:t>
      </w:r>
      <w:r w:rsidR="00C7473C">
        <w:rPr>
          <w:rFonts w:asciiTheme="majorBidi" w:hAnsiTheme="majorBidi"/>
          <w:color w:val="2E74B5" w:themeColor="accent1" w:themeShade="BF"/>
          <w:sz w:val="28"/>
          <w:szCs w:val="28"/>
        </w:rPr>
        <w:t xml:space="preserve"> further</w:t>
      </w:r>
      <w:r w:rsidR="00C7473C" w:rsidRPr="00E355ED">
        <w:rPr>
          <w:rFonts w:asciiTheme="majorBidi" w:hAnsiTheme="majorBidi"/>
          <w:color w:val="2E74B5" w:themeColor="accent1" w:themeShade="BF"/>
          <w:sz w:val="28"/>
          <w:szCs w:val="28"/>
        </w:rPr>
        <w:t xml:space="preserve"> considered idolatry as the worst crime of the human race.</w:t>
      </w:r>
      <w:r w:rsidR="00C7473C" w:rsidRPr="00E355ED">
        <w:rPr>
          <w:rStyle w:val="FootnoteReference"/>
          <w:rFonts w:asciiTheme="majorBidi" w:hAnsiTheme="majorBidi"/>
          <w:color w:val="2E74B5" w:themeColor="accent1" w:themeShade="BF"/>
          <w:sz w:val="28"/>
          <w:szCs w:val="28"/>
        </w:rPr>
        <w:footnoteReference w:id="22"/>
      </w:r>
      <w:r w:rsidR="00C7473C">
        <w:rPr>
          <w:rFonts w:asciiTheme="majorBidi" w:hAnsiTheme="majorBidi"/>
          <w:color w:val="2E74B5" w:themeColor="accent1" w:themeShade="BF"/>
        </w:rPr>
        <w:t xml:space="preserve"> </w:t>
      </w:r>
      <w:r>
        <w:rPr>
          <w:rFonts w:ascii="Times New Roman" w:eastAsia="Times New Roman" w:hAnsi="Times New Roman" w:cs="Times New Roman"/>
          <w:color w:val="202122"/>
          <w:sz w:val="28"/>
          <w:szCs w:val="28"/>
        </w:rPr>
        <w:t>During the Carolingian era, as well, t</w:t>
      </w:r>
      <w:r w:rsidRPr="001206FE">
        <w:rPr>
          <w:rFonts w:asciiTheme="majorBidi" w:hAnsiTheme="majorBidi"/>
          <w:sz w:val="28"/>
          <w:szCs w:val="28"/>
        </w:rPr>
        <w:t xml:space="preserve">he </w:t>
      </w:r>
      <w:r>
        <w:rPr>
          <w:rFonts w:asciiTheme="majorBidi" w:hAnsiTheme="majorBidi"/>
          <w:sz w:val="28"/>
          <w:szCs w:val="28"/>
        </w:rPr>
        <w:t>concept of paganism</w:t>
      </w:r>
      <w:r w:rsidRPr="001206FE">
        <w:rPr>
          <w:rFonts w:asciiTheme="majorBidi" w:hAnsiTheme="majorBidi"/>
          <w:sz w:val="28"/>
          <w:szCs w:val="28"/>
        </w:rPr>
        <w:t xml:space="preserve"> </w:t>
      </w:r>
      <w:r>
        <w:rPr>
          <w:rFonts w:asciiTheme="majorBidi" w:hAnsiTheme="majorBidi"/>
          <w:sz w:val="28"/>
          <w:szCs w:val="28"/>
        </w:rPr>
        <w:t>characterized</w:t>
      </w:r>
      <w:r w:rsidRPr="001206FE">
        <w:rPr>
          <w:rFonts w:asciiTheme="majorBidi" w:hAnsiTheme="majorBidi"/>
          <w:sz w:val="28"/>
          <w:szCs w:val="28"/>
        </w:rPr>
        <w:t xml:space="preserve"> the complete </w:t>
      </w:r>
      <w:r>
        <w:rPr>
          <w:rFonts w:asciiTheme="majorBidi" w:hAnsiTheme="majorBidi"/>
          <w:sz w:val="28"/>
          <w:szCs w:val="28"/>
        </w:rPr>
        <w:t>opposition between the true faith</w:t>
      </w:r>
      <w:r w:rsidRPr="001206FE">
        <w:rPr>
          <w:rFonts w:asciiTheme="majorBidi" w:hAnsiTheme="majorBidi"/>
          <w:sz w:val="28"/>
          <w:szCs w:val="28"/>
        </w:rPr>
        <w:t xml:space="preserve"> </w:t>
      </w:r>
      <w:r>
        <w:rPr>
          <w:rFonts w:asciiTheme="majorBidi" w:hAnsiTheme="majorBidi"/>
          <w:sz w:val="28"/>
          <w:szCs w:val="28"/>
        </w:rPr>
        <w:t xml:space="preserve">and the superstitious beliefs attributed to the pagans. Pepin III’s capitularies indeed ordered, </w:t>
      </w:r>
      <w:r w:rsidRPr="00C822E5">
        <w:rPr>
          <w:rFonts w:asciiTheme="majorBidi" w:hAnsiTheme="majorBidi"/>
        </w:rPr>
        <w:t>“</w:t>
      </w:r>
      <w:r w:rsidRPr="00F46C47">
        <w:rPr>
          <w:rFonts w:asciiTheme="majorBidi" w:hAnsiTheme="majorBidi"/>
          <w:i/>
          <w:iCs/>
          <w:sz w:val="28"/>
          <w:szCs w:val="28"/>
        </w:rPr>
        <w:t xml:space="preserve">Ut populus </w:t>
      </w:r>
      <w:proofErr w:type="spellStart"/>
      <w:r w:rsidRPr="00F46C47">
        <w:rPr>
          <w:rFonts w:asciiTheme="majorBidi" w:hAnsiTheme="majorBidi"/>
          <w:i/>
          <w:iCs/>
          <w:sz w:val="28"/>
          <w:szCs w:val="28"/>
        </w:rPr>
        <w:t>christianus</w:t>
      </w:r>
      <w:proofErr w:type="spellEnd"/>
      <w:r w:rsidRPr="00F46C47">
        <w:rPr>
          <w:rFonts w:asciiTheme="majorBidi" w:hAnsiTheme="majorBidi"/>
          <w:i/>
          <w:iCs/>
          <w:sz w:val="28"/>
          <w:szCs w:val="28"/>
        </w:rPr>
        <w:t xml:space="preserve"> </w:t>
      </w:r>
      <w:proofErr w:type="spellStart"/>
      <w:r w:rsidRPr="00F46C47">
        <w:rPr>
          <w:rFonts w:asciiTheme="majorBidi" w:hAnsiTheme="majorBidi"/>
          <w:i/>
          <w:iCs/>
          <w:sz w:val="28"/>
          <w:szCs w:val="28"/>
        </w:rPr>
        <w:t>paganismum</w:t>
      </w:r>
      <w:proofErr w:type="spellEnd"/>
      <w:r w:rsidRPr="00F46C47">
        <w:rPr>
          <w:rFonts w:asciiTheme="majorBidi" w:hAnsiTheme="majorBidi"/>
          <w:i/>
          <w:iCs/>
          <w:sz w:val="28"/>
          <w:szCs w:val="28"/>
        </w:rPr>
        <w:t xml:space="preserve"> non </w:t>
      </w:r>
      <w:proofErr w:type="spellStart"/>
      <w:r w:rsidRPr="00F46C47">
        <w:rPr>
          <w:rFonts w:asciiTheme="majorBidi" w:hAnsiTheme="majorBidi"/>
          <w:i/>
          <w:iCs/>
          <w:sz w:val="28"/>
          <w:szCs w:val="28"/>
        </w:rPr>
        <w:t>faciat</w:t>
      </w:r>
      <w:proofErr w:type="spellEnd"/>
      <w:r w:rsidRPr="00F46C47">
        <w:rPr>
          <w:rFonts w:asciiTheme="majorBidi" w:hAnsiTheme="majorBidi"/>
          <w:i/>
          <w:iCs/>
          <w:sz w:val="28"/>
          <w:szCs w:val="28"/>
        </w:rPr>
        <w:t>.</w:t>
      </w:r>
      <w:r>
        <w:rPr>
          <w:rFonts w:asciiTheme="majorBidi" w:hAnsiTheme="majorBidi"/>
          <w:i/>
          <w:iCs/>
          <w:sz w:val="28"/>
          <w:szCs w:val="28"/>
        </w:rPr>
        <w:t>”</w:t>
      </w:r>
      <w:r w:rsidRPr="00F46C47">
        <w:rPr>
          <w:rStyle w:val="FootnoteReference"/>
          <w:rFonts w:asciiTheme="majorBidi" w:hAnsiTheme="majorBidi"/>
          <w:sz w:val="28"/>
          <w:szCs w:val="28"/>
        </w:rPr>
        <w:footnoteReference w:id="23"/>
      </w:r>
      <w:r>
        <w:rPr>
          <w:rFonts w:asciiTheme="majorBidi" w:hAnsiTheme="majorBidi"/>
          <w:sz w:val="28"/>
          <w:szCs w:val="28"/>
        </w:rPr>
        <w:t xml:space="preserve"> Christian thinkers further understood paganism as a worship of demons, </w:t>
      </w:r>
      <w:r>
        <w:rPr>
          <w:rFonts w:asciiTheme="majorBidi" w:hAnsiTheme="majorBidi"/>
          <w:color w:val="2E74B5" w:themeColor="accent1" w:themeShade="BF"/>
          <w:sz w:val="28"/>
          <w:szCs w:val="28"/>
        </w:rPr>
        <w:t>which</w:t>
      </w:r>
      <w:r>
        <w:rPr>
          <w:rFonts w:asciiTheme="majorBidi" w:hAnsiTheme="majorBidi"/>
          <w:sz w:val="28"/>
          <w:szCs w:val="28"/>
        </w:rPr>
        <w:t xml:space="preserve"> sometimes </w:t>
      </w:r>
      <w:r w:rsidRPr="00375B93">
        <w:rPr>
          <w:rFonts w:asciiTheme="majorBidi" w:hAnsiTheme="majorBidi"/>
          <w:color w:val="2E74B5" w:themeColor="accent1" w:themeShade="BF"/>
          <w:sz w:val="28"/>
          <w:szCs w:val="28"/>
        </w:rPr>
        <w:t xml:space="preserve">was used as </w:t>
      </w:r>
      <w:r>
        <w:rPr>
          <w:rFonts w:asciiTheme="majorBidi" w:hAnsiTheme="majorBidi"/>
          <w:sz w:val="28"/>
          <w:szCs w:val="28"/>
        </w:rPr>
        <w:t>a generic term applied to all non-Christians.</w:t>
      </w:r>
      <w:r>
        <w:rPr>
          <w:rStyle w:val="FootnoteReference"/>
          <w:rFonts w:asciiTheme="majorBidi" w:hAnsiTheme="majorBidi"/>
          <w:sz w:val="28"/>
          <w:szCs w:val="28"/>
        </w:rPr>
        <w:footnoteReference w:id="24"/>
      </w:r>
      <w:r>
        <w:rPr>
          <w:rFonts w:asciiTheme="majorBidi" w:hAnsiTheme="majorBidi"/>
          <w:sz w:val="28"/>
          <w:szCs w:val="28"/>
        </w:rPr>
        <w:t xml:space="preserve"> </w:t>
      </w:r>
    </w:p>
    <w:p w14:paraId="1ED4C641" w14:textId="39CDCD22" w:rsidR="00A45A85" w:rsidRDefault="00E355ED" w:rsidP="00A031FF">
      <w:pPr>
        <w:shd w:val="clear" w:color="auto" w:fill="FFFFFF"/>
        <w:spacing w:after="120" w:line="480" w:lineRule="auto"/>
        <w:ind w:left="144" w:firstLine="144"/>
        <w:jc w:val="both"/>
        <w:rPr>
          <w:rFonts w:asciiTheme="majorBidi" w:hAnsiTheme="majorBidi"/>
          <w:sz w:val="28"/>
          <w:szCs w:val="28"/>
        </w:rPr>
      </w:pPr>
      <w:r>
        <w:rPr>
          <w:rFonts w:asciiTheme="majorBidi" w:hAnsiTheme="majorBidi"/>
          <w:color w:val="2E74B5" w:themeColor="accent1" w:themeShade="BF"/>
          <w:sz w:val="28"/>
          <w:szCs w:val="28"/>
        </w:rPr>
        <w:lastRenderedPageBreak/>
        <w:t xml:space="preserve">  </w:t>
      </w:r>
      <w:r w:rsidR="00A031FF">
        <w:rPr>
          <w:rFonts w:asciiTheme="majorBidi" w:hAnsiTheme="majorBidi"/>
          <w:color w:val="2E74B5" w:themeColor="accent1" w:themeShade="BF"/>
          <w:sz w:val="28"/>
          <w:szCs w:val="28"/>
        </w:rPr>
        <w:t xml:space="preserve">  </w:t>
      </w:r>
      <w:r w:rsidR="00A45A85" w:rsidRPr="00873379">
        <w:rPr>
          <w:rFonts w:asciiTheme="majorBidi" w:hAnsiTheme="majorBidi"/>
          <w:color w:val="2E74B5" w:themeColor="accent1" w:themeShade="BF"/>
          <w:sz w:val="28"/>
          <w:szCs w:val="28"/>
        </w:rPr>
        <w:t xml:space="preserve">As to the </w:t>
      </w:r>
      <w:r w:rsidR="00A45A85">
        <w:rPr>
          <w:rFonts w:asciiTheme="majorBidi" w:hAnsiTheme="majorBidi"/>
          <w:color w:val="2E74B5" w:themeColor="accent1" w:themeShade="BF"/>
          <w:sz w:val="28"/>
          <w:szCs w:val="28"/>
        </w:rPr>
        <w:t xml:space="preserve">more specific </w:t>
      </w:r>
      <w:r w:rsidR="00A45A85" w:rsidRPr="00873379">
        <w:rPr>
          <w:rFonts w:asciiTheme="majorBidi" w:hAnsiTheme="majorBidi"/>
          <w:color w:val="2E74B5" w:themeColor="accent1" w:themeShade="BF"/>
          <w:sz w:val="28"/>
          <w:szCs w:val="28"/>
        </w:rPr>
        <w:t>equivalence between Muslims and paganism and/or idolatry,</w:t>
      </w:r>
      <w:r w:rsidR="00A45A85" w:rsidRPr="0005174B">
        <w:rPr>
          <w:rFonts w:asciiTheme="majorBidi" w:hAnsiTheme="majorBidi"/>
          <w:sz w:val="28"/>
          <w:szCs w:val="28"/>
        </w:rPr>
        <w:t xml:space="preserve"> </w:t>
      </w:r>
      <w:r w:rsidR="00A45A85">
        <w:rPr>
          <w:rFonts w:asciiTheme="majorBidi" w:hAnsiTheme="majorBidi"/>
          <w:color w:val="2E74B5" w:themeColor="accent1" w:themeShade="BF"/>
          <w:sz w:val="28"/>
          <w:szCs w:val="28"/>
        </w:rPr>
        <w:t xml:space="preserve">while </w:t>
      </w:r>
      <w:r w:rsidR="00A45A85">
        <w:rPr>
          <w:rFonts w:asciiTheme="majorBidi" w:hAnsiTheme="majorBidi"/>
          <w:sz w:val="28"/>
          <w:szCs w:val="28"/>
        </w:rPr>
        <w:t xml:space="preserve">the first encounters of Christendom with Islam date back to the eighth century, </w:t>
      </w:r>
      <w:r w:rsidR="00A45A85">
        <w:rPr>
          <w:rFonts w:asciiTheme="majorBidi" w:hAnsiTheme="majorBidi"/>
          <w:color w:val="2E74B5" w:themeColor="accent1" w:themeShade="BF"/>
          <w:sz w:val="28"/>
          <w:szCs w:val="28"/>
        </w:rPr>
        <w:t>t</w:t>
      </w:r>
      <w:r w:rsidR="00A45A85" w:rsidRPr="00243A04">
        <w:rPr>
          <w:rFonts w:asciiTheme="majorBidi" w:hAnsiTheme="majorBidi"/>
          <w:color w:val="2E74B5" w:themeColor="accent1" w:themeShade="BF"/>
          <w:sz w:val="28"/>
          <w:szCs w:val="28"/>
        </w:rPr>
        <w:t xml:space="preserve">he earliest description of Saracen idolatry was made by the nun </w:t>
      </w:r>
      <w:proofErr w:type="spellStart"/>
      <w:r w:rsidR="00A45A85" w:rsidRPr="00243A04">
        <w:rPr>
          <w:rFonts w:asciiTheme="majorBidi" w:hAnsiTheme="majorBidi"/>
          <w:color w:val="2E74B5" w:themeColor="accent1" w:themeShade="BF"/>
          <w:sz w:val="28"/>
          <w:szCs w:val="28"/>
        </w:rPr>
        <w:t>Hrotsvither</w:t>
      </w:r>
      <w:proofErr w:type="spellEnd"/>
      <w:r w:rsidR="00A45A85" w:rsidRPr="00243A04">
        <w:rPr>
          <w:rFonts w:asciiTheme="majorBidi" w:hAnsiTheme="majorBidi"/>
          <w:color w:val="2E74B5" w:themeColor="accent1" w:themeShade="BF"/>
          <w:sz w:val="28"/>
          <w:szCs w:val="28"/>
        </w:rPr>
        <w:t xml:space="preserve"> of </w:t>
      </w:r>
      <w:proofErr w:type="spellStart"/>
      <w:r w:rsidR="00A45A85" w:rsidRPr="00243A04">
        <w:rPr>
          <w:rFonts w:asciiTheme="majorBidi" w:hAnsiTheme="majorBidi"/>
          <w:color w:val="2E74B5" w:themeColor="accent1" w:themeShade="BF"/>
          <w:sz w:val="28"/>
          <w:szCs w:val="28"/>
        </w:rPr>
        <w:t>Gandersheim</w:t>
      </w:r>
      <w:proofErr w:type="spellEnd"/>
      <w:r w:rsidR="00A45A85" w:rsidRPr="00243A04">
        <w:rPr>
          <w:rFonts w:asciiTheme="majorBidi" w:hAnsiTheme="majorBidi"/>
          <w:color w:val="2E74B5" w:themeColor="accent1" w:themeShade="BF"/>
          <w:sz w:val="28"/>
          <w:szCs w:val="28"/>
        </w:rPr>
        <w:t xml:space="preserve"> at the turn of the </w:t>
      </w:r>
      <w:r w:rsidR="00A45A85">
        <w:rPr>
          <w:rFonts w:asciiTheme="majorBidi" w:hAnsiTheme="majorBidi"/>
          <w:color w:val="2E74B5" w:themeColor="accent1" w:themeShade="BF"/>
          <w:sz w:val="28"/>
          <w:szCs w:val="28"/>
        </w:rPr>
        <w:t xml:space="preserve">first </w:t>
      </w:r>
      <w:r w:rsidR="00A45A85" w:rsidRPr="00243A04">
        <w:rPr>
          <w:rFonts w:asciiTheme="majorBidi" w:hAnsiTheme="majorBidi"/>
          <w:color w:val="2E74B5" w:themeColor="accent1" w:themeShade="BF"/>
          <w:sz w:val="28"/>
          <w:szCs w:val="28"/>
        </w:rPr>
        <w:t xml:space="preserve">millennium. </w:t>
      </w:r>
      <w:r w:rsidR="00A45A85">
        <w:rPr>
          <w:rFonts w:asciiTheme="majorBidi" w:hAnsiTheme="majorBidi"/>
          <w:color w:val="2E74B5" w:themeColor="accent1" w:themeShade="BF"/>
          <w:sz w:val="28"/>
          <w:szCs w:val="28"/>
        </w:rPr>
        <w:t>T</w:t>
      </w:r>
      <w:r w:rsidR="00A45A85">
        <w:rPr>
          <w:rFonts w:asciiTheme="majorBidi" w:hAnsiTheme="majorBidi"/>
          <w:sz w:val="28"/>
          <w:szCs w:val="28"/>
        </w:rPr>
        <w:t>he interest of Christian authors in Muhammad and Islam</w:t>
      </w:r>
      <w:r w:rsidR="00A031FF">
        <w:rPr>
          <w:rFonts w:asciiTheme="majorBidi" w:hAnsiTheme="majorBidi"/>
          <w:sz w:val="28"/>
          <w:szCs w:val="28"/>
        </w:rPr>
        <w:t xml:space="preserve">, </w:t>
      </w:r>
      <w:r w:rsidR="00A031FF">
        <w:rPr>
          <w:rFonts w:asciiTheme="majorBidi" w:hAnsiTheme="majorBidi"/>
          <w:color w:val="2E74B5" w:themeColor="accent1" w:themeShade="BF"/>
          <w:sz w:val="28"/>
          <w:szCs w:val="28"/>
        </w:rPr>
        <w:t xml:space="preserve">however, </w:t>
      </w:r>
      <w:r w:rsidR="00A45A85">
        <w:rPr>
          <w:rFonts w:asciiTheme="majorBidi" w:hAnsiTheme="majorBidi"/>
          <w:sz w:val="28"/>
          <w:szCs w:val="28"/>
        </w:rPr>
        <w:t>grew throughout the centuries,</w:t>
      </w:r>
      <w:r w:rsidR="00A45A85">
        <w:rPr>
          <w:rStyle w:val="FootnoteReference"/>
          <w:rFonts w:asciiTheme="majorBidi" w:hAnsiTheme="majorBidi"/>
          <w:sz w:val="28"/>
          <w:szCs w:val="28"/>
        </w:rPr>
        <w:footnoteReference w:id="25"/>
      </w:r>
      <w:r w:rsidR="00A45A85">
        <w:rPr>
          <w:rFonts w:asciiTheme="majorBidi" w:hAnsiTheme="majorBidi"/>
          <w:sz w:val="28"/>
          <w:szCs w:val="28"/>
        </w:rPr>
        <w:t xml:space="preserve"> </w:t>
      </w:r>
      <w:r w:rsidR="00A45A85">
        <w:rPr>
          <w:rFonts w:asciiTheme="majorBidi" w:hAnsiTheme="majorBidi"/>
          <w:color w:val="2E74B5" w:themeColor="accent1" w:themeShade="BF"/>
          <w:sz w:val="28"/>
          <w:szCs w:val="28"/>
        </w:rPr>
        <w:t>while t</w:t>
      </w:r>
      <w:r w:rsidR="00A45A85" w:rsidRPr="00243A04">
        <w:rPr>
          <w:rFonts w:asciiTheme="majorBidi" w:hAnsiTheme="majorBidi"/>
          <w:color w:val="2E74B5" w:themeColor="accent1" w:themeShade="BF"/>
          <w:sz w:val="28"/>
          <w:szCs w:val="28"/>
        </w:rPr>
        <w:t xml:space="preserve">he equivalence between Saracens and pagans </w:t>
      </w:r>
      <w:r w:rsidR="00A031FF">
        <w:rPr>
          <w:rFonts w:asciiTheme="majorBidi" w:hAnsiTheme="majorBidi"/>
          <w:color w:val="2E74B5" w:themeColor="accent1" w:themeShade="BF"/>
          <w:sz w:val="28"/>
          <w:szCs w:val="28"/>
        </w:rPr>
        <w:t xml:space="preserve">gradually </w:t>
      </w:r>
      <w:r w:rsidR="00C7473C">
        <w:rPr>
          <w:rFonts w:asciiTheme="majorBidi" w:hAnsiTheme="majorBidi"/>
          <w:color w:val="2E74B5" w:themeColor="accent1" w:themeShade="BF"/>
          <w:sz w:val="28"/>
          <w:szCs w:val="28"/>
        </w:rPr>
        <w:t>permeated</w:t>
      </w:r>
      <w:r w:rsidR="00A45A85">
        <w:rPr>
          <w:rFonts w:asciiTheme="majorBidi" w:hAnsiTheme="majorBidi"/>
          <w:color w:val="2E74B5" w:themeColor="accent1" w:themeShade="BF"/>
          <w:sz w:val="28"/>
          <w:szCs w:val="28"/>
        </w:rPr>
        <w:t xml:space="preserve"> the</w:t>
      </w:r>
      <w:r w:rsidR="00A45A85" w:rsidRPr="00243A04">
        <w:rPr>
          <w:rFonts w:asciiTheme="majorBidi" w:hAnsiTheme="majorBidi"/>
          <w:color w:val="2E74B5" w:themeColor="accent1" w:themeShade="BF"/>
          <w:sz w:val="28"/>
          <w:szCs w:val="28"/>
        </w:rPr>
        <w:t xml:space="preserve"> </w:t>
      </w:r>
      <w:r w:rsidR="00A45A85" w:rsidRPr="00243A04">
        <w:rPr>
          <w:rFonts w:asciiTheme="majorBidi" w:hAnsiTheme="majorBidi"/>
          <w:i/>
          <w:iCs/>
          <w:color w:val="2E74B5" w:themeColor="accent1" w:themeShade="BF"/>
          <w:sz w:val="28"/>
          <w:szCs w:val="28"/>
        </w:rPr>
        <w:t xml:space="preserve">chansons de geste, </w:t>
      </w:r>
      <w:r w:rsidR="00A45A85" w:rsidRPr="00243A04">
        <w:rPr>
          <w:rFonts w:asciiTheme="majorBidi" w:hAnsiTheme="majorBidi"/>
          <w:color w:val="2E74B5" w:themeColor="accent1" w:themeShade="BF"/>
          <w:sz w:val="28"/>
          <w:szCs w:val="28"/>
        </w:rPr>
        <w:t xml:space="preserve">liturgical drama, and </w:t>
      </w:r>
      <w:r w:rsidR="00A45A85">
        <w:rPr>
          <w:rFonts w:asciiTheme="majorBidi" w:hAnsiTheme="majorBidi"/>
          <w:color w:val="2E74B5" w:themeColor="accent1" w:themeShade="BF"/>
          <w:sz w:val="28"/>
          <w:szCs w:val="28"/>
        </w:rPr>
        <w:t xml:space="preserve">the stories of </w:t>
      </w:r>
      <w:r w:rsidR="00A45A85" w:rsidRPr="00243A04">
        <w:rPr>
          <w:rFonts w:asciiTheme="majorBidi" w:hAnsiTheme="majorBidi"/>
          <w:color w:val="2E74B5" w:themeColor="accent1" w:themeShade="BF"/>
          <w:sz w:val="28"/>
          <w:szCs w:val="28"/>
        </w:rPr>
        <w:t>saints up to the sixteenth century.</w:t>
      </w:r>
      <w:r w:rsidR="00A45A85">
        <w:rPr>
          <w:rStyle w:val="FootnoteReference"/>
          <w:rFonts w:asciiTheme="majorBidi" w:hAnsiTheme="majorBidi"/>
          <w:color w:val="2E74B5" w:themeColor="accent1" w:themeShade="BF"/>
          <w:sz w:val="28"/>
          <w:szCs w:val="28"/>
        </w:rPr>
        <w:footnoteReference w:id="26"/>
      </w:r>
      <w:r w:rsidR="00A45A85">
        <w:rPr>
          <w:rFonts w:asciiTheme="majorBidi" w:hAnsiTheme="majorBidi"/>
          <w:color w:val="2E74B5" w:themeColor="accent1" w:themeShade="BF"/>
          <w:sz w:val="28"/>
          <w:szCs w:val="28"/>
        </w:rPr>
        <w:t xml:space="preserve"> </w:t>
      </w:r>
      <w:r w:rsidR="00A031FF">
        <w:rPr>
          <w:rFonts w:asciiTheme="majorBidi" w:hAnsiTheme="majorBidi"/>
          <w:color w:val="2E74B5" w:themeColor="accent1" w:themeShade="BF"/>
          <w:sz w:val="28"/>
          <w:szCs w:val="28"/>
        </w:rPr>
        <w:t>As late as in 1418 Pope Martin V still referred to the Muslims as idolaters.</w:t>
      </w:r>
      <w:r w:rsidR="00A031FF">
        <w:rPr>
          <w:rStyle w:val="FootnoteReference"/>
          <w:rFonts w:asciiTheme="majorBidi" w:hAnsiTheme="majorBidi"/>
          <w:color w:val="2E74B5" w:themeColor="accent1" w:themeShade="BF"/>
          <w:sz w:val="28"/>
          <w:szCs w:val="28"/>
        </w:rPr>
        <w:footnoteReference w:id="27"/>
      </w:r>
    </w:p>
    <w:p w14:paraId="22FB54A8" w14:textId="274369BB" w:rsidR="00EB280C" w:rsidRDefault="004A63B3" w:rsidP="0029771D">
      <w:pPr>
        <w:spacing w:line="480" w:lineRule="auto"/>
        <w:ind w:firstLine="450"/>
        <w:jc w:val="both"/>
        <w:rPr>
          <w:rFonts w:asciiTheme="majorBidi" w:hAnsiTheme="majorBidi"/>
          <w:sz w:val="28"/>
          <w:szCs w:val="28"/>
        </w:rPr>
      </w:pPr>
      <w:r>
        <w:rPr>
          <w:rFonts w:asciiTheme="majorBidi" w:hAnsiTheme="majorBidi"/>
          <w:sz w:val="28"/>
          <w:szCs w:val="28"/>
        </w:rPr>
        <w:t xml:space="preserve">      </w:t>
      </w:r>
      <w:r w:rsidR="00A45A85">
        <w:rPr>
          <w:rFonts w:asciiTheme="majorBidi" w:hAnsiTheme="majorBidi"/>
          <w:color w:val="2E74B5" w:themeColor="accent1" w:themeShade="BF"/>
          <w:sz w:val="28"/>
          <w:szCs w:val="28"/>
        </w:rPr>
        <w:t xml:space="preserve">Pope </w:t>
      </w:r>
      <w:r w:rsidR="0010632A">
        <w:rPr>
          <w:rFonts w:asciiTheme="majorBidi" w:hAnsiTheme="majorBidi"/>
          <w:sz w:val="28"/>
          <w:szCs w:val="28"/>
        </w:rPr>
        <w:t>Gregory’s acknowledgement of the Muslims’ monotheistic faith</w:t>
      </w:r>
      <w:r w:rsidR="00A031FF">
        <w:rPr>
          <w:rFonts w:asciiTheme="majorBidi" w:hAnsiTheme="majorBidi"/>
          <w:sz w:val="28"/>
          <w:szCs w:val="28"/>
        </w:rPr>
        <w:t>, however,</w:t>
      </w:r>
      <w:r w:rsidR="0010632A">
        <w:rPr>
          <w:rFonts w:asciiTheme="majorBidi" w:hAnsiTheme="majorBidi"/>
          <w:sz w:val="28"/>
          <w:szCs w:val="28"/>
        </w:rPr>
        <w:t xml:space="preserve"> is less surprising bearing in mind </w:t>
      </w:r>
      <w:r w:rsidR="00A031FF">
        <w:rPr>
          <w:rFonts w:asciiTheme="majorBidi" w:hAnsiTheme="majorBidi"/>
          <w:color w:val="2E74B5" w:themeColor="accent1" w:themeShade="BF"/>
          <w:sz w:val="28"/>
          <w:szCs w:val="28"/>
        </w:rPr>
        <w:t xml:space="preserve">the </w:t>
      </w:r>
      <w:r w:rsidR="00A031FF">
        <w:rPr>
          <w:rFonts w:asciiTheme="majorBidi" w:hAnsiTheme="majorBidi"/>
          <w:sz w:val="28"/>
          <w:szCs w:val="28"/>
        </w:rPr>
        <w:t>earl</w:t>
      </w:r>
      <w:r w:rsidR="00A031FF">
        <w:rPr>
          <w:rFonts w:asciiTheme="majorBidi" w:hAnsiTheme="majorBidi"/>
          <w:color w:val="2E74B5" w:themeColor="accent1" w:themeShade="BF"/>
          <w:sz w:val="28"/>
          <w:szCs w:val="28"/>
        </w:rPr>
        <w:t>y</w:t>
      </w:r>
      <w:r w:rsidR="00A031FF">
        <w:rPr>
          <w:rFonts w:asciiTheme="majorBidi" w:hAnsiTheme="majorBidi"/>
          <w:sz w:val="28"/>
          <w:szCs w:val="28"/>
        </w:rPr>
        <w:t xml:space="preserve"> recognition of </w:t>
      </w:r>
      <w:r w:rsidR="00A45A85">
        <w:rPr>
          <w:rFonts w:asciiTheme="majorBidi" w:hAnsiTheme="majorBidi"/>
          <w:sz w:val="28"/>
          <w:szCs w:val="28"/>
        </w:rPr>
        <w:t>Christian</w:t>
      </w:r>
      <w:r w:rsidR="00A45A85" w:rsidRPr="00EC3236">
        <w:rPr>
          <w:rFonts w:asciiTheme="majorBidi" w:hAnsiTheme="majorBidi"/>
          <w:sz w:val="28"/>
          <w:szCs w:val="28"/>
        </w:rPr>
        <w:t xml:space="preserve"> </w:t>
      </w:r>
      <w:r w:rsidR="00A45A85">
        <w:rPr>
          <w:rFonts w:asciiTheme="majorBidi" w:hAnsiTheme="majorBidi"/>
          <w:sz w:val="28"/>
          <w:szCs w:val="28"/>
        </w:rPr>
        <w:t xml:space="preserve">theological treatises </w:t>
      </w:r>
      <w:r w:rsidR="0052411F">
        <w:rPr>
          <w:rFonts w:asciiTheme="majorBidi" w:hAnsiTheme="majorBidi"/>
          <w:color w:val="2E74B5" w:themeColor="accent1" w:themeShade="BF"/>
          <w:sz w:val="28"/>
          <w:szCs w:val="28"/>
        </w:rPr>
        <w:t xml:space="preserve">of </w:t>
      </w:r>
      <w:r w:rsidR="00251371">
        <w:rPr>
          <w:rFonts w:asciiTheme="majorBidi" w:hAnsiTheme="majorBidi"/>
          <w:sz w:val="28"/>
          <w:szCs w:val="28"/>
        </w:rPr>
        <w:t xml:space="preserve">both </w:t>
      </w:r>
      <w:r w:rsidR="0010632A">
        <w:rPr>
          <w:rFonts w:asciiTheme="majorBidi" w:hAnsiTheme="majorBidi"/>
          <w:sz w:val="28"/>
          <w:szCs w:val="28"/>
        </w:rPr>
        <w:t>Muhammad’s closeness to Christian and Jewish sources</w:t>
      </w:r>
      <w:r w:rsidR="00C7473C">
        <w:rPr>
          <w:rFonts w:asciiTheme="majorBidi" w:hAnsiTheme="majorBidi"/>
          <w:sz w:val="28"/>
          <w:szCs w:val="28"/>
        </w:rPr>
        <w:t>,</w:t>
      </w:r>
      <w:r w:rsidR="00910B23" w:rsidRPr="00910B23">
        <w:rPr>
          <w:rFonts w:asciiTheme="majorBidi" w:hAnsiTheme="majorBidi"/>
          <w:sz w:val="28"/>
          <w:szCs w:val="28"/>
        </w:rPr>
        <w:t xml:space="preserve"> </w:t>
      </w:r>
      <w:r w:rsidR="00910B23">
        <w:rPr>
          <w:rFonts w:asciiTheme="majorBidi" w:hAnsiTheme="majorBidi"/>
          <w:sz w:val="28"/>
          <w:szCs w:val="28"/>
        </w:rPr>
        <w:t>and the monotheistic essence of Islam</w:t>
      </w:r>
      <w:r w:rsidR="0010632A" w:rsidRPr="001205CF">
        <w:rPr>
          <w:rFonts w:asciiTheme="majorBidi" w:hAnsiTheme="majorBidi"/>
          <w:sz w:val="28"/>
          <w:szCs w:val="28"/>
        </w:rPr>
        <w:t>.</w:t>
      </w:r>
      <w:r w:rsidR="001205CF" w:rsidRPr="001205CF">
        <w:rPr>
          <w:rFonts w:asciiTheme="majorBidi" w:hAnsiTheme="majorBidi"/>
          <w:sz w:val="28"/>
          <w:szCs w:val="28"/>
        </w:rPr>
        <w:t xml:space="preserve"> The expansion of Islam</w:t>
      </w:r>
      <w:r w:rsidR="001205CF">
        <w:rPr>
          <w:rFonts w:asciiTheme="majorBidi" w:hAnsiTheme="majorBidi"/>
          <w:sz w:val="28"/>
          <w:szCs w:val="28"/>
        </w:rPr>
        <w:t>, indeed,</w:t>
      </w:r>
      <w:r w:rsidR="001205CF" w:rsidRPr="001205CF">
        <w:rPr>
          <w:rFonts w:asciiTheme="majorBidi" w:hAnsiTheme="majorBidi"/>
          <w:sz w:val="28"/>
          <w:szCs w:val="28"/>
        </w:rPr>
        <w:t xml:space="preserve"> brought about a wide interest on Muhammad and Islam</w:t>
      </w:r>
      <w:r w:rsidRPr="004A63B3">
        <w:rPr>
          <w:rFonts w:asciiTheme="majorBidi" w:hAnsiTheme="majorBidi"/>
          <w:sz w:val="28"/>
          <w:szCs w:val="28"/>
        </w:rPr>
        <w:t xml:space="preserve"> </w:t>
      </w:r>
      <w:r w:rsidRPr="001205CF">
        <w:rPr>
          <w:rFonts w:asciiTheme="majorBidi" w:hAnsiTheme="majorBidi"/>
          <w:sz w:val="28"/>
          <w:szCs w:val="28"/>
        </w:rPr>
        <w:t>from the eighth to the fifteenth century</w:t>
      </w:r>
      <w:r w:rsidR="001205CF" w:rsidRPr="001205CF">
        <w:rPr>
          <w:rFonts w:asciiTheme="majorBidi" w:hAnsiTheme="majorBidi"/>
          <w:sz w:val="28"/>
          <w:szCs w:val="28"/>
        </w:rPr>
        <w:t xml:space="preserve">, with more than one hundred Latin texts mentioning the </w:t>
      </w:r>
      <w:r w:rsidR="001205CF" w:rsidRPr="001205CF">
        <w:rPr>
          <w:rFonts w:asciiTheme="majorBidi" w:hAnsiTheme="majorBidi"/>
          <w:sz w:val="28"/>
          <w:szCs w:val="28"/>
        </w:rPr>
        <w:lastRenderedPageBreak/>
        <w:t>Prophet.</w:t>
      </w:r>
      <w:r w:rsidR="0010632A">
        <w:rPr>
          <w:rStyle w:val="FootnoteReference"/>
          <w:rFonts w:asciiTheme="majorBidi" w:hAnsiTheme="majorBidi"/>
          <w:sz w:val="28"/>
          <w:szCs w:val="28"/>
        </w:rPr>
        <w:footnoteReference w:id="28"/>
      </w:r>
      <w:r w:rsidR="0010632A">
        <w:rPr>
          <w:rFonts w:asciiTheme="majorBidi" w:hAnsiTheme="majorBidi"/>
          <w:sz w:val="28"/>
          <w:szCs w:val="28"/>
        </w:rPr>
        <w:t xml:space="preserve"> On the other hand, Gregory’s concomitant hostility to the Seljuks paved the way for a new, more extreme and antagonistic approach, casting Muhammad as a god</w:t>
      </w:r>
      <w:r w:rsidR="00612ADD">
        <w:rPr>
          <w:rFonts w:asciiTheme="majorBidi" w:hAnsiTheme="majorBidi"/>
          <w:sz w:val="28"/>
          <w:szCs w:val="28"/>
        </w:rPr>
        <w:t xml:space="preserve"> – </w:t>
      </w:r>
      <w:r w:rsidR="00D14882">
        <w:rPr>
          <w:rFonts w:asciiTheme="majorBidi" w:hAnsiTheme="majorBidi"/>
          <w:color w:val="2E74B5" w:themeColor="accent1" w:themeShade="BF"/>
          <w:sz w:val="28"/>
          <w:szCs w:val="28"/>
        </w:rPr>
        <w:t>whose</w:t>
      </w:r>
      <w:r w:rsidR="00612ADD" w:rsidRPr="00612ADD">
        <w:rPr>
          <w:rFonts w:asciiTheme="majorBidi" w:hAnsiTheme="majorBidi"/>
          <w:color w:val="2E74B5" w:themeColor="accent1" w:themeShade="BF"/>
          <w:sz w:val="28"/>
          <w:szCs w:val="28"/>
        </w:rPr>
        <w:t xml:space="preserve"> statue </w:t>
      </w:r>
      <w:r>
        <w:rPr>
          <w:rFonts w:asciiTheme="majorBidi" w:hAnsiTheme="majorBidi"/>
          <w:color w:val="2E74B5" w:themeColor="accent1" w:themeShade="BF"/>
          <w:sz w:val="28"/>
          <w:szCs w:val="28"/>
        </w:rPr>
        <w:t xml:space="preserve">supposedly </w:t>
      </w:r>
      <w:r w:rsidR="00612ADD">
        <w:rPr>
          <w:rFonts w:asciiTheme="majorBidi" w:hAnsiTheme="majorBidi"/>
          <w:color w:val="2E74B5" w:themeColor="accent1" w:themeShade="BF"/>
          <w:sz w:val="28"/>
          <w:szCs w:val="28"/>
        </w:rPr>
        <w:t>stayed</w:t>
      </w:r>
      <w:r w:rsidR="00612ADD" w:rsidRPr="00612ADD">
        <w:rPr>
          <w:rFonts w:asciiTheme="majorBidi" w:hAnsiTheme="majorBidi"/>
          <w:color w:val="2E74B5" w:themeColor="accent1" w:themeShade="BF"/>
          <w:sz w:val="28"/>
          <w:szCs w:val="28"/>
        </w:rPr>
        <w:t xml:space="preserve"> in the Temple of Solomon </w:t>
      </w:r>
      <w:r w:rsidR="00612ADD">
        <w:rPr>
          <w:rFonts w:asciiTheme="majorBidi" w:hAnsiTheme="majorBidi"/>
          <w:sz w:val="28"/>
          <w:szCs w:val="28"/>
        </w:rPr>
        <w:t>--</w:t>
      </w:r>
      <w:r w:rsidR="0010632A">
        <w:rPr>
          <w:rFonts w:asciiTheme="majorBidi" w:hAnsiTheme="majorBidi"/>
          <w:sz w:val="28"/>
          <w:szCs w:val="28"/>
        </w:rPr>
        <w:t xml:space="preserve"> thus painting the Saracens </w:t>
      </w:r>
      <w:r w:rsidR="001205CF">
        <w:rPr>
          <w:rFonts w:asciiTheme="majorBidi" w:hAnsiTheme="majorBidi"/>
          <w:sz w:val="28"/>
          <w:szCs w:val="28"/>
        </w:rPr>
        <w:t xml:space="preserve">as a whole </w:t>
      </w:r>
      <w:r w:rsidR="0010632A">
        <w:rPr>
          <w:rFonts w:asciiTheme="majorBidi" w:hAnsiTheme="majorBidi"/>
          <w:sz w:val="28"/>
          <w:szCs w:val="28"/>
        </w:rPr>
        <w:t>as pagans. From the end of the eleventh century, the figure of Muhammad was therefore instrumentalized to condemn Islam and subsequently justify the crusade.</w:t>
      </w:r>
      <w:r w:rsidR="0010632A">
        <w:rPr>
          <w:rStyle w:val="FootnoteReference"/>
          <w:rFonts w:asciiTheme="majorBidi" w:hAnsiTheme="majorBidi"/>
          <w:sz w:val="28"/>
          <w:szCs w:val="28"/>
        </w:rPr>
        <w:footnoteReference w:id="29"/>
      </w:r>
      <w:r w:rsidR="0010632A">
        <w:rPr>
          <w:rFonts w:asciiTheme="majorBidi" w:hAnsiTheme="majorBidi"/>
          <w:sz w:val="28"/>
          <w:szCs w:val="28"/>
        </w:rPr>
        <w:t xml:space="preserve"> </w:t>
      </w:r>
      <w:r w:rsidR="00A031FF">
        <w:rPr>
          <w:rFonts w:asciiTheme="majorBidi" w:hAnsiTheme="majorBidi"/>
          <w:sz w:val="28"/>
          <w:szCs w:val="28"/>
        </w:rPr>
        <w:t>T</w:t>
      </w:r>
      <w:r>
        <w:rPr>
          <w:rFonts w:asciiTheme="majorBidi" w:hAnsiTheme="majorBidi"/>
          <w:color w:val="2E74B5" w:themeColor="accent1" w:themeShade="BF"/>
          <w:sz w:val="28"/>
          <w:szCs w:val="28"/>
        </w:rPr>
        <w:t>hrough</w:t>
      </w:r>
      <w:r w:rsidRPr="004A63B3">
        <w:rPr>
          <w:rFonts w:asciiTheme="majorBidi" w:hAnsiTheme="majorBidi"/>
          <w:color w:val="2E74B5" w:themeColor="accent1" w:themeShade="BF"/>
          <w:sz w:val="28"/>
          <w:szCs w:val="28"/>
        </w:rPr>
        <w:t xml:space="preserve"> the thirteenth-century</w:t>
      </w:r>
      <w:r w:rsidR="00A031FF">
        <w:rPr>
          <w:rFonts w:asciiTheme="majorBidi" w:hAnsiTheme="majorBidi"/>
          <w:color w:val="2E74B5" w:themeColor="accent1" w:themeShade="BF"/>
          <w:sz w:val="28"/>
          <w:szCs w:val="28"/>
        </w:rPr>
        <w:t>, moreover,</w:t>
      </w:r>
      <w:r w:rsidRPr="004A63B3">
        <w:rPr>
          <w:rFonts w:asciiTheme="majorBidi" w:hAnsiTheme="majorBidi"/>
          <w:color w:val="2E74B5" w:themeColor="accent1" w:themeShade="BF"/>
          <w:sz w:val="28"/>
          <w:szCs w:val="28"/>
        </w:rPr>
        <w:t xml:space="preserve"> biased polemical biographies portrayed </w:t>
      </w:r>
      <w:r w:rsidR="00A031FF" w:rsidRPr="004A63B3">
        <w:rPr>
          <w:rFonts w:asciiTheme="majorBidi" w:hAnsiTheme="majorBidi"/>
          <w:color w:val="2E74B5" w:themeColor="accent1" w:themeShade="BF"/>
          <w:sz w:val="28"/>
          <w:szCs w:val="28"/>
        </w:rPr>
        <w:t xml:space="preserve">Muhammad </w:t>
      </w:r>
      <w:r w:rsidRPr="004A63B3">
        <w:rPr>
          <w:rFonts w:asciiTheme="majorBidi" w:hAnsiTheme="majorBidi"/>
          <w:color w:val="2E74B5" w:themeColor="accent1" w:themeShade="BF"/>
          <w:sz w:val="28"/>
          <w:szCs w:val="28"/>
        </w:rPr>
        <w:t>as heresiarch, trickster</w:t>
      </w:r>
      <w:r w:rsidR="00A031FF">
        <w:rPr>
          <w:rFonts w:asciiTheme="majorBidi" w:hAnsiTheme="majorBidi"/>
          <w:color w:val="2E74B5" w:themeColor="accent1" w:themeShade="BF"/>
          <w:sz w:val="28"/>
          <w:szCs w:val="28"/>
        </w:rPr>
        <w:t>,</w:t>
      </w:r>
      <w:r w:rsidRPr="004A63B3">
        <w:rPr>
          <w:rFonts w:asciiTheme="majorBidi" w:hAnsiTheme="majorBidi"/>
          <w:color w:val="2E74B5" w:themeColor="accent1" w:themeShade="BF"/>
          <w:sz w:val="28"/>
          <w:szCs w:val="28"/>
        </w:rPr>
        <w:t xml:space="preserve"> and magician</w:t>
      </w:r>
      <w:r>
        <w:rPr>
          <w:rFonts w:asciiTheme="majorBidi" w:hAnsiTheme="majorBidi"/>
          <w:color w:val="2E74B5" w:themeColor="accent1" w:themeShade="BF"/>
          <w:sz w:val="28"/>
          <w:szCs w:val="28"/>
        </w:rPr>
        <w:t>.</w:t>
      </w:r>
      <w:r w:rsidRPr="004A63B3">
        <w:rPr>
          <w:rStyle w:val="FootnoteReference"/>
          <w:rFonts w:asciiTheme="majorBidi" w:hAnsiTheme="majorBidi"/>
          <w:color w:val="2E74B5" w:themeColor="accent1" w:themeShade="BF"/>
          <w:sz w:val="28"/>
          <w:szCs w:val="28"/>
        </w:rPr>
        <w:footnoteReference w:id="30"/>
      </w:r>
      <w:r w:rsidRPr="004A63B3">
        <w:rPr>
          <w:rFonts w:asciiTheme="majorBidi" w:hAnsiTheme="majorBidi"/>
          <w:color w:val="2E74B5" w:themeColor="accent1" w:themeShade="BF"/>
          <w:sz w:val="28"/>
          <w:szCs w:val="28"/>
        </w:rPr>
        <w:t xml:space="preserve"> One should therefore conclude at this stage </w:t>
      </w:r>
      <w:r>
        <w:rPr>
          <w:rFonts w:asciiTheme="majorBidi" w:hAnsiTheme="majorBidi"/>
          <w:sz w:val="28"/>
          <w:szCs w:val="28"/>
        </w:rPr>
        <w:t xml:space="preserve">that </w:t>
      </w:r>
      <w:r w:rsidR="0010632A">
        <w:rPr>
          <w:rFonts w:asciiTheme="majorBidi" w:hAnsiTheme="majorBidi"/>
          <w:sz w:val="28"/>
          <w:szCs w:val="28"/>
        </w:rPr>
        <w:t xml:space="preserve">Gregory VII’s recognition of the Berber Emir’s monotheistic faith, on the one hand, and his call to the Holy War against the </w:t>
      </w:r>
      <w:r w:rsidR="00A45A85">
        <w:rPr>
          <w:rFonts w:asciiTheme="majorBidi" w:hAnsiTheme="majorBidi"/>
          <w:color w:val="2E74B5" w:themeColor="accent1" w:themeShade="BF"/>
          <w:sz w:val="28"/>
          <w:szCs w:val="28"/>
        </w:rPr>
        <w:t xml:space="preserve">pagan </w:t>
      </w:r>
      <w:r w:rsidR="0010632A">
        <w:rPr>
          <w:rFonts w:asciiTheme="majorBidi" w:hAnsiTheme="majorBidi"/>
          <w:sz w:val="28"/>
          <w:szCs w:val="28"/>
        </w:rPr>
        <w:t xml:space="preserve">Seljuks, on the other, hints at the contradiction between historical </w:t>
      </w:r>
      <w:r w:rsidR="00A031FF">
        <w:rPr>
          <w:rFonts w:asciiTheme="majorBidi" w:hAnsiTheme="majorBidi"/>
          <w:color w:val="2E74B5" w:themeColor="accent1" w:themeShade="BF"/>
          <w:sz w:val="28"/>
          <w:szCs w:val="28"/>
        </w:rPr>
        <w:t>fac</w:t>
      </w:r>
      <w:r w:rsidR="00A45A85">
        <w:rPr>
          <w:rFonts w:asciiTheme="majorBidi" w:hAnsiTheme="majorBidi"/>
          <w:color w:val="2E74B5" w:themeColor="accent1" w:themeShade="BF"/>
          <w:sz w:val="28"/>
          <w:szCs w:val="28"/>
        </w:rPr>
        <w:t>ts</w:t>
      </w:r>
      <w:r w:rsidR="0010632A">
        <w:rPr>
          <w:rFonts w:asciiTheme="majorBidi" w:hAnsiTheme="majorBidi"/>
          <w:sz w:val="28"/>
          <w:szCs w:val="28"/>
        </w:rPr>
        <w:t xml:space="preserve"> and the apostolic </w:t>
      </w:r>
      <w:r w:rsidR="00A031FF">
        <w:rPr>
          <w:rFonts w:asciiTheme="majorBidi" w:hAnsiTheme="majorBidi"/>
          <w:color w:val="2E74B5" w:themeColor="accent1" w:themeShade="BF"/>
          <w:sz w:val="28"/>
          <w:szCs w:val="28"/>
        </w:rPr>
        <w:t>manipulative propaganda campaign on behalf of</w:t>
      </w:r>
      <w:r w:rsidR="0010632A">
        <w:rPr>
          <w:rFonts w:asciiTheme="majorBidi" w:hAnsiTheme="majorBidi"/>
          <w:sz w:val="28"/>
          <w:szCs w:val="28"/>
        </w:rPr>
        <w:t xml:space="preserve"> </w:t>
      </w:r>
      <w:r w:rsidR="00A45A85">
        <w:rPr>
          <w:rFonts w:asciiTheme="majorBidi" w:hAnsiTheme="majorBidi"/>
          <w:color w:val="2E74B5" w:themeColor="accent1" w:themeShade="BF"/>
          <w:sz w:val="28"/>
          <w:szCs w:val="28"/>
        </w:rPr>
        <w:t>the crusades</w:t>
      </w:r>
      <w:r w:rsidR="0010632A">
        <w:rPr>
          <w:rFonts w:asciiTheme="majorBidi" w:hAnsiTheme="majorBidi"/>
          <w:sz w:val="28"/>
          <w:szCs w:val="28"/>
        </w:rPr>
        <w:t xml:space="preserve">. </w:t>
      </w:r>
    </w:p>
    <w:p w14:paraId="7AAADADF" w14:textId="42302D23" w:rsidR="0029771D" w:rsidRDefault="0029771D" w:rsidP="0029771D">
      <w:pPr>
        <w:spacing w:line="480" w:lineRule="auto"/>
        <w:ind w:firstLine="450"/>
        <w:jc w:val="center"/>
        <w:rPr>
          <w:rFonts w:asciiTheme="majorBidi" w:hAnsiTheme="majorBidi"/>
          <w:sz w:val="28"/>
          <w:szCs w:val="28"/>
        </w:rPr>
      </w:pPr>
      <w:r>
        <w:rPr>
          <w:rFonts w:asciiTheme="majorBidi" w:hAnsiTheme="majorBidi"/>
          <w:sz w:val="28"/>
          <w:szCs w:val="28"/>
        </w:rPr>
        <w:t>**********</w:t>
      </w:r>
    </w:p>
    <w:p w14:paraId="34147DDB" w14:textId="516FA6C7" w:rsidR="00564CF1" w:rsidRDefault="00580183" w:rsidP="000F07BD">
      <w:pPr>
        <w:spacing w:line="480" w:lineRule="auto"/>
        <w:ind w:firstLine="450"/>
        <w:jc w:val="both"/>
        <w:rPr>
          <w:rFonts w:asciiTheme="majorBidi" w:hAnsiTheme="majorBidi"/>
          <w:sz w:val="28"/>
          <w:szCs w:val="28"/>
        </w:rPr>
      </w:pPr>
      <w:r>
        <w:rPr>
          <w:rFonts w:asciiTheme="majorBidi" w:hAnsiTheme="majorBidi"/>
          <w:sz w:val="28"/>
          <w:szCs w:val="28"/>
        </w:rPr>
        <w:lastRenderedPageBreak/>
        <w:t xml:space="preserve">   </w:t>
      </w:r>
      <w:r w:rsidR="00C7473C">
        <w:rPr>
          <w:rFonts w:asciiTheme="majorBidi" w:hAnsiTheme="majorBidi"/>
          <w:sz w:val="28"/>
          <w:szCs w:val="28"/>
        </w:rPr>
        <w:t xml:space="preserve">Urban II confirmed the core of Gregory’s </w:t>
      </w:r>
      <w:r w:rsidR="00C7473C">
        <w:rPr>
          <w:rFonts w:asciiTheme="majorBidi" w:hAnsiTheme="majorBidi"/>
          <w:color w:val="2E74B5" w:themeColor="accent1" w:themeShade="BF"/>
          <w:sz w:val="28"/>
          <w:szCs w:val="28"/>
        </w:rPr>
        <w:t xml:space="preserve">ideological </w:t>
      </w:r>
      <w:r w:rsidR="00C7473C">
        <w:rPr>
          <w:rFonts w:asciiTheme="majorBidi" w:hAnsiTheme="majorBidi"/>
          <w:sz w:val="28"/>
          <w:szCs w:val="28"/>
        </w:rPr>
        <w:t>message at the Council of Clermont (18–28 November 1095)</w:t>
      </w:r>
      <w:r w:rsidR="00C7473C" w:rsidRPr="000818C2">
        <w:rPr>
          <w:rStyle w:val="FootnoteReference"/>
          <w:rFonts w:asciiTheme="majorBidi" w:hAnsiTheme="majorBidi"/>
          <w:sz w:val="28"/>
          <w:szCs w:val="28"/>
        </w:rPr>
        <w:t xml:space="preserve"> </w:t>
      </w:r>
      <w:r w:rsidR="00C7473C">
        <w:rPr>
          <w:rStyle w:val="FootnoteReference"/>
          <w:rFonts w:asciiTheme="majorBidi" w:hAnsiTheme="majorBidi"/>
          <w:sz w:val="28"/>
          <w:szCs w:val="28"/>
        </w:rPr>
        <w:footnoteReference w:id="31"/>
      </w:r>
      <w:r w:rsidR="00C7473C">
        <w:rPr>
          <w:rFonts w:asciiTheme="majorBidi" w:hAnsiTheme="majorBidi"/>
          <w:sz w:val="28"/>
          <w:szCs w:val="28"/>
        </w:rPr>
        <w:t xml:space="preserve"> when, according to Fulcher of Chartres, the pope referred to</w:t>
      </w:r>
      <w:r>
        <w:rPr>
          <w:rFonts w:asciiTheme="majorBidi" w:hAnsiTheme="majorBidi"/>
          <w:sz w:val="28"/>
          <w:szCs w:val="28"/>
        </w:rPr>
        <w:t xml:space="preserve"> </w:t>
      </w:r>
    </w:p>
    <w:p w14:paraId="7B90B88A" w14:textId="671D4F4D" w:rsidR="00564CF1" w:rsidRDefault="00B45F0B" w:rsidP="00DE0ECE">
      <w:pPr>
        <w:spacing w:line="360" w:lineRule="auto"/>
        <w:ind w:left="284" w:right="284"/>
        <w:jc w:val="both"/>
        <w:rPr>
          <w:rFonts w:asciiTheme="majorBidi" w:hAnsiTheme="majorBidi"/>
          <w:sz w:val="28"/>
          <w:szCs w:val="28"/>
        </w:rPr>
      </w:pPr>
      <w:r>
        <w:rPr>
          <w:rFonts w:asciiTheme="majorBidi" w:hAnsiTheme="majorBidi"/>
          <w:i/>
          <w:iCs/>
          <w:sz w:val="28"/>
          <w:szCs w:val="28"/>
        </w:rPr>
        <w:t>T</w:t>
      </w:r>
      <w:r w:rsidR="00F7223B" w:rsidRPr="00EC659A">
        <w:rPr>
          <w:rFonts w:asciiTheme="majorBidi" w:hAnsiTheme="majorBidi"/>
          <w:i/>
          <w:iCs/>
          <w:sz w:val="28"/>
          <w:szCs w:val="28"/>
        </w:rPr>
        <w:t xml:space="preserve">he Turks, a Persian race, </w:t>
      </w:r>
      <w:r w:rsidR="00F7223B" w:rsidRPr="006F363E">
        <w:rPr>
          <w:rFonts w:asciiTheme="majorBidi" w:hAnsiTheme="majorBidi"/>
          <w:sz w:val="28"/>
          <w:szCs w:val="28"/>
        </w:rPr>
        <w:t>[who]</w:t>
      </w:r>
      <w:r w:rsidR="00F7223B" w:rsidRPr="00EC659A">
        <w:rPr>
          <w:rFonts w:asciiTheme="majorBidi" w:hAnsiTheme="majorBidi"/>
          <w:i/>
          <w:iCs/>
          <w:sz w:val="28"/>
          <w:szCs w:val="28"/>
        </w:rPr>
        <w:t xml:space="preserve"> have overrun the faithful up to the Mediterranean Sea…slaughtering and capturing many, destroying churches and laying waste the kingdom of God</w:t>
      </w:r>
      <w:r w:rsidR="00E17206">
        <w:rPr>
          <w:rFonts w:asciiTheme="majorBidi" w:hAnsiTheme="majorBidi"/>
          <w:i/>
          <w:iCs/>
          <w:sz w:val="28"/>
          <w:szCs w:val="28"/>
        </w:rPr>
        <w:t>.</w:t>
      </w:r>
      <w:r w:rsidR="00F7223B">
        <w:rPr>
          <w:rStyle w:val="FootnoteReference"/>
          <w:rFonts w:asciiTheme="majorBidi" w:hAnsiTheme="majorBidi"/>
          <w:sz w:val="28"/>
          <w:szCs w:val="28"/>
        </w:rPr>
        <w:footnoteReference w:id="32"/>
      </w:r>
      <w:r w:rsidR="00BA3046">
        <w:rPr>
          <w:rFonts w:asciiTheme="majorBidi" w:hAnsiTheme="majorBidi"/>
          <w:sz w:val="28"/>
          <w:szCs w:val="28"/>
        </w:rPr>
        <w:t xml:space="preserve"> </w:t>
      </w:r>
    </w:p>
    <w:p w14:paraId="7984960C" w14:textId="5BFF900C" w:rsidR="00EF01BA" w:rsidRDefault="009C73D1" w:rsidP="00402847">
      <w:pPr>
        <w:spacing w:line="480" w:lineRule="auto"/>
        <w:jc w:val="both"/>
        <w:rPr>
          <w:rFonts w:asciiTheme="majorBidi" w:hAnsiTheme="majorBidi"/>
          <w:sz w:val="28"/>
          <w:szCs w:val="28"/>
        </w:rPr>
      </w:pPr>
      <w:r>
        <w:rPr>
          <w:rFonts w:asciiTheme="majorBidi" w:hAnsiTheme="majorBidi"/>
          <w:sz w:val="28"/>
          <w:szCs w:val="28"/>
        </w:rPr>
        <w:t>Robert of Reims</w:t>
      </w:r>
      <w:r w:rsidR="00630310">
        <w:rPr>
          <w:rFonts w:asciiTheme="majorBidi" w:hAnsiTheme="majorBidi"/>
          <w:sz w:val="28"/>
          <w:szCs w:val="28"/>
        </w:rPr>
        <w:t xml:space="preserve"> </w:t>
      </w:r>
      <w:r w:rsidR="00D703FE">
        <w:rPr>
          <w:rFonts w:asciiTheme="majorBidi" w:hAnsiTheme="majorBidi"/>
          <w:sz w:val="28"/>
          <w:szCs w:val="28"/>
        </w:rPr>
        <w:t xml:space="preserve">further </w:t>
      </w:r>
      <w:r w:rsidR="00630310">
        <w:rPr>
          <w:rFonts w:asciiTheme="majorBidi" w:hAnsiTheme="majorBidi"/>
          <w:sz w:val="28"/>
          <w:szCs w:val="28"/>
        </w:rPr>
        <w:t>claim</w:t>
      </w:r>
      <w:r w:rsidR="00113C9E">
        <w:rPr>
          <w:rFonts w:asciiTheme="majorBidi" w:hAnsiTheme="majorBidi"/>
          <w:sz w:val="28"/>
          <w:szCs w:val="28"/>
        </w:rPr>
        <w:t>ed</w:t>
      </w:r>
      <w:r w:rsidR="00630310">
        <w:rPr>
          <w:rFonts w:asciiTheme="majorBidi" w:hAnsiTheme="majorBidi"/>
          <w:sz w:val="28"/>
          <w:szCs w:val="28"/>
        </w:rPr>
        <w:t xml:space="preserve"> that</w:t>
      </w:r>
      <w:r w:rsidR="00FA23A0">
        <w:rPr>
          <w:rFonts w:asciiTheme="majorBidi" w:hAnsiTheme="majorBidi"/>
          <w:sz w:val="28"/>
          <w:szCs w:val="28"/>
        </w:rPr>
        <w:t xml:space="preserve"> the pope </w:t>
      </w:r>
      <w:r w:rsidR="00F748F4">
        <w:rPr>
          <w:rFonts w:asciiTheme="majorBidi" w:hAnsiTheme="majorBidi"/>
          <w:sz w:val="28"/>
          <w:szCs w:val="28"/>
        </w:rPr>
        <w:t xml:space="preserve">had </w:t>
      </w:r>
      <w:r w:rsidR="000C2481">
        <w:rPr>
          <w:rFonts w:asciiTheme="majorBidi" w:hAnsiTheme="majorBidi"/>
          <w:sz w:val="28"/>
          <w:szCs w:val="28"/>
        </w:rPr>
        <w:t>la</w:t>
      </w:r>
      <w:r w:rsidR="00FC1380">
        <w:rPr>
          <w:rFonts w:asciiTheme="majorBidi" w:hAnsiTheme="majorBidi"/>
          <w:sz w:val="28"/>
          <w:szCs w:val="28"/>
        </w:rPr>
        <w:t>id</w:t>
      </w:r>
      <w:r w:rsidR="000C2481">
        <w:rPr>
          <w:rFonts w:asciiTheme="majorBidi" w:hAnsiTheme="majorBidi"/>
          <w:sz w:val="28"/>
          <w:szCs w:val="28"/>
        </w:rPr>
        <w:t xml:space="preserve"> bare</w:t>
      </w:r>
      <w:r>
        <w:rPr>
          <w:rFonts w:asciiTheme="majorBidi" w:hAnsiTheme="majorBidi"/>
          <w:sz w:val="28"/>
          <w:szCs w:val="28"/>
        </w:rPr>
        <w:t xml:space="preserve"> the</w:t>
      </w:r>
      <w:r w:rsidR="00A46BEC">
        <w:rPr>
          <w:rFonts w:asciiTheme="majorBidi" w:hAnsiTheme="majorBidi"/>
          <w:sz w:val="28"/>
          <w:szCs w:val="28"/>
        </w:rPr>
        <w:t xml:space="preserve"> </w:t>
      </w:r>
      <w:r w:rsidR="00047E51">
        <w:rPr>
          <w:rFonts w:asciiTheme="majorBidi" w:hAnsiTheme="majorBidi"/>
          <w:sz w:val="28"/>
          <w:szCs w:val="28"/>
        </w:rPr>
        <w:t xml:space="preserve">many threats posed by </w:t>
      </w:r>
      <w:r w:rsidR="00A46BEC">
        <w:rPr>
          <w:rFonts w:asciiTheme="majorBidi" w:hAnsiTheme="majorBidi"/>
          <w:sz w:val="28"/>
          <w:szCs w:val="28"/>
        </w:rPr>
        <w:t>this</w:t>
      </w:r>
      <w:r>
        <w:rPr>
          <w:rFonts w:asciiTheme="majorBidi" w:hAnsiTheme="majorBidi"/>
          <w:sz w:val="28"/>
          <w:szCs w:val="28"/>
        </w:rPr>
        <w:t xml:space="preserve"> </w:t>
      </w:r>
      <w:r w:rsidR="00A46BEC">
        <w:rPr>
          <w:rFonts w:asciiTheme="majorBidi" w:hAnsiTheme="majorBidi"/>
          <w:sz w:val="28"/>
          <w:szCs w:val="28"/>
        </w:rPr>
        <w:t>menacing</w:t>
      </w:r>
      <w:r w:rsidR="005D1517">
        <w:rPr>
          <w:rFonts w:asciiTheme="majorBidi" w:hAnsiTheme="majorBidi"/>
          <w:sz w:val="28"/>
          <w:szCs w:val="28"/>
        </w:rPr>
        <w:t xml:space="preserve"> </w:t>
      </w:r>
      <w:r w:rsidR="009E36CC">
        <w:rPr>
          <w:rFonts w:asciiTheme="majorBidi" w:hAnsiTheme="majorBidi"/>
          <w:sz w:val="28"/>
          <w:szCs w:val="28"/>
        </w:rPr>
        <w:t>situation</w:t>
      </w:r>
      <w:r w:rsidR="00EF01BA">
        <w:rPr>
          <w:rFonts w:asciiTheme="majorBidi" w:hAnsiTheme="majorBidi"/>
          <w:sz w:val="28"/>
          <w:szCs w:val="28"/>
        </w:rPr>
        <w:t>:</w:t>
      </w:r>
    </w:p>
    <w:p w14:paraId="665E13AE" w14:textId="6C748F79" w:rsidR="00FA23A0" w:rsidRDefault="00EF01BA" w:rsidP="00402847">
      <w:pPr>
        <w:spacing w:line="360" w:lineRule="auto"/>
        <w:ind w:left="284" w:right="284"/>
        <w:jc w:val="both"/>
        <w:rPr>
          <w:rFonts w:asciiTheme="majorBidi" w:hAnsiTheme="majorBidi"/>
          <w:sz w:val="28"/>
          <w:szCs w:val="28"/>
        </w:rPr>
      </w:pPr>
      <w:r>
        <w:rPr>
          <w:rFonts w:asciiTheme="majorBidi" w:hAnsiTheme="majorBidi"/>
          <w:sz w:val="28"/>
          <w:szCs w:val="28"/>
        </w:rPr>
        <w:t>[A]</w:t>
      </w:r>
      <w:r w:rsidR="007D1C80" w:rsidRPr="00EC659A">
        <w:rPr>
          <w:rFonts w:asciiTheme="majorBidi" w:hAnsiTheme="majorBidi"/>
          <w:i/>
          <w:iCs/>
          <w:sz w:val="28"/>
          <w:szCs w:val="28"/>
        </w:rPr>
        <w:t xml:space="preserve"> foreign race, a race absolutely alien to God</w:t>
      </w:r>
      <w:r w:rsidR="00EC659A" w:rsidRPr="00FA23A0">
        <w:rPr>
          <w:rFonts w:asciiTheme="majorBidi" w:hAnsiTheme="majorBidi"/>
          <w:sz w:val="28"/>
          <w:szCs w:val="28"/>
        </w:rPr>
        <w:t>…[</w:t>
      </w:r>
      <w:r>
        <w:rPr>
          <w:rFonts w:asciiTheme="majorBidi" w:hAnsiTheme="majorBidi"/>
          <w:sz w:val="28"/>
          <w:szCs w:val="28"/>
        </w:rPr>
        <w:t>that</w:t>
      </w:r>
      <w:r w:rsidR="00EC659A" w:rsidRPr="00FA23A0">
        <w:rPr>
          <w:rFonts w:asciiTheme="majorBidi" w:hAnsiTheme="majorBidi"/>
          <w:sz w:val="28"/>
          <w:szCs w:val="28"/>
        </w:rPr>
        <w:t>]</w:t>
      </w:r>
      <w:r w:rsidR="007D1C80" w:rsidRPr="00EC659A">
        <w:rPr>
          <w:rFonts w:asciiTheme="majorBidi" w:hAnsiTheme="majorBidi"/>
          <w:i/>
          <w:iCs/>
          <w:sz w:val="28"/>
          <w:szCs w:val="28"/>
        </w:rPr>
        <w:t xml:space="preserve"> had reduced the people with sword, rapine and flame</w:t>
      </w:r>
      <w:r w:rsidR="00EC659A" w:rsidRPr="00EC659A">
        <w:rPr>
          <w:rFonts w:asciiTheme="majorBidi" w:hAnsiTheme="majorBidi"/>
          <w:i/>
          <w:iCs/>
          <w:sz w:val="28"/>
          <w:szCs w:val="28"/>
        </w:rPr>
        <w:t>,</w:t>
      </w:r>
      <w:r w:rsidR="007D1C80" w:rsidRPr="00EC659A">
        <w:rPr>
          <w:rFonts w:asciiTheme="majorBidi" w:hAnsiTheme="majorBidi"/>
          <w:i/>
          <w:iCs/>
          <w:sz w:val="28"/>
          <w:szCs w:val="28"/>
        </w:rPr>
        <w:t xml:space="preserve"> and has carried off some as captives to its own land, has cut down others by pitiable murder</w:t>
      </w:r>
      <w:r w:rsidR="00EC659A" w:rsidRPr="00EC659A">
        <w:rPr>
          <w:rFonts w:asciiTheme="majorBidi" w:hAnsiTheme="majorBidi"/>
          <w:i/>
          <w:iCs/>
          <w:sz w:val="28"/>
          <w:szCs w:val="28"/>
        </w:rPr>
        <w:t>…</w:t>
      </w:r>
      <w:r w:rsidR="007D1C80" w:rsidRPr="00EC659A">
        <w:rPr>
          <w:rFonts w:asciiTheme="majorBidi" w:hAnsiTheme="majorBidi"/>
          <w:i/>
          <w:iCs/>
          <w:sz w:val="28"/>
          <w:szCs w:val="28"/>
        </w:rPr>
        <w:t xml:space="preserve"> These men have destroyed the altars polluted by their foul practices. They have circumcised the Christians, either spreading the blood from the circumcisions on the altars or pouring it into the baptismal fonts. And they cut open the navels of those whom they choose to torment with a loathsome death, tear out their most vital organs and tie them to a stake, drag them around and flog them, </w:t>
      </w:r>
      <w:r w:rsidR="007D1C80" w:rsidRPr="00EC659A">
        <w:rPr>
          <w:rFonts w:asciiTheme="majorBidi" w:hAnsiTheme="majorBidi"/>
          <w:i/>
          <w:iCs/>
          <w:sz w:val="28"/>
          <w:szCs w:val="28"/>
        </w:rPr>
        <w:lastRenderedPageBreak/>
        <w:t xml:space="preserve">before killing them as they lie </w:t>
      </w:r>
      <w:r w:rsidR="009D1E9A" w:rsidRPr="00EC659A">
        <w:rPr>
          <w:rFonts w:asciiTheme="majorBidi" w:hAnsiTheme="majorBidi"/>
          <w:i/>
          <w:iCs/>
          <w:sz w:val="28"/>
          <w:szCs w:val="28"/>
        </w:rPr>
        <w:t>prone on the ground with all their entrails out</w:t>
      </w:r>
      <w:r w:rsidR="00470045">
        <w:rPr>
          <w:rFonts w:asciiTheme="majorBidi" w:hAnsiTheme="majorBidi"/>
          <w:i/>
          <w:iCs/>
          <w:sz w:val="28"/>
          <w:szCs w:val="28"/>
        </w:rPr>
        <w:t>.</w:t>
      </w:r>
      <w:r w:rsidR="009D1E9A">
        <w:rPr>
          <w:rStyle w:val="FootnoteReference"/>
          <w:rFonts w:asciiTheme="majorBidi" w:hAnsiTheme="majorBidi"/>
          <w:sz w:val="28"/>
          <w:szCs w:val="28"/>
        </w:rPr>
        <w:footnoteReference w:id="33"/>
      </w:r>
    </w:p>
    <w:p w14:paraId="12C1B044" w14:textId="0A0EE67B" w:rsidR="00BC35A5" w:rsidRDefault="003A477A" w:rsidP="00B93DE4">
      <w:pPr>
        <w:spacing w:line="480" w:lineRule="auto"/>
        <w:jc w:val="both"/>
        <w:rPr>
          <w:rFonts w:asciiTheme="majorBidi" w:hAnsiTheme="majorBidi"/>
          <w:sz w:val="28"/>
          <w:szCs w:val="28"/>
        </w:rPr>
      </w:pPr>
      <w:r>
        <w:rPr>
          <w:rFonts w:asciiTheme="majorBidi" w:hAnsiTheme="majorBidi"/>
          <w:sz w:val="28"/>
          <w:szCs w:val="28"/>
        </w:rPr>
        <w:t xml:space="preserve">Both versions of </w:t>
      </w:r>
      <w:r w:rsidR="009C73D1">
        <w:rPr>
          <w:rFonts w:asciiTheme="majorBidi" w:hAnsiTheme="majorBidi"/>
          <w:sz w:val="28"/>
          <w:szCs w:val="28"/>
        </w:rPr>
        <w:t xml:space="preserve">Urban’s </w:t>
      </w:r>
      <w:r w:rsidR="00D006EF">
        <w:rPr>
          <w:rFonts w:asciiTheme="majorBidi" w:hAnsiTheme="majorBidi"/>
          <w:sz w:val="28"/>
          <w:szCs w:val="28"/>
        </w:rPr>
        <w:t>sermon</w:t>
      </w:r>
      <w:r w:rsidR="009C73D1">
        <w:rPr>
          <w:rFonts w:asciiTheme="majorBidi" w:hAnsiTheme="majorBidi"/>
          <w:sz w:val="28"/>
          <w:szCs w:val="28"/>
        </w:rPr>
        <w:t xml:space="preserve"> </w:t>
      </w:r>
      <w:r w:rsidR="0088664C">
        <w:rPr>
          <w:rFonts w:asciiTheme="majorBidi" w:hAnsiTheme="majorBidi"/>
          <w:sz w:val="28"/>
          <w:szCs w:val="28"/>
        </w:rPr>
        <w:t xml:space="preserve">thus </w:t>
      </w:r>
      <w:r>
        <w:rPr>
          <w:rFonts w:asciiTheme="majorBidi" w:hAnsiTheme="majorBidi"/>
          <w:sz w:val="28"/>
          <w:szCs w:val="28"/>
        </w:rPr>
        <w:t>allude to</w:t>
      </w:r>
      <w:r w:rsidR="009C73D1">
        <w:rPr>
          <w:rFonts w:asciiTheme="majorBidi" w:hAnsiTheme="majorBidi"/>
          <w:sz w:val="28"/>
          <w:szCs w:val="28"/>
        </w:rPr>
        <w:t xml:space="preserve"> the </w:t>
      </w:r>
      <w:r w:rsidR="002B2141">
        <w:rPr>
          <w:rFonts w:asciiTheme="majorBidi" w:hAnsiTheme="majorBidi"/>
          <w:sz w:val="28"/>
          <w:szCs w:val="28"/>
        </w:rPr>
        <w:t>depredations of</w:t>
      </w:r>
      <w:r w:rsidR="009C73D1">
        <w:rPr>
          <w:rFonts w:asciiTheme="majorBidi" w:hAnsiTheme="majorBidi"/>
          <w:sz w:val="28"/>
          <w:szCs w:val="28"/>
        </w:rPr>
        <w:t xml:space="preserve"> the Seljuk conquerors </w:t>
      </w:r>
      <w:r w:rsidR="005E21DF">
        <w:rPr>
          <w:rFonts w:asciiTheme="majorBidi" w:hAnsiTheme="majorBidi"/>
          <w:sz w:val="28"/>
          <w:szCs w:val="28"/>
        </w:rPr>
        <w:t>throughout</w:t>
      </w:r>
      <w:r w:rsidR="009C73D1">
        <w:rPr>
          <w:rFonts w:asciiTheme="majorBidi" w:hAnsiTheme="majorBidi"/>
          <w:sz w:val="28"/>
          <w:szCs w:val="28"/>
        </w:rPr>
        <w:t xml:space="preserve"> the Byzantine Empire</w:t>
      </w:r>
      <w:r w:rsidR="00853121">
        <w:rPr>
          <w:rFonts w:asciiTheme="majorBidi" w:hAnsiTheme="majorBidi"/>
          <w:sz w:val="28"/>
          <w:szCs w:val="28"/>
        </w:rPr>
        <w:t>,</w:t>
      </w:r>
      <w:r w:rsidR="009C73D1">
        <w:rPr>
          <w:rFonts w:asciiTheme="majorBidi" w:hAnsiTheme="majorBidi"/>
          <w:sz w:val="28"/>
          <w:szCs w:val="28"/>
        </w:rPr>
        <w:t xml:space="preserve"> </w:t>
      </w:r>
      <w:r w:rsidR="00F748F4">
        <w:rPr>
          <w:rFonts w:asciiTheme="majorBidi" w:hAnsiTheme="majorBidi"/>
          <w:sz w:val="28"/>
          <w:szCs w:val="28"/>
        </w:rPr>
        <w:t>suffered</w:t>
      </w:r>
      <w:r w:rsidR="00D74E4A">
        <w:rPr>
          <w:rFonts w:asciiTheme="majorBidi" w:hAnsiTheme="majorBidi"/>
          <w:sz w:val="28"/>
          <w:szCs w:val="28"/>
        </w:rPr>
        <w:t xml:space="preserve"> not only by</w:t>
      </w:r>
      <w:r w:rsidR="009C73D1">
        <w:rPr>
          <w:rFonts w:asciiTheme="majorBidi" w:hAnsiTheme="majorBidi"/>
          <w:sz w:val="28"/>
          <w:szCs w:val="28"/>
        </w:rPr>
        <w:t xml:space="preserve"> Christians but </w:t>
      </w:r>
      <w:r w:rsidR="00FC156F">
        <w:rPr>
          <w:rFonts w:asciiTheme="majorBidi" w:hAnsiTheme="majorBidi"/>
          <w:sz w:val="28"/>
          <w:szCs w:val="28"/>
        </w:rPr>
        <w:t xml:space="preserve">also </w:t>
      </w:r>
      <w:r w:rsidR="00E776F1">
        <w:rPr>
          <w:rFonts w:asciiTheme="majorBidi" w:hAnsiTheme="majorBidi"/>
          <w:sz w:val="28"/>
          <w:szCs w:val="28"/>
        </w:rPr>
        <w:t xml:space="preserve">by </w:t>
      </w:r>
      <w:r w:rsidR="00FC156F">
        <w:rPr>
          <w:rFonts w:asciiTheme="majorBidi" w:hAnsiTheme="majorBidi"/>
          <w:sz w:val="28"/>
          <w:szCs w:val="28"/>
        </w:rPr>
        <w:t>the</w:t>
      </w:r>
      <w:r w:rsidR="009C73D1">
        <w:rPr>
          <w:rFonts w:asciiTheme="majorBidi" w:hAnsiTheme="majorBidi"/>
          <w:sz w:val="28"/>
          <w:szCs w:val="28"/>
        </w:rPr>
        <w:t xml:space="preserve"> native population</w:t>
      </w:r>
      <w:r w:rsidR="002B2141">
        <w:rPr>
          <w:rFonts w:asciiTheme="majorBidi" w:hAnsiTheme="majorBidi"/>
          <w:sz w:val="28"/>
          <w:szCs w:val="28"/>
        </w:rPr>
        <w:t>s</w:t>
      </w:r>
      <w:r w:rsidR="009C73D1">
        <w:rPr>
          <w:rFonts w:asciiTheme="majorBidi" w:hAnsiTheme="majorBidi"/>
          <w:sz w:val="28"/>
          <w:szCs w:val="28"/>
        </w:rPr>
        <w:t xml:space="preserve"> of Syria and Palestine.</w:t>
      </w:r>
      <w:r w:rsidR="009C73D1">
        <w:rPr>
          <w:rStyle w:val="FootnoteReference"/>
          <w:rFonts w:asciiTheme="majorBidi" w:hAnsiTheme="majorBidi"/>
          <w:sz w:val="28"/>
          <w:szCs w:val="28"/>
        </w:rPr>
        <w:footnoteReference w:id="34"/>
      </w:r>
      <w:r w:rsidR="009C73D1">
        <w:rPr>
          <w:rFonts w:asciiTheme="majorBidi" w:hAnsiTheme="majorBidi"/>
          <w:sz w:val="28"/>
          <w:szCs w:val="28"/>
        </w:rPr>
        <w:t xml:space="preserve"> </w:t>
      </w:r>
      <w:r w:rsidR="0075153B">
        <w:rPr>
          <w:rFonts w:asciiTheme="majorBidi" w:hAnsiTheme="majorBidi"/>
          <w:sz w:val="28"/>
          <w:szCs w:val="28"/>
        </w:rPr>
        <w:t>B</w:t>
      </w:r>
      <w:r w:rsidR="00FA23A0">
        <w:rPr>
          <w:rFonts w:asciiTheme="majorBidi" w:hAnsiTheme="majorBidi"/>
          <w:sz w:val="28"/>
          <w:szCs w:val="28"/>
        </w:rPr>
        <w:t xml:space="preserve">oth </w:t>
      </w:r>
      <w:r w:rsidR="00364F72">
        <w:rPr>
          <w:rFonts w:asciiTheme="majorBidi" w:hAnsiTheme="majorBidi"/>
          <w:sz w:val="28"/>
          <w:szCs w:val="28"/>
        </w:rPr>
        <w:t xml:space="preserve">chroniclers </w:t>
      </w:r>
      <w:r w:rsidR="0075153B">
        <w:rPr>
          <w:rFonts w:asciiTheme="majorBidi" w:hAnsiTheme="majorBidi"/>
          <w:sz w:val="28"/>
          <w:szCs w:val="28"/>
        </w:rPr>
        <w:t xml:space="preserve">further </w:t>
      </w:r>
      <w:r w:rsidR="00FA23A0">
        <w:rPr>
          <w:rFonts w:asciiTheme="majorBidi" w:hAnsiTheme="majorBidi"/>
          <w:sz w:val="28"/>
          <w:szCs w:val="28"/>
        </w:rPr>
        <w:t xml:space="preserve">emphasized the </w:t>
      </w:r>
      <w:r w:rsidR="007D20AC">
        <w:rPr>
          <w:rFonts w:asciiTheme="majorBidi" w:hAnsiTheme="majorBidi"/>
          <w:sz w:val="28"/>
          <w:szCs w:val="28"/>
        </w:rPr>
        <w:t>desecration</w:t>
      </w:r>
      <w:r w:rsidR="00FA23A0">
        <w:rPr>
          <w:rFonts w:asciiTheme="majorBidi" w:hAnsiTheme="majorBidi"/>
          <w:sz w:val="28"/>
          <w:szCs w:val="28"/>
        </w:rPr>
        <w:t xml:space="preserve"> of churches </w:t>
      </w:r>
      <w:r w:rsidR="009C73D1">
        <w:rPr>
          <w:rFonts w:asciiTheme="majorBidi" w:hAnsiTheme="majorBidi"/>
          <w:sz w:val="28"/>
          <w:szCs w:val="28"/>
        </w:rPr>
        <w:t>and</w:t>
      </w:r>
      <w:r w:rsidR="00364F72">
        <w:rPr>
          <w:rFonts w:asciiTheme="majorBidi" w:hAnsiTheme="majorBidi"/>
          <w:sz w:val="28"/>
          <w:szCs w:val="28"/>
        </w:rPr>
        <w:t xml:space="preserve"> </w:t>
      </w:r>
      <w:r w:rsidR="00853121">
        <w:rPr>
          <w:rFonts w:asciiTheme="majorBidi" w:hAnsiTheme="majorBidi"/>
          <w:sz w:val="28"/>
          <w:szCs w:val="28"/>
        </w:rPr>
        <w:t>the</w:t>
      </w:r>
      <w:r w:rsidR="00E76191">
        <w:rPr>
          <w:rFonts w:asciiTheme="majorBidi" w:hAnsiTheme="majorBidi"/>
          <w:sz w:val="28"/>
          <w:szCs w:val="28"/>
        </w:rPr>
        <w:t xml:space="preserve"> </w:t>
      </w:r>
      <w:r w:rsidR="00364F72">
        <w:rPr>
          <w:rFonts w:asciiTheme="majorBidi" w:hAnsiTheme="majorBidi"/>
          <w:sz w:val="28"/>
          <w:szCs w:val="28"/>
        </w:rPr>
        <w:t>condemnation</w:t>
      </w:r>
      <w:r w:rsidR="00D006EF">
        <w:rPr>
          <w:rFonts w:asciiTheme="majorBidi" w:hAnsiTheme="majorBidi"/>
          <w:sz w:val="28"/>
          <w:szCs w:val="28"/>
        </w:rPr>
        <w:t xml:space="preserve"> of the faithful</w:t>
      </w:r>
      <w:r w:rsidR="00364F72">
        <w:rPr>
          <w:rFonts w:asciiTheme="majorBidi" w:hAnsiTheme="majorBidi"/>
          <w:sz w:val="28"/>
          <w:szCs w:val="28"/>
        </w:rPr>
        <w:t xml:space="preserve"> to</w:t>
      </w:r>
      <w:r w:rsidR="00FA23A0">
        <w:rPr>
          <w:rFonts w:asciiTheme="majorBidi" w:hAnsiTheme="majorBidi"/>
          <w:sz w:val="28"/>
          <w:szCs w:val="28"/>
        </w:rPr>
        <w:t xml:space="preserve"> dreadful deaths.</w:t>
      </w:r>
      <w:r w:rsidR="00E27028">
        <w:rPr>
          <w:rStyle w:val="FootnoteReference"/>
          <w:rFonts w:asciiTheme="majorBidi" w:hAnsiTheme="majorBidi"/>
          <w:sz w:val="28"/>
          <w:szCs w:val="28"/>
        </w:rPr>
        <w:footnoteReference w:id="35"/>
      </w:r>
      <w:r w:rsidR="00FA23A0">
        <w:rPr>
          <w:rFonts w:asciiTheme="majorBidi" w:hAnsiTheme="majorBidi"/>
          <w:sz w:val="28"/>
          <w:szCs w:val="28"/>
        </w:rPr>
        <w:t xml:space="preserve"> </w:t>
      </w:r>
      <w:r w:rsidR="009A64CD">
        <w:rPr>
          <w:rFonts w:asciiTheme="majorBidi" w:hAnsiTheme="majorBidi"/>
          <w:sz w:val="28"/>
          <w:szCs w:val="28"/>
        </w:rPr>
        <w:t>One should</w:t>
      </w:r>
      <w:r w:rsidR="00A03666">
        <w:rPr>
          <w:rFonts w:asciiTheme="majorBidi" w:hAnsiTheme="majorBidi"/>
          <w:sz w:val="28"/>
          <w:szCs w:val="28"/>
        </w:rPr>
        <w:t xml:space="preserve"> </w:t>
      </w:r>
      <w:r w:rsidR="009A64CD">
        <w:rPr>
          <w:rFonts w:asciiTheme="majorBidi" w:hAnsiTheme="majorBidi"/>
          <w:sz w:val="28"/>
          <w:szCs w:val="28"/>
        </w:rPr>
        <w:t>note</w:t>
      </w:r>
      <w:r w:rsidR="002D0F52">
        <w:rPr>
          <w:rFonts w:asciiTheme="majorBidi" w:hAnsiTheme="majorBidi"/>
          <w:sz w:val="28"/>
          <w:szCs w:val="28"/>
        </w:rPr>
        <w:t>,</w:t>
      </w:r>
      <w:r w:rsidR="006F4DB8">
        <w:rPr>
          <w:rFonts w:asciiTheme="majorBidi" w:hAnsiTheme="majorBidi"/>
          <w:sz w:val="28"/>
          <w:szCs w:val="28"/>
        </w:rPr>
        <w:t xml:space="preserve"> </w:t>
      </w:r>
      <w:r w:rsidR="00C7473C">
        <w:rPr>
          <w:rFonts w:asciiTheme="majorBidi" w:hAnsiTheme="majorBidi"/>
          <w:sz w:val="28"/>
          <w:szCs w:val="28"/>
        </w:rPr>
        <w:t xml:space="preserve">however, </w:t>
      </w:r>
      <w:r w:rsidR="00C04BB7">
        <w:rPr>
          <w:rFonts w:asciiTheme="majorBidi" w:hAnsiTheme="majorBidi"/>
          <w:sz w:val="28"/>
          <w:szCs w:val="28"/>
        </w:rPr>
        <w:t xml:space="preserve">the </w:t>
      </w:r>
      <w:r w:rsidR="00602158">
        <w:rPr>
          <w:rFonts w:asciiTheme="majorBidi" w:hAnsiTheme="majorBidi"/>
          <w:sz w:val="28"/>
          <w:szCs w:val="28"/>
        </w:rPr>
        <w:t xml:space="preserve">pope’s </w:t>
      </w:r>
      <w:r w:rsidR="009A64CD">
        <w:rPr>
          <w:rFonts w:asciiTheme="majorBidi" w:hAnsiTheme="majorBidi"/>
          <w:sz w:val="28"/>
          <w:szCs w:val="28"/>
        </w:rPr>
        <w:t xml:space="preserve">reluctance </w:t>
      </w:r>
      <w:r w:rsidR="00602158">
        <w:rPr>
          <w:rFonts w:asciiTheme="majorBidi" w:hAnsiTheme="majorBidi"/>
          <w:sz w:val="28"/>
          <w:szCs w:val="28"/>
        </w:rPr>
        <w:t xml:space="preserve">and </w:t>
      </w:r>
      <w:r w:rsidR="009A64CD">
        <w:rPr>
          <w:rFonts w:asciiTheme="majorBidi" w:hAnsiTheme="majorBidi"/>
          <w:sz w:val="28"/>
          <w:szCs w:val="28"/>
        </w:rPr>
        <w:t xml:space="preserve">consequently </w:t>
      </w:r>
      <w:r w:rsidR="00602158">
        <w:rPr>
          <w:rFonts w:asciiTheme="majorBidi" w:hAnsiTheme="majorBidi"/>
          <w:sz w:val="28"/>
          <w:szCs w:val="28"/>
        </w:rPr>
        <w:t>the chroniclers’</w:t>
      </w:r>
      <w:r w:rsidR="009A64CD">
        <w:rPr>
          <w:rFonts w:asciiTheme="majorBidi" w:hAnsiTheme="majorBidi"/>
          <w:sz w:val="28"/>
          <w:szCs w:val="28"/>
        </w:rPr>
        <w:t xml:space="preserve">, </w:t>
      </w:r>
      <w:r w:rsidR="006F4DB8">
        <w:rPr>
          <w:rFonts w:asciiTheme="majorBidi" w:hAnsiTheme="majorBidi"/>
          <w:sz w:val="28"/>
          <w:szCs w:val="28"/>
        </w:rPr>
        <w:t xml:space="preserve">to </w:t>
      </w:r>
      <w:r w:rsidR="00C86182">
        <w:rPr>
          <w:rFonts w:asciiTheme="majorBidi" w:hAnsiTheme="majorBidi"/>
          <w:sz w:val="28"/>
          <w:szCs w:val="28"/>
        </w:rPr>
        <w:t>identify</w:t>
      </w:r>
      <w:r w:rsidR="00FE58F2">
        <w:rPr>
          <w:rFonts w:asciiTheme="majorBidi" w:hAnsiTheme="majorBidi"/>
          <w:sz w:val="28"/>
          <w:szCs w:val="28"/>
        </w:rPr>
        <w:t xml:space="preserve"> the conquerors as</w:t>
      </w:r>
      <w:r w:rsidR="006F4DB8">
        <w:rPr>
          <w:rFonts w:asciiTheme="majorBidi" w:hAnsiTheme="majorBidi"/>
          <w:sz w:val="28"/>
          <w:szCs w:val="28"/>
        </w:rPr>
        <w:t xml:space="preserve"> </w:t>
      </w:r>
      <w:r w:rsidR="00914C48">
        <w:rPr>
          <w:rFonts w:asciiTheme="majorBidi" w:hAnsiTheme="majorBidi"/>
          <w:sz w:val="28"/>
          <w:szCs w:val="28"/>
        </w:rPr>
        <w:t>Sunni Turko-Persian</w:t>
      </w:r>
      <w:r w:rsidR="007D7531">
        <w:rPr>
          <w:rFonts w:asciiTheme="majorBidi" w:hAnsiTheme="majorBidi"/>
          <w:sz w:val="28"/>
          <w:szCs w:val="28"/>
        </w:rPr>
        <w:t>s</w:t>
      </w:r>
      <w:r w:rsidR="006F4DB8">
        <w:rPr>
          <w:rFonts w:asciiTheme="majorBidi" w:hAnsiTheme="majorBidi"/>
          <w:sz w:val="28"/>
          <w:szCs w:val="28"/>
        </w:rPr>
        <w:t xml:space="preserve"> </w:t>
      </w:r>
      <w:r w:rsidR="00C86182">
        <w:rPr>
          <w:rFonts w:asciiTheme="majorBidi" w:hAnsiTheme="majorBidi"/>
          <w:sz w:val="28"/>
          <w:szCs w:val="28"/>
        </w:rPr>
        <w:t>and</w:t>
      </w:r>
      <w:r w:rsidR="00402847">
        <w:rPr>
          <w:rFonts w:asciiTheme="majorBidi" w:hAnsiTheme="majorBidi"/>
          <w:sz w:val="28"/>
          <w:szCs w:val="28"/>
        </w:rPr>
        <w:t>, more important still,</w:t>
      </w:r>
      <w:r w:rsidR="006F4DB8">
        <w:rPr>
          <w:rFonts w:asciiTheme="majorBidi" w:hAnsiTheme="majorBidi"/>
          <w:sz w:val="28"/>
          <w:szCs w:val="28"/>
        </w:rPr>
        <w:t xml:space="preserve"> to reveal their </w:t>
      </w:r>
      <w:r w:rsidR="009E36CC">
        <w:rPr>
          <w:rFonts w:asciiTheme="majorBidi" w:hAnsiTheme="majorBidi"/>
          <w:sz w:val="28"/>
          <w:szCs w:val="28"/>
        </w:rPr>
        <w:t xml:space="preserve">Islamic </w:t>
      </w:r>
      <w:r w:rsidR="00267447">
        <w:rPr>
          <w:rFonts w:asciiTheme="majorBidi" w:hAnsiTheme="majorBidi"/>
          <w:sz w:val="28"/>
          <w:szCs w:val="28"/>
        </w:rPr>
        <w:t xml:space="preserve">monotheistic </w:t>
      </w:r>
      <w:r w:rsidR="006F4DB8">
        <w:rPr>
          <w:rFonts w:asciiTheme="majorBidi" w:hAnsiTheme="majorBidi"/>
          <w:sz w:val="28"/>
          <w:szCs w:val="28"/>
        </w:rPr>
        <w:t xml:space="preserve"> </w:t>
      </w:r>
      <w:r w:rsidR="00C7473C">
        <w:rPr>
          <w:rFonts w:asciiTheme="majorBidi" w:hAnsiTheme="majorBidi"/>
          <w:sz w:val="28"/>
          <w:szCs w:val="28"/>
        </w:rPr>
        <w:t>faith</w:t>
      </w:r>
      <w:r w:rsidR="009A64CD">
        <w:rPr>
          <w:rFonts w:asciiTheme="majorBidi" w:hAnsiTheme="majorBidi"/>
          <w:sz w:val="28"/>
          <w:szCs w:val="28"/>
        </w:rPr>
        <w:t>.</w:t>
      </w:r>
      <w:r w:rsidR="009A64CD">
        <w:rPr>
          <w:rStyle w:val="FootnoteReference"/>
          <w:rFonts w:asciiTheme="majorBidi" w:hAnsiTheme="majorBidi"/>
          <w:sz w:val="28"/>
          <w:szCs w:val="28"/>
        </w:rPr>
        <w:footnoteReference w:id="36"/>
      </w:r>
      <w:r w:rsidR="009A64CD">
        <w:rPr>
          <w:rFonts w:asciiTheme="majorBidi" w:hAnsiTheme="majorBidi"/>
          <w:sz w:val="28"/>
          <w:szCs w:val="28"/>
        </w:rPr>
        <w:t xml:space="preserve"> </w:t>
      </w:r>
      <w:r w:rsidR="00B93DE4">
        <w:rPr>
          <w:rFonts w:asciiTheme="majorBidi" w:hAnsiTheme="majorBidi"/>
          <w:sz w:val="28"/>
          <w:szCs w:val="28"/>
        </w:rPr>
        <w:t>F</w:t>
      </w:r>
      <w:r w:rsidR="002D0F52">
        <w:rPr>
          <w:rFonts w:asciiTheme="majorBidi" w:hAnsiTheme="majorBidi"/>
          <w:sz w:val="28"/>
          <w:szCs w:val="28"/>
        </w:rPr>
        <w:t xml:space="preserve">ollowing the papal approach, </w:t>
      </w:r>
      <w:r w:rsidR="00B93DE4">
        <w:rPr>
          <w:rFonts w:asciiTheme="majorBidi" w:hAnsiTheme="majorBidi"/>
          <w:color w:val="2E74B5" w:themeColor="accent1" w:themeShade="BF"/>
          <w:sz w:val="28"/>
          <w:szCs w:val="28"/>
        </w:rPr>
        <w:t xml:space="preserve">indeed, </w:t>
      </w:r>
      <w:r w:rsidR="00602158">
        <w:rPr>
          <w:rFonts w:asciiTheme="majorBidi" w:hAnsiTheme="majorBidi"/>
          <w:sz w:val="28"/>
          <w:szCs w:val="28"/>
        </w:rPr>
        <w:t xml:space="preserve">contemporary sources described </w:t>
      </w:r>
      <w:r w:rsidR="00C04BB7">
        <w:rPr>
          <w:rFonts w:asciiTheme="majorBidi" w:hAnsiTheme="majorBidi"/>
          <w:sz w:val="28"/>
          <w:szCs w:val="28"/>
        </w:rPr>
        <w:t xml:space="preserve">the </w:t>
      </w:r>
      <w:r w:rsidR="00EF01BA">
        <w:rPr>
          <w:rFonts w:asciiTheme="majorBidi" w:hAnsiTheme="majorBidi"/>
          <w:sz w:val="28"/>
          <w:szCs w:val="28"/>
        </w:rPr>
        <w:t>fearsome</w:t>
      </w:r>
      <w:r w:rsidR="00C04BB7">
        <w:rPr>
          <w:rFonts w:asciiTheme="majorBidi" w:hAnsiTheme="majorBidi"/>
          <w:sz w:val="28"/>
          <w:szCs w:val="28"/>
        </w:rPr>
        <w:t xml:space="preserve"> enemy </w:t>
      </w:r>
      <w:r w:rsidR="006F4DB8">
        <w:rPr>
          <w:rFonts w:asciiTheme="majorBidi" w:hAnsiTheme="majorBidi"/>
          <w:sz w:val="28"/>
          <w:szCs w:val="28"/>
        </w:rPr>
        <w:t xml:space="preserve">as Saracens, </w:t>
      </w:r>
      <w:r w:rsidR="00CE79B8">
        <w:rPr>
          <w:rFonts w:asciiTheme="majorBidi" w:hAnsiTheme="majorBidi"/>
          <w:sz w:val="28"/>
          <w:szCs w:val="28"/>
        </w:rPr>
        <w:t>Ishmaelites</w:t>
      </w:r>
      <w:r w:rsidR="006F4DB8">
        <w:rPr>
          <w:rFonts w:asciiTheme="majorBidi" w:hAnsiTheme="majorBidi"/>
          <w:sz w:val="28"/>
          <w:szCs w:val="28"/>
        </w:rPr>
        <w:t xml:space="preserve">, Hagarenes, Moors, </w:t>
      </w:r>
      <w:r w:rsidR="005E21DF">
        <w:rPr>
          <w:rFonts w:asciiTheme="majorBidi" w:hAnsiTheme="majorBidi"/>
          <w:sz w:val="28"/>
          <w:szCs w:val="28"/>
        </w:rPr>
        <w:t>or</w:t>
      </w:r>
      <w:r w:rsidR="00CC7AA7">
        <w:rPr>
          <w:rFonts w:asciiTheme="majorBidi" w:hAnsiTheme="majorBidi"/>
          <w:sz w:val="28"/>
          <w:szCs w:val="28"/>
        </w:rPr>
        <w:t xml:space="preserve"> </w:t>
      </w:r>
      <w:r w:rsidR="006F4DB8">
        <w:rPr>
          <w:rFonts w:asciiTheme="majorBidi" w:hAnsiTheme="majorBidi"/>
          <w:sz w:val="28"/>
          <w:szCs w:val="28"/>
        </w:rPr>
        <w:t>Mohammedans</w:t>
      </w:r>
      <w:r w:rsidR="009A64CD">
        <w:rPr>
          <w:rFonts w:asciiTheme="majorBidi" w:hAnsiTheme="majorBidi"/>
          <w:sz w:val="28"/>
          <w:szCs w:val="28"/>
        </w:rPr>
        <w:t>,</w:t>
      </w:r>
      <w:r w:rsidR="00602158">
        <w:rPr>
          <w:rFonts w:asciiTheme="majorBidi" w:hAnsiTheme="majorBidi"/>
          <w:sz w:val="28"/>
          <w:szCs w:val="28"/>
        </w:rPr>
        <w:t xml:space="preserve"> </w:t>
      </w:r>
      <w:r w:rsidR="009A64CD">
        <w:rPr>
          <w:rFonts w:asciiTheme="majorBidi" w:hAnsiTheme="majorBidi"/>
          <w:sz w:val="28"/>
          <w:szCs w:val="28"/>
        </w:rPr>
        <w:t xml:space="preserve">while </w:t>
      </w:r>
      <w:r w:rsidR="00602158">
        <w:rPr>
          <w:rFonts w:asciiTheme="majorBidi" w:hAnsiTheme="majorBidi"/>
          <w:sz w:val="28"/>
          <w:szCs w:val="28"/>
        </w:rPr>
        <w:t>further</w:t>
      </w:r>
      <w:r w:rsidR="006F4DB8">
        <w:rPr>
          <w:rFonts w:asciiTheme="majorBidi" w:hAnsiTheme="majorBidi"/>
          <w:sz w:val="28"/>
          <w:szCs w:val="28"/>
        </w:rPr>
        <w:t xml:space="preserve"> </w:t>
      </w:r>
      <w:r w:rsidR="00251371">
        <w:rPr>
          <w:rFonts w:asciiTheme="majorBidi" w:hAnsiTheme="majorBidi"/>
          <w:sz w:val="28"/>
          <w:szCs w:val="28"/>
        </w:rPr>
        <w:t xml:space="preserve">depicting them as </w:t>
      </w:r>
      <w:r w:rsidR="006F4DB8">
        <w:rPr>
          <w:rFonts w:asciiTheme="majorBidi" w:hAnsiTheme="majorBidi"/>
          <w:sz w:val="28"/>
          <w:szCs w:val="28"/>
        </w:rPr>
        <w:t>pagan</w:t>
      </w:r>
      <w:r w:rsidR="00C04BB7">
        <w:rPr>
          <w:rFonts w:asciiTheme="majorBidi" w:hAnsiTheme="majorBidi"/>
          <w:sz w:val="28"/>
          <w:szCs w:val="28"/>
        </w:rPr>
        <w:t>s</w:t>
      </w:r>
      <w:r w:rsidR="006F4DB8">
        <w:rPr>
          <w:rFonts w:asciiTheme="majorBidi" w:hAnsiTheme="majorBidi"/>
          <w:sz w:val="28"/>
          <w:szCs w:val="28"/>
        </w:rPr>
        <w:t>, heathen</w:t>
      </w:r>
      <w:r w:rsidR="001634E8">
        <w:rPr>
          <w:rFonts w:asciiTheme="majorBidi" w:hAnsiTheme="majorBidi"/>
          <w:sz w:val="28"/>
          <w:szCs w:val="28"/>
        </w:rPr>
        <w:t>s</w:t>
      </w:r>
      <w:r w:rsidR="006F4DB8">
        <w:rPr>
          <w:rFonts w:asciiTheme="majorBidi" w:hAnsiTheme="majorBidi"/>
          <w:sz w:val="28"/>
          <w:szCs w:val="28"/>
        </w:rPr>
        <w:t xml:space="preserve"> or</w:t>
      </w:r>
      <w:r w:rsidR="00C04BB7">
        <w:rPr>
          <w:rFonts w:asciiTheme="majorBidi" w:hAnsiTheme="majorBidi"/>
          <w:sz w:val="28"/>
          <w:szCs w:val="28"/>
        </w:rPr>
        <w:t xml:space="preserve">, more </w:t>
      </w:r>
      <w:r w:rsidR="005E21DF">
        <w:rPr>
          <w:rFonts w:asciiTheme="majorBidi" w:hAnsiTheme="majorBidi"/>
          <w:sz w:val="28"/>
          <w:szCs w:val="28"/>
        </w:rPr>
        <w:t>commonly,</w:t>
      </w:r>
      <w:r w:rsidR="00E76191">
        <w:rPr>
          <w:rFonts w:asciiTheme="majorBidi" w:hAnsiTheme="majorBidi"/>
          <w:sz w:val="28"/>
          <w:szCs w:val="28"/>
        </w:rPr>
        <w:t xml:space="preserve"> </w:t>
      </w:r>
      <w:r w:rsidR="00914C48">
        <w:rPr>
          <w:rFonts w:asciiTheme="majorBidi" w:hAnsiTheme="majorBidi"/>
          <w:sz w:val="28"/>
          <w:szCs w:val="28"/>
        </w:rPr>
        <w:t>i</w:t>
      </w:r>
      <w:r w:rsidR="006F4DB8">
        <w:rPr>
          <w:rFonts w:asciiTheme="majorBidi" w:hAnsiTheme="majorBidi"/>
          <w:sz w:val="28"/>
          <w:szCs w:val="28"/>
        </w:rPr>
        <w:t>nfidel</w:t>
      </w:r>
      <w:r w:rsidR="00D006EF">
        <w:rPr>
          <w:rFonts w:asciiTheme="majorBidi" w:hAnsiTheme="majorBidi"/>
          <w:sz w:val="28"/>
          <w:szCs w:val="28"/>
        </w:rPr>
        <w:t>s</w:t>
      </w:r>
      <w:r w:rsidR="006F4DB8">
        <w:rPr>
          <w:rFonts w:asciiTheme="majorBidi" w:hAnsiTheme="majorBidi"/>
          <w:sz w:val="28"/>
          <w:szCs w:val="28"/>
        </w:rPr>
        <w:t>.</w:t>
      </w:r>
      <w:r w:rsidR="006F4DB8">
        <w:rPr>
          <w:rStyle w:val="FootnoteReference"/>
          <w:rFonts w:asciiTheme="majorBidi" w:hAnsiTheme="majorBidi"/>
          <w:sz w:val="28"/>
          <w:szCs w:val="28"/>
        </w:rPr>
        <w:footnoteReference w:id="37"/>
      </w:r>
      <w:r w:rsidR="006F4DB8">
        <w:rPr>
          <w:rFonts w:asciiTheme="majorBidi" w:hAnsiTheme="majorBidi"/>
          <w:sz w:val="28"/>
          <w:szCs w:val="28"/>
        </w:rPr>
        <w:t xml:space="preserve"> </w:t>
      </w:r>
      <w:r w:rsidR="00C86182" w:rsidRPr="00402847">
        <w:rPr>
          <w:rFonts w:asciiTheme="majorBidi" w:hAnsiTheme="majorBidi"/>
          <w:color w:val="2E74B5" w:themeColor="accent1" w:themeShade="BF"/>
          <w:sz w:val="28"/>
          <w:szCs w:val="28"/>
        </w:rPr>
        <w:t>T</w:t>
      </w:r>
      <w:r w:rsidR="00402847" w:rsidRPr="00402847">
        <w:rPr>
          <w:rFonts w:asciiTheme="majorBidi" w:hAnsiTheme="majorBidi"/>
          <w:color w:val="2E74B5" w:themeColor="accent1" w:themeShade="BF"/>
          <w:sz w:val="28"/>
          <w:szCs w:val="28"/>
        </w:rPr>
        <w:t xml:space="preserve">hus, the very fact that </w:t>
      </w:r>
      <w:r w:rsidR="00402847">
        <w:rPr>
          <w:rFonts w:asciiTheme="majorBidi" w:hAnsiTheme="majorBidi"/>
          <w:sz w:val="28"/>
          <w:szCs w:val="28"/>
        </w:rPr>
        <w:t>t</w:t>
      </w:r>
      <w:r w:rsidR="00C86182">
        <w:rPr>
          <w:rFonts w:asciiTheme="majorBidi" w:hAnsiTheme="majorBidi"/>
          <w:sz w:val="28"/>
          <w:szCs w:val="28"/>
        </w:rPr>
        <w:t>he Seljuks had converted to Islam by 985, more than one hundred years before the Council of Clermont</w:t>
      </w:r>
      <w:r w:rsidR="00402847">
        <w:rPr>
          <w:rFonts w:asciiTheme="majorBidi" w:hAnsiTheme="majorBidi"/>
          <w:sz w:val="28"/>
          <w:szCs w:val="28"/>
        </w:rPr>
        <w:t xml:space="preserve">, </w:t>
      </w:r>
      <w:r w:rsidR="00402847">
        <w:rPr>
          <w:rFonts w:asciiTheme="majorBidi" w:hAnsiTheme="majorBidi"/>
          <w:color w:val="2E74B5" w:themeColor="accent1" w:themeShade="BF"/>
          <w:sz w:val="28"/>
          <w:szCs w:val="28"/>
        </w:rPr>
        <w:t xml:space="preserve">was completely </w:t>
      </w:r>
      <w:r w:rsidR="00267447">
        <w:rPr>
          <w:rFonts w:asciiTheme="majorBidi" w:hAnsiTheme="majorBidi"/>
          <w:color w:val="2E74B5" w:themeColor="accent1" w:themeShade="BF"/>
          <w:sz w:val="28"/>
          <w:szCs w:val="28"/>
        </w:rPr>
        <w:t>ignor</w:t>
      </w:r>
      <w:r w:rsidR="00402847">
        <w:rPr>
          <w:rFonts w:asciiTheme="majorBidi" w:hAnsiTheme="majorBidi"/>
          <w:color w:val="2E74B5" w:themeColor="accent1" w:themeShade="BF"/>
          <w:sz w:val="28"/>
          <w:szCs w:val="28"/>
        </w:rPr>
        <w:t>ed</w:t>
      </w:r>
      <w:r w:rsidR="00C86182">
        <w:rPr>
          <w:rFonts w:asciiTheme="majorBidi" w:hAnsiTheme="majorBidi"/>
          <w:sz w:val="28"/>
          <w:szCs w:val="28"/>
        </w:rPr>
        <w:t>.</w:t>
      </w:r>
    </w:p>
    <w:p w14:paraId="2E0D8CA8" w14:textId="08CC14F5" w:rsidR="003448DD" w:rsidRDefault="00580183" w:rsidP="00EA64C0">
      <w:pPr>
        <w:spacing w:line="480" w:lineRule="auto"/>
        <w:ind w:firstLine="450"/>
        <w:jc w:val="both"/>
        <w:rPr>
          <w:rFonts w:asciiTheme="majorBidi" w:hAnsiTheme="majorBidi"/>
          <w:sz w:val="28"/>
          <w:szCs w:val="28"/>
        </w:rPr>
      </w:pPr>
      <w:r>
        <w:rPr>
          <w:rFonts w:asciiTheme="majorBidi" w:hAnsiTheme="majorBidi"/>
          <w:sz w:val="28"/>
          <w:szCs w:val="28"/>
        </w:rPr>
        <w:lastRenderedPageBreak/>
        <w:t xml:space="preserve">   </w:t>
      </w:r>
      <w:r w:rsidR="00A564DB">
        <w:rPr>
          <w:rFonts w:asciiTheme="majorBidi" w:hAnsiTheme="majorBidi"/>
          <w:sz w:val="28"/>
          <w:szCs w:val="28"/>
        </w:rPr>
        <w:t>Urban’s letter</w:t>
      </w:r>
      <w:r w:rsidR="007C73AF">
        <w:rPr>
          <w:rFonts w:asciiTheme="majorBidi" w:hAnsiTheme="majorBidi"/>
          <w:sz w:val="28"/>
          <w:szCs w:val="28"/>
        </w:rPr>
        <w:t>s</w:t>
      </w:r>
      <w:r w:rsidR="001522CD">
        <w:rPr>
          <w:rFonts w:asciiTheme="majorBidi" w:hAnsiTheme="majorBidi"/>
          <w:sz w:val="28"/>
          <w:szCs w:val="28"/>
        </w:rPr>
        <w:t xml:space="preserve">, </w:t>
      </w:r>
      <w:r w:rsidR="003B6542">
        <w:rPr>
          <w:rFonts w:asciiTheme="majorBidi" w:hAnsiTheme="majorBidi"/>
          <w:sz w:val="28"/>
          <w:szCs w:val="28"/>
        </w:rPr>
        <w:t>written</w:t>
      </w:r>
      <w:r w:rsidR="007C73AF">
        <w:rPr>
          <w:rFonts w:asciiTheme="majorBidi" w:hAnsiTheme="majorBidi"/>
          <w:sz w:val="28"/>
          <w:szCs w:val="28"/>
        </w:rPr>
        <w:t xml:space="preserve"> shortly after </w:t>
      </w:r>
      <w:r w:rsidR="0096515D">
        <w:rPr>
          <w:rFonts w:asciiTheme="majorBidi" w:hAnsiTheme="majorBidi"/>
          <w:sz w:val="28"/>
          <w:szCs w:val="28"/>
        </w:rPr>
        <w:t xml:space="preserve">the Council of </w:t>
      </w:r>
      <w:r w:rsidR="007C73AF">
        <w:rPr>
          <w:rFonts w:asciiTheme="majorBidi" w:hAnsiTheme="majorBidi"/>
          <w:sz w:val="28"/>
          <w:szCs w:val="28"/>
        </w:rPr>
        <w:t>Clermont</w:t>
      </w:r>
      <w:r w:rsidR="00B11415">
        <w:rPr>
          <w:rFonts w:asciiTheme="majorBidi" w:hAnsiTheme="majorBidi"/>
          <w:sz w:val="28"/>
          <w:szCs w:val="28"/>
        </w:rPr>
        <w:t>,</w:t>
      </w:r>
      <w:r w:rsidR="001522CD">
        <w:rPr>
          <w:rFonts w:asciiTheme="majorBidi" w:hAnsiTheme="majorBidi"/>
          <w:sz w:val="28"/>
          <w:szCs w:val="28"/>
        </w:rPr>
        <w:t xml:space="preserve"> </w:t>
      </w:r>
      <w:r w:rsidR="00B11415">
        <w:rPr>
          <w:rFonts w:asciiTheme="majorBidi" w:hAnsiTheme="majorBidi"/>
          <w:sz w:val="28"/>
          <w:szCs w:val="28"/>
        </w:rPr>
        <w:t>continued</w:t>
      </w:r>
      <w:r w:rsidR="00AB5C77">
        <w:rPr>
          <w:rFonts w:asciiTheme="majorBidi" w:hAnsiTheme="majorBidi"/>
          <w:sz w:val="28"/>
          <w:szCs w:val="28"/>
        </w:rPr>
        <w:t xml:space="preserve"> </w:t>
      </w:r>
      <w:r w:rsidR="001522CD">
        <w:rPr>
          <w:rFonts w:asciiTheme="majorBidi" w:hAnsiTheme="majorBidi"/>
          <w:sz w:val="28"/>
          <w:szCs w:val="28"/>
        </w:rPr>
        <w:t>to demonize</w:t>
      </w:r>
      <w:r w:rsidR="007D61A5">
        <w:rPr>
          <w:rFonts w:asciiTheme="majorBidi" w:hAnsiTheme="majorBidi"/>
          <w:sz w:val="28"/>
          <w:szCs w:val="28"/>
        </w:rPr>
        <w:t xml:space="preserve"> the </w:t>
      </w:r>
      <w:r w:rsidR="00916F6F">
        <w:rPr>
          <w:rFonts w:asciiTheme="majorBidi" w:hAnsiTheme="majorBidi"/>
          <w:sz w:val="28"/>
          <w:szCs w:val="28"/>
        </w:rPr>
        <w:t>Seljuk</w:t>
      </w:r>
      <w:r w:rsidR="00C279ED">
        <w:rPr>
          <w:rFonts w:asciiTheme="majorBidi" w:hAnsiTheme="majorBidi"/>
          <w:sz w:val="28"/>
          <w:szCs w:val="28"/>
        </w:rPr>
        <w:t>s</w:t>
      </w:r>
      <w:r w:rsidR="00AB5C77">
        <w:rPr>
          <w:rFonts w:asciiTheme="majorBidi" w:hAnsiTheme="majorBidi"/>
          <w:sz w:val="28"/>
          <w:szCs w:val="28"/>
        </w:rPr>
        <w:t xml:space="preserve"> and </w:t>
      </w:r>
      <w:r w:rsidR="00CA01A9">
        <w:rPr>
          <w:rFonts w:asciiTheme="majorBidi" w:hAnsiTheme="majorBidi"/>
          <w:sz w:val="28"/>
          <w:szCs w:val="28"/>
        </w:rPr>
        <w:t xml:space="preserve">confirmed </w:t>
      </w:r>
      <w:r w:rsidR="007C73AF">
        <w:rPr>
          <w:rFonts w:asciiTheme="majorBidi" w:hAnsiTheme="majorBidi"/>
          <w:sz w:val="28"/>
          <w:szCs w:val="28"/>
        </w:rPr>
        <w:t xml:space="preserve">the pope’s contempt toward those who had </w:t>
      </w:r>
      <w:r w:rsidR="005C724C">
        <w:rPr>
          <w:rFonts w:asciiTheme="majorBidi" w:hAnsiTheme="majorBidi"/>
          <w:sz w:val="28"/>
          <w:szCs w:val="28"/>
        </w:rPr>
        <w:t xml:space="preserve">defiled </w:t>
      </w:r>
      <w:r w:rsidR="007C73AF">
        <w:rPr>
          <w:rFonts w:asciiTheme="majorBidi" w:hAnsiTheme="majorBidi"/>
          <w:sz w:val="28"/>
          <w:szCs w:val="28"/>
        </w:rPr>
        <w:t xml:space="preserve">the holiest </w:t>
      </w:r>
      <w:r w:rsidR="00024203">
        <w:rPr>
          <w:rFonts w:asciiTheme="majorBidi" w:hAnsiTheme="majorBidi"/>
          <w:sz w:val="28"/>
          <w:szCs w:val="28"/>
        </w:rPr>
        <w:t xml:space="preserve">Christian </w:t>
      </w:r>
      <w:r w:rsidR="007C73AF">
        <w:rPr>
          <w:rFonts w:asciiTheme="majorBidi" w:hAnsiTheme="majorBidi"/>
          <w:sz w:val="28"/>
          <w:szCs w:val="28"/>
        </w:rPr>
        <w:t>places</w:t>
      </w:r>
      <w:r w:rsidR="00D433D2" w:rsidRPr="00D433D2">
        <w:rPr>
          <w:rFonts w:asciiTheme="majorBidi" w:hAnsiTheme="majorBidi"/>
          <w:sz w:val="28"/>
          <w:szCs w:val="28"/>
        </w:rPr>
        <w:t xml:space="preserve"> </w:t>
      </w:r>
      <w:r w:rsidR="00D433D2">
        <w:rPr>
          <w:rFonts w:asciiTheme="majorBidi" w:hAnsiTheme="majorBidi"/>
          <w:sz w:val="28"/>
          <w:szCs w:val="28"/>
        </w:rPr>
        <w:t>with their savage conquest</w:t>
      </w:r>
      <w:r w:rsidR="007C73AF">
        <w:rPr>
          <w:rFonts w:asciiTheme="majorBidi" w:hAnsiTheme="majorBidi"/>
          <w:sz w:val="28"/>
          <w:szCs w:val="28"/>
        </w:rPr>
        <w:t>.</w:t>
      </w:r>
      <w:r w:rsidR="00F27784">
        <w:rPr>
          <w:rStyle w:val="FootnoteReference"/>
          <w:rFonts w:asciiTheme="majorBidi" w:hAnsiTheme="majorBidi"/>
          <w:sz w:val="28"/>
          <w:szCs w:val="28"/>
        </w:rPr>
        <w:footnoteReference w:id="38"/>
      </w:r>
      <w:r w:rsidR="007C73AF">
        <w:rPr>
          <w:rFonts w:asciiTheme="majorBidi" w:hAnsiTheme="majorBidi"/>
          <w:sz w:val="28"/>
          <w:szCs w:val="28"/>
        </w:rPr>
        <w:t xml:space="preserve"> </w:t>
      </w:r>
      <w:r w:rsidR="00251371">
        <w:rPr>
          <w:rFonts w:asciiTheme="majorBidi" w:hAnsiTheme="majorBidi"/>
          <w:sz w:val="28"/>
          <w:szCs w:val="28"/>
        </w:rPr>
        <w:t>God’s vicar on earth</w:t>
      </w:r>
      <w:r w:rsidR="00A564DB">
        <w:rPr>
          <w:rFonts w:asciiTheme="majorBidi" w:hAnsiTheme="majorBidi"/>
          <w:sz w:val="28"/>
          <w:szCs w:val="28"/>
        </w:rPr>
        <w:t xml:space="preserve"> referred to </w:t>
      </w:r>
      <w:r w:rsidR="00916F6F">
        <w:rPr>
          <w:rFonts w:asciiTheme="majorBidi" w:hAnsiTheme="majorBidi"/>
          <w:sz w:val="28"/>
          <w:szCs w:val="28"/>
        </w:rPr>
        <w:t>them</w:t>
      </w:r>
      <w:r w:rsidR="00A564DB">
        <w:rPr>
          <w:rFonts w:asciiTheme="majorBidi" w:hAnsiTheme="majorBidi"/>
          <w:sz w:val="28"/>
          <w:szCs w:val="28"/>
        </w:rPr>
        <w:t xml:space="preserve"> as </w:t>
      </w:r>
      <w:r w:rsidR="005D228D">
        <w:rPr>
          <w:rFonts w:asciiTheme="majorBidi" w:hAnsiTheme="majorBidi"/>
          <w:sz w:val="28"/>
          <w:szCs w:val="28"/>
        </w:rPr>
        <w:t>“</w:t>
      </w:r>
      <w:r w:rsidR="00A564DB" w:rsidRPr="00667962">
        <w:rPr>
          <w:rFonts w:asciiTheme="majorBidi" w:hAnsiTheme="majorBidi"/>
          <w:i/>
          <w:iCs/>
          <w:sz w:val="28"/>
          <w:szCs w:val="28"/>
        </w:rPr>
        <w:t>barbarians</w:t>
      </w:r>
      <w:r w:rsidR="00957B10">
        <w:rPr>
          <w:rFonts w:asciiTheme="majorBidi" w:hAnsiTheme="majorBidi"/>
          <w:i/>
          <w:iCs/>
          <w:sz w:val="28"/>
          <w:szCs w:val="28"/>
        </w:rPr>
        <w:t>”</w:t>
      </w:r>
      <w:r w:rsidR="00A564DB">
        <w:rPr>
          <w:rFonts w:asciiTheme="majorBidi" w:hAnsiTheme="majorBidi"/>
          <w:sz w:val="28"/>
          <w:szCs w:val="28"/>
        </w:rPr>
        <w:t xml:space="preserve"> who </w:t>
      </w:r>
      <w:r w:rsidR="005D228D">
        <w:rPr>
          <w:rFonts w:asciiTheme="majorBidi" w:hAnsiTheme="majorBidi"/>
          <w:sz w:val="28"/>
          <w:szCs w:val="28"/>
        </w:rPr>
        <w:t>“</w:t>
      </w:r>
      <w:r w:rsidR="00A564DB" w:rsidRPr="00667962">
        <w:rPr>
          <w:rFonts w:asciiTheme="majorBidi" w:hAnsiTheme="majorBidi"/>
          <w:i/>
          <w:iCs/>
          <w:sz w:val="28"/>
          <w:szCs w:val="28"/>
        </w:rPr>
        <w:t>have invaded and ravaged the churches of God</w:t>
      </w:r>
      <w:r w:rsidR="00EA60A1">
        <w:rPr>
          <w:rFonts w:asciiTheme="majorBidi" w:hAnsiTheme="majorBidi"/>
          <w:sz w:val="28"/>
          <w:szCs w:val="28"/>
        </w:rPr>
        <w:t>,</w:t>
      </w:r>
      <w:r w:rsidR="00957B10">
        <w:rPr>
          <w:rFonts w:asciiTheme="majorBidi" w:hAnsiTheme="majorBidi"/>
          <w:sz w:val="28"/>
          <w:szCs w:val="28"/>
        </w:rPr>
        <w:t>”</w:t>
      </w:r>
      <w:r w:rsidR="00BF64F4">
        <w:rPr>
          <w:rStyle w:val="FootnoteReference"/>
          <w:rFonts w:asciiTheme="majorBidi" w:hAnsiTheme="majorBidi"/>
          <w:sz w:val="28"/>
          <w:szCs w:val="28"/>
        </w:rPr>
        <w:footnoteReference w:id="39"/>
      </w:r>
      <w:r w:rsidR="00BF64F4">
        <w:rPr>
          <w:rFonts w:asciiTheme="majorBidi" w:hAnsiTheme="majorBidi"/>
          <w:sz w:val="28"/>
          <w:szCs w:val="28"/>
        </w:rPr>
        <w:t xml:space="preserve"> </w:t>
      </w:r>
      <w:r w:rsidR="00EA60A1">
        <w:rPr>
          <w:rFonts w:asciiTheme="majorBidi" w:hAnsiTheme="majorBidi"/>
          <w:sz w:val="28"/>
          <w:szCs w:val="28"/>
        </w:rPr>
        <w:t xml:space="preserve">thus justifying the </w:t>
      </w:r>
      <w:r w:rsidR="00B61F2B">
        <w:rPr>
          <w:rFonts w:asciiTheme="majorBidi" w:hAnsiTheme="majorBidi"/>
          <w:sz w:val="28"/>
          <w:szCs w:val="28"/>
        </w:rPr>
        <w:t>apostolic</w:t>
      </w:r>
      <w:r w:rsidR="00EA60A1">
        <w:rPr>
          <w:rFonts w:asciiTheme="majorBidi" w:hAnsiTheme="majorBidi"/>
          <w:sz w:val="28"/>
          <w:szCs w:val="28"/>
        </w:rPr>
        <w:t xml:space="preserve"> plan “</w:t>
      </w:r>
      <w:r w:rsidR="00EA60A1" w:rsidRPr="00596671">
        <w:rPr>
          <w:rFonts w:asciiTheme="majorBidi" w:hAnsiTheme="majorBidi"/>
          <w:i/>
          <w:iCs/>
          <w:sz w:val="28"/>
          <w:szCs w:val="28"/>
        </w:rPr>
        <w:t xml:space="preserve">to restrain the savagery of the Saracens </w:t>
      </w:r>
      <w:r w:rsidR="00EA60A1">
        <w:rPr>
          <w:rFonts w:asciiTheme="majorBidi" w:hAnsiTheme="majorBidi"/>
          <w:i/>
          <w:iCs/>
          <w:sz w:val="28"/>
          <w:szCs w:val="28"/>
        </w:rPr>
        <w:t>…</w:t>
      </w:r>
      <w:r w:rsidR="00EA60A1" w:rsidRPr="00596671">
        <w:rPr>
          <w:rFonts w:asciiTheme="majorBidi" w:hAnsiTheme="majorBidi"/>
          <w:i/>
          <w:iCs/>
          <w:sz w:val="28"/>
          <w:szCs w:val="28"/>
        </w:rPr>
        <w:t xml:space="preserve"> and restore the Christians to their former freedom</w:t>
      </w:r>
      <w:r w:rsidR="00957B10">
        <w:rPr>
          <w:rFonts w:asciiTheme="majorBidi" w:hAnsiTheme="majorBidi"/>
          <w:i/>
          <w:iCs/>
          <w:sz w:val="28"/>
          <w:szCs w:val="28"/>
        </w:rPr>
        <w:t>”</w:t>
      </w:r>
      <w:r w:rsidR="00223E3B">
        <w:rPr>
          <w:rFonts w:asciiTheme="majorBidi" w:hAnsiTheme="majorBidi"/>
          <w:sz w:val="28"/>
          <w:szCs w:val="28"/>
        </w:rPr>
        <w:t xml:space="preserve"> </w:t>
      </w:r>
      <w:r w:rsidR="00BB3988">
        <w:rPr>
          <w:rFonts w:asciiTheme="majorBidi" w:hAnsiTheme="majorBidi"/>
          <w:sz w:val="28"/>
          <w:szCs w:val="28"/>
        </w:rPr>
        <w:t>(</w:t>
      </w:r>
      <w:r w:rsidR="002A7827">
        <w:rPr>
          <w:rFonts w:asciiTheme="majorBidi" w:hAnsiTheme="majorBidi"/>
          <w:sz w:val="28"/>
          <w:szCs w:val="28"/>
        </w:rPr>
        <w:t>December 1095,</w:t>
      </w:r>
      <w:r w:rsidR="00BF64F4">
        <w:rPr>
          <w:rFonts w:asciiTheme="majorBidi" w:hAnsiTheme="majorBidi"/>
          <w:sz w:val="28"/>
          <w:szCs w:val="28"/>
        </w:rPr>
        <w:t xml:space="preserve"> October 1096</w:t>
      </w:r>
      <w:r w:rsidR="00EA60A1">
        <w:rPr>
          <w:rFonts w:asciiTheme="majorBidi" w:hAnsiTheme="majorBidi"/>
          <w:sz w:val="28"/>
          <w:szCs w:val="28"/>
        </w:rPr>
        <w:t>).</w:t>
      </w:r>
      <w:r w:rsidR="00B61F2B" w:rsidRPr="007D5F63">
        <w:rPr>
          <w:rStyle w:val="FootnoteReference"/>
          <w:rFonts w:asciiTheme="majorBidi" w:hAnsiTheme="majorBidi"/>
          <w:sz w:val="28"/>
          <w:szCs w:val="28"/>
        </w:rPr>
        <w:footnoteReference w:id="40"/>
      </w:r>
      <w:r w:rsidR="00EA60A1">
        <w:rPr>
          <w:rFonts w:asciiTheme="majorBidi" w:hAnsiTheme="majorBidi"/>
          <w:sz w:val="28"/>
          <w:szCs w:val="28"/>
        </w:rPr>
        <w:t xml:space="preserve"> </w:t>
      </w:r>
      <w:r w:rsidR="007D5F63" w:rsidRPr="007D5F63">
        <w:rPr>
          <w:rFonts w:asciiTheme="majorBidi" w:hAnsiTheme="majorBidi"/>
          <w:sz w:val="28"/>
          <w:szCs w:val="28"/>
        </w:rPr>
        <w:t xml:space="preserve">Papal </w:t>
      </w:r>
      <w:r w:rsidR="007D5F63" w:rsidRPr="00470045">
        <w:rPr>
          <w:rFonts w:asciiTheme="majorBidi" w:hAnsiTheme="majorBidi"/>
          <w:sz w:val="28"/>
          <w:szCs w:val="28"/>
        </w:rPr>
        <w:t xml:space="preserve">rhetoric </w:t>
      </w:r>
      <w:r w:rsidR="00223E3B">
        <w:rPr>
          <w:rFonts w:asciiTheme="majorBidi" w:hAnsiTheme="majorBidi"/>
          <w:sz w:val="28"/>
          <w:szCs w:val="28"/>
        </w:rPr>
        <w:t>further</w:t>
      </w:r>
      <w:r w:rsidR="007D5F63" w:rsidRPr="00470045">
        <w:rPr>
          <w:rFonts w:asciiTheme="majorBidi" w:hAnsiTheme="majorBidi"/>
          <w:sz w:val="28"/>
          <w:szCs w:val="28"/>
        </w:rPr>
        <w:t xml:space="preserve"> </w:t>
      </w:r>
      <w:r w:rsidR="00ED49F2" w:rsidRPr="00470045">
        <w:rPr>
          <w:rFonts w:asciiTheme="majorBidi" w:hAnsiTheme="majorBidi"/>
          <w:sz w:val="28"/>
          <w:szCs w:val="28"/>
        </w:rPr>
        <w:t xml:space="preserve">ascribed </w:t>
      </w:r>
      <w:r w:rsidR="00EA60A1" w:rsidRPr="00470045">
        <w:rPr>
          <w:rFonts w:asciiTheme="majorBidi" w:hAnsiTheme="majorBidi"/>
          <w:sz w:val="28"/>
          <w:szCs w:val="28"/>
        </w:rPr>
        <w:t xml:space="preserve">all the attributes of a </w:t>
      </w:r>
      <w:r w:rsidR="00563BAB">
        <w:rPr>
          <w:rFonts w:asciiTheme="majorBidi" w:hAnsiTheme="majorBidi"/>
          <w:sz w:val="28"/>
          <w:szCs w:val="28"/>
        </w:rPr>
        <w:t>J</w:t>
      </w:r>
      <w:r w:rsidR="00024203">
        <w:rPr>
          <w:rFonts w:asciiTheme="majorBidi" w:hAnsiTheme="majorBidi"/>
          <w:sz w:val="28"/>
          <w:szCs w:val="28"/>
        </w:rPr>
        <w:t>ust</w:t>
      </w:r>
      <w:r w:rsidR="00B93DE4">
        <w:rPr>
          <w:rFonts w:asciiTheme="majorBidi" w:hAnsiTheme="majorBidi"/>
          <w:sz w:val="28"/>
          <w:szCs w:val="28"/>
        </w:rPr>
        <w:t xml:space="preserve"> Holy</w:t>
      </w:r>
      <w:r w:rsidR="00024203">
        <w:rPr>
          <w:rFonts w:asciiTheme="majorBidi" w:hAnsiTheme="majorBidi"/>
          <w:sz w:val="28"/>
          <w:szCs w:val="28"/>
        </w:rPr>
        <w:t xml:space="preserve"> </w:t>
      </w:r>
      <w:r w:rsidR="00563BAB">
        <w:rPr>
          <w:rFonts w:asciiTheme="majorBidi" w:hAnsiTheme="majorBidi"/>
          <w:sz w:val="28"/>
          <w:szCs w:val="28"/>
        </w:rPr>
        <w:t>W</w:t>
      </w:r>
      <w:r w:rsidR="00EA60A1" w:rsidRPr="00557107">
        <w:rPr>
          <w:rFonts w:asciiTheme="majorBidi" w:hAnsiTheme="majorBidi"/>
          <w:sz w:val="28"/>
          <w:szCs w:val="28"/>
        </w:rPr>
        <w:t>ar</w:t>
      </w:r>
      <w:r w:rsidR="002A7827" w:rsidRPr="002A7827">
        <w:rPr>
          <w:rFonts w:asciiTheme="majorBidi" w:hAnsiTheme="majorBidi"/>
          <w:sz w:val="28"/>
          <w:szCs w:val="28"/>
        </w:rPr>
        <w:t xml:space="preserve"> </w:t>
      </w:r>
      <w:r w:rsidR="002A7827" w:rsidRPr="00470045">
        <w:rPr>
          <w:rFonts w:asciiTheme="majorBidi" w:hAnsiTheme="majorBidi"/>
          <w:sz w:val="28"/>
          <w:szCs w:val="28"/>
        </w:rPr>
        <w:t xml:space="preserve">to the military pilgrimage </w:t>
      </w:r>
      <w:r w:rsidR="002A7827" w:rsidRPr="00470045">
        <w:rPr>
          <w:rFonts w:asciiTheme="majorBidi" w:hAnsiTheme="majorBidi"/>
          <w:i/>
          <w:iCs/>
          <w:sz w:val="28"/>
          <w:szCs w:val="28"/>
        </w:rPr>
        <w:t>Outremer</w:t>
      </w:r>
      <w:r w:rsidR="002A7827">
        <w:rPr>
          <w:rFonts w:asciiTheme="majorBidi" w:hAnsiTheme="majorBidi"/>
          <w:i/>
          <w:iCs/>
          <w:sz w:val="28"/>
          <w:szCs w:val="28"/>
        </w:rPr>
        <w:t>,</w:t>
      </w:r>
      <w:r w:rsidR="00EA60A1" w:rsidRPr="007D5F63">
        <w:rPr>
          <w:rFonts w:asciiTheme="majorBidi" w:hAnsiTheme="majorBidi"/>
          <w:sz w:val="28"/>
          <w:szCs w:val="28"/>
        </w:rPr>
        <w:t xml:space="preserve"> </w:t>
      </w:r>
      <w:r w:rsidR="002A7827">
        <w:rPr>
          <w:rFonts w:asciiTheme="majorBidi" w:hAnsiTheme="majorBidi"/>
          <w:sz w:val="28"/>
          <w:szCs w:val="28"/>
        </w:rPr>
        <w:t xml:space="preserve">which aimed </w:t>
      </w:r>
      <w:r w:rsidR="007D5F63" w:rsidRPr="007D5F63">
        <w:rPr>
          <w:rFonts w:asciiTheme="majorBidi" w:hAnsiTheme="majorBidi"/>
          <w:sz w:val="28"/>
          <w:szCs w:val="28"/>
        </w:rPr>
        <w:t xml:space="preserve">to </w:t>
      </w:r>
      <w:r w:rsidR="001522CD">
        <w:rPr>
          <w:rFonts w:asciiTheme="majorBidi" w:hAnsiTheme="majorBidi"/>
          <w:sz w:val="28"/>
          <w:szCs w:val="28"/>
        </w:rPr>
        <w:t>repair</w:t>
      </w:r>
      <w:r w:rsidR="001522CD" w:rsidRPr="007D5F63">
        <w:rPr>
          <w:rFonts w:asciiTheme="majorBidi" w:hAnsiTheme="majorBidi"/>
          <w:sz w:val="28"/>
          <w:szCs w:val="28"/>
        </w:rPr>
        <w:t xml:space="preserve"> </w:t>
      </w:r>
      <w:r w:rsidR="007D5F63" w:rsidRPr="007D5F63">
        <w:rPr>
          <w:rFonts w:asciiTheme="majorBidi" w:hAnsiTheme="majorBidi"/>
          <w:sz w:val="28"/>
          <w:szCs w:val="28"/>
        </w:rPr>
        <w:t xml:space="preserve">the </w:t>
      </w:r>
      <w:r w:rsidR="00C82E8F">
        <w:rPr>
          <w:rFonts w:asciiTheme="majorBidi" w:hAnsiTheme="majorBidi"/>
          <w:sz w:val="28"/>
          <w:szCs w:val="28"/>
        </w:rPr>
        <w:t>damage</w:t>
      </w:r>
      <w:r w:rsidR="007D5F63" w:rsidRPr="007D5F63">
        <w:rPr>
          <w:rFonts w:asciiTheme="majorBidi" w:hAnsiTheme="majorBidi"/>
          <w:sz w:val="28"/>
          <w:szCs w:val="28"/>
        </w:rPr>
        <w:t xml:space="preserve"> </w:t>
      </w:r>
      <w:r w:rsidR="00916F6F">
        <w:rPr>
          <w:rFonts w:asciiTheme="majorBidi" w:hAnsiTheme="majorBidi"/>
          <w:sz w:val="28"/>
          <w:szCs w:val="28"/>
        </w:rPr>
        <w:t>caused</w:t>
      </w:r>
      <w:r w:rsidR="007D5F63" w:rsidRPr="007D5F63">
        <w:rPr>
          <w:rFonts w:asciiTheme="majorBidi" w:hAnsiTheme="majorBidi"/>
          <w:sz w:val="28"/>
          <w:szCs w:val="28"/>
        </w:rPr>
        <w:t xml:space="preserve"> to the </w:t>
      </w:r>
      <w:r w:rsidR="00470045">
        <w:rPr>
          <w:rFonts w:asciiTheme="majorBidi" w:hAnsiTheme="majorBidi"/>
          <w:sz w:val="28"/>
          <w:szCs w:val="28"/>
        </w:rPr>
        <w:t>holiest</w:t>
      </w:r>
      <w:r w:rsidR="007D5F63" w:rsidRPr="007D5F63">
        <w:rPr>
          <w:rFonts w:asciiTheme="majorBidi" w:hAnsiTheme="majorBidi"/>
          <w:sz w:val="28"/>
          <w:szCs w:val="28"/>
        </w:rPr>
        <w:t xml:space="preserve"> </w:t>
      </w:r>
      <w:r w:rsidR="00223E3B">
        <w:rPr>
          <w:rFonts w:asciiTheme="majorBidi" w:hAnsiTheme="majorBidi"/>
          <w:sz w:val="28"/>
          <w:szCs w:val="28"/>
        </w:rPr>
        <w:t xml:space="preserve">Christian </w:t>
      </w:r>
      <w:r w:rsidR="007D5F63" w:rsidRPr="007D5F63">
        <w:rPr>
          <w:rFonts w:asciiTheme="majorBidi" w:hAnsiTheme="majorBidi"/>
          <w:sz w:val="28"/>
          <w:szCs w:val="28"/>
        </w:rPr>
        <w:t xml:space="preserve">shrines </w:t>
      </w:r>
      <w:r w:rsidR="00133EEC">
        <w:rPr>
          <w:rFonts w:asciiTheme="majorBidi" w:hAnsiTheme="majorBidi"/>
          <w:sz w:val="28"/>
          <w:szCs w:val="28"/>
        </w:rPr>
        <w:t>and</w:t>
      </w:r>
      <w:r w:rsidR="00157A2D">
        <w:rPr>
          <w:rFonts w:asciiTheme="majorBidi" w:hAnsiTheme="majorBidi"/>
          <w:sz w:val="28"/>
          <w:szCs w:val="28"/>
        </w:rPr>
        <w:t xml:space="preserve"> </w:t>
      </w:r>
      <w:r w:rsidR="00115642">
        <w:rPr>
          <w:rFonts w:asciiTheme="majorBidi" w:hAnsiTheme="majorBidi"/>
          <w:sz w:val="28"/>
          <w:szCs w:val="28"/>
        </w:rPr>
        <w:t xml:space="preserve">to </w:t>
      </w:r>
      <w:r w:rsidR="00D433D2">
        <w:rPr>
          <w:rFonts w:asciiTheme="majorBidi" w:hAnsiTheme="majorBidi"/>
          <w:sz w:val="28"/>
          <w:szCs w:val="28"/>
        </w:rPr>
        <w:t>t</w:t>
      </w:r>
      <w:r w:rsidR="00E776F1">
        <w:rPr>
          <w:rFonts w:asciiTheme="majorBidi" w:hAnsiTheme="majorBidi"/>
          <w:sz w:val="28"/>
          <w:szCs w:val="28"/>
        </w:rPr>
        <w:t>he faithful</w:t>
      </w:r>
      <w:r w:rsidR="00614559">
        <w:rPr>
          <w:rFonts w:asciiTheme="majorBidi" w:hAnsiTheme="majorBidi"/>
          <w:sz w:val="28"/>
          <w:szCs w:val="28"/>
        </w:rPr>
        <w:t xml:space="preserve"> as a whole</w:t>
      </w:r>
      <w:r w:rsidR="007D5F63" w:rsidRPr="007D5F63">
        <w:rPr>
          <w:rFonts w:asciiTheme="majorBidi" w:hAnsiTheme="majorBidi"/>
          <w:sz w:val="28"/>
          <w:szCs w:val="28"/>
        </w:rPr>
        <w:t>.</w:t>
      </w:r>
    </w:p>
    <w:p w14:paraId="33E61025" w14:textId="7CF8815F" w:rsidR="00413F8C" w:rsidRDefault="003448DD" w:rsidP="003448DD">
      <w:pPr>
        <w:spacing w:line="480" w:lineRule="auto"/>
        <w:ind w:firstLine="450"/>
        <w:jc w:val="both"/>
        <w:rPr>
          <w:rFonts w:asciiTheme="majorBidi" w:hAnsiTheme="majorBidi"/>
          <w:sz w:val="28"/>
          <w:szCs w:val="28"/>
        </w:rPr>
      </w:pPr>
      <w:r w:rsidRPr="003448DD">
        <w:rPr>
          <w:rFonts w:ascii="Times New Roman" w:eastAsia="Times New Roman" w:hAnsi="Times New Roman" w:cs="Times New Roman"/>
          <w:color w:val="2E74B5" w:themeColor="accent1" w:themeShade="BF"/>
          <w:sz w:val="28"/>
          <w:szCs w:val="28"/>
        </w:rPr>
        <w:t>One should note in this regard that a Holy War was considered to be authorized directly or indirectly by God (or Christ)</w:t>
      </w:r>
      <w:r w:rsidR="00B93DE4">
        <w:rPr>
          <w:rFonts w:ascii="Times New Roman" w:eastAsia="Times New Roman" w:hAnsi="Times New Roman" w:cs="Times New Roman"/>
          <w:color w:val="2E74B5" w:themeColor="accent1" w:themeShade="BF"/>
          <w:sz w:val="28"/>
          <w:szCs w:val="28"/>
        </w:rPr>
        <w:t>,</w:t>
      </w:r>
      <w:r w:rsidRPr="003448DD">
        <w:rPr>
          <w:rFonts w:ascii="Times New Roman" w:eastAsia="Times New Roman" w:hAnsi="Times New Roman" w:cs="Times New Roman"/>
          <w:color w:val="2E74B5" w:themeColor="accent1" w:themeShade="BF"/>
          <w:sz w:val="28"/>
          <w:szCs w:val="28"/>
        </w:rPr>
        <w:t xml:space="preserve"> and fought to </w:t>
      </w:r>
      <w:r w:rsidR="00267447">
        <w:rPr>
          <w:rFonts w:ascii="Times New Roman" w:eastAsia="Times New Roman" w:hAnsi="Times New Roman" w:cs="Times New Roman"/>
          <w:color w:val="2E74B5" w:themeColor="accent1" w:themeShade="BF"/>
          <w:sz w:val="28"/>
          <w:szCs w:val="28"/>
        </w:rPr>
        <w:t>reinforce</w:t>
      </w:r>
      <w:r w:rsidRPr="003448DD">
        <w:rPr>
          <w:rFonts w:ascii="Times New Roman" w:eastAsia="Times New Roman" w:hAnsi="Times New Roman" w:cs="Times New Roman"/>
          <w:color w:val="2E74B5" w:themeColor="accent1" w:themeShade="BF"/>
          <w:sz w:val="28"/>
          <w:szCs w:val="28"/>
        </w:rPr>
        <w:t xml:space="preserve"> His </w:t>
      </w:r>
      <w:r w:rsidR="00267447">
        <w:rPr>
          <w:rFonts w:ascii="Times New Roman" w:eastAsia="Times New Roman" w:hAnsi="Times New Roman" w:cs="Times New Roman"/>
          <w:color w:val="2E74B5" w:themeColor="accent1" w:themeShade="BF"/>
          <w:sz w:val="28"/>
          <w:szCs w:val="28"/>
        </w:rPr>
        <w:t>desig</w:t>
      </w:r>
      <w:r w:rsidRPr="003448DD">
        <w:rPr>
          <w:rFonts w:ascii="Times New Roman" w:eastAsia="Times New Roman" w:hAnsi="Times New Roman" w:cs="Times New Roman"/>
          <w:color w:val="2E74B5" w:themeColor="accent1" w:themeShade="BF"/>
          <w:sz w:val="28"/>
          <w:szCs w:val="28"/>
        </w:rPr>
        <w:t>ns. Being the vicar</w:t>
      </w:r>
      <w:r w:rsidR="00B93DE4">
        <w:rPr>
          <w:rFonts w:ascii="Times New Roman" w:eastAsia="Times New Roman" w:hAnsi="Times New Roman" w:cs="Times New Roman"/>
          <w:color w:val="2E74B5" w:themeColor="accent1" w:themeShade="BF"/>
          <w:sz w:val="28"/>
          <w:szCs w:val="28"/>
        </w:rPr>
        <w:t>s</w:t>
      </w:r>
      <w:r w:rsidRPr="003448DD">
        <w:rPr>
          <w:rFonts w:ascii="Times New Roman" w:eastAsia="Times New Roman" w:hAnsi="Times New Roman" w:cs="Times New Roman"/>
          <w:color w:val="2E74B5" w:themeColor="accent1" w:themeShade="BF"/>
          <w:sz w:val="28"/>
          <w:szCs w:val="28"/>
        </w:rPr>
        <w:t xml:space="preserve"> of God and also, as Innocent IV claimed later on, the </w:t>
      </w:r>
      <w:r>
        <w:rPr>
          <w:rFonts w:ascii="Times New Roman" w:eastAsia="Times New Roman" w:hAnsi="Times New Roman" w:cs="Times New Roman"/>
          <w:color w:val="2E74B5" w:themeColor="accent1" w:themeShade="BF"/>
          <w:sz w:val="28"/>
          <w:szCs w:val="28"/>
        </w:rPr>
        <w:t>heir</w:t>
      </w:r>
      <w:r w:rsidR="00B93DE4">
        <w:rPr>
          <w:rFonts w:ascii="Times New Roman" w:eastAsia="Times New Roman" w:hAnsi="Times New Roman" w:cs="Times New Roman"/>
          <w:color w:val="2E74B5" w:themeColor="accent1" w:themeShade="BF"/>
          <w:sz w:val="28"/>
          <w:szCs w:val="28"/>
        </w:rPr>
        <w:t>s</w:t>
      </w:r>
      <w:r>
        <w:rPr>
          <w:rFonts w:ascii="Times New Roman" w:eastAsia="Times New Roman" w:hAnsi="Times New Roman" w:cs="Times New Roman"/>
          <w:color w:val="2E74B5" w:themeColor="accent1" w:themeShade="BF"/>
          <w:sz w:val="28"/>
          <w:szCs w:val="28"/>
        </w:rPr>
        <w:t xml:space="preserve"> of the </w:t>
      </w:r>
      <w:r w:rsidRPr="003448DD">
        <w:rPr>
          <w:rFonts w:ascii="Times New Roman" w:eastAsia="Times New Roman" w:hAnsi="Times New Roman" w:cs="Times New Roman"/>
          <w:color w:val="2E74B5" w:themeColor="accent1" w:themeShade="BF"/>
          <w:sz w:val="28"/>
          <w:szCs w:val="28"/>
        </w:rPr>
        <w:t>Roman Emperors, the pope</w:t>
      </w:r>
      <w:r w:rsidR="00B93DE4">
        <w:rPr>
          <w:rFonts w:ascii="Times New Roman" w:eastAsia="Times New Roman" w:hAnsi="Times New Roman" w:cs="Times New Roman"/>
          <w:color w:val="2E74B5" w:themeColor="accent1" w:themeShade="BF"/>
          <w:sz w:val="28"/>
          <w:szCs w:val="28"/>
        </w:rPr>
        <w:t>s</w:t>
      </w:r>
      <w:r w:rsidRPr="003448DD">
        <w:rPr>
          <w:rFonts w:ascii="Times New Roman" w:eastAsia="Times New Roman" w:hAnsi="Times New Roman" w:cs="Times New Roman"/>
          <w:color w:val="2E74B5" w:themeColor="accent1" w:themeShade="BF"/>
          <w:sz w:val="28"/>
          <w:szCs w:val="28"/>
        </w:rPr>
        <w:t xml:space="preserve"> w</w:t>
      </w:r>
      <w:r w:rsidR="00B93DE4">
        <w:rPr>
          <w:rFonts w:ascii="Times New Roman" w:eastAsia="Times New Roman" w:hAnsi="Times New Roman" w:cs="Times New Roman"/>
          <w:color w:val="2E74B5" w:themeColor="accent1" w:themeShade="BF"/>
          <w:sz w:val="28"/>
          <w:szCs w:val="28"/>
        </w:rPr>
        <w:t>ere</w:t>
      </w:r>
      <w:r w:rsidRPr="003448DD">
        <w:rPr>
          <w:rFonts w:ascii="Times New Roman" w:eastAsia="Times New Roman" w:hAnsi="Times New Roman" w:cs="Times New Roman"/>
          <w:color w:val="2E74B5" w:themeColor="accent1" w:themeShade="BF"/>
          <w:sz w:val="28"/>
          <w:szCs w:val="28"/>
        </w:rPr>
        <w:t xml:space="preserve"> responsible for </w:t>
      </w:r>
      <w:r w:rsidR="00B93DE4">
        <w:rPr>
          <w:rFonts w:ascii="Times New Roman" w:eastAsia="Times New Roman" w:hAnsi="Times New Roman" w:cs="Times New Roman"/>
          <w:color w:val="2E74B5" w:themeColor="accent1" w:themeShade="BF"/>
          <w:sz w:val="28"/>
          <w:szCs w:val="28"/>
        </w:rPr>
        <w:t>its</w:t>
      </w:r>
      <w:r w:rsidRPr="003448DD">
        <w:rPr>
          <w:rFonts w:ascii="Times New Roman" w:eastAsia="Times New Roman" w:hAnsi="Times New Roman" w:cs="Times New Roman"/>
          <w:color w:val="2E74B5" w:themeColor="accent1" w:themeShade="BF"/>
          <w:sz w:val="28"/>
          <w:szCs w:val="28"/>
        </w:rPr>
        <w:t xml:space="preserve"> public proclamation.</w:t>
      </w:r>
      <w:r w:rsidRPr="003448DD">
        <w:rPr>
          <w:rStyle w:val="FootnoteReference"/>
          <w:rFonts w:ascii="Times New Roman" w:eastAsia="Times New Roman" w:hAnsi="Times New Roman" w:cs="Times New Roman"/>
          <w:color w:val="2E74B5" w:themeColor="accent1" w:themeShade="BF"/>
          <w:sz w:val="28"/>
          <w:szCs w:val="28"/>
        </w:rPr>
        <w:footnoteReference w:id="41"/>
      </w:r>
      <w:r w:rsidRPr="003448DD">
        <w:rPr>
          <w:rFonts w:ascii="Times New Roman" w:eastAsia="Times New Roman" w:hAnsi="Times New Roman" w:cs="Times New Roman"/>
          <w:color w:val="2E74B5" w:themeColor="accent1" w:themeShade="BF"/>
          <w:sz w:val="28"/>
          <w:szCs w:val="28"/>
        </w:rPr>
        <w:t xml:space="preserve"> </w:t>
      </w:r>
      <w:r>
        <w:rPr>
          <w:rFonts w:ascii="Times New Roman" w:eastAsia="Times New Roman" w:hAnsi="Times New Roman" w:cs="Times New Roman"/>
          <w:color w:val="2E74B5" w:themeColor="accent1" w:themeShade="BF"/>
          <w:sz w:val="28"/>
          <w:szCs w:val="28"/>
        </w:rPr>
        <w:t xml:space="preserve">The apostolic claim of </w:t>
      </w:r>
      <w:proofErr w:type="spellStart"/>
      <w:r>
        <w:rPr>
          <w:rFonts w:ascii="Times New Roman" w:eastAsia="Times New Roman" w:hAnsi="Times New Roman" w:cs="Times New Roman"/>
          <w:i/>
          <w:iCs/>
          <w:color w:val="2E74B5" w:themeColor="accent1" w:themeShade="BF"/>
          <w:sz w:val="28"/>
          <w:szCs w:val="28"/>
        </w:rPr>
        <w:t>plen</w:t>
      </w:r>
      <w:r w:rsidR="00B93DE4">
        <w:rPr>
          <w:rFonts w:ascii="Times New Roman" w:eastAsia="Times New Roman" w:hAnsi="Times New Roman" w:cs="Times New Roman"/>
          <w:i/>
          <w:iCs/>
          <w:color w:val="2E74B5" w:themeColor="accent1" w:themeShade="BF"/>
          <w:sz w:val="28"/>
          <w:szCs w:val="28"/>
        </w:rPr>
        <w:t>itudo</w:t>
      </w:r>
      <w:proofErr w:type="spellEnd"/>
      <w:r>
        <w:rPr>
          <w:rFonts w:ascii="Times New Roman" w:eastAsia="Times New Roman" w:hAnsi="Times New Roman" w:cs="Times New Roman"/>
          <w:i/>
          <w:iCs/>
          <w:color w:val="2E74B5" w:themeColor="accent1" w:themeShade="BF"/>
          <w:sz w:val="28"/>
          <w:szCs w:val="28"/>
        </w:rPr>
        <w:t xml:space="preserve"> </w:t>
      </w:r>
      <w:proofErr w:type="spellStart"/>
      <w:r>
        <w:rPr>
          <w:rFonts w:ascii="Times New Roman" w:eastAsia="Times New Roman" w:hAnsi="Times New Roman" w:cs="Times New Roman"/>
          <w:i/>
          <w:iCs/>
          <w:color w:val="2E74B5" w:themeColor="accent1" w:themeShade="BF"/>
          <w:sz w:val="28"/>
          <w:szCs w:val="28"/>
        </w:rPr>
        <w:t>postesta</w:t>
      </w:r>
      <w:r w:rsidR="00B93DE4">
        <w:rPr>
          <w:rFonts w:ascii="Times New Roman" w:eastAsia="Times New Roman" w:hAnsi="Times New Roman" w:cs="Times New Roman"/>
          <w:i/>
          <w:iCs/>
          <w:color w:val="2E74B5" w:themeColor="accent1" w:themeShade="BF"/>
          <w:sz w:val="28"/>
          <w:szCs w:val="28"/>
        </w:rPr>
        <w:t>tis</w:t>
      </w:r>
      <w:proofErr w:type="spellEnd"/>
      <w:r w:rsidR="00B93DE4">
        <w:rPr>
          <w:rFonts w:ascii="Times New Roman" w:eastAsia="Times New Roman" w:hAnsi="Times New Roman" w:cs="Times New Roman"/>
          <w:i/>
          <w:iCs/>
          <w:color w:val="2E74B5" w:themeColor="accent1" w:themeShade="BF"/>
          <w:sz w:val="28"/>
          <w:szCs w:val="28"/>
        </w:rPr>
        <w:t xml:space="preserve"> -- </w:t>
      </w:r>
      <w:r>
        <w:rPr>
          <w:rFonts w:ascii="Times New Roman" w:eastAsia="Times New Roman" w:hAnsi="Times New Roman" w:cs="Times New Roman"/>
          <w:i/>
          <w:iCs/>
          <w:color w:val="2E74B5" w:themeColor="accent1" w:themeShade="BF"/>
          <w:sz w:val="28"/>
          <w:szCs w:val="28"/>
        </w:rPr>
        <w:t xml:space="preserve"> </w:t>
      </w:r>
      <w:r w:rsidR="00B93DE4" w:rsidRPr="00B93DE4">
        <w:rPr>
          <w:rFonts w:ascii="Times New Roman" w:eastAsia="Times New Roman" w:hAnsi="Times New Roman" w:cs="Times New Roman"/>
          <w:color w:val="2E74B5" w:themeColor="accent1" w:themeShade="BF"/>
          <w:sz w:val="28"/>
          <w:szCs w:val="28"/>
        </w:rPr>
        <w:t>which</w:t>
      </w:r>
      <w:r w:rsidR="00B93DE4">
        <w:rPr>
          <w:rFonts w:ascii="Times New Roman" w:eastAsia="Times New Roman" w:hAnsi="Times New Roman" w:cs="Times New Roman"/>
          <w:i/>
          <w:iCs/>
          <w:color w:val="2E74B5" w:themeColor="accent1" w:themeShade="BF"/>
          <w:sz w:val="28"/>
          <w:szCs w:val="28"/>
        </w:rPr>
        <w:t xml:space="preserve"> </w:t>
      </w:r>
      <w:r>
        <w:rPr>
          <w:rFonts w:ascii="Times New Roman" w:eastAsia="Times New Roman" w:hAnsi="Times New Roman" w:cs="Times New Roman"/>
          <w:color w:val="2E74B5" w:themeColor="accent1" w:themeShade="BF"/>
          <w:sz w:val="28"/>
          <w:szCs w:val="28"/>
        </w:rPr>
        <w:t xml:space="preserve">matured with the Gregorian Reform and </w:t>
      </w:r>
      <w:r w:rsidR="00B93DE4">
        <w:rPr>
          <w:rFonts w:ascii="Times New Roman" w:eastAsia="Times New Roman" w:hAnsi="Times New Roman" w:cs="Times New Roman"/>
          <w:color w:val="2E74B5" w:themeColor="accent1" w:themeShade="BF"/>
          <w:sz w:val="28"/>
          <w:szCs w:val="28"/>
        </w:rPr>
        <w:t xml:space="preserve">the </w:t>
      </w:r>
      <w:r>
        <w:rPr>
          <w:rFonts w:ascii="Times New Roman" w:eastAsia="Times New Roman" w:hAnsi="Times New Roman" w:cs="Times New Roman"/>
          <w:color w:val="2E74B5" w:themeColor="accent1" w:themeShade="BF"/>
          <w:sz w:val="28"/>
          <w:szCs w:val="28"/>
        </w:rPr>
        <w:t>revival of Roman Law</w:t>
      </w:r>
      <w:r w:rsidR="00B93DE4">
        <w:rPr>
          <w:rFonts w:ascii="Times New Roman" w:eastAsia="Times New Roman" w:hAnsi="Times New Roman" w:cs="Times New Roman"/>
          <w:color w:val="2E74B5" w:themeColor="accent1" w:themeShade="BF"/>
          <w:sz w:val="28"/>
          <w:szCs w:val="28"/>
        </w:rPr>
        <w:t xml:space="preserve"> </w:t>
      </w:r>
      <w:r>
        <w:rPr>
          <w:rFonts w:ascii="Times New Roman" w:eastAsia="Times New Roman" w:hAnsi="Times New Roman" w:cs="Times New Roman"/>
          <w:color w:val="2E74B5" w:themeColor="accent1" w:themeShade="BF"/>
          <w:sz w:val="28"/>
          <w:szCs w:val="28"/>
        </w:rPr>
        <w:t xml:space="preserve">and </w:t>
      </w:r>
      <w:r w:rsidR="00B93DE4">
        <w:rPr>
          <w:rFonts w:ascii="Times New Roman" w:eastAsia="Times New Roman" w:hAnsi="Times New Roman" w:cs="Times New Roman"/>
          <w:color w:val="2E74B5" w:themeColor="accent1" w:themeShade="BF"/>
          <w:sz w:val="28"/>
          <w:szCs w:val="28"/>
        </w:rPr>
        <w:t>reached its zenith</w:t>
      </w:r>
      <w:r>
        <w:rPr>
          <w:rFonts w:ascii="Times New Roman" w:eastAsia="Times New Roman" w:hAnsi="Times New Roman" w:cs="Times New Roman"/>
          <w:color w:val="2E74B5" w:themeColor="accent1" w:themeShade="BF"/>
          <w:sz w:val="28"/>
          <w:szCs w:val="28"/>
        </w:rPr>
        <w:t xml:space="preserve"> during the pontificates of Innocent III</w:t>
      </w:r>
      <w:r w:rsidR="00267447">
        <w:rPr>
          <w:rFonts w:ascii="Times New Roman" w:eastAsia="Times New Roman" w:hAnsi="Times New Roman" w:cs="Times New Roman"/>
          <w:color w:val="2E74B5" w:themeColor="accent1" w:themeShade="BF"/>
          <w:sz w:val="28"/>
          <w:szCs w:val="28"/>
        </w:rPr>
        <w:t>, Innocent</w:t>
      </w:r>
      <w:r>
        <w:rPr>
          <w:rFonts w:ascii="Times New Roman" w:eastAsia="Times New Roman" w:hAnsi="Times New Roman" w:cs="Times New Roman"/>
          <w:color w:val="2E74B5" w:themeColor="accent1" w:themeShade="BF"/>
          <w:sz w:val="28"/>
          <w:szCs w:val="28"/>
        </w:rPr>
        <w:t xml:space="preserve"> IV, and Boniface VIII</w:t>
      </w:r>
      <w:r w:rsidR="00B93DE4">
        <w:rPr>
          <w:rFonts w:ascii="Times New Roman" w:eastAsia="Times New Roman" w:hAnsi="Times New Roman" w:cs="Times New Roman"/>
          <w:color w:val="2E74B5" w:themeColor="accent1" w:themeShade="BF"/>
          <w:sz w:val="28"/>
          <w:szCs w:val="28"/>
        </w:rPr>
        <w:t xml:space="preserve"> – further </w:t>
      </w:r>
      <w:r w:rsidR="00B93DE4">
        <w:rPr>
          <w:rFonts w:ascii="Times New Roman" w:eastAsia="Times New Roman" w:hAnsi="Times New Roman" w:cs="Times New Roman"/>
          <w:color w:val="2E74B5" w:themeColor="accent1" w:themeShade="BF"/>
          <w:sz w:val="28"/>
          <w:szCs w:val="28"/>
        </w:rPr>
        <w:lastRenderedPageBreak/>
        <w:t>justified papal crusader policy</w:t>
      </w:r>
      <w:r>
        <w:rPr>
          <w:rFonts w:ascii="Times New Roman" w:eastAsia="Times New Roman" w:hAnsi="Times New Roman" w:cs="Times New Roman"/>
          <w:color w:val="2E74B5" w:themeColor="accent1" w:themeShade="BF"/>
          <w:sz w:val="28"/>
          <w:szCs w:val="28"/>
        </w:rPr>
        <w:t>.</w:t>
      </w:r>
      <w:r>
        <w:rPr>
          <w:rStyle w:val="FootnoteReference"/>
          <w:rFonts w:ascii="Times New Roman" w:eastAsia="Times New Roman" w:hAnsi="Times New Roman" w:cs="Times New Roman"/>
          <w:color w:val="2E74B5" w:themeColor="accent1" w:themeShade="BF"/>
          <w:sz w:val="28"/>
          <w:szCs w:val="28"/>
        </w:rPr>
        <w:footnoteReference w:id="42"/>
      </w:r>
      <w:r>
        <w:rPr>
          <w:rFonts w:ascii="Times New Roman" w:eastAsia="Times New Roman" w:hAnsi="Times New Roman" w:cs="Times New Roman"/>
          <w:color w:val="2E74B5" w:themeColor="accent1" w:themeShade="BF"/>
          <w:sz w:val="28"/>
          <w:szCs w:val="28"/>
        </w:rPr>
        <w:t xml:space="preserve">  </w:t>
      </w:r>
      <w:r w:rsidR="00B61F2B">
        <w:rPr>
          <w:rFonts w:asciiTheme="majorBidi" w:hAnsiTheme="majorBidi"/>
          <w:sz w:val="28"/>
          <w:szCs w:val="28"/>
        </w:rPr>
        <w:t>A</w:t>
      </w:r>
      <w:r w:rsidR="007D5F63" w:rsidRPr="007D5F63">
        <w:rPr>
          <w:rFonts w:asciiTheme="majorBidi" w:hAnsiTheme="majorBidi"/>
          <w:sz w:val="28"/>
          <w:szCs w:val="28"/>
        </w:rPr>
        <w:t xml:space="preserve">ccording to </w:t>
      </w:r>
      <w:r w:rsidR="00061FF6">
        <w:rPr>
          <w:rFonts w:asciiTheme="majorBidi" w:hAnsiTheme="majorBidi"/>
          <w:sz w:val="28"/>
          <w:szCs w:val="28"/>
        </w:rPr>
        <w:t xml:space="preserve">the </w:t>
      </w:r>
      <w:r w:rsidR="00C95391">
        <w:rPr>
          <w:rFonts w:asciiTheme="majorBidi" w:hAnsiTheme="majorBidi"/>
          <w:sz w:val="28"/>
          <w:szCs w:val="28"/>
        </w:rPr>
        <w:t>ope</w:t>
      </w:r>
      <w:r w:rsidR="003E518A">
        <w:rPr>
          <w:rFonts w:asciiTheme="majorBidi" w:hAnsiTheme="majorBidi"/>
          <w:sz w:val="28"/>
          <w:szCs w:val="28"/>
        </w:rPr>
        <w:t>ning line of Justinian’s Institutes</w:t>
      </w:r>
      <w:r w:rsidR="007D5F63" w:rsidRPr="007D5F63">
        <w:rPr>
          <w:rFonts w:asciiTheme="majorBidi" w:hAnsiTheme="majorBidi"/>
          <w:sz w:val="28"/>
          <w:szCs w:val="28"/>
        </w:rPr>
        <w:t xml:space="preserve">, </w:t>
      </w:r>
      <w:r w:rsidR="00C7473C">
        <w:rPr>
          <w:rFonts w:asciiTheme="majorBidi" w:hAnsiTheme="majorBidi"/>
          <w:sz w:val="28"/>
          <w:szCs w:val="28"/>
        </w:rPr>
        <w:t>indeed</w:t>
      </w:r>
      <w:r w:rsidR="00734B30">
        <w:rPr>
          <w:rFonts w:asciiTheme="majorBidi" w:hAnsiTheme="majorBidi"/>
          <w:sz w:val="28"/>
          <w:szCs w:val="28"/>
        </w:rPr>
        <w:t xml:space="preserve">, </w:t>
      </w:r>
      <w:r w:rsidR="007D5F63" w:rsidRPr="007D5F63">
        <w:rPr>
          <w:rFonts w:asciiTheme="majorBidi" w:hAnsiTheme="majorBidi"/>
          <w:sz w:val="28"/>
          <w:szCs w:val="28"/>
        </w:rPr>
        <w:t xml:space="preserve">justice </w:t>
      </w:r>
      <w:r w:rsidR="00493428">
        <w:rPr>
          <w:rFonts w:asciiTheme="majorBidi" w:hAnsiTheme="majorBidi"/>
          <w:sz w:val="28"/>
          <w:szCs w:val="28"/>
        </w:rPr>
        <w:t>is</w:t>
      </w:r>
      <w:r w:rsidR="00493428" w:rsidRPr="007D5F63">
        <w:rPr>
          <w:rFonts w:asciiTheme="majorBidi" w:hAnsiTheme="majorBidi"/>
          <w:sz w:val="28"/>
          <w:szCs w:val="28"/>
        </w:rPr>
        <w:t xml:space="preserve"> </w:t>
      </w:r>
      <w:r w:rsidR="007D5F63" w:rsidRPr="00B61F2B">
        <w:rPr>
          <w:rFonts w:asciiTheme="majorBidi" w:hAnsiTheme="majorBidi"/>
          <w:sz w:val="28"/>
          <w:szCs w:val="28"/>
        </w:rPr>
        <w:t xml:space="preserve">a steady and enduring will to render unto everyone </w:t>
      </w:r>
      <w:r w:rsidR="00EA64C0">
        <w:rPr>
          <w:rFonts w:asciiTheme="majorBidi" w:hAnsiTheme="majorBidi"/>
          <w:sz w:val="28"/>
          <w:szCs w:val="28"/>
        </w:rPr>
        <w:t xml:space="preserve">his </w:t>
      </w:r>
      <w:r w:rsidR="0095705D">
        <w:rPr>
          <w:rFonts w:asciiTheme="majorBidi" w:hAnsiTheme="majorBidi"/>
          <w:sz w:val="28"/>
          <w:szCs w:val="28"/>
        </w:rPr>
        <w:t>rights</w:t>
      </w:r>
      <w:r w:rsidR="00557107" w:rsidRPr="00B61F2B">
        <w:rPr>
          <w:rFonts w:asciiTheme="majorBidi" w:hAnsiTheme="majorBidi"/>
          <w:sz w:val="28"/>
          <w:szCs w:val="28"/>
        </w:rPr>
        <w:t>.</w:t>
      </w:r>
      <w:r w:rsidR="00157A2D">
        <w:rPr>
          <w:rStyle w:val="FootnoteReference"/>
          <w:rFonts w:asciiTheme="majorBidi" w:hAnsiTheme="majorBidi"/>
          <w:sz w:val="28"/>
          <w:szCs w:val="28"/>
        </w:rPr>
        <w:footnoteReference w:id="43"/>
      </w:r>
      <w:r w:rsidR="00557107">
        <w:rPr>
          <w:rFonts w:asciiTheme="majorBidi" w:hAnsiTheme="majorBidi"/>
          <w:sz w:val="28"/>
          <w:szCs w:val="28"/>
        </w:rPr>
        <w:t xml:space="preserve"> </w:t>
      </w:r>
      <w:r w:rsidR="007D5F63" w:rsidRPr="007D5F63">
        <w:rPr>
          <w:rFonts w:asciiTheme="majorBidi" w:hAnsiTheme="majorBidi"/>
          <w:sz w:val="28"/>
          <w:szCs w:val="28"/>
        </w:rPr>
        <w:t xml:space="preserve">Urban </w:t>
      </w:r>
      <w:r>
        <w:rPr>
          <w:rFonts w:asciiTheme="majorBidi" w:hAnsiTheme="majorBidi"/>
          <w:sz w:val="28"/>
          <w:szCs w:val="28"/>
        </w:rPr>
        <w:t xml:space="preserve">II </w:t>
      </w:r>
      <w:r w:rsidR="00E76191">
        <w:rPr>
          <w:rFonts w:asciiTheme="majorBidi" w:hAnsiTheme="majorBidi"/>
          <w:sz w:val="28"/>
          <w:szCs w:val="28"/>
        </w:rPr>
        <w:t>was not satisfied with</w:t>
      </w:r>
      <w:r w:rsidR="003419CF">
        <w:rPr>
          <w:rFonts w:asciiTheme="majorBidi" w:hAnsiTheme="majorBidi"/>
          <w:sz w:val="28"/>
          <w:szCs w:val="28"/>
        </w:rPr>
        <w:t xml:space="preserve"> a</w:t>
      </w:r>
      <w:r w:rsidR="00E76191">
        <w:rPr>
          <w:rFonts w:asciiTheme="majorBidi" w:hAnsiTheme="majorBidi"/>
          <w:sz w:val="28"/>
          <w:szCs w:val="28"/>
        </w:rPr>
        <w:t xml:space="preserve"> just punishment</w:t>
      </w:r>
      <w:r w:rsidR="0079325E">
        <w:rPr>
          <w:rFonts w:asciiTheme="majorBidi" w:hAnsiTheme="majorBidi"/>
          <w:sz w:val="28"/>
          <w:szCs w:val="28"/>
        </w:rPr>
        <w:t xml:space="preserve"> </w:t>
      </w:r>
      <w:r w:rsidR="00024203">
        <w:rPr>
          <w:rFonts w:asciiTheme="majorBidi" w:hAnsiTheme="majorBidi"/>
          <w:sz w:val="28"/>
          <w:szCs w:val="28"/>
        </w:rPr>
        <w:t xml:space="preserve">of </w:t>
      </w:r>
      <w:r w:rsidR="00BE7096">
        <w:rPr>
          <w:rFonts w:asciiTheme="majorBidi" w:hAnsiTheme="majorBidi"/>
          <w:sz w:val="28"/>
          <w:szCs w:val="28"/>
        </w:rPr>
        <w:t xml:space="preserve">the </w:t>
      </w:r>
      <w:r w:rsidR="00024203">
        <w:rPr>
          <w:rFonts w:asciiTheme="majorBidi" w:hAnsiTheme="majorBidi"/>
          <w:sz w:val="28"/>
          <w:szCs w:val="28"/>
        </w:rPr>
        <w:t xml:space="preserve">Muslim </w:t>
      </w:r>
      <w:r w:rsidR="00061FF6">
        <w:rPr>
          <w:rFonts w:asciiTheme="majorBidi" w:hAnsiTheme="majorBidi"/>
          <w:sz w:val="28"/>
          <w:szCs w:val="28"/>
        </w:rPr>
        <w:t xml:space="preserve">forces </w:t>
      </w:r>
      <w:r w:rsidR="0079325E">
        <w:rPr>
          <w:rFonts w:asciiTheme="majorBidi" w:hAnsiTheme="majorBidi"/>
          <w:sz w:val="28"/>
          <w:szCs w:val="28"/>
        </w:rPr>
        <w:t>alone</w:t>
      </w:r>
      <w:r w:rsidR="00E83966">
        <w:rPr>
          <w:rFonts w:asciiTheme="majorBidi" w:hAnsiTheme="majorBidi"/>
          <w:sz w:val="28"/>
          <w:szCs w:val="28"/>
        </w:rPr>
        <w:t>; he</w:t>
      </w:r>
      <w:r w:rsidR="00E76191">
        <w:rPr>
          <w:rFonts w:asciiTheme="majorBidi" w:hAnsiTheme="majorBidi"/>
          <w:sz w:val="28"/>
          <w:szCs w:val="28"/>
        </w:rPr>
        <w:t xml:space="preserve"> </w:t>
      </w:r>
      <w:r w:rsidR="00B053A0">
        <w:rPr>
          <w:rFonts w:asciiTheme="majorBidi" w:hAnsiTheme="majorBidi"/>
          <w:sz w:val="28"/>
          <w:szCs w:val="28"/>
        </w:rPr>
        <w:t>went further and</w:t>
      </w:r>
      <w:r w:rsidR="007D5F63" w:rsidRPr="007D5F63">
        <w:rPr>
          <w:rFonts w:asciiTheme="majorBidi" w:hAnsiTheme="majorBidi"/>
          <w:sz w:val="28"/>
          <w:szCs w:val="28"/>
        </w:rPr>
        <w:t xml:space="preserve"> </w:t>
      </w:r>
      <w:r w:rsidR="00CE4EF4">
        <w:rPr>
          <w:rFonts w:asciiTheme="majorBidi" w:hAnsiTheme="majorBidi"/>
          <w:sz w:val="28"/>
          <w:szCs w:val="28"/>
        </w:rPr>
        <w:t xml:space="preserve">detailed </w:t>
      </w:r>
      <w:r w:rsidR="007D5F63" w:rsidRPr="007D5F63">
        <w:rPr>
          <w:rFonts w:asciiTheme="majorBidi" w:hAnsiTheme="majorBidi"/>
          <w:sz w:val="28"/>
          <w:szCs w:val="28"/>
        </w:rPr>
        <w:t xml:space="preserve">the </w:t>
      </w:r>
      <w:r w:rsidR="00E83966">
        <w:rPr>
          <w:rFonts w:asciiTheme="majorBidi" w:hAnsiTheme="majorBidi"/>
          <w:sz w:val="28"/>
          <w:szCs w:val="28"/>
        </w:rPr>
        <w:t>critical</w:t>
      </w:r>
      <w:r w:rsidR="007D5F63" w:rsidRPr="007D5F63">
        <w:rPr>
          <w:rFonts w:asciiTheme="majorBidi" w:hAnsiTheme="majorBidi"/>
          <w:sz w:val="28"/>
          <w:szCs w:val="28"/>
        </w:rPr>
        <w:t xml:space="preserve"> </w:t>
      </w:r>
      <w:r w:rsidR="00E83966">
        <w:rPr>
          <w:rFonts w:asciiTheme="majorBidi" w:hAnsiTheme="majorBidi"/>
          <w:sz w:val="28"/>
          <w:szCs w:val="28"/>
        </w:rPr>
        <w:t>blow</w:t>
      </w:r>
      <w:r w:rsidR="00B93DE4">
        <w:rPr>
          <w:rFonts w:asciiTheme="majorBidi" w:hAnsiTheme="majorBidi"/>
          <w:sz w:val="28"/>
          <w:szCs w:val="28"/>
        </w:rPr>
        <w:t xml:space="preserve"> </w:t>
      </w:r>
      <w:r w:rsidR="00B93DE4">
        <w:rPr>
          <w:rFonts w:asciiTheme="majorBidi" w:hAnsiTheme="majorBidi"/>
          <w:color w:val="2E74B5" w:themeColor="accent1" w:themeShade="BF"/>
          <w:sz w:val="28"/>
          <w:szCs w:val="28"/>
        </w:rPr>
        <w:t>that</w:t>
      </w:r>
      <w:r w:rsidR="007D5F63" w:rsidRPr="007D5F63">
        <w:rPr>
          <w:rFonts w:asciiTheme="majorBidi" w:hAnsiTheme="majorBidi"/>
          <w:sz w:val="28"/>
          <w:szCs w:val="28"/>
        </w:rPr>
        <w:t xml:space="preserve"> the </w:t>
      </w:r>
      <w:r w:rsidR="00F43EF1">
        <w:rPr>
          <w:rFonts w:asciiTheme="majorBidi" w:hAnsiTheme="majorBidi"/>
          <w:sz w:val="28"/>
          <w:szCs w:val="28"/>
        </w:rPr>
        <w:t>crusade</w:t>
      </w:r>
      <w:r w:rsidR="00EA3CE4" w:rsidRPr="007D5F63">
        <w:rPr>
          <w:rFonts w:asciiTheme="majorBidi" w:hAnsiTheme="majorBidi"/>
          <w:sz w:val="28"/>
          <w:szCs w:val="28"/>
        </w:rPr>
        <w:t xml:space="preserve"> </w:t>
      </w:r>
      <w:r w:rsidR="007D5F63" w:rsidRPr="007D5F63">
        <w:rPr>
          <w:rFonts w:asciiTheme="majorBidi" w:hAnsiTheme="majorBidi"/>
          <w:sz w:val="28"/>
          <w:szCs w:val="28"/>
        </w:rPr>
        <w:t xml:space="preserve">would inflict on the enemy’s pride, not only in the Holy Land but </w:t>
      </w:r>
      <w:r w:rsidR="00CE4EF4">
        <w:rPr>
          <w:rFonts w:asciiTheme="majorBidi" w:hAnsiTheme="majorBidi"/>
          <w:sz w:val="28"/>
          <w:szCs w:val="28"/>
        </w:rPr>
        <w:t>throughout</w:t>
      </w:r>
      <w:r w:rsidR="007D5F63" w:rsidRPr="00BB3988">
        <w:rPr>
          <w:rFonts w:asciiTheme="majorBidi" w:hAnsiTheme="majorBidi"/>
          <w:sz w:val="28"/>
          <w:szCs w:val="28"/>
        </w:rPr>
        <w:t xml:space="preserve"> </w:t>
      </w:r>
      <w:r w:rsidR="00B93DE4">
        <w:rPr>
          <w:rFonts w:asciiTheme="majorBidi" w:hAnsiTheme="majorBidi"/>
          <w:sz w:val="28"/>
          <w:szCs w:val="28"/>
        </w:rPr>
        <w:t>Christendom</w:t>
      </w:r>
      <w:r w:rsidR="00E776F1">
        <w:rPr>
          <w:rFonts w:asciiTheme="majorBidi" w:hAnsiTheme="majorBidi"/>
          <w:sz w:val="28"/>
          <w:szCs w:val="28"/>
        </w:rPr>
        <w:t>,</w:t>
      </w:r>
      <w:r w:rsidR="007D5F63" w:rsidRPr="00BB3988">
        <w:rPr>
          <w:rFonts w:asciiTheme="majorBidi" w:hAnsiTheme="majorBidi"/>
          <w:sz w:val="28"/>
          <w:szCs w:val="28"/>
        </w:rPr>
        <w:t xml:space="preserve"> </w:t>
      </w:r>
      <w:r w:rsidR="00F43EF1">
        <w:rPr>
          <w:rFonts w:asciiTheme="majorBidi" w:hAnsiTheme="majorBidi"/>
          <w:sz w:val="28"/>
          <w:szCs w:val="28"/>
        </w:rPr>
        <w:t>which</w:t>
      </w:r>
      <w:r w:rsidR="0095705D">
        <w:rPr>
          <w:rFonts w:asciiTheme="majorBidi" w:hAnsiTheme="majorBidi"/>
          <w:sz w:val="28"/>
          <w:szCs w:val="28"/>
        </w:rPr>
        <w:t>,</w:t>
      </w:r>
      <w:r w:rsidR="007D5F63" w:rsidRPr="007D5F63">
        <w:rPr>
          <w:rFonts w:asciiTheme="majorBidi" w:hAnsiTheme="majorBidi"/>
          <w:sz w:val="28"/>
          <w:szCs w:val="28"/>
        </w:rPr>
        <w:t xml:space="preserve"> </w:t>
      </w:r>
      <w:r w:rsidR="00223E3B" w:rsidRPr="007D5F63">
        <w:rPr>
          <w:rFonts w:asciiTheme="majorBidi" w:hAnsiTheme="majorBidi"/>
          <w:sz w:val="28"/>
          <w:szCs w:val="28"/>
        </w:rPr>
        <w:t>with God’s help</w:t>
      </w:r>
      <w:r w:rsidR="0095705D">
        <w:rPr>
          <w:rFonts w:asciiTheme="majorBidi" w:hAnsiTheme="majorBidi"/>
          <w:sz w:val="28"/>
          <w:szCs w:val="28"/>
        </w:rPr>
        <w:t>,</w:t>
      </w:r>
      <w:r w:rsidR="00223E3B" w:rsidRPr="007D5F63">
        <w:rPr>
          <w:rFonts w:asciiTheme="majorBidi" w:hAnsiTheme="majorBidi"/>
          <w:sz w:val="28"/>
          <w:szCs w:val="28"/>
        </w:rPr>
        <w:t xml:space="preserve"> </w:t>
      </w:r>
      <w:r w:rsidR="007D5F63" w:rsidRPr="007D5F63">
        <w:rPr>
          <w:rFonts w:asciiTheme="majorBidi" w:hAnsiTheme="majorBidi"/>
          <w:sz w:val="28"/>
          <w:szCs w:val="28"/>
        </w:rPr>
        <w:t xml:space="preserve">would be </w:t>
      </w:r>
      <w:r w:rsidR="00E73446">
        <w:rPr>
          <w:rFonts w:asciiTheme="majorBidi" w:hAnsiTheme="majorBidi"/>
          <w:sz w:val="28"/>
          <w:szCs w:val="28"/>
        </w:rPr>
        <w:t>liberated</w:t>
      </w:r>
      <w:r w:rsidR="00E73446" w:rsidRPr="007D5F63">
        <w:rPr>
          <w:rFonts w:asciiTheme="majorBidi" w:hAnsiTheme="majorBidi"/>
          <w:sz w:val="28"/>
          <w:szCs w:val="28"/>
        </w:rPr>
        <w:t xml:space="preserve"> </w:t>
      </w:r>
      <w:r w:rsidR="007D5F63" w:rsidRPr="007D5F63">
        <w:rPr>
          <w:rFonts w:asciiTheme="majorBidi" w:hAnsiTheme="majorBidi"/>
          <w:sz w:val="28"/>
          <w:szCs w:val="28"/>
        </w:rPr>
        <w:t xml:space="preserve">from Muslim </w:t>
      </w:r>
      <w:r w:rsidR="00024203">
        <w:rPr>
          <w:rFonts w:asciiTheme="majorBidi" w:hAnsiTheme="majorBidi"/>
          <w:sz w:val="28"/>
          <w:szCs w:val="28"/>
        </w:rPr>
        <w:t>oppression</w:t>
      </w:r>
      <w:r w:rsidR="007D5F63" w:rsidRPr="007D5F63">
        <w:rPr>
          <w:rFonts w:asciiTheme="majorBidi" w:hAnsiTheme="majorBidi"/>
          <w:sz w:val="28"/>
          <w:szCs w:val="28"/>
        </w:rPr>
        <w:t>.</w:t>
      </w:r>
      <w:r w:rsidR="007D5F63" w:rsidRPr="007D5F63">
        <w:rPr>
          <w:rStyle w:val="FootnoteReference"/>
          <w:rFonts w:asciiTheme="majorBidi" w:hAnsiTheme="majorBidi"/>
          <w:sz w:val="28"/>
          <w:szCs w:val="28"/>
        </w:rPr>
        <w:footnoteReference w:id="44"/>
      </w:r>
      <w:r w:rsidR="007D5F63" w:rsidRPr="007D5F63">
        <w:rPr>
          <w:rFonts w:asciiTheme="majorBidi" w:hAnsiTheme="majorBidi"/>
          <w:sz w:val="28"/>
          <w:szCs w:val="28"/>
        </w:rPr>
        <w:t xml:space="preserve"> </w:t>
      </w:r>
    </w:p>
    <w:p w14:paraId="5C192E66" w14:textId="1C3C3EA2" w:rsidR="009363FE" w:rsidRDefault="007D5F63" w:rsidP="00EA64C0">
      <w:pPr>
        <w:spacing w:line="480" w:lineRule="auto"/>
        <w:ind w:firstLine="450"/>
        <w:jc w:val="both"/>
        <w:rPr>
          <w:rFonts w:asciiTheme="majorBidi" w:hAnsiTheme="majorBidi"/>
          <w:sz w:val="28"/>
          <w:szCs w:val="28"/>
        </w:rPr>
      </w:pPr>
      <w:r w:rsidRPr="007D5F63">
        <w:rPr>
          <w:rFonts w:asciiTheme="majorBidi" w:hAnsiTheme="majorBidi"/>
          <w:sz w:val="28"/>
          <w:szCs w:val="28"/>
        </w:rPr>
        <w:t xml:space="preserve">The </w:t>
      </w:r>
      <w:r w:rsidR="00B11415">
        <w:rPr>
          <w:rFonts w:asciiTheme="majorBidi" w:hAnsiTheme="majorBidi"/>
          <w:sz w:val="28"/>
          <w:szCs w:val="28"/>
        </w:rPr>
        <w:t xml:space="preserve">thirst </w:t>
      </w:r>
      <w:r w:rsidR="00E500D1">
        <w:rPr>
          <w:rFonts w:asciiTheme="majorBidi" w:hAnsiTheme="majorBidi"/>
          <w:sz w:val="28"/>
          <w:szCs w:val="28"/>
        </w:rPr>
        <w:t xml:space="preserve">for </w:t>
      </w:r>
      <w:r w:rsidRPr="007D5F63">
        <w:rPr>
          <w:rFonts w:asciiTheme="majorBidi" w:hAnsiTheme="majorBidi"/>
          <w:sz w:val="28"/>
          <w:szCs w:val="28"/>
        </w:rPr>
        <w:t>vengeance</w:t>
      </w:r>
      <w:r w:rsidR="00B053A0">
        <w:rPr>
          <w:rFonts w:asciiTheme="majorBidi" w:hAnsiTheme="majorBidi"/>
          <w:sz w:val="28"/>
          <w:szCs w:val="28"/>
        </w:rPr>
        <w:t xml:space="preserve"> </w:t>
      </w:r>
      <w:r w:rsidRPr="007D5F63">
        <w:rPr>
          <w:rFonts w:asciiTheme="majorBidi" w:hAnsiTheme="majorBidi"/>
          <w:sz w:val="28"/>
          <w:szCs w:val="28"/>
        </w:rPr>
        <w:t>appear</w:t>
      </w:r>
      <w:r w:rsidR="00EA64C0">
        <w:rPr>
          <w:rFonts w:asciiTheme="majorBidi" w:hAnsiTheme="majorBidi"/>
          <w:sz w:val="28"/>
          <w:szCs w:val="28"/>
        </w:rPr>
        <w:t>ed</w:t>
      </w:r>
      <w:r w:rsidRPr="007D5F63">
        <w:rPr>
          <w:rFonts w:asciiTheme="majorBidi" w:hAnsiTheme="majorBidi"/>
          <w:sz w:val="28"/>
          <w:szCs w:val="28"/>
        </w:rPr>
        <w:t xml:space="preserve"> to have played a </w:t>
      </w:r>
      <w:r w:rsidR="00470045">
        <w:rPr>
          <w:rFonts w:asciiTheme="majorBidi" w:hAnsiTheme="majorBidi"/>
          <w:sz w:val="28"/>
          <w:szCs w:val="28"/>
        </w:rPr>
        <w:t>crucial role</w:t>
      </w:r>
      <w:r w:rsidR="00CE4EF4">
        <w:rPr>
          <w:rFonts w:asciiTheme="majorBidi" w:hAnsiTheme="majorBidi"/>
          <w:sz w:val="28"/>
          <w:szCs w:val="28"/>
        </w:rPr>
        <w:t xml:space="preserve"> in driving the crusades and bec</w:t>
      </w:r>
      <w:r w:rsidR="00EA64C0">
        <w:rPr>
          <w:rFonts w:asciiTheme="majorBidi" w:hAnsiTheme="majorBidi"/>
          <w:sz w:val="28"/>
          <w:szCs w:val="28"/>
        </w:rPr>
        <w:t>oming</w:t>
      </w:r>
      <w:r w:rsidR="00470045">
        <w:rPr>
          <w:rFonts w:asciiTheme="majorBidi" w:hAnsiTheme="majorBidi"/>
          <w:sz w:val="28"/>
          <w:szCs w:val="28"/>
        </w:rPr>
        <w:t xml:space="preserve"> a </w:t>
      </w:r>
      <w:r w:rsidR="0095705D">
        <w:rPr>
          <w:rFonts w:asciiTheme="majorBidi" w:hAnsiTheme="majorBidi"/>
          <w:sz w:val="28"/>
          <w:szCs w:val="28"/>
        </w:rPr>
        <w:t>compelling element</w:t>
      </w:r>
      <w:r w:rsidR="00470045">
        <w:rPr>
          <w:rFonts w:asciiTheme="majorBidi" w:hAnsiTheme="majorBidi"/>
          <w:sz w:val="28"/>
          <w:szCs w:val="28"/>
        </w:rPr>
        <w:t xml:space="preserve"> in the papal </w:t>
      </w:r>
      <w:r w:rsidR="000F07BD">
        <w:rPr>
          <w:rFonts w:asciiTheme="majorBidi" w:hAnsiTheme="majorBidi"/>
          <w:sz w:val="28"/>
          <w:szCs w:val="28"/>
        </w:rPr>
        <w:t>manipulative</w:t>
      </w:r>
      <w:r w:rsidR="00C01C0B">
        <w:rPr>
          <w:rFonts w:asciiTheme="majorBidi" w:hAnsiTheme="majorBidi"/>
          <w:sz w:val="28"/>
          <w:szCs w:val="28"/>
        </w:rPr>
        <w:t xml:space="preserve"> campaign</w:t>
      </w:r>
      <w:r w:rsidR="00A85F5C">
        <w:rPr>
          <w:rFonts w:asciiTheme="majorBidi" w:hAnsiTheme="majorBidi"/>
          <w:sz w:val="28"/>
          <w:szCs w:val="28"/>
        </w:rPr>
        <w:t>, which</w:t>
      </w:r>
      <w:r w:rsidR="00300216">
        <w:rPr>
          <w:rFonts w:asciiTheme="majorBidi" w:hAnsiTheme="majorBidi"/>
          <w:sz w:val="28"/>
          <w:szCs w:val="28"/>
        </w:rPr>
        <w:t xml:space="preserve"> </w:t>
      </w:r>
      <w:r w:rsidRPr="007D5F63">
        <w:rPr>
          <w:rFonts w:asciiTheme="majorBidi" w:hAnsiTheme="majorBidi"/>
          <w:sz w:val="28"/>
          <w:szCs w:val="28"/>
        </w:rPr>
        <w:t xml:space="preserve">was especially </w:t>
      </w:r>
      <w:r w:rsidR="0095705D">
        <w:rPr>
          <w:rFonts w:asciiTheme="majorBidi" w:hAnsiTheme="majorBidi"/>
          <w:sz w:val="28"/>
          <w:szCs w:val="28"/>
        </w:rPr>
        <w:t>appealing</w:t>
      </w:r>
      <w:r w:rsidRPr="007D5F63">
        <w:rPr>
          <w:rFonts w:asciiTheme="majorBidi" w:hAnsiTheme="majorBidi"/>
          <w:sz w:val="28"/>
          <w:szCs w:val="28"/>
        </w:rPr>
        <w:t xml:space="preserve"> to medieval knights.</w:t>
      </w:r>
      <w:r w:rsidR="00174B93">
        <w:rPr>
          <w:rStyle w:val="FootnoteReference"/>
          <w:rFonts w:asciiTheme="majorBidi" w:hAnsiTheme="majorBidi"/>
          <w:sz w:val="28"/>
          <w:szCs w:val="28"/>
        </w:rPr>
        <w:footnoteReference w:id="45"/>
      </w:r>
      <w:r w:rsidRPr="007D5F63">
        <w:rPr>
          <w:rFonts w:asciiTheme="majorBidi" w:hAnsiTheme="majorBidi"/>
          <w:sz w:val="28"/>
          <w:szCs w:val="28"/>
        </w:rPr>
        <w:t xml:space="preserve"> Indeed, </w:t>
      </w:r>
      <w:r w:rsidR="00133EEC" w:rsidRPr="007D5F63">
        <w:rPr>
          <w:rFonts w:asciiTheme="majorBidi" w:hAnsiTheme="majorBidi"/>
          <w:sz w:val="28"/>
          <w:szCs w:val="28"/>
        </w:rPr>
        <w:t>the Muslims’</w:t>
      </w:r>
      <w:r w:rsidRPr="007D5F63">
        <w:rPr>
          <w:rFonts w:asciiTheme="majorBidi" w:hAnsiTheme="majorBidi"/>
          <w:sz w:val="28"/>
          <w:szCs w:val="28"/>
        </w:rPr>
        <w:t xml:space="preserve"> acts of sacrilege, their despoliation </w:t>
      </w:r>
      <w:r w:rsidR="001A5B89">
        <w:rPr>
          <w:rFonts w:asciiTheme="majorBidi" w:hAnsiTheme="majorBidi"/>
          <w:sz w:val="28"/>
          <w:szCs w:val="28"/>
        </w:rPr>
        <w:t>of ancestral</w:t>
      </w:r>
      <w:r w:rsidR="001A5B89" w:rsidRPr="007D5F63">
        <w:rPr>
          <w:rFonts w:asciiTheme="majorBidi" w:hAnsiTheme="majorBidi"/>
          <w:sz w:val="28"/>
          <w:szCs w:val="28"/>
        </w:rPr>
        <w:t xml:space="preserve"> </w:t>
      </w:r>
      <w:r w:rsidRPr="007D5F63">
        <w:rPr>
          <w:rFonts w:asciiTheme="majorBidi" w:hAnsiTheme="majorBidi"/>
          <w:sz w:val="28"/>
          <w:szCs w:val="28"/>
        </w:rPr>
        <w:t xml:space="preserve">Christian </w:t>
      </w:r>
      <w:r w:rsidR="00916F6F">
        <w:rPr>
          <w:rFonts w:asciiTheme="majorBidi" w:hAnsiTheme="majorBidi"/>
          <w:sz w:val="28"/>
          <w:szCs w:val="28"/>
        </w:rPr>
        <w:t>shrines</w:t>
      </w:r>
      <w:r w:rsidR="001A5B89">
        <w:rPr>
          <w:rFonts w:asciiTheme="majorBidi" w:hAnsiTheme="majorBidi"/>
          <w:sz w:val="28"/>
          <w:szCs w:val="28"/>
        </w:rPr>
        <w:t xml:space="preserve"> in </w:t>
      </w:r>
      <w:r w:rsidRPr="007D5F63">
        <w:rPr>
          <w:rFonts w:asciiTheme="majorBidi" w:hAnsiTheme="majorBidi"/>
          <w:sz w:val="28"/>
          <w:szCs w:val="28"/>
        </w:rPr>
        <w:t xml:space="preserve">the Holy Land </w:t>
      </w:r>
      <w:r w:rsidR="002751BE">
        <w:rPr>
          <w:rFonts w:asciiTheme="majorBidi" w:hAnsiTheme="majorBidi"/>
          <w:sz w:val="28"/>
          <w:szCs w:val="28"/>
        </w:rPr>
        <w:t>–</w:t>
      </w:r>
      <w:r w:rsidR="00BB391F">
        <w:rPr>
          <w:rFonts w:asciiTheme="majorBidi" w:hAnsiTheme="majorBidi"/>
          <w:sz w:val="28"/>
          <w:szCs w:val="28"/>
        </w:rPr>
        <w:t xml:space="preserve"> </w:t>
      </w:r>
      <w:r w:rsidRPr="007D5F63">
        <w:rPr>
          <w:rFonts w:asciiTheme="majorBidi" w:hAnsiTheme="majorBidi"/>
          <w:sz w:val="28"/>
          <w:szCs w:val="28"/>
        </w:rPr>
        <w:t xml:space="preserve">which </w:t>
      </w:r>
      <w:r w:rsidR="00855076">
        <w:rPr>
          <w:rFonts w:asciiTheme="majorBidi" w:hAnsiTheme="majorBidi"/>
          <w:sz w:val="28"/>
          <w:szCs w:val="28"/>
        </w:rPr>
        <w:t>had bec</w:t>
      </w:r>
      <w:r w:rsidR="00024203">
        <w:rPr>
          <w:rFonts w:asciiTheme="majorBidi" w:hAnsiTheme="majorBidi"/>
          <w:sz w:val="28"/>
          <w:szCs w:val="28"/>
        </w:rPr>
        <w:t>o</w:t>
      </w:r>
      <w:r w:rsidR="00855076">
        <w:rPr>
          <w:rFonts w:asciiTheme="majorBidi" w:hAnsiTheme="majorBidi"/>
          <w:sz w:val="28"/>
          <w:szCs w:val="28"/>
        </w:rPr>
        <w:t>me</w:t>
      </w:r>
      <w:r w:rsidRPr="007D5F63">
        <w:rPr>
          <w:rFonts w:asciiTheme="majorBidi" w:hAnsiTheme="majorBidi"/>
          <w:sz w:val="28"/>
          <w:szCs w:val="28"/>
        </w:rPr>
        <w:t xml:space="preserve"> </w:t>
      </w:r>
      <w:r w:rsidR="009B172A">
        <w:rPr>
          <w:rFonts w:asciiTheme="majorBidi" w:hAnsiTheme="majorBidi"/>
          <w:color w:val="2E74B5" w:themeColor="accent1" w:themeShade="BF"/>
          <w:sz w:val="28"/>
          <w:szCs w:val="28"/>
        </w:rPr>
        <w:t xml:space="preserve">by then </w:t>
      </w:r>
      <w:r w:rsidRPr="007D5F63">
        <w:rPr>
          <w:rFonts w:asciiTheme="majorBidi" w:hAnsiTheme="majorBidi"/>
          <w:sz w:val="28"/>
          <w:szCs w:val="28"/>
        </w:rPr>
        <w:t xml:space="preserve">the </w:t>
      </w:r>
      <w:proofErr w:type="spellStart"/>
      <w:r w:rsidRPr="007D5F63">
        <w:rPr>
          <w:rFonts w:asciiTheme="majorBidi" w:hAnsiTheme="majorBidi"/>
          <w:i/>
          <w:iCs/>
          <w:sz w:val="28"/>
          <w:szCs w:val="28"/>
        </w:rPr>
        <w:t>Patrimonium</w:t>
      </w:r>
      <w:proofErr w:type="spellEnd"/>
      <w:r w:rsidRPr="007D5F63">
        <w:rPr>
          <w:rFonts w:asciiTheme="majorBidi" w:hAnsiTheme="majorBidi"/>
          <w:i/>
          <w:iCs/>
          <w:sz w:val="28"/>
          <w:szCs w:val="28"/>
        </w:rPr>
        <w:t xml:space="preserve"> Christi</w:t>
      </w:r>
      <w:r w:rsidR="00BB391F">
        <w:rPr>
          <w:rFonts w:asciiTheme="majorBidi" w:hAnsiTheme="majorBidi"/>
          <w:i/>
          <w:iCs/>
          <w:sz w:val="28"/>
          <w:szCs w:val="28"/>
        </w:rPr>
        <w:t xml:space="preserve"> </w:t>
      </w:r>
      <w:r w:rsidRPr="007D5F63">
        <w:rPr>
          <w:rFonts w:asciiTheme="majorBidi" w:hAnsiTheme="majorBidi"/>
          <w:iCs/>
          <w:sz w:val="28"/>
          <w:szCs w:val="28"/>
        </w:rPr>
        <w:t>–</w:t>
      </w:r>
      <w:r w:rsidR="002751BE">
        <w:rPr>
          <w:rFonts w:asciiTheme="majorBidi" w:hAnsiTheme="majorBidi"/>
          <w:iCs/>
          <w:sz w:val="28"/>
          <w:szCs w:val="28"/>
        </w:rPr>
        <w:t xml:space="preserve"> </w:t>
      </w:r>
      <w:r w:rsidR="00855076">
        <w:rPr>
          <w:rFonts w:asciiTheme="majorBidi" w:hAnsiTheme="majorBidi"/>
          <w:sz w:val="28"/>
          <w:szCs w:val="28"/>
        </w:rPr>
        <w:t>imbued</w:t>
      </w:r>
      <w:r w:rsidR="00855076" w:rsidRPr="007D5F63">
        <w:rPr>
          <w:rFonts w:asciiTheme="majorBidi" w:hAnsiTheme="majorBidi"/>
          <w:sz w:val="28"/>
          <w:szCs w:val="28"/>
        </w:rPr>
        <w:t xml:space="preserve"> </w:t>
      </w:r>
      <w:r w:rsidRPr="007D5F63">
        <w:rPr>
          <w:rFonts w:asciiTheme="majorBidi" w:hAnsiTheme="majorBidi"/>
          <w:sz w:val="28"/>
          <w:szCs w:val="28"/>
        </w:rPr>
        <w:t xml:space="preserve">the crusades </w:t>
      </w:r>
      <w:r w:rsidR="00855076">
        <w:rPr>
          <w:rFonts w:asciiTheme="majorBidi" w:hAnsiTheme="majorBidi"/>
          <w:sz w:val="28"/>
          <w:szCs w:val="28"/>
        </w:rPr>
        <w:t xml:space="preserve">with </w:t>
      </w:r>
      <w:r w:rsidRPr="007D5F63">
        <w:rPr>
          <w:rFonts w:asciiTheme="majorBidi" w:hAnsiTheme="majorBidi"/>
          <w:sz w:val="28"/>
          <w:szCs w:val="28"/>
        </w:rPr>
        <w:t xml:space="preserve">all the power and </w:t>
      </w:r>
      <w:r w:rsidR="0095705D">
        <w:rPr>
          <w:rFonts w:asciiTheme="majorBidi" w:hAnsiTheme="majorBidi"/>
          <w:sz w:val="28"/>
          <w:szCs w:val="28"/>
        </w:rPr>
        <w:t>meaning</w:t>
      </w:r>
      <w:r w:rsidRPr="007D5F63">
        <w:rPr>
          <w:rFonts w:asciiTheme="majorBidi" w:hAnsiTheme="majorBidi"/>
          <w:sz w:val="28"/>
          <w:szCs w:val="28"/>
        </w:rPr>
        <w:t xml:space="preserve"> of </w:t>
      </w:r>
      <w:r w:rsidR="001522CD">
        <w:rPr>
          <w:rFonts w:asciiTheme="majorBidi" w:hAnsiTheme="majorBidi"/>
          <w:sz w:val="28"/>
          <w:szCs w:val="28"/>
        </w:rPr>
        <w:t>a</w:t>
      </w:r>
      <w:r w:rsidR="001522CD" w:rsidRPr="007D5F63">
        <w:rPr>
          <w:rFonts w:asciiTheme="majorBidi" w:hAnsiTheme="majorBidi"/>
          <w:sz w:val="28"/>
          <w:szCs w:val="28"/>
        </w:rPr>
        <w:t xml:space="preserve"> </w:t>
      </w:r>
      <w:r w:rsidR="004A46DF">
        <w:rPr>
          <w:rFonts w:asciiTheme="majorBidi" w:hAnsiTheme="majorBidi"/>
          <w:sz w:val="28"/>
          <w:szCs w:val="28"/>
        </w:rPr>
        <w:t>J</w:t>
      </w:r>
      <w:r w:rsidR="00E83966">
        <w:rPr>
          <w:rFonts w:asciiTheme="majorBidi" w:hAnsiTheme="majorBidi"/>
          <w:sz w:val="28"/>
          <w:szCs w:val="28"/>
        </w:rPr>
        <w:t xml:space="preserve">ust </w:t>
      </w:r>
      <w:r w:rsidR="004A46DF">
        <w:rPr>
          <w:rFonts w:asciiTheme="majorBidi" w:hAnsiTheme="majorBidi"/>
          <w:sz w:val="28"/>
          <w:szCs w:val="28"/>
        </w:rPr>
        <w:t>B</w:t>
      </w:r>
      <w:r w:rsidR="008D2015" w:rsidRPr="007D5F63">
        <w:rPr>
          <w:rFonts w:asciiTheme="majorBidi" w:hAnsiTheme="majorBidi"/>
          <w:sz w:val="28"/>
          <w:szCs w:val="28"/>
        </w:rPr>
        <w:t xml:space="preserve">iblical </w:t>
      </w:r>
      <w:r w:rsidR="004A46DF">
        <w:rPr>
          <w:rFonts w:asciiTheme="majorBidi" w:hAnsiTheme="majorBidi"/>
          <w:sz w:val="28"/>
          <w:szCs w:val="28"/>
        </w:rPr>
        <w:t>W</w:t>
      </w:r>
      <w:r w:rsidR="008D2015" w:rsidRPr="009C5D14">
        <w:rPr>
          <w:rFonts w:asciiTheme="majorBidi" w:hAnsiTheme="majorBidi"/>
          <w:bCs/>
          <w:sz w:val="28"/>
          <w:szCs w:val="28"/>
        </w:rPr>
        <w:t>ar</w:t>
      </w:r>
      <w:r w:rsidR="004A46DF">
        <w:rPr>
          <w:rFonts w:asciiTheme="majorBidi" w:hAnsiTheme="majorBidi"/>
          <w:bCs/>
          <w:sz w:val="28"/>
          <w:szCs w:val="28"/>
        </w:rPr>
        <w:t xml:space="preserve"> </w:t>
      </w:r>
      <w:r w:rsidR="004A46DF">
        <w:rPr>
          <w:rFonts w:asciiTheme="majorBidi" w:hAnsiTheme="majorBidi"/>
          <w:bCs/>
          <w:i/>
          <w:iCs/>
          <w:sz w:val="28"/>
          <w:szCs w:val="28"/>
        </w:rPr>
        <w:t xml:space="preserve">(bellum </w:t>
      </w:r>
      <w:proofErr w:type="spellStart"/>
      <w:r w:rsidR="004A46DF">
        <w:rPr>
          <w:rFonts w:asciiTheme="majorBidi" w:hAnsiTheme="majorBidi"/>
          <w:bCs/>
          <w:i/>
          <w:iCs/>
          <w:sz w:val="28"/>
          <w:szCs w:val="28"/>
        </w:rPr>
        <w:t>justum</w:t>
      </w:r>
      <w:proofErr w:type="spellEnd"/>
      <w:r w:rsidR="004A46DF">
        <w:rPr>
          <w:rFonts w:asciiTheme="majorBidi" w:hAnsiTheme="majorBidi"/>
          <w:bCs/>
          <w:i/>
          <w:iCs/>
          <w:sz w:val="28"/>
          <w:szCs w:val="28"/>
        </w:rPr>
        <w:t>)</w:t>
      </w:r>
      <w:r w:rsidRPr="007D5F63">
        <w:rPr>
          <w:rFonts w:asciiTheme="majorBidi" w:hAnsiTheme="majorBidi"/>
          <w:sz w:val="28"/>
          <w:szCs w:val="28"/>
        </w:rPr>
        <w:t>.</w:t>
      </w:r>
      <w:r w:rsidRPr="007D5F63">
        <w:rPr>
          <w:rStyle w:val="FootnoteReference"/>
          <w:rFonts w:asciiTheme="majorBidi" w:hAnsiTheme="majorBidi"/>
          <w:sz w:val="28"/>
          <w:szCs w:val="28"/>
        </w:rPr>
        <w:footnoteReference w:id="46"/>
      </w:r>
      <w:r w:rsidRPr="007D5F63">
        <w:rPr>
          <w:rFonts w:asciiTheme="majorBidi" w:hAnsiTheme="majorBidi"/>
          <w:sz w:val="28"/>
          <w:szCs w:val="28"/>
        </w:rPr>
        <w:t xml:space="preserve"> </w:t>
      </w:r>
      <w:r w:rsidR="00FA42B0">
        <w:rPr>
          <w:rFonts w:asciiTheme="majorBidi" w:hAnsiTheme="majorBidi"/>
          <w:sz w:val="28"/>
          <w:szCs w:val="28"/>
        </w:rPr>
        <w:lastRenderedPageBreak/>
        <w:t>Wh</w:t>
      </w:r>
      <w:r w:rsidR="0095705D">
        <w:rPr>
          <w:rFonts w:asciiTheme="majorBidi" w:hAnsiTheme="majorBidi"/>
          <w:sz w:val="28"/>
          <w:szCs w:val="28"/>
        </w:rPr>
        <w:t>en</w:t>
      </w:r>
      <w:r w:rsidR="00FA42B0">
        <w:rPr>
          <w:rFonts w:asciiTheme="majorBidi" w:hAnsiTheme="majorBidi"/>
          <w:sz w:val="28"/>
          <w:szCs w:val="28"/>
        </w:rPr>
        <w:t xml:space="preserve"> calling the faithful to the Second Crusade, Pope Eugene III</w:t>
      </w:r>
      <w:r w:rsidR="00300216">
        <w:rPr>
          <w:rFonts w:asciiTheme="majorBidi" w:hAnsiTheme="majorBidi"/>
          <w:sz w:val="28"/>
          <w:szCs w:val="28"/>
        </w:rPr>
        <w:t xml:space="preserve"> </w:t>
      </w:r>
      <w:r w:rsidR="00EA64C0">
        <w:rPr>
          <w:rFonts w:asciiTheme="majorBidi" w:hAnsiTheme="majorBidi"/>
          <w:sz w:val="28"/>
          <w:szCs w:val="28"/>
        </w:rPr>
        <w:t>as well</w:t>
      </w:r>
      <w:r w:rsidR="00F43EF1">
        <w:rPr>
          <w:rFonts w:asciiTheme="majorBidi" w:hAnsiTheme="majorBidi"/>
          <w:sz w:val="28"/>
          <w:szCs w:val="28"/>
        </w:rPr>
        <w:t xml:space="preserve"> </w:t>
      </w:r>
      <w:r w:rsidR="00FA42B0">
        <w:rPr>
          <w:rFonts w:asciiTheme="majorBidi" w:hAnsiTheme="majorBidi"/>
          <w:sz w:val="28"/>
          <w:szCs w:val="28"/>
        </w:rPr>
        <w:t>referred to the</w:t>
      </w:r>
      <w:r w:rsidR="00024203">
        <w:rPr>
          <w:rFonts w:asciiTheme="majorBidi" w:hAnsiTheme="majorBidi"/>
          <w:sz w:val="28"/>
          <w:szCs w:val="28"/>
        </w:rPr>
        <w:t xml:space="preserve"> Muslims</w:t>
      </w:r>
      <w:r w:rsidR="00FA42B0">
        <w:rPr>
          <w:rFonts w:asciiTheme="majorBidi" w:hAnsiTheme="majorBidi"/>
          <w:sz w:val="28"/>
          <w:szCs w:val="28"/>
        </w:rPr>
        <w:t xml:space="preserve"> as pagans</w:t>
      </w:r>
      <w:r w:rsidR="00061FF6">
        <w:rPr>
          <w:rFonts w:asciiTheme="majorBidi" w:hAnsiTheme="majorBidi"/>
          <w:sz w:val="28"/>
          <w:szCs w:val="28"/>
        </w:rPr>
        <w:t>, and worse still,</w:t>
      </w:r>
      <w:r w:rsidR="0095705D">
        <w:rPr>
          <w:rFonts w:asciiTheme="majorBidi" w:hAnsiTheme="majorBidi"/>
          <w:sz w:val="28"/>
          <w:szCs w:val="28"/>
        </w:rPr>
        <w:t xml:space="preserve"> </w:t>
      </w:r>
      <w:r w:rsidR="00FA42B0">
        <w:rPr>
          <w:rFonts w:asciiTheme="majorBidi" w:hAnsiTheme="majorBidi"/>
          <w:sz w:val="28"/>
          <w:szCs w:val="28"/>
        </w:rPr>
        <w:t>“</w:t>
      </w:r>
      <w:r w:rsidR="00FA42B0" w:rsidRPr="00667962">
        <w:rPr>
          <w:rFonts w:asciiTheme="majorBidi" w:hAnsiTheme="majorBidi"/>
          <w:i/>
          <w:iCs/>
          <w:sz w:val="28"/>
          <w:szCs w:val="28"/>
        </w:rPr>
        <w:t>enemies of the cross of Christ</w:t>
      </w:r>
      <w:r w:rsidR="009A0924">
        <w:rPr>
          <w:rFonts w:asciiTheme="majorBidi" w:hAnsiTheme="majorBidi"/>
          <w:i/>
          <w:iCs/>
          <w:sz w:val="28"/>
          <w:szCs w:val="28"/>
        </w:rPr>
        <w:t>”</w:t>
      </w:r>
      <w:r w:rsidR="00FA42B0" w:rsidRPr="00B36A4D">
        <w:rPr>
          <w:rFonts w:asciiTheme="majorBidi" w:hAnsiTheme="majorBidi"/>
          <w:i/>
          <w:iCs/>
          <w:sz w:val="28"/>
          <w:szCs w:val="28"/>
        </w:rPr>
        <w:t xml:space="preserve"> </w:t>
      </w:r>
      <w:r w:rsidR="00FA42B0">
        <w:rPr>
          <w:rFonts w:asciiTheme="majorBidi" w:hAnsiTheme="majorBidi"/>
          <w:i/>
          <w:iCs/>
          <w:sz w:val="28"/>
          <w:szCs w:val="28"/>
        </w:rPr>
        <w:t xml:space="preserve">(Quantum </w:t>
      </w:r>
      <w:proofErr w:type="spellStart"/>
      <w:r w:rsidR="00FA42B0">
        <w:rPr>
          <w:rFonts w:asciiTheme="majorBidi" w:hAnsiTheme="majorBidi"/>
          <w:i/>
          <w:iCs/>
          <w:sz w:val="28"/>
          <w:szCs w:val="28"/>
        </w:rPr>
        <w:t>predecessores</w:t>
      </w:r>
      <w:proofErr w:type="spellEnd"/>
      <w:r w:rsidR="00FA42B0">
        <w:rPr>
          <w:rFonts w:asciiTheme="majorBidi" w:hAnsiTheme="majorBidi"/>
          <w:i/>
          <w:iCs/>
          <w:sz w:val="28"/>
          <w:szCs w:val="28"/>
        </w:rPr>
        <w:t xml:space="preserve">, </w:t>
      </w:r>
      <w:r w:rsidR="00FA42B0">
        <w:rPr>
          <w:rFonts w:asciiTheme="majorBidi" w:hAnsiTheme="majorBidi"/>
          <w:sz w:val="28"/>
          <w:szCs w:val="28"/>
        </w:rPr>
        <w:t>1 March 1146)</w:t>
      </w:r>
      <w:r w:rsidR="00300216">
        <w:rPr>
          <w:rFonts w:asciiTheme="majorBidi" w:hAnsiTheme="majorBidi"/>
          <w:sz w:val="28"/>
          <w:szCs w:val="28"/>
        </w:rPr>
        <w:t>,</w:t>
      </w:r>
      <w:r w:rsidR="00FA42B0">
        <w:rPr>
          <w:rStyle w:val="FootnoteReference"/>
          <w:rFonts w:asciiTheme="majorBidi" w:hAnsiTheme="majorBidi"/>
          <w:sz w:val="28"/>
          <w:szCs w:val="28"/>
        </w:rPr>
        <w:footnoteReference w:id="47"/>
      </w:r>
      <w:r w:rsidR="00FA42B0">
        <w:rPr>
          <w:rFonts w:asciiTheme="majorBidi" w:hAnsiTheme="majorBidi"/>
          <w:sz w:val="28"/>
          <w:szCs w:val="28"/>
        </w:rPr>
        <w:t xml:space="preserve"> </w:t>
      </w:r>
      <w:r w:rsidR="00300216">
        <w:rPr>
          <w:rFonts w:asciiTheme="majorBidi" w:hAnsiTheme="majorBidi"/>
          <w:sz w:val="28"/>
          <w:szCs w:val="28"/>
        </w:rPr>
        <w:t xml:space="preserve">thus justifying the </w:t>
      </w:r>
      <w:r w:rsidR="00075F87">
        <w:rPr>
          <w:rFonts w:asciiTheme="majorBidi" w:hAnsiTheme="majorBidi"/>
          <w:sz w:val="28"/>
          <w:szCs w:val="28"/>
        </w:rPr>
        <w:t>prolongation of the Christian enterprise overseas.</w:t>
      </w:r>
      <w:r w:rsidR="000F07BD">
        <w:rPr>
          <w:rFonts w:asciiTheme="majorBidi" w:hAnsiTheme="majorBidi"/>
          <w:sz w:val="28"/>
          <w:szCs w:val="28"/>
        </w:rPr>
        <w:t xml:space="preserve"> </w:t>
      </w:r>
      <w:r w:rsidR="00FA42B0">
        <w:rPr>
          <w:rFonts w:asciiTheme="majorBidi" w:hAnsiTheme="majorBidi"/>
          <w:sz w:val="28"/>
          <w:szCs w:val="28"/>
        </w:rPr>
        <w:t>T</w:t>
      </w:r>
      <w:r w:rsidR="00FA42B0" w:rsidRPr="007D5F63">
        <w:rPr>
          <w:rFonts w:asciiTheme="majorBidi" w:hAnsiTheme="majorBidi"/>
          <w:sz w:val="28"/>
          <w:szCs w:val="28"/>
        </w:rPr>
        <w:t xml:space="preserve">he </w:t>
      </w:r>
      <w:r w:rsidR="00FA42B0">
        <w:rPr>
          <w:rFonts w:asciiTheme="majorBidi" w:hAnsiTheme="majorBidi"/>
          <w:sz w:val="28"/>
          <w:szCs w:val="28"/>
        </w:rPr>
        <w:t xml:space="preserve">Apostolic See </w:t>
      </w:r>
      <w:r w:rsidR="00267447">
        <w:rPr>
          <w:rFonts w:asciiTheme="majorBidi" w:hAnsiTheme="majorBidi"/>
          <w:color w:val="2E74B5" w:themeColor="accent1" w:themeShade="BF"/>
          <w:sz w:val="28"/>
          <w:szCs w:val="28"/>
        </w:rPr>
        <w:t xml:space="preserve">approach </w:t>
      </w:r>
      <w:r w:rsidR="00BE7096">
        <w:rPr>
          <w:rFonts w:asciiTheme="majorBidi" w:hAnsiTheme="majorBidi"/>
          <w:sz w:val="28"/>
          <w:szCs w:val="28"/>
        </w:rPr>
        <w:t>regarding</w:t>
      </w:r>
      <w:r w:rsidR="00FA42B0">
        <w:rPr>
          <w:rFonts w:asciiTheme="majorBidi" w:hAnsiTheme="majorBidi"/>
          <w:sz w:val="28"/>
          <w:szCs w:val="28"/>
        </w:rPr>
        <w:t xml:space="preserve"> the Muslims </w:t>
      </w:r>
      <w:r w:rsidR="00CD459C">
        <w:rPr>
          <w:rFonts w:asciiTheme="majorBidi" w:hAnsiTheme="majorBidi"/>
          <w:sz w:val="28"/>
          <w:szCs w:val="28"/>
        </w:rPr>
        <w:t xml:space="preserve">thus </w:t>
      </w:r>
      <w:r w:rsidR="00CE4EF4">
        <w:rPr>
          <w:rFonts w:asciiTheme="majorBidi" w:hAnsiTheme="majorBidi"/>
          <w:sz w:val="28"/>
          <w:szCs w:val="28"/>
        </w:rPr>
        <w:t xml:space="preserve">diverged </w:t>
      </w:r>
      <w:r w:rsidR="00CD459C">
        <w:rPr>
          <w:rFonts w:asciiTheme="majorBidi" w:hAnsiTheme="majorBidi"/>
          <w:sz w:val="28"/>
          <w:szCs w:val="28"/>
        </w:rPr>
        <w:t>vastly</w:t>
      </w:r>
      <w:r w:rsidR="00CE4EF4">
        <w:rPr>
          <w:rFonts w:asciiTheme="majorBidi" w:hAnsiTheme="majorBidi"/>
          <w:sz w:val="28"/>
          <w:szCs w:val="28"/>
        </w:rPr>
        <w:t xml:space="preserve"> </w:t>
      </w:r>
      <w:r w:rsidR="00FA42B0">
        <w:rPr>
          <w:rFonts w:asciiTheme="majorBidi" w:hAnsiTheme="majorBidi"/>
          <w:sz w:val="28"/>
          <w:szCs w:val="28"/>
        </w:rPr>
        <w:t xml:space="preserve">from </w:t>
      </w:r>
      <w:r w:rsidR="00FA42B0" w:rsidRPr="007D5F63">
        <w:rPr>
          <w:rFonts w:asciiTheme="majorBidi" w:hAnsiTheme="majorBidi"/>
          <w:sz w:val="28"/>
          <w:szCs w:val="28"/>
        </w:rPr>
        <w:t xml:space="preserve">the </w:t>
      </w:r>
      <w:r w:rsidR="00AD1934">
        <w:rPr>
          <w:rFonts w:asciiTheme="majorBidi" w:hAnsiTheme="majorBidi"/>
          <w:sz w:val="28"/>
          <w:szCs w:val="28"/>
        </w:rPr>
        <w:t>Gospel</w:t>
      </w:r>
      <w:r w:rsidR="00077892">
        <w:rPr>
          <w:rFonts w:asciiTheme="majorBidi" w:hAnsiTheme="majorBidi"/>
          <w:sz w:val="28"/>
          <w:szCs w:val="28"/>
        </w:rPr>
        <w:t xml:space="preserve"> message</w:t>
      </w:r>
      <w:r w:rsidR="00FA42B0" w:rsidRPr="007D5F63">
        <w:rPr>
          <w:rFonts w:asciiTheme="majorBidi" w:hAnsiTheme="majorBidi"/>
          <w:sz w:val="28"/>
          <w:szCs w:val="28"/>
        </w:rPr>
        <w:t xml:space="preserve"> of love </w:t>
      </w:r>
      <w:r w:rsidR="00FA42B0">
        <w:rPr>
          <w:rFonts w:asciiTheme="majorBidi" w:hAnsiTheme="majorBidi"/>
          <w:sz w:val="28"/>
          <w:szCs w:val="28"/>
        </w:rPr>
        <w:t xml:space="preserve">for </w:t>
      </w:r>
      <w:r w:rsidR="00FA42B0" w:rsidRPr="007D5F63">
        <w:rPr>
          <w:rFonts w:asciiTheme="majorBidi" w:hAnsiTheme="majorBidi"/>
          <w:sz w:val="28"/>
          <w:szCs w:val="28"/>
        </w:rPr>
        <w:t xml:space="preserve">God </w:t>
      </w:r>
      <w:r w:rsidR="00FA42B0">
        <w:rPr>
          <w:rFonts w:asciiTheme="majorBidi" w:hAnsiTheme="majorBidi"/>
          <w:sz w:val="28"/>
          <w:szCs w:val="28"/>
        </w:rPr>
        <w:t>and</w:t>
      </w:r>
      <w:r w:rsidR="00413F8C">
        <w:rPr>
          <w:rFonts w:asciiTheme="majorBidi" w:hAnsiTheme="majorBidi"/>
          <w:sz w:val="28"/>
          <w:szCs w:val="28"/>
        </w:rPr>
        <w:t xml:space="preserve"> </w:t>
      </w:r>
      <w:r w:rsidR="009A0924">
        <w:rPr>
          <w:rFonts w:asciiTheme="majorBidi" w:hAnsiTheme="majorBidi"/>
          <w:sz w:val="28"/>
          <w:szCs w:val="28"/>
        </w:rPr>
        <w:t xml:space="preserve">your </w:t>
      </w:r>
      <w:r w:rsidR="00FA42B0" w:rsidRPr="007D5F63">
        <w:rPr>
          <w:rFonts w:asciiTheme="majorBidi" w:hAnsiTheme="majorBidi"/>
          <w:sz w:val="28"/>
          <w:szCs w:val="28"/>
        </w:rPr>
        <w:t>neighbor</w:t>
      </w:r>
      <w:r w:rsidR="009A0924">
        <w:rPr>
          <w:rFonts w:asciiTheme="majorBidi" w:hAnsiTheme="majorBidi"/>
          <w:sz w:val="28"/>
          <w:szCs w:val="28"/>
        </w:rPr>
        <w:t>, as</w:t>
      </w:r>
      <w:r w:rsidR="00FA42B0">
        <w:rPr>
          <w:rFonts w:asciiTheme="majorBidi" w:hAnsiTheme="majorBidi"/>
          <w:sz w:val="28"/>
          <w:szCs w:val="28"/>
        </w:rPr>
        <w:t xml:space="preserve"> expressed in Gregory VII’s letter.</w:t>
      </w:r>
      <w:r w:rsidR="00FA42B0">
        <w:rPr>
          <w:rStyle w:val="FootnoteReference"/>
          <w:rFonts w:asciiTheme="majorBidi" w:hAnsiTheme="majorBidi"/>
          <w:sz w:val="28"/>
          <w:szCs w:val="28"/>
        </w:rPr>
        <w:footnoteReference w:id="48"/>
      </w:r>
      <w:r w:rsidR="00FA42B0" w:rsidRPr="007D5F63">
        <w:rPr>
          <w:rFonts w:asciiTheme="majorBidi" w:hAnsiTheme="majorBidi"/>
          <w:sz w:val="28"/>
          <w:szCs w:val="28"/>
        </w:rPr>
        <w:t xml:space="preserve"> </w:t>
      </w:r>
      <w:r w:rsidR="00FA42B0">
        <w:rPr>
          <w:rFonts w:asciiTheme="majorBidi" w:hAnsiTheme="majorBidi"/>
          <w:sz w:val="28"/>
          <w:szCs w:val="28"/>
        </w:rPr>
        <w:t>It presents, instead,</w:t>
      </w:r>
      <w:r w:rsidR="00FA42B0" w:rsidRPr="007D5F63">
        <w:rPr>
          <w:rFonts w:asciiTheme="majorBidi" w:hAnsiTheme="majorBidi"/>
          <w:sz w:val="28"/>
          <w:szCs w:val="28"/>
        </w:rPr>
        <w:t xml:space="preserve"> </w:t>
      </w:r>
      <w:r w:rsidR="00FA42B0">
        <w:rPr>
          <w:rFonts w:asciiTheme="majorBidi" w:hAnsiTheme="majorBidi"/>
          <w:sz w:val="28"/>
          <w:szCs w:val="28"/>
        </w:rPr>
        <w:t>a return</w:t>
      </w:r>
      <w:r w:rsidR="00FA42B0" w:rsidRPr="007D5F63">
        <w:rPr>
          <w:rFonts w:asciiTheme="majorBidi" w:hAnsiTheme="majorBidi"/>
          <w:sz w:val="28"/>
          <w:szCs w:val="28"/>
        </w:rPr>
        <w:t xml:space="preserve"> to the German heritage</w:t>
      </w:r>
      <w:r w:rsidR="00FA42B0">
        <w:rPr>
          <w:rFonts w:asciiTheme="majorBidi" w:hAnsiTheme="majorBidi"/>
          <w:sz w:val="28"/>
          <w:szCs w:val="28"/>
        </w:rPr>
        <w:t xml:space="preserve"> of </w:t>
      </w:r>
      <w:r w:rsidR="00FA42B0" w:rsidRPr="007D5F63">
        <w:rPr>
          <w:rFonts w:asciiTheme="majorBidi" w:hAnsiTheme="majorBidi"/>
          <w:sz w:val="28"/>
          <w:szCs w:val="28"/>
        </w:rPr>
        <w:t xml:space="preserve">the cult of war and </w:t>
      </w:r>
      <w:r w:rsidR="00944928">
        <w:rPr>
          <w:rFonts w:asciiTheme="majorBidi" w:hAnsiTheme="majorBidi"/>
          <w:sz w:val="28"/>
          <w:szCs w:val="28"/>
        </w:rPr>
        <w:t>the warrior ethos</w:t>
      </w:r>
      <w:r w:rsidR="009B172A">
        <w:rPr>
          <w:rFonts w:asciiTheme="majorBidi" w:hAnsiTheme="majorBidi"/>
          <w:sz w:val="28"/>
          <w:szCs w:val="28"/>
        </w:rPr>
        <w:t>.</w:t>
      </w:r>
      <w:r w:rsidR="00FA42B0" w:rsidRPr="007D5F63">
        <w:rPr>
          <w:rStyle w:val="FootnoteReference"/>
          <w:rFonts w:asciiTheme="majorBidi" w:hAnsiTheme="majorBidi"/>
          <w:sz w:val="28"/>
          <w:szCs w:val="28"/>
        </w:rPr>
        <w:footnoteReference w:id="49"/>
      </w:r>
      <w:r w:rsidR="00FA42B0" w:rsidRPr="007D5F63">
        <w:rPr>
          <w:rFonts w:asciiTheme="majorBidi" w:hAnsiTheme="majorBidi"/>
          <w:sz w:val="28"/>
          <w:szCs w:val="28"/>
        </w:rPr>
        <w:t xml:space="preserve"> </w:t>
      </w:r>
      <w:r w:rsidR="009B172A">
        <w:rPr>
          <w:rFonts w:asciiTheme="majorBidi" w:hAnsiTheme="majorBidi"/>
          <w:color w:val="2E74B5" w:themeColor="accent1" w:themeShade="BF"/>
          <w:sz w:val="28"/>
          <w:szCs w:val="28"/>
        </w:rPr>
        <w:t>These</w:t>
      </w:r>
      <w:r w:rsidR="00FA42B0" w:rsidRPr="007D5F63">
        <w:rPr>
          <w:rFonts w:asciiTheme="majorBidi" w:hAnsiTheme="majorBidi"/>
          <w:sz w:val="28"/>
          <w:szCs w:val="28"/>
        </w:rPr>
        <w:t xml:space="preserve"> </w:t>
      </w:r>
      <w:r w:rsidR="00FA42B0">
        <w:rPr>
          <w:rFonts w:asciiTheme="majorBidi" w:hAnsiTheme="majorBidi"/>
          <w:sz w:val="28"/>
          <w:szCs w:val="28"/>
        </w:rPr>
        <w:t>were further cemented</w:t>
      </w:r>
      <w:r w:rsidR="00FA42B0" w:rsidRPr="00291E49">
        <w:rPr>
          <w:rFonts w:asciiTheme="majorBidi" w:hAnsiTheme="majorBidi"/>
          <w:sz w:val="28"/>
          <w:szCs w:val="28"/>
        </w:rPr>
        <w:t xml:space="preserve"> </w:t>
      </w:r>
      <w:r w:rsidR="00FA42B0">
        <w:rPr>
          <w:rFonts w:asciiTheme="majorBidi" w:hAnsiTheme="majorBidi"/>
          <w:sz w:val="28"/>
          <w:szCs w:val="28"/>
        </w:rPr>
        <w:t>toward</w:t>
      </w:r>
      <w:r w:rsidR="00FA42B0" w:rsidRPr="007D5F63">
        <w:rPr>
          <w:rFonts w:asciiTheme="majorBidi" w:hAnsiTheme="majorBidi"/>
          <w:sz w:val="28"/>
          <w:szCs w:val="28"/>
        </w:rPr>
        <w:t xml:space="preserve"> the end of the eleventh century </w:t>
      </w:r>
      <w:r w:rsidR="00FA42B0">
        <w:rPr>
          <w:rFonts w:asciiTheme="majorBidi" w:hAnsiTheme="majorBidi"/>
          <w:sz w:val="28"/>
          <w:szCs w:val="28"/>
        </w:rPr>
        <w:t>by the</w:t>
      </w:r>
      <w:r w:rsidR="00FA42B0" w:rsidRPr="007D5F63">
        <w:rPr>
          <w:rFonts w:asciiTheme="majorBidi" w:hAnsiTheme="majorBidi"/>
          <w:sz w:val="28"/>
          <w:szCs w:val="28"/>
        </w:rPr>
        <w:t xml:space="preserve"> consolidation of</w:t>
      </w:r>
      <w:r w:rsidR="001522CD">
        <w:rPr>
          <w:rFonts w:asciiTheme="majorBidi" w:hAnsiTheme="majorBidi"/>
          <w:sz w:val="28"/>
          <w:szCs w:val="28"/>
        </w:rPr>
        <w:t xml:space="preserve"> </w:t>
      </w:r>
      <w:r w:rsidR="00FA42B0" w:rsidRPr="007D5F63">
        <w:rPr>
          <w:rFonts w:asciiTheme="majorBidi" w:hAnsiTheme="majorBidi"/>
          <w:sz w:val="28"/>
          <w:szCs w:val="28"/>
        </w:rPr>
        <w:t>knighthood</w:t>
      </w:r>
      <w:r w:rsidR="009B172A">
        <w:rPr>
          <w:rFonts w:asciiTheme="majorBidi" w:hAnsiTheme="majorBidi"/>
          <w:sz w:val="28"/>
          <w:szCs w:val="28"/>
        </w:rPr>
        <w:t xml:space="preserve"> </w:t>
      </w:r>
      <w:r w:rsidR="009B172A">
        <w:rPr>
          <w:rFonts w:asciiTheme="majorBidi" w:hAnsiTheme="majorBidi"/>
          <w:color w:val="2E74B5" w:themeColor="accent1" w:themeShade="BF"/>
          <w:sz w:val="28"/>
          <w:szCs w:val="28"/>
        </w:rPr>
        <w:t>in Christendom</w:t>
      </w:r>
      <w:r w:rsidR="00267447">
        <w:rPr>
          <w:rFonts w:asciiTheme="majorBidi" w:hAnsiTheme="majorBidi"/>
          <w:color w:val="2E74B5" w:themeColor="accent1" w:themeShade="BF"/>
          <w:sz w:val="28"/>
          <w:szCs w:val="28"/>
        </w:rPr>
        <w:t>,</w:t>
      </w:r>
      <w:r w:rsidR="009B172A" w:rsidRPr="007D5F63">
        <w:rPr>
          <w:rStyle w:val="FootnoteReference"/>
          <w:rFonts w:asciiTheme="majorBidi" w:hAnsiTheme="majorBidi"/>
          <w:sz w:val="28"/>
          <w:szCs w:val="28"/>
        </w:rPr>
        <w:footnoteReference w:id="50"/>
      </w:r>
      <w:r w:rsidR="009B172A">
        <w:rPr>
          <w:rFonts w:asciiTheme="majorBidi" w:hAnsiTheme="majorBidi"/>
          <w:color w:val="2E74B5" w:themeColor="accent1" w:themeShade="BF"/>
          <w:sz w:val="28"/>
          <w:szCs w:val="28"/>
        </w:rPr>
        <w:t xml:space="preserve"> and the </w:t>
      </w:r>
      <w:r w:rsidR="004A46DF">
        <w:rPr>
          <w:rFonts w:asciiTheme="majorBidi" w:hAnsiTheme="majorBidi"/>
          <w:color w:val="2E74B5" w:themeColor="accent1" w:themeShade="BF"/>
          <w:sz w:val="28"/>
          <w:szCs w:val="28"/>
        </w:rPr>
        <w:t xml:space="preserve">following </w:t>
      </w:r>
      <w:r w:rsidR="009B172A">
        <w:rPr>
          <w:rFonts w:asciiTheme="majorBidi" w:hAnsiTheme="majorBidi"/>
          <w:color w:val="2E74B5" w:themeColor="accent1" w:themeShade="BF"/>
          <w:sz w:val="28"/>
          <w:szCs w:val="28"/>
        </w:rPr>
        <w:t>emergence of the Military Orders in the Holy Land</w:t>
      </w:r>
      <w:r w:rsidR="00FA42B0" w:rsidRPr="007D5F63">
        <w:rPr>
          <w:rFonts w:asciiTheme="majorBidi" w:hAnsiTheme="majorBidi"/>
          <w:sz w:val="28"/>
          <w:szCs w:val="28"/>
        </w:rPr>
        <w:t>.</w:t>
      </w:r>
      <w:r w:rsidR="009B172A">
        <w:rPr>
          <w:rStyle w:val="FootnoteReference"/>
          <w:rFonts w:asciiTheme="majorBidi" w:hAnsiTheme="majorBidi"/>
          <w:sz w:val="28"/>
          <w:szCs w:val="28"/>
        </w:rPr>
        <w:footnoteReference w:id="51"/>
      </w:r>
      <w:r w:rsidR="00FA42B0" w:rsidRPr="007D5F63">
        <w:rPr>
          <w:rFonts w:asciiTheme="majorBidi" w:hAnsiTheme="majorBidi"/>
          <w:sz w:val="28"/>
          <w:szCs w:val="28"/>
        </w:rPr>
        <w:t xml:space="preserve"> </w:t>
      </w:r>
    </w:p>
    <w:p w14:paraId="3C7958B2" w14:textId="395B6A16" w:rsidR="00267447" w:rsidRDefault="00267447" w:rsidP="00267447">
      <w:pPr>
        <w:spacing w:line="480" w:lineRule="auto"/>
        <w:ind w:firstLine="450"/>
        <w:jc w:val="center"/>
        <w:rPr>
          <w:rFonts w:asciiTheme="majorBidi" w:hAnsiTheme="majorBidi"/>
          <w:sz w:val="28"/>
          <w:szCs w:val="28"/>
        </w:rPr>
      </w:pPr>
      <w:r>
        <w:rPr>
          <w:rFonts w:asciiTheme="majorBidi" w:hAnsiTheme="majorBidi"/>
          <w:sz w:val="28"/>
          <w:szCs w:val="28"/>
        </w:rPr>
        <w:t>*********</w:t>
      </w:r>
    </w:p>
    <w:p w14:paraId="5EB12E63" w14:textId="0824181C" w:rsidR="00E57BF3" w:rsidRPr="00E57BF3" w:rsidRDefault="00D54C4D" w:rsidP="00695617">
      <w:pPr>
        <w:spacing w:line="480" w:lineRule="auto"/>
        <w:ind w:firstLine="450"/>
        <w:jc w:val="both"/>
        <w:rPr>
          <w:rFonts w:asciiTheme="majorBidi" w:hAnsiTheme="majorBidi"/>
          <w:color w:val="2E74B5" w:themeColor="accent1" w:themeShade="BF"/>
          <w:sz w:val="28"/>
          <w:szCs w:val="28"/>
        </w:rPr>
      </w:pPr>
      <w:r>
        <w:rPr>
          <w:rFonts w:asciiTheme="majorBidi" w:hAnsiTheme="majorBidi"/>
          <w:sz w:val="28"/>
          <w:szCs w:val="28"/>
        </w:rPr>
        <w:t>The degree to which</w:t>
      </w:r>
      <w:r w:rsidR="00FA42B0" w:rsidRPr="007D5F63">
        <w:rPr>
          <w:rFonts w:asciiTheme="majorBidi" w:hAnsiTheme="majorBidi"/>
          <w:sz w:val="28"/>
          <w:szCs w:val="28"/>
        </w:rPr>
        <w:t xml:space="preserve"> </w:t>
      </w:r>
      <w:r w:rsidR="0044530F">
        <w:rPr>
          <w:rFonts w:asciiTheme="majorBidi" w:hAnsiTheme="majorBidi"/>
          <w:sz w:val="28"/>
          <w:szCs w:val="28"/>
        </w:rPr>
        <w:t>anger</w:t>
      </w:r>
      <w:r w:rsidR="00FA42B0">
        <w:rPr>
          <w:rFonts w:asciiTheme="majorBidi" w:hAnsiTheme="majorBidi"/>
          <w:sz w:val="28"/>
          <w:szCs w:val="28"/>
        </w:rPr>
        <w:t xml:space="preserve"> and</w:t>
      </w:r>
      <w:r w:rsidR="00B7458D" w:rsidRPr="00B7458D">
        <w:rPr>
          <w:rFonts w:asciiTheme="majorBidi" w:hAnsiTheme="majorBidi"/>
          <w:sz w:val="28"/>
          <w:szCs w:val="28"/>
        </w:rPr>
        <w:t xml:space="preserve"> </w:t>
      </w:r>
      <w:r w:rsidR="00B7458D">
        <w:rPr>
          <w:rFonts w:asciiTheme="majorBidi" w:hAnsiTheme="majorBidi"/>
          <w:sz w:val="28"/>
          <w:szCs w:val="28"/>
        </w:rPr>
        <w:t>the</w:t>
      </w:r>
      <w:r w:rsidR="00FA42B0" w:rsidRPr="007D5F63">
        <w:rPr>
          <w:rFonts w:asciiTheme="majorBidi" w:hAnsiTheme="majorBidi"/>
          <w:sz w:val="28"/>
          <w:szCs w:val="28"/>
        </w:rPr>
        <w:t xml:space="preserve"> </w:t>
      </w:r>
      <w:r w:rsidR="0044530F">
        <w:rPr>
          <w:rFonts w:asciiTheme="majorBidi" w:hAnsiTheme="majorBidi"/>
          <w:sz w:val="28"/>
          <w:szCs w:val="28"/>
        </w:rPr>
        <w:t xml:space="preserve">thirst </w:t>
      </w:r>
      <w:r w:rsidR="00FA42B0">
        <w:rPr>
          <w:rFonts w:asciiTheme="majorBidi" w:hAnsiTheme="majorBidi"/>
          <w:sz w:val="28"/>
          <w:szCs w:val="28"/>
        </w:rPr>
        <w:t xml:space="preserve">for </w:t>
      </w:r>
      <w:r w:rsidR="00FA42B0" w:rsidRPr="007D5F63">
        <w:rPr>
          <w:rFonts w:asciiTheme="majorBidi" w:hAnsiTheme="majorBidi"/>
          <w:sz w:val="28"/>
          <w:szCs w:val="28"/>
        </w:rPr>
        <w:t>vengeance</w:t>
      </w:r>
      <w:r w:rsidR="00FA42B0">
        <w:rPr>
          <w:rFonts w:asciiTheme="majorBidi" w:hAnsiTheme="majorBidi"/>
          <w:sz w:val="28"/>
          <w:szCs w:val="28"/>
        </w:rPr>
        <w:t>,</w:t>
      </w:r>
      <w:r w:rsidR="00FA42B0" w:rsidRPr="007D5F63">
        <w:rPr>
          <w:rFonts w:asciiTheme="majorBidi" w:hAnsiTheme="majorBidi"/>
          <w:sz w:val="28"/>
          <w:szCs w:val="28"/>
        </w:rPr>
        <w:t xml:space="preserve"> foster</w:t>
      </w:r>
      <w:r w:rsidR="00FA42B0">
        <w:rPr>
          <w:rFonts w:asciiTheme="majorBidi" w:hAnsiTheme="majorBidi"/>
          <w:sz w:val="28"/>
          <w:szCs w:val="28"/>
        </w:rPr>
        <w:t>ed and manipulated by the papacy,</w:t>
      </w:r>
      <w:r w:rsidR="00FA42B0" w:rsidRPr="007D5F63">
        <w:rPr>
          <w:rFonts w:asciiTheme="majorBidi" w:hAnsiTheme="majorBidi"/>
          <w:sz w:val="28"/>
          <w:szCs w:val="28"/>
        </w:rPr>
        <w:t xml:space="preserve"> permeate</w:t>
      </w:r>
      <w:r w:rsidR="00FA42B0">
        <w:rPr>
          <w:rFonts w:asciiTheme="majorBidi" w:hAnsiTheme="majorBidi"/>
          <w:sz w:val="28"/>
          <w:szCs w:val="28"/>
        </w:rPr>
        <w:t>d</w:t>
      </w:r>
      <w:r w:rsidR="00FA42B0" w:rsidRPr="007D5F63">
        <w:rPr>
          <w:rFonts w:asciiTheme="majorBidi" w:hAnsiTheme="majorBidi"/>
          <w:sz w:val="28"/>
          <w:szCs w:val="28"/>
        </w:rPr>
        <w:t xml:space="preserve"> </w:t>
      </w:r>
      <w:r w:rsidR="00FA42B0">
        <w:rPr>
          <w:rFonts w:asciiTheme="majorBidi" w:hAnsiTheme="majorBidi"/>
          <w:sz w:val="28"/>
          <w:szCs w:val="28"/>
        </w:rPr>
        <w:t>contemporary society</w:t>
      </w:r>
      <w:r>
        <w:rPr>
          <w:rFonts w:asciiTheme="majorBidi" w:hAnsiTheme="majorBidi"/>
          <w:sz w:val="28"/>
          <w:szCs w:val="28"/>
        </w:rPr>
        <w:t xml:space="preserve"> </w:t>
      </w:r>
      <w:r w:rsidR="00BE7096">
        <w:rPr>
          <w:rFonts w:asciiTheme="majorBidi" w:hAnsiTheme="majorBidi"/>
          <w:sz w:val="28"/>
          <w:szCs w:val="28"/>
        </w:rPr>
        <w:t>justifies</w:t>
      </w:r>
      <w:r w:rsidR="00ED1A7E">
        <w:rPr>
          <w:rFonts w:asciiTheme="majorBidi" w:hAnsiTheme="majorBidi"/>
          <w:sz w:val="28"/>
          <w:szCs w:val="28"/>
        </w:rPr>
        <w:t xml:space="preserve"> </w:t>
      </w:r>
      <w:r w:rsidR="00BE7096">
        <w:rPr>
          <w:rFonts w:asciiTheme="majorBidi" w:hAnsiTheme="majorBidi"/>
          <w:sz w:val="28"/>
          <w:szCs w:val="28"/>
        </w:rPr>
        <w:t>additional</w:t>
      </w:r>
      <w:r w:rsidR="00ED1A7E">
        <w:rPr>
          <w:rFonts w:asciiTheme="majorBidi" w:hAnsiTheme="majorBidi"/>
          <w:sz w:val="28"/>
          <w:szCs w:val="28"/>
        </w:rPr>
        <w:t xml:space="preserve"> </w:t>
      </w:r>
      <w:r w:rsidR="00ED1A7E">
        <w:rPr>
          <w:rFonts w:asciiTheme="majorBidi" w:hAnsiTheme="majorBidi"/>
          <w:sz w:val="28"/>
          <w:szCs w:val="28"/>
        </w:rPr>
        <w:lastRenderedPageBreak/>
        <w:t>research</w:t>
      </w:r>
      <w:r w:rsidR="00B93DE4">
        <w:rPr>
          <w:rFonts w:asciiTheme="majorBidi" w:hAnsiTheme="majorBidi"/>
          <w:color w:val="2E74B5" w:themeColor="accent1" w:themeShade="BF"/>
          <w:sz w:val="28"/>
          <w:szCs w:val="28"/>
        </w:rPr>
        <w:t xml:space="preserve"> on the </w:t>
      </w:r>
      <w:r w:rsidR="00E355ED">
        <w:rPr>
          <w:rFonts w:asciiTheme="majorBidi" w:hAnsiTheme="majorBidi"/>
          <w:color w:val="2E74B5" w:themeColor="accent1" w:themeShade="BF"/>
          <w:sz w:val="28"/>
          <w:szCs w:val="28"/>
        </w:rPr>
        <w:t>degree of</w:t>
      </w:r>
      <w:r w:rsidR="00E355ED" w:rsidRPr="00B93DE4">
        <w:rPr>
          <w:rFonts w:asciiTheme="majorBidi" w:hAnsiTheme="majorBidi"/>
          <w:color w:val="2E74B5" w:themeColor="accent1" w:themeShade="BF"/>
          <w:sz w:val="28"/>
          <w:szCs w:val="28"/>
        </w:rPr>
        <w:t xml:space="preserve"> </w:t>
      </w:r>
      <w:r w:rsidR="00B93DE4">
        <w:rPr>
          <w:rFonts w:asciiTheme="majorBidi" w:hAnsiTheme="majorBidi"/>
          <w:color w:val="2E74B5" w:themeColor="accent1" w:themeShade="BF"/>
          <w:sz w:val="28"/>
          <w:szCs w:val="28"/>
        </w:rPr>
        <w:t xml:space="preserve">reception </w:t>
      </w:r>
      <w:r w:rsidR="00E355ED">
        <w:rPr>
          <w:rFonts w:asciiTheme="majorBidi" w:hAnsiTheme="majorBidi"/>
          <w:color w:val="2E74B5" w:themeColor="accent1" w:themeShade="BF"/>
          <w:sz w:val="28"/>
          <w:szCs w:val="28"/>
        </w:rPr>
        <w:t xml:space="preserve">of </w:t>
      </w:r>
      <w:r w:rsidR="00FA42B0" w:rsidRPr="007D5F63">
        <w:rPr>
          <w:rFonts w:asciiTheme="majorBidi" w:hAnsiTheme="majorBidi"/>
          <w:sz w:val="28"/>
          <w:szCs w:val="28"/>
        </w:rPr>
        <w:t xml:space="preserve">papal </w:t>
      </w:r>
      <w:r w:rsidR="00FA42B0">
        <w:rPr>
          <w:rFonts w:asciiTheme="majorBidi" w:hAnsiTheme="majorBidi"/>
          <w:sz w:val="28"/>
          <w:szCs w:val="28"/>
        </w:rPr>
        <w:t>narrative</w:t>
      </w:r>
      <w:r w:rsidR="00ED0361">
        <w:rPr>
          <w:rFonts w:asciiTheme="majorBidi" w:hAnsiTheme="majorBidi"/>
          <w:sz w:val="28"/>
          <w:szCs w:val="28"/>
        </w:rPr>
        <w:t>.</w:t>
      </w:r>
      <w:r w:rsidRPr="007D5F63">
        <w:rPr>
          <w:rFonts w:asciiTheme="majorBidi" w:hAnsiTheme="majorBidi"/>
          <w:sz w:val="28"/>
          <w:szCs w:val="28"/>
        </w:rPr>
        <w:t xml:space="preserve"> </w:t>
      </w:r>
      <w:r w:rsidR="00E355ED">
        <w:rPr>
          <w:rFonts w:asciiTheme="majorBidi" w:hAnsiTheme="majorBidi"/>
          <w:color w:val="2E74B5" w:themeColor="accent1" w:themeShade="BF"/>
          <w:sz w:val="28"/>
          <w:szCs w:val="28"/>
        </w:rPr>
        <w:t>As a whole, c</w:t>
      </w:r>
      <w:r w:rsidR="00413F8C">
        <w:rPr>
          <w:rFonts w:asciiTheme="majorBidi" w:hAnsiTheme="majorBidi"/>
          <w:sz w:val="28"/>
          <w:szCs w:val="28"/>
        </w:rPr>
        <w:t xml:space="preserve">ontemporary sources </w:t>
      </w:r>
      <w:r w:rsidR="00E72E98">
        <w:rPr>
          <w:rFonts w:asciiTheme="majorBidi" w:hAnsiTheme="majorBidi"/>
          <w:sz w:val="28"/>
          <w:szCs w:val="28"/>
        </w:rPr>
        <w:t xml:space="preserve">reflect the </w:t>
      </w:r>
      <w:r w:rsidR="00E355ED" w:rsidRPr="00E355ED">
        <w:rPr>
          <w:rFonts w:asciiTheme="majorBidi" w:hAnsiTheme="majorBidi"/>
          <w:color w:val="2E74B5" w:themeColor="accent1" w:themeShade="BF"/>
          <w:sz w:val="28"/>
          <w:szCs w:val="28"/>
        </w:rPr>
        <w:t>acceptance</w:t>
      </w:r>
      <w:r w:rsidR="00BC0978" w:rsidRPr="00E355ED">
        <w:rPr>
          <w:rFonts w:asciiTheme="majorBidi" w:hAnsiTheme="majorBidi"/>
          <w:color w:val="2E74B5" w:themeColor="accent1" w:themeShade="BF"/>
          <w:sz w:val="28"/>
          <w:szCs w:val="28"/>
        </w:rPr>
        <w:t xml:space="preserve"> </w:t>
      </w:r>
      <w:r w:rsidR="00E72E98">
        <w:rPr>
          <w:rFonts w:asciiTheme="majorBidi" w:hAnsiTheme="majorBidi"/>
          <w:sz w:val="28"/>
          <w:szCs w:val="28"/>
        </w:rPr>
        <w:t xml:space="preserve">of </w:t>
      </w:r>
      <w:r w:rsidR="00413F8C">
        <w:rPr>
          <w:rFonts w:asciiTheme="majorBidi" w:hAnsiTheme="majorBidi"/>
          <w:sz w:val="28"/>
          <w:szCs w:val="28"/>
        </w:rPr>
        <w:t xml:space="preserve">the </w:t>
      </w:r>
      <w:r w:rsidR="00377A97">
        <w:rPr>
          <w:rFonts w:asciiTheme="majorBidi" w:hAnsiTheme="majorBidi"/>
          <w:sz w:val="28"/>
          <w:szCs w:val="28"/>
        </w:rPr>
        <w:t>a</w:t>
      </w:r>
      <w:r w:rsidR="00286FF2">
        <w:rPr>
          <w:rFonts w:asciiTheme="majorBidi" w:hAnsiTheme="majorBidi"/>
          <w:sz w:val="28"/>
          <w:szCs w:val="28"/>
        </w:rPr>
        <w:t>postolic</w:t>
      </w:r>
      <w:r w:rsidR="00BC0978">
        <w:rPr>
          <w:rFonts w:asciiTheme="majorBidi" w:hAnsiTheme="majorBidi"/>
          <w:sz w:val="28"/>
          <w:szCs w:val="28"/>
        </w:rPr>
        <w:t xml:space="preserve"> </w:t>
      </w:r>
      <w:r w:rsidR="004A46DF">
        <w:rPr>
          <w:rFonts w:asciiTheme="majorBidi" w:hAnsiTheme="majorBidi"/>
          <w:color w:val="2E74B5" w:themeColor="accent1" w:themeShade="BF"/>
          <w:sz w:val="28"/>
          <w:szCs w:val="28"/>
        </w:rPr>
        <w:t xml:space="preserve">manipulative </w:t>
      </w:r>
      <w:r w:rsidR="00E355ED">
        <w:rPr>
          <w:rFonts w:asciiTheme="majorBidi" w:hAnsiTheme="majorBidi"/>
          <w:sz w:val="28"/>
          <w:szCs w:val="28"/>
        </w:rPr>
        <w:t>approach</w:t>
      </w:r>
      <w:r w:rsidR="00BC0978">
        <w:rPr>
          <w:rFonts w:asciiTheme="majorBidi" w:hAnsiTheme="majorBidi"/>
          <w:sz w:val="28"/>
          <w:szCs w:val="28"/>
        </w:rPr>
        <w:t xml:space="preserve"> </w:t>
      </w:r>
      <w:r w:rsidR="00407311">
        <w:rPr>
          <w:rFonts w:asciiTheme="majorBidi" w:hAnsiTheme="majorBidi"/>
          <w:sz w:val="28"/>
          <w:szCs w:val="28"/>
        </w:rPr>
        <w:t xml:space="preserve">across the Mediterranean, </w:t>
      </w:r>
      <w:r w:rsidR="00075F87">
        <w:rPr>
          <w:rFonts w:asciiTheme="majorBidi" w:hAnsiTheme="majorBidi"/>
          <w:sz w:val="28"/>
          <w:szCs w:val="28"/>
        </w:rPr>
        <w:t xml:space="preserve">even </w:t>
      </w:r>
      <w:r w:rsidR="00E72E98">
        <w:rPr>
          <w:rFonts w:asciiTheme="majorBidi" w:hAnsiTheme="majorBidi"/>
          <w:sz w:val="28"/>
          <w:szCs w:val="28"/>
        </w:rPr>
        <w:t xml:space="preserve">beyond </w:t>
      </w:r>
      <w:r w:rsidR="00CE4EF4">
        <w:rPr>
          <w:rFonts w:asciiTheme="majorBidi" w:hAnsiTheme="majorBidi"/>
          <w:sz w:val="28"/>
          <w:szCs w:val="28"/>
        </w:rPr>
        <w:t xml:space="preserve">the </w:t>
      </w:r>
      <w:r w:rsidR="00EA64C0">
        <w:rPr>
          <w:rFonts w:asciiTheme="majorBidi" w:hAnsiTheme="majorBidi"/>
          <w:sz w:val="28"/>
          <w:szCs w:val="28"/>
        </w:rPr>
        <w:t xml:space="preserve">direct sphere of influence of the </w:t>
      </w:r>
      <w:r w:rsidR="00CE4EF4">
        <w:rPr>
          <w:rFonts w:asciiTheme="majorBidi" w:hAnsiTheme="majorBidi"/>
          <w:sz w:val="28"/>
          <w:szCs w:val="28"/>
        </w:rPr>
        <w:t>Roman Bishop</w:t>
      </w:r>
      <w:r w:rsidR="00E72E98">
        <w:rPr>
          <w:rFonts w:asciiTheme="majorBidi" w:hAnsiTheme="majorBidi"/>
          <w:sz w:val="28"/>
          <w:szCs w:val="28"/>
        </w:rPr>
        <w:t>.</w:t>
      </w:r>
      <w:r w:rsidR="00E57BF3">
        <w:rPr>
          <w:rFonts w:asciiTheme="majorBidi" w:hAnsiTheme="majorBidi"/>
          <w:sz w:val="28"/>
          <w:szCs w:val="28"/>
        </w:rPr>
        <w:t xml:space="preserve"> As claimed by Colin Morris, “the preaching of the crusades was a spectacularly successful example of propaganda, and one of the major reasons for its success was the fact that it was not completely controlled and regulated by a central authority. Crusading propaganda was in one sense a dramatic expression of the international standing of the papacy. Viewed from another angle, it was a demonstration of that spirit of initiative and ‘do it yourself’ which is characteristic of twelfth century lay society.</w:t>
      </w:r>
      <w:r w:rsidR="00267447">
        <w:rPr>
          <w:rFonts w:asciiTheme="majorBidi" w:hAnsiTheme="majorBidi"/>
          <w:sz w:val="28"/>
          <w:szCs w:val="28"/>
        </w:rPr>
        <w:t>”</w:t>
      </w:r>
      <w:r w:rsidR="00E57BF3">
        <w:rPr>
          <w:rStyle w:val="FootnoteReference"/>
          <w:rFonts w:asciiTheme="majorBidi" w:hAnsiTheme="majorBidi"/>
          <w:sz w:val="28"/>
          <w:szCs w:val="28"/>
        </w:rPr>
        <w:footnoteReference w:id="52"/>
      </w:r>
      <w:r w:rsidR="00E72E98">
        <w:rPr>
          <w:rFonts w:asciiTheme="majorBidi" w:hAnsiTheme="majorBidi"/>
          <w:sz w:val="28"/>
          <w:szCs w:val="28"/>
        </w:rPr>
        <w:t xml:space="preserve"> </w:t>
      </w:r>
      <w:r w:rsidR="000F02A6" w:rsidRPr="000F02A6">
        <w:rPr>
          <w:rFonts w:asciiTheme="majorBidi" w:hAnsiTheme="majorBidi"/>
          <w:color w:val="2E74B5" w:themeColor="accent1" w:themeShade="BF"/>
          <w:sz w:val="28"/>
          <w:szCs w:val="28"/>
        </w:rPr>
        <w:t>T</w:t>
      </w:r>
      <w:r w:rsidR="000F02A6">
        <w:rPr>
          <w:rFonts w:asciiTheme="majorBidi" w:hAnsiTheme="majorBidi"/>
          <w:color w:val="2E74B5" w:themeColor="accent1" w:themeShade="BF"/>
          <w:sz w:val="28"/>
          <w:szCs w:val="28"/>
        </w:rPr>
        <w:t xml:space="preserve">he complexity of crusading propaganda and its reception by different social strata does not however neutralize </w:t>
      </w:r>
      <w:r w:rsidR="00695617">
        <w:rPr>
          <w:rFonts w:asciiTheme="majorBidi" w:hAnsiTheme="majorBidi"/>
          <w:color w:val="2E74B5" w:themeColor="accent1" w:themeShade="BF"/>
          <w:sz w:val="28"/>
          <w:szCs w:val="28"/>
        </w:rPr>
        <w:t xml:space="preserve">the </w:t>
      </w:r>
      <w:r w:rsidR="006D0B2E">
        <w:rPr>
          <w:rFonts w:asciiTheme="majorBidi" w:hAnsiTheme="majorBidi"/>
          <w:color w:val="2E74B5" w:themeColor="accent1" w:themeShade="BF"/>
          <w:sz w:val="28"/>
          <w:szCs w:val="28"/>
        </w:rPr>
        <w:t>tremendous</w:t>
      </w:r>
      <w:r w:rsidR="00267447">
        <w:rPr>
          <w:rFonts w:asciiTheme="majorBidi" w:hAnsiTheme="majorBidi"/>
          <w:color w:val="2E74B5" w:themeColor="accent1" w:themeShade="BF"/>
          <w:sz w:val="28"/>
          <w:szCs w:val="28"/>
        </w:rPr>
        <w:t xml:space="preserve"> </w:t>
      </w:r>
      <w:r w:rsidR="000F02A6">
        <w:rPr>
          <w:rFonts w:asciiTheme="majorBidi" w:hAnsiTheme="majorBidi"/>
          <w:color w:val="2E74B5" w:themeColor="accent1" w:themeShade="BF"/>
          <w:sz w:val="28"/>
          <w:szCs w:val="28"/>
        </w:rPr>
        <w:t>apostolic influence in the injurious</w:t>
      </w:r>
      <w:r w:rsidR="001F50AE">
        <w:rPr>
          <w:rFonts w:asciiTheme="majorBidi" w:hAnsiTheme="majorBidi"/>
          <w:color w:val="2E74B5" w:themeColor="accent1" w:themeShade="BF"/>
          <w:sz w:val="28"/>
          <w:szCs w:val="28"/>
        </w:rPr>
        <w:t>, pejorative</w:t>
      </w:r>
      <w:r w:rsidR="000F02A6">
        <w:rPr>
          <w:rFonts w:asciiTheme="majorBidi" w:hAnsiTheme="majorBidi"/>
          <w:color w:val="2E74B5" w:themeColor="accent1" w:themeShade="BF"/>
          <w:sz w:val="28"/>
          <w:szCs w:val="28"/>
        </w:rPr>
        <w:t xml:space="preserve"> depiction</w:t>
      </w:r>
      <w:r w:rsidR="00695617" w:rsidRPr="00695617">
        <w:rPr>
          <w:rFonts w:asciiTheme="majorBidi" w:hAnsiTheme="majorBidi"/>
          <w:color w:val="2E74B5" w:themeColor="accent1" w:themeShade="BF"/>
          <w:sz w:val="28"/>
          <w:szCs w:val="28"/>
        </w:rPr>
        <w:t xml:space="preserve"> </w:t>
      </w:r>
      <w:r w:rsidR="00695617">
        <w:rPr>
          <w:rFonts w:asciiTheme="majorBidi" w:hAnsiTheme="majorBidi"/>
          <w:color w:val="2E74B5" w:themeColor="accent1" w:themeShade="BF"/>
          <w:sz w:val="28"/>
          <w:szCs w:val="28"/>
        </w:rPr>
        <w:t>of Muslims</w:t>
      </w:r>
      <w:r w:rsidR="000F02A6">
        <w:rPr>
          <w:rFonts w:asciiTheme="majorBidi" w:hAnsiTheme="majorBidi"/>
          <w:color w:val="2E74B5" w:themeColor="accent1" w:themeShade="BF"/>
          <w:sz w:val="28"/>
          <w:szCs w:val="28"/>
        </w:rPr>
        <w:t xml:space="preserve"> as pagans, idolaters, </w:t>
      </w:r>
      <w:r w:rsidR="00695617">
        <w:rPr>
          <w:rFonts w:asciiTheme="majorBidi" w:hAnsiTheme="majorBidi"/>
          <w:color w:val="2E74B5" w:themeColor="accent1" w:themeShade="BF"/>
          <w:sz w:val="28"/>
          <w:szCs w:val="28"/>
        </w:rPr>
        <w:t>and/</w:t>
      </w:r>
      <w:r w:rsidR="000F02A6">
        <w:rPr>
          <w:rFonts w:asciiTheme="majorBidi" w:hAnsiTheme="majorBidi"/>
          <w:color w:val="2E74B5" w:themeColor="accent1" w:themeShade="BF"/>
          <w:sz w:val="28"/>
          <w:szCs w:val="28"/>
        </w:rPr>
        <w:t xml:space="preserve">or Satan envoys. </w:t>
      </w:r>
    </w:p>
    <w:p w14:paraId="7970424A" w14:textId="4E4D69ED" w:rsidR="00216946" w:rsidRDefault="00133EEC" w:rsidP="00EA64C0">
      <w:pPr>
        <w:spacing w:line="480" w:lineRule="auto"/>
        <w:ind w:firstLine="450"/>
        <w:jc w:val="both"/>
        <w:rPr>
          <w:rFonts w:asciiTheme="majorBidi" w:hAnsiTheme="majorBidi"/>
          <w:sz w:val="28"/>
          <w:szCs w:val="28"/>
        </w:rPr>
      </w:pPr>
      <w:r>
        <w:rPr>
          <w:rFonts w:asciiTheme="majorBidi" w:hAnsiTheme="majorBidi"/>
          <w:sz w:val="28"/>
          <w:szCs w:val="28"/>
        </w:rPr>
        <w:t xml:space="preserve">After </w:t>
      </w:r>
      <w:r w:rsidR="00253945">
        <w:rPr>
          <w:rFonts w:asciiTheme="majorBidi" w:hAnsiTheme="majorBidi"/>
          <w:sz w:val="28"/>
          <w:szCs w:val="28"/>
        </w:rPr>
        <w:t xml:space="preserve">initially </w:t>
      </w:r>
      <w:r>
        <w:rPr>
          <w:rFonts w:asciiTheme="majorBidi" w:hAnsiTheme="majorBidi"/>
          <w:sz w:val="28"/>
          <w:szCs w:val="28"/>
        </w:rPr>
        <w:t xml:space="preserve">disapproving </w:t>
      </w:r>
      <w:r w:rsidR="00D54C4D">
        <w:rPr>
          <w:rFonts w:asciiTheme="majorBidi" w:hAnsiTheme="majorBidi"/>
          <w:sz w:val="28"/>
          <w:szCs w:val="28"/>
        </w:rPr>
        <w:t xml:space="preserve">of </w:t>
      </w:r>
      <w:r w:rsidR="00253945">
        <w:rPr>
          <w:rFonts w:asciiTheme="majorBidi" w:hAnsiTheme="majorBidi"/>
          <w:sz w:val="28"/>
          <w:szCs w:val="28"/>
        </w:rPr>
        <w:t xml:space="preserve">the </w:t>
      </w:r>
      <w:r w:rsidR="00377A97">
        <w:rPr>
          <w:rFonts w:asciiTheme="majorBidi" w:hAnsiTheme="majorBidi"/>
          <w:sz w:val="28"/>
          <w:szCs w:val="28"/>
        </w:rPr>
        <w:t>c</w:t>
      </w:r>
      <w:r w:rsidR="00253945">
        <w:rPr>
          <w:rFonts w:asciiTheme="majorBidi" w:hAnsiTheme="majorBidi"/>
          <w:sz w:val="28"/>
          <w:szCs w:val="28"/>
        </w:rPr>
        <w:t>rusades</w:t>
      </w:r>
      <w:r>
        <w:rPr>
          <w:rFonts w:asciiTheme="majorBidi" w:hAnsiTheme="majorBidi"/>
          <w:sz w:val="28"/>
          <w:szCs w:val="28"/>
        </w:rPr>
        <w:t xml:space="preserve">, </w:t>
      </w:r>
      <w:r w:rsidR="00075F87">
        <w:rPr>
          <w:rFonts w:asciiTheme="majorBidi" w:hAnsiTheme="majorBidi"/>
          <w:sz w:val="28"/>
          <w:szCs w:val="28"/>
        </w:rPr>
        <w:t xml:space="preserve">the </w:t>
      </w:r>
      <w:r w:rsidR="000D7923">
        <w:rPr>
          <w:rFonts w:asciiTheme="majorBidi" w:hAnsiTheme="majorBidi"/>
          <w:sz w:val="28"/>
          <w:szCs w:val="28"/>
        </w:rPr>
        <w:t xml:space="preserve">Byzantine Princess </w:t>
      </w:r>
      <w:r>
        <w:rPr>
          <w:rFonts w:asciiTheme="majorBidi" w:hAnsiTheme="majorBidi"/>
          <w:sz w:val="28"/>
          <w:szCs w:val="28"/>
        </w:rPr>
        <w:t xml:space="preserve">Anna </w:t>
      </w:r>
      <w:r w:rsidR="00BC1636">
        <w:rPr>
          <w:rFonts w:asciiTheme="majorBidi" w:hAnsiTheme="majorBidi"/>
          <w:sz w:val="28"/>
          <w:szCs w:val="28"/>
        </w:rPr>
        <w:t>K</w:t>
      </w:r>
      <w:r>
        <w:rPr>
          <w:rFonts w:asciiTheme="majorBidi" w:hAnsiTheme="majorBidi"/>
          <w:sz w:val="28"/>
          <w:szCs w:val="28"/>
        </w:rPr>
        <w:t>omnen</w:t>
      </w:r>
      <w:r w:rsidR="00BC1636">
        <w:rPr>
          <w:rFonts w:asciiTheme="majorBidi" w:hAnsiTheme="majorBidi"/>
          <w:sz w:val="28"/>
          <w:szCs w:val="28"/>
        </w:rPr>
        <w:t>e</w:t>
      </w:r>
      <w:r>
        <w:rPr>
          <w:rFonts w:asciiTheme="majorBidi" w:hAnsiTheme="majorBidi"/>
          <w:sz w:val="28"/>
          <w:szCs w:val="28"/>
        </w:rPr>
        <w:t xml:space="preserve"> alluded to the Turks, Saracens, and Hagarenes as pagans who worshi</w:t>
      </w:r>
      <w:r w:rsidR="00F37327">
        <w:rPr>
          <w:rFonts w:asciiTheme="majorBidi" w:hAnsiTheme="majorBidi"/>
          <w:sz w:val="28"/>
          <w:szCs w:val="28"/>
        </w:rPr>
        <w:t>p</w:t>
      </w:r>
      <w:r>
        <w:rPr>
          <w:rFonts w:asciiTheme="majorBidi" w:hAnsiTheme="majorBidi"/>
          <w:sz w:val="28"/>
          <w:szCs w:val="28"/>
        </w:rPr>
        <w:t xml:space="preserve">ped </w:t>
      </w:r>
      <w:r w:rsidR="005D228D" w:rsidRPr="009C5D14">
        <w:rPr>
          <w:rFonts w:asciiTheme="majorBidi" w:hAnsiTheme="majorBidi"/>
          <w:sz w:val="28"/>
          <w:szCs w:val="28"/>
        </w:rPr>
        <w:t>“</w:t>
      </w:r>
      <w:proofErr w:type="spellStart"/>
      <w:r w:rsidRPr="009C5D14">
        <w:rPr>
          <w:rFonts w:asciiTheme="majorBidi" w:hAnsiTheme="majorBidi"/>
          <w:sz w:val="28"/>
          <w:szCs w:val="28"/>
        </w:rPr>
        <w:t>Mahumet</w:t>
      </w:r>
      <w:proofErr w:type="spellEnd"/>
      <w:r w:rsidR="00625AE2">
        <w:rPr>
          <w:rFonts w:asciiTheme="majorBidi" w:hAnsiTheme="majorBidi"/>
          <w:sz w:val="28"/>
          <w:szCs w:val="28"/>
        </w:rPr>
        <w:t>’</w:t>
      </w:r>
      <w:r>
        <w:rPr>
          <w:rFonts w:asciiTheme="majorBidi" w:hAnsiTheme="majorBidi"/>
          <w:sz w:val="28"/>
          <w:szCs w:val="28"/>
        </w:rPr>
        <w:t xml:space="preserve"> </w:t>
      </w:r>
      <w:r w:rsidR="003419CF">
        <w:rPr>
          <w:rFonts w:asciiTheme="majorBidi" w:hAnsiTheme="majorBidi"/>
          <w:sz w:val="28"/>
          <w:szCs w:val="28"/>
        </w:rPr>
        <w:t>through</w:t>
      </w:r>
      <w:r>
        <w:rPr>
          <w:rFonts w:asciiTheme="majorBidi" w:hAnsiTheme="majorBidi"/>
          <w:sz w:val="28"/>
          <w:szCs w:val="28"/>
        </w:rPr>
        <w:t xml:space="preserve"> mystic rites. She </w:t>
      </w:r>
      <w:r w:rsidR="00F9780B">
        <w:rPr>
          <w:rFonts w:asciiTheme="majorBidi" w:hAnsiTheme="majorBidi"/>
          <w:sz w:val="28"/>
          <w:szCs w:val="28"/>
        </w:rPr>
        <w:t xml:space="preserve">additionally </w:t>
      </w:r>
      <w:r>
        <w:rPr>
          <w:rFonts w:asciiTheme="majorBidi" w:hAnsiTheme="majorBidi"/>
          <w:sz w:val="28"/>
          <w:szCs w:val="28"/>
        </w:rPr>
        <w:t xml:space="preserve">refers to those </w:t>
      </w:r>
      <w:r w:rsidR="005D228D">
        <w:rPr>
          <w:rFonts w:asciiTheme="majorBidi" w:hAnsiTheme="majorBidi"/>
          <w:sz w:val="28"/>
          <w:szCs w:val="28"/>
        </w:rPr>
        <w:t>“</w:t>
      </w:r>
      <w:r>
        <w:rPr>
          <w:rFonts w:asciiTheme="majorBidi" w:hAnsiTheme="majorBidi"/>
          <w:i/>
          <w:iCs/>
          <w:sz w:val="28"/>
          <w:szCs w:val="28"/>
        </w:rPr>
        <w:t>barbarian Ishmaelites who were slaves to drunkenness, wine, and Dionysius,</w:t>
      </w:r>
      <w:r w:rsidR="008E0136">
        <w:rPr>
          <w:rFonts w:asciiTheme="majorBidi" w:hAnsiTheme="majorBidi"/>
          <w:i/>
          <w:iCs/>
          <w:sz w:val="28"/>
          <w:szCs w:val="28"/>
        </w:rPr>
        <w:t>”</w:t>
      </w:r>
      <w:r>
        <w:rPr>
          <w:rFonts w:asciiTheme="majorBidi" w:hAnsiTheme="majorBidi"/>
          <w:i/>
          <w:iCs/>
          <w:sz w:val="28"/>
          <w:szCs w:val="28"/>
        </w:rPr>
        <w:t xml:space="preserve"> </w:t>
      </w:r>
      <w:r w:rsidRPr="000A2F48">
        <w:rPr>
          <w:rFonts w:asciiTheme="majorBidi" w:hAnsiTheme="majorBidi"/>
          <w:sz w:val="28"/>
          <w:szCs w:val="28"/>
        </w:rPr>
        <w:t>and</w:t>
      </w:r>
      <w:r>
        <w:rPr>
          <w:rFonts w:asciiTheme="majorBidi" w:hAnsiTheme="majorBidi"/>
          <w:i/>
          <w:iCs/>
          <w:sz w:val="28"/>
          <w:szCs w:val="28"/>
        </w:rPr>
        <w:t xml:space="preserve"> </w:t>
      </w:r>
      <w:r>
        <w:rPr>
          <w:rFonts w:asciiTheme="majorBidi" w:hAnsiTheme="majorBidi"/>
          <w:sz w:val="28"/>
          <w:szCs w:val="28"/>
        </w:rPr>
        <w:t>scorned their practice</w:t>
      </w:r>
      <w:r w:rsidR="00DD13E6">
        <w:rPr>
          <w:rFonts w:asciiTheme="majorBidi" w:hAnsiTheme="majorBidi"/>
          <w:sz w:val="28"/>
          <w:szCs w:val="28"/>
        </w:rPr>
        <w:t xml:space="preserve"> of circumcision</w:t>
      </w:r>
      <w:r w:rsidR="00E72E98">
        <w:rPr>
          <w:rFonts w:asciiTheme="majorBidi" w:hAnsiTheme="majorBidi"/>
          <w:sz w:val="28"/>
          <w:szCs w:val="28"/>
        </w:rPr>
        <w:t>.</w:t>
      </w:r>
      <w:r w:rsidR="00F9780B">
        <w:rPr>
          <w:rFonts w:asciiTheme="majorBidi" w:hAnsiTheme="majorBidi"/>
          <w:sz w:val="28"/>
          <w:szCs w:val="28"/>
        </w:rPr>
        <w:t xml:space="preserve"> Anna further claims that</w:t>
      </w:r>
      <w:r w:rsidR="00251EC2">
        <w:rPr>
          <w:rFonts w:asciiTheme="majorBidi" w:hAnsiTheme="majorBidi"/>
          <w:sz w:val="28"/>
          <w:szCs w:val="28"/>
        </w:rPr>
        <w:t xml:space="preserve"> the Muslims’ </w:t>
      </w:r>
      <w:r w:rsidR="00875793">
        <w:rPr>
          <w:rFonts w:asciiTheme="majorBidi" w:hAnsiTheme="majorBidi"/>
          <w:sz w:val="28"/>
          <w:szCs w:val="28"/>
        </w:rPr>
        <w:t xml:space="preserve">mutilation </w:t>
      </w:r>
      <w:r w:rsidR="00251EC2">
        <w:rPr>
          <w:rFonts w:asciiTheme="majorBidi" w:hAnsiTheme="majorBidi"/>
          <w:sz w:val="28"/>
          <w:szCs w:val="28"/>
        </w:rPr>
        <w:t xml:space="preserve">of their body did not prevent them from becoming slaves </w:t>
      </w:r>
      <w:r w:rsidR="00D54C4D">
        <w:rPr>
          <w:rFonts w:asciiTheme="majorBidi" w:hAnsiTheme="majorBidi"/>
          <w:sz w:val="28"/>
          <w:szCs w:val="28"/>
        </w:rPr>
        <w:t xml:space="preserve">to their </w:t>
      </w:r>
      <w:r w:rsidR="00251EC2">
        <w:rPr>
          <w:rFonts w:asciiTheme="majorBidi" w:hAnsiTheme="majorBidi"/>
          <w:sz w:val="28"/>
          <w:szCs w:val="28"/>
        </w:rPr>
        <w:t xml:space="preserve">sordid </w:t>
      </w:r>
      <w:r w:rsidR="00251EC2">
        <w:rPr>
          <w:rFonts w:asciiTheme="majorBidi" w:hAnsiTheme="majorBidi"/>
          <w:sz w:val="28"/>
          <w:szCs w:val="28"/>
        </w:rPr>
        <w:lastRenderedPageBreak/>
        <w:t>sexual passions.</w:t>
      </w:r>
      <w:r w:rsidR="00251EC2">
        <w:rPr>
          <w:rStyle w:val="FootnoteReference"/>
          <w:rFonts w:asciiTheme="majorBidi" w:hAnsiTheme="majorBidi"/>
          <w:sz w:val="28"/>
          <w:szCs w:val="28"/>
        </w:rPr>
        <w:footnoteReference w:id="53"/>
      </w:r>
      <w:r w:rsidR="00251EC2">
        <w:rPr>
          <w:rFonts w:asciiTheme="majorBidi" w:hAnsiTheme="majorBidi"/>
          <w:sz w:val="28"/>
          <w:szCs w:val="28"/>
        </w:rPr>
        <w:t xml:space="preserve"> </w:t>
      </w:r>
      <w:r w:rsidR="00957D6A">
        <w:rPr>
          <w:rFonts w:asciiTheme="majorBidi" w:hAnsiTheme="majorBidi"/>
          <w:sz w:val="28"/>
          <w:szCs w:val="28"/>
        </w:rPr>
        <w:t>Clearly</w:t>
      </w:r>
      <w:r w:rsidR="00216946">
        <w:rPr>
          <w:rFonts w:asciiTheme="majorBidi" w:hAnsiTheme="majorBidi"/>
          <w:sz w:val="28"/>
          <w:szCs w:val="28"/>
        </w:rPr>
        <w:t xml:space="preserve">, the princess </w:t>
      </w:r>
      <w:r w:rsidR="00513A48">
        <w:rPr>
          <w:rFonts w:asciiTheme="majorBidi" w:hAnsiTheme="majorBidi"/>
          <w:sz w:val="28"/>
          <w:szCs w:val="28"/>
        </w:rPr>
        <w:t xml:space="preserve">was </w:t>
      </w:r>
      <w:r w:rsidR="00957D6A">
        <w:rPr>
          <w:rFonts w:asciiTheme="majorBidi" w:hAnsiTheme="majorBidi"/>
          <w:sz w:val="28"/>
          <w:szCs w:val="28"/>
        </w:rPr>
        <w:t xml:space="preserve">either </w:t>
      </w:r>
      <w:r w:rsidR="00513A48">
        <w:rPr>
          <w:rFonts w:asciiTheme="majorBidi" w:hAnsiTheme="majorBidi"/>
          <w:sz w:val="28"/>
          <w:szCs w:val="28"/>
        </w:rPr>
        <w:t>unaware of</w:t>
      </w:r>
      <w:r w:rsidR="00BE7096">
        <w:rPr>
          <w:rFonts w:asciiTheme="majorBidi" w:hAnsiTheme="majorBidi"/>
          <w:sz w:val="28"/>
          <w:szCs w:val="28"/>
        </w:rPr>
        <w:t xml:space="preserve"> </w:t>
      </w:r>
      <w:r w:rsidR="00B7458D">
        <w:rPr>
          <w:rFonts w:asciiTheme="majorBidi" w:hAnsiTheme="majorBidi"/>
          <w:sz w:val="28"/>
          <w:szCs w:val="28"/>
        </w:rPr>
        <w:t xml:space="preserve">the </w:t>
      </w:r>
      <w:r w:rsidR="00957D6A">
        <w:rPr>
          <w:rFonts w:asciiTheme="majorBidi" w:hAnsiTheme="majorBidi"/>
          <w:sz w:val="28"/>
          <w:szCs w:val="28"/>
        </w:rPr>
        <w:t>Islam’s</w:t>
      </w:r>
      <w:r w:rsidR="00216946">
        <w:rPr>
          <w:rFonts w:asciiTheme="majorBidi" w:hAnsiTheme="majorBidi"/>
          <w:sz w:val="28"/>
          <w:szCs w:val="28"/>
        </w:rPr>
        <w:t xml:space="preserve"> </w:t>
      </w:r>
      <w:r w:rsidR="00513A48">
        <w:rPr>
          <w:rFonts w:asciiTheme="majorBidi" w:hAnsiTheme="majorBidi"/>
          <w:sz w:val="28"/>
          <w:szCs w:val="28"/>
        </w:rPr>
        <w:t xml:space="preserve">strict </w:t>
      </w:r>
      <w:r w:rsidR="00216946">
        <w:rPr>
          <w:rFonts w:asciiTheme="majorBidi" w:hAnsiTheme="majorBidi"/>
          <w:sz w:val="28"/>
          <w:szCs w:val="28"/>
        </w:rPr>
        <w:t xml:space="preserve">prohibition </w:t>
      </w:r>
      <w:r w:rsidR="00957D6A">
        <w:rPr>
          <w:rFonts w:asciiTheme="majorBidi" w:hAnsiTheme="majorBidi"/>
          <w:sz w:val="28"/>
          <w:szCs w:val="28"/>
        </w:rPr>
        <w:t xml:space="preserve">against </w:t>
      </w:r>
      <w:r w:rsidR="00216946">
        <w:rPr>
          <w:rFonts w:asciiTheme="majorBidi" w:hAnsiTheme="majorBidi"/>
          <w:sz w:val="28"/>
          <w:szCs w:val="28"/>
        </w:rPr>
        <w:t xml:space="preserve">alcohol or chose to </w:t>
      </w:r>
      <w:r w:rsidR="00513A48">
        <w:rPr>
          <w:rFonts w:asciiTheme="majorBidi" w:hAnsiTheme="majorBidi"/>
          <w:sz w:val="28"/>
          <w:szCs w:val="28"/>
        </w:rPr>
        <w:t xml:space="preserve">ignore </w:t>
      </w:r>
      <w:r w:rsidR="00216946">
        <w:rPr>
          <w:rFonts w:asciiTheme="majorBidi" w:hAnsiTheme="majorBidi"/>
          <w:sz w:val="28"/>
          <w:szCs w:val="28"/>
        </w:rPr>
        <w:t>it.</w:t>
      </w:r>
      <w:r w:rsidR="00216946">
        <w:rPr>
          <w:rStyle w:val="FootnoteReference"/>
          <w:rFonts w:asciiTheme="majorBidi" w:hAnsiTheme="majorBidi"/>
          <w:sz w:val="28"/>
          <w:szCs w:val="28"/>
        </w:rPr>
        <w:footnoteReference w:id="54"/>
      </w:r>
      <w:r w:rsidR="00E14F97" w:rsidRPr="00E14F97">
        <w:rPr>
          <w:rFonts w:asciiTheme="majorBidi" w:hAnsiTheme="majorBidi"/>
          <w:sz w:val="28"/>
          <w:szCs w:val="28"/>
        </w:rPr>
        <w:t xml:space="preserve"> </w:t>
      </w:r>
      <w:r w:rsidR="00251EC2">
        <w:rPr>
          <w:rFonts w:asciiTheme="majorBidi" w:hAnsiTheme="majorBidi"/>
          <w:sz w:val="28"/>
          <w:szCs w:val="28"/>
        </w:rPr>
        <w:t>On the other hand, she was probably influenced by the M</w:t>
      </w:r>
      <w:r w:rsidR="00287A2B">
        <w:rPr>
          <w:rFonts w:asciiTheme="majorBidi" w:hAnsiTheme="majorBidi"/>
          <w:sz w:val="28"/>
          <w:szCs w:val="28"/>
        </w:rPr>
        <w:t>u</w:t>
      </w:r>
      <w:r w:rsidR="00251EC2">
        <w:rPr>
          <w:rFonts w:asciiTheme="majorBidi" w:hAnsiTheme="majorBidi"/>
          <w:sz w:val="28"/>
          <w:szCs w:val="28"/>
        </w:rPr>
        <w:t>sl</w:t>
      </w:r>
      <w:r w:rsidR="00287A2B">
        <w:rPr>
          <w:rFonts w:asciiTheme="majorBidi" w:hAnsiTheme="majorBidi"/>
          <w:sz w:val="28"/>
          <w:szCs w:val="28"/>
        </w:rPr>
        <w:t>i</w:t>
      </w:r>
      <w:r w:rsidR="00251EC2">
        <w:rPr>
          <w:rFonts w:asciiTheme="majorBidi" w:hAnsiTheme="majorBidi"/>
          <w:sz w:val="28"/>
          <w:szCs w:val="28"/>
        </w:rPr>
        <w:t xml:space="preserve">m descriptions of </w:t>
      </w:r>
      <w:r w:rsidR="00024203">
        <w:rPr>
          <w:rFonts w:asciiTheme="majorBidi" w:hAnsiTheme="majorBidi"/>
          <w:sz w:val="28"/>
          <w:szCs w:val="28"/>
        </w:rPr>
        <w:t xml:space="preserve">earthly pleasures in </w:t>
      </w:r>
      <w:r w:rsidR="00251EC2">
        <w:rPr>
          <w:rFonts w:asciiTheme="majorBidi" w:hAnsiTheme="majorBidi"/>
          <w:sz w:val="28"/>
          <w:szCs w:val="28"/>
        </w:rPr>
        <w:t xml:space="preserve">paradise, which </w:t>
      </w:r>
      <w:r w:rsidR="00CE4EF4">
        <w:rPr>
          <w:rFonts w:asciiTheme="majorBidi" w:hAnsiTheme="majorBidi"/>
          <w:sz w:val="28"/>
          <w:szCs w:val="28"/>
        </w:rPr>
        <w:t>had been</w:t>
      </w:r>
      <w:r w:rsidR="00251EC2">
        <w:rPr>
          <w:rFonts w:asciiTheme="majorBidi" w:hAnsiTheme="majorBidi"/>
          <w:sz w:val="28"/>
          <w:szCs w:val="28"/>
        </w:rPr>
        <w:t xml:space="preserve"> popularized</w:t>
      </w:r>
      <w:r w:rsidR="00075F87">
        <w:rPr>
          <w:rFonts w:asciiTheme="majorBidi" w:hAnsiTheme="majorBidi"/>
          <w:sz w:val="28"/>
          <w:szCs w:val="28"/>
        </w:rPr>
        <w:t xml:space="preserve"> and manipulated</w:t>
      </w:r>
      <w:r w:rsidR="00251EC2">
        <w:rPr>
          <w:rFonts w:asciiTheme="majorBidi" w:hAnsiTheme="majorBidi"/>
          <w:sz w:val="28"/>
          <w:szCs w:val="28"/>
        </w:rPr>
        <w:t xml:space="preserve"> </w:t>
      </w:r>
      <w:r w:rsidR="002A0A2E">
        <w:rPr>
          <w:rFonts w:asciiTheme="majorBidi" w:hAnsiTheme="majorBidi"/>
          <w:sz w:val="28"/>
          <w:szCs w:val="28"/>
        </w:rPr>
        <w:t>by</w:t>
      </w:r>
      <w:r w:rsidR="00251EC2">
        <w:rPr>
          <w:rFonts w:asciiTheme="majorBidi" w:hAnsiTheme="majorBidi"/>
          <w:sz w:val="28"/>
          <w:szCs w:val="28"/>
        </w:rPr>
        <w:t xml:space="preserve"> Christian treatises since the eighth century.</w:t>
      </w:r>
      <w:r w:rsidR="00251EC2">
        <w:rPr>
          <w:rStyle w:val="FootnoteReference"/>
          <w:rFonts w:asciiTheme="majorBidi" w:hAnsiTheme="majorBidi"/>
          <w:sz w:val="28"/>
          <w:szCs w:val="28"/>
        </w:rPr>
        <w:footnoteReference w:id="55"/>
      </w:r>
    </w:p>
    <w:p w14:paraId="6EFE528E" w14:textId="02B72988" w:rsidR="00BF44A7" w:rsidRDefault="002A0A2E" w:rsidP="00AF792F">
      <w:pPr>
        <w:spacing w:line="480" w:lineRule="auto"/>
        <w:ind w:firstLine="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A016D8">
        <w:rPr>
          <w:rFonts w:ascii="Times New Roman" w:eastAsia="Times New Roman" w:hAnsi="Times New Roman" w:cs="Times New Roman"/>
          <w:sz w:val="28"/>
          <w:szCs w:val="28"/>
        </w:rPr>
        <w:t xml:space="preserve">he expressions of scorn and contempt </w:t>
      </w:r>
      <w:r w:rsidR="002D1D70">
        <w:rPr>
          <w:rFonts w:ascii="Times New Roman" w:eastAsia="Times New Roman" w:hAnsi="Times New Roman" w:cs="Times New Roman"/>
          <w:sz w:val="28"/>
          <w:szCs w:val="28"/>
        </w:rPr>
        <w:t>toward</w:t>
      </w:r>
      <w:r>
        <w:rPr>
          <w:rFonts w:ascii="Times New Roman" w:eastAsia="Times New Roman" w:hAnsi="Times New Roman" w:cs="Times New Roman"/>
          <w:sz w:val="28"/>
          <w:szCs w:val="28"/>
        </w:rPr>
        <w:t xml:space="preserve"> </w:t>
      </w:r>
      <w:r w:rsidR="009363FE">
        <w:rPr>
          <w:rFonts w:ascii="Times New Roman" w:eastAsia="Times New Roman" w:hAnsi="Times New Roman" w:cs="Times New Roman"/>
          <w:sz w:val="28"/>
          <w:szCs w:val="28"/>
        </w:rPr>
        <w:t xml:space="preserve">the </w:t>
      </w:r>
      <w:r>
        <w:rPr>
          <w:rFonts w:ascii="Times New Roman" w:eastAsia="Times New Roman" w:hAnsi="Times New Roman" w:cs="Times New Roman"/>
          <w:sz w:val="28"/>
          <w:szCs w:val="28"/>
        </w:rPr>
        <w:t>M</w:t>
      </w:r>
      <w:r w:rsidR="00024203">
        <w:rPr>
          <w:rFonts w:ascii="Times New Roman" w:eastAsia="Times New Roman" w:hAnsi="Times New Roman" w:cs="Times New Roman"/>
          <w:sz w:val="28"/>
          <w:szCs w:val="28"/>
        </w:rPr>
        <w:t>u</w:t>
      </w:r>
      <w:r>
        <w:rPr>
          <w:rFonts w:ascii="Times New Roman" w:eastAsia="Times New Roman" w:hAnsi="Times New Roman" w:cs="Times New Roman"/>
          <w:sz w:val="28"/>
          <w:szCs w:val="28"/>
        </w:rPr>
        <w:t>sl</w:t>
      </w:r>
      <w:r w:rsidR="00024203">
        <w:rPr>
          <w:rFonts w:ascii="Times New Roman" w:eastAsia="Times New Roman" w:hAnsi="Times New Roman" w:cs="Times New Roman"/>
          <w:sz w:val="28"/>
          <w:szCs w:val="28"/>
        </w:rPr>
        <w:t>i</w:t>
      </w:r>
      <w:r>
        <w:rPr>
          <w:rFonts w:ascii="Times New Roman" w:eastAsia="Times New Roman" w:hAnsi="Times New Roman" w:cs="Times New Roman"/>
          <w:sz w:val="28"/>
          <w:szCs w:val="28"/>
        </w:rPr>
        <w:t xml:space="preserve">ms and Islam </w:t>
      </w:r>
      <w:r w:rsidR="00BF44A7">
        <w:rPr>
          <w:rFonts w:ascii="Times New Roman" w:eastAsia="Times New Roman" w:hAnsi="Times New Roman" w:cs="Times New Roman"/>
          <w:sz w:val="28"/>
          <w:szCs w:val="28"/>
        </w:rPr>
        <w:t xml:space="preserve">only increased </w:t>
      </w:r>
      <w:r w:rsidR="009363FE">
        <w:rPr>
          <w:rFonts w:ascii="Times New Roman" w:eastAsia="Times New Roman" w:hAnsi="Times New Roman" w:cs="Times New Roman"/>
          <w:sz w:val="28"/>
          <w:szCs w:val="28"/>
        </w:rPr>
        <w:t>among</w:t>
      </w:r>
      <w:r w:rsidR="00BF44A7">
        <w:rPr>
          <w:rFonts w:ascii="Times New Roman" w:eastAsia="Times New Roman" w:hAnsi="Times New Roman" w:cs="Times New Roman"/>
          <w:sz w:val="28"/>
          <w:szCs w:val="28"/>
        </w:rPr>
        <w:t xml:space="preserve"> crusad</w:t>
      </w:r>
      <w:r w:rsidR="00CE4EF4">
        <w:rPr>
          <w:rFonts w:ascii="Times New Roman" w:eastAsia="Times New Roman" w:hAnsi="Times New Roman" w:cs="Times New Roman"/>
          <w:sz w:val="28"/>
          <w:szCs w:val="28"/>
        </w:rPr>
        <w:t>er</w:t>
      </w:r>
      <w:r w:rsidR="00957D6A">
        <w:rPr>
          <w:rFonts w:ascii="Times New Roman" w:eastAsia="Times New Roman" w:hAnsi="Times New Roman" w:cs="Times New Roman"/>
          <w:sz w:val="28"/>
          <w:szCs w:val="28"/>
        </w:rPr>
        <w:t xml:space="preserve"> </w:t>
      </w:r>
      <w:r w:rsidR="00A016D8">
        <w:rPr>
          <w:rFonts w:ascii="Times New Roman" w:eastAsia="Times New Roman" w:hAnsi="Times New Roman" w:cs="Times New Roman"/>
          <w:sz w:val="28"/>
          <w:szCs w:val="28"/>
        </w:rPr>
        <w:t>circles.</w:t>
      </w:r>
      <w:r w:rsidR="000527D1">
        <w:rPr>
          <w:rFonts w:ascii="Times New Roman" w:eastAsia="Times New Roman" w:hAnsi="Times New Roman" w:cs="Times New Roman"/>
          <w:sz w:val="28"/>
          <w:szCs w:val="28"/>
        </w:rPr>
        <w:t xml:space="preserve"> </w:t>
      </w:r>
      <w:r w:rsidR="00C94FDB" w:rsidRPr="00E25399">
        <w:rPr>
          <w:rFonts w:ascii="Times New Roman" w:eastAsia="Times New Roman" w:hAnsi="Times New Roman" w:cs="Times New Roman"/>
          <w:sz w:val="28"/>
          <w:szCs w:val="28"/>
        </w:rPr>
        <w:t>Fulcher</w:t>
      </w:r>
      <w:r w:rsidR="00C94FDB">
        <w:rPr>
          <w:rFonts w:ascii="Times New Roman" w:eastAsia="Times New Roman" w:hAnsi="Times New Roman" w:cs="Times New Roman"/>
          <w:sz w:val="28"/>
          <w:szCs w:val="28"/>
        </w:rPr>
        <w:t xml:space="preserve"> of Chartres</w:t>
      </w:r>
      <w:r w:rsidR="007769BE">
        <w:rPr>
          <w:rFonts w:ascii="Times New Roman" w:eastAsia="Times New Roman" w:hAnsi="Times New Roman" w:cs="Times New Roman"/>
          <w:sz w:val="28"/>
          <w:szCs w:val="28"/>
        </w:rPr>
        <w:t xml:space="preserve">, </w:t>
      </w:r>
      <w:r w:rsidR="0064204E">
        <w:rPr>
          <w:rFonts w:ascii="Times New Roman" w:eastAsia="Times New Roman" w:hAnsi="Times New Roman" w:cs="Times New Roman"/>
          <w:sz w:val="28"/>
          <w:szCs w:val="28"/>
        </w:rPr>
        <w:t xml:space="preserve">a participant </w:t>
      </w:r>
      <w:r w:rsidR="00F82E5B">
        <w:rPr>
          <w:rFonts w:ascii="Times New Roman" w:eastAsia="Times New Roman" w:hAnsi="Times New Roman" w:cs="Times New Roman"/>
          <w:sz w:val="28"/>
          <w:szCs w:val="28"/>
        </w:rPr>
        <w:t>and</w:t>
      </w:r>
      <w:r w:rsidR="0064204E">
        <w:rPr>
          <w:rFonts w:ascii="Times New Roman" w:eastAsia="Times New Roman" w:hAnsi="Times New Roman" w:cs="Times New Roman"/>
          <w:sz w:val="28"/>
          <w:szCs w:val="28"/>
        </w:rPr>
        <w:t xml:space="preserve"> </w:t>
      </w:r>
      <w:r w:rsidR="00F82E5B">
        <w:rPr>
          <w:rFonts w:ascii="Times New Roman" w:eastAsia="Times New Roman" w:hAnsi="Times New Roman" w:cs="Times New Roman"/>
          <w:sz w:val="28"/>
          <w:szCs w:val="28"/>
        </w:rPr>
        <w:t>eyewitness</w:t>
      </w:r>
      <w:r w:rsidR="00B7458D">
        <w:rPr>
          <w:rFonts w:ascii="Times New Roman" w:eastAsia="Times New Roman" w:hAnsi="Times New Roman" w:cs="Times New Roman"/>
          <w:sz w:val="28"/>
          <w:szCs w:val="28"/>
        </w:rPr>
        <w:t xml:space="preserve"> </w:t>
      </w:r>
      <w:r w:rsidR="00373BC7">
        <w:rPr>
          <w:rFonts w:ascii="Times New Roman" w:eastAsia="Times New Roman" w:hAnsi="Times New Roman" w:cs="Times New Roman"/>
          <w:sz w:val="28"/>
          <w:szCs w:val="28"/>
        </w:rPr>
        <w:t>of the</w:t>
      </w:r>
      <w:r w:rsidR="00B7458D" w:rsidRPr="00B7458D">
        <w:rPr>
          <w:rFonts w:ascii="Times New Roman" w:eastAsia="Times New Roman" w:hAnsi="Times New Roman" w:cs="Times New Roman"/>
          <w:sz w:val="28"/>
          <w:szCs w:val="28"/>
        </w:rPr>
        <w:t xml:space="preserve"> </w:t>
      </w:r>
      <w:r w:rsidR="00B7458D">
        <w:rPr>
          <w:rFonts w:ascii="Times New Roman" w:eastAsia="Times New Roman" w:hAnsi="Times New Roman" w:cs="Times New Roman"/>
          <w:sz w:val="28"/>
          <w:szCs w:val="28"/>
        </w:rPr>
        <w:t>First Crusade</w:t>
      </w:r>
      <w:r w:rsidR="0064204E">
        <w:rPr>
          <w:rFonts w:ascii="Times New Roman" w:eastAsia="Times New Roman" w:hAnsi="Times New Roman" w:cs="Times New Roman"/>
          <w:sz w:val="28"/>
          <w:szCs w:val="28"/>
        </w:rPr>
        <w:t>,</w:t>
      </w:r>
      <w:r w:rsidR="00F82E5B">
        <w:rPr>
          <w:rFonts w:ascii="Times New Roman" w:eastAsia="Times New Roman" w:hAnsi="Times New Roman" w:cs="Times New Roman"/>
          <w:sz w:val="28"/>
          <w:szCs w:val="28"/>
        </w:rPr>
        <w:t xml:space="preserve"> </w:t>
      </w:r>
      <w:r w:rsidR="007769BE">
        <w:rPr>
          <w:rFonts w:ascii="Times New Roman" w:eastAsia="Times New Roman" w:hAnsi="Times New Roman" w:cs="Times New Roman"/>
          <w:sz w:val="28"/>
          <w:szCs w:val="28"/>
        </w:rPr>
        <w:t>did not</w:t>
      </w:r>
      <w:r w:rsidR="00C94FDB" w:rsidRPr="00E25399">
        <w:rPr>
          <w:rFonts w:ascii="Times New Roman" w:eastAsia="Times New Roman" w:hAnsi="Times New Roman" w:cs="Times New Roman"/>
          <w:sz w:val="28"/>
          <w:szCs w:val="28"/>
        </w:rPr>
        <w:t xml:space="preserve"> refrain from expressing his </w:t>
      </w:r>
      <w:r w:rsidR="00A016D8" w:rsidRPr="00E25399">
        <w:rPr>
          <w:rFonts w:ascii="Times New Roman" w:eastAsia="Times New Roman" w:hAnsi="Times New Roman" w:cs="Times New Roman"/>
          <w:sz w:val="28"/>
          <w:szCs w:val="28"/>
        </w:rPr>
        <w:t>disdain</w:t>
      </w:r>
      <w:r w:rsidR="00C94FDB" w:rsidRPr="00E25399">
        <w:rPr>
          <w:rFonts w:ascii="Times New Roman" w:eastAsia="Times New Roman" w:hAnsi="Times New Roman" w:cs="Times New Roman"/>
          <w:sz w:val="28"/>
          <w:szCs w:val="28"/>
        </w:rPr>
        <w:t xml:space="preserve"> </w:t>
      </w:r>
      <w:r w:rsidR="0064204E">
        <w:rPr>
          <w:rFonts w:ascii="Times New Roman" w:eastAsia="Times New Roman" w:hAnsi="Times New Roman" w:cs="Times New Roman"/>
          <w:sz w:val="28"/>
          <w:szCs w:val="28"/>
        </w:rPr>
        <w:t>for</w:t>
      </w:r>
      <w:r w:rsidR="0064204E" w:rsidRPr="00E25399">
        <w:rPr>
          <w:rFonts w:ascii="Times New Roman" w:eastAsia="Times New Roman" w:hAnsi="Times New Roman" w:cs="Times New Roman"/>
          <w:sz w:val="28"/>
          <w:szCs w:val="28"/>
        </w:rPr>
        <w:t xml:space="preserve"> </w:t>
      </w:r>
      <w:r w:rsidR="00C94FDB" w:rsidRPr="00E25399">
        <w:rPr>
          <w:rFonts w:ascii="Times New Roman" w:eastAsia="Times New Roman" w:hAnsi="Times New Roman" w:cs="Times New Roman"/>
          <w:sz w:val="28"/>
          <w:szCs w:val="28"/>
        </w:rPr>
        <w:t>Islam</w:t>
      </w:r>
      <w:r w:rsidR="00C94FDB">
        <w:rPr>
          <w:rFonts w:ascii="Times New Roman" w:eastAsia="Times New Roman" w:hAnsi="Times New Roman" w:cs="Times New Roman"/>
          <w:sz w:val="28"/>
          <w:szCs w:val="28"/>
        </w:rPr>
        <w:t xml:space="preserve">, </w:t>
      </w:r>
      <w:r w:rsidR="00373BC7">
        <w:rPr>
          <w:rFonts w:ascii="Times New Roman" w:eastAsia="Times New Roman" w:hAnsi="Times New Roman" w:cs="Times New Roman"/>
          <w:sz w:val="28"/>
          <w:szCs w:val="28"/>
        </w:rPr>
        <w:t>considering</w:t>
      </w:r>
      <w:r w:rsidR="00957D6A">
        <w:rPr>
          <w:rFonts w:ascii="Times New Roman" w:eastAsia="Times New Roman" w:hAnsi="Times New Roman" w:cs="Times New Roman"/>
          <w:sz w:val="28"/>
          <w:szCs w:val="28"/>
        </w:rPr>
        <w:t xml:space="preserve"> it as</w:t>
      </w:r>
      <w:r w:rsidR="00C94FDB">
        <w:rPr>
          <w:rFonts w:ascii="Times New Roman" w:eastAsia="Times New Roman" w:hAnsi="Times New Roman" w:cs="Times New Roman"/>
          <w:sz w:val="28"/>
          <w:szCs w:val="28"/>
        </w:rPr>
        <w:t xml:space="preserve"> pure idolatry</w:t>
      </w:r>
      <w:r w:rsidR="00A016D8">
        <w:rPr>
          <w:rFonts w:ascii="Times New Roman" w:eastAsia="Times New Roman" w:hAnsi="Times New Roman" w:cs="Times New Roman"/>
          <w:sz w:val="28"/>
          <w:szCs w:val="28"/>
        </w:rPr>
        <w:t>.</w:t>
      </w:r>
      <w:r w:rsidR="00FA42B0">
        <w:rPr>
          <w:rStyle w:val="FootnoteReference"/>
          <w:rFonts w:ascii="Times New Roman" w:eastAsia="Times New Roman" w:hAnsi="Times New Roman" w:cs="Times New Roman"/>
          <w:sz w:val="28"/>
          <w:szCs w:val="28"/>
        </w:rPr>
        <w:footnoteReference w:id="56"/>
      </w:r>
      <w:r w:rsidR="00FA42B0" w:rsidRPr="00FA42B0">
        <w:rPr>
          <w:rFonts w:asciiTheme="majorBidi" w:hAnsiTheme="majorBidi"/>
          <w:sz w:val="28"/>
          <w:szCs w:val="28"/>
        </w:rPr>
        <w:t xml:space="preserve"> </w:t>
      </w:r>
      <w:r w:rsidR="00D13D7E" w:rsidRPr="00E25399">
        <w:rPr>
          <w:rFonts w:ascii="Times New Roman" w:eastAsia="Times New Roman" w:hAnsi="Times New Roman" w:cs="Times New Roman"/>
          <w:sz w:val="28"/>
          <w:szCs w:val="28"/>
        </w:rPr>
        <w:t xml:space="preserve">Whether </w:t>
      </w:r>
      <w:r w:rsidR="00957D6A" w:rsidRPr="00E25399">
        <w:rPr>
          <w:rFonts w:ascii="Times New Roman" w:eastAsia="Times New Roman" w:hAnsi="Times New Roman" w:cs="Times New Roman"/>
          <w:sz w:val="28"/>
          <w:szCs w:val="28"/>
        </w:rPr>
        <w:t>Fulcher</w:t>
      </w:r>
      <w:r w:rsidR="00957D6A">
        <w:rPr>
          <w:rFonts w:ascii="Times New Roman" w:eastAsia="Times New Roman" w:hAnsi="Times New Roman" w:cs="Times New Roman"/>
          <w:sz w:val="28"/>
          <w:szCs w:val="28"/>
        </w:rPr>
        <w:t>’</w:t>
      </w:r>
      <w:r w:rsidR="00957D6A" w:rsidRPr="00E25399">
        <w:rPr>
          <w:rFonts w:ascii="Times New Roman" w:eastAsia="Times New Roman" w:hAnsi="Times New Roman" w:cs="Times New Roman"/>
          <w:sz w:val="28"/>
          <w:szCs w:val="28"/>
        </w:rPr>
        <w:t>s</w:t>
      </w:r>
      <w:r w:rsidR="00957D6A">
        <w:rPr>
          <w:rFonts w:ascii="Times New Roman" w:eastAsia="Times New Roman" w:hAnsi="Times New Roman" w:cs="Times New Roman"/>
          <w:sz w:val="28"/>
          <w:szCs w:val="28"/>
        </w:rPr>
        <w:t xml:space="preserve"> conviction </w:t>
      </w:r>
      <w:r w:rsidR="00D13D7E" w:rsidRPr="00E25399">
        <w:rPr>
          <w:rFonts w:ascii="Times New Roman" w:eastAsia="Times New Roman" w:hAnsi="Times New Roman" w:cs="Times New Roman"/>
          <w:sz w:val="28"/>
          <w:szCs w:val="28"/>
        </w:rPr>
        <w:t>reflect</w:t>
      </w:r>
      <w:r w:rsidR="00957D6A">
        <w:rPr>
          <w:rFonts w:ascii="Times New Roman" w:eastAsia="Times New Roman" w:hAnsi="Times New Roman" w:cs="Times New Roman"/>
          <w:sz w:val="28"/>
          <w:szCs w:val="28"/>
        </w:rPr>
        <w:t>ed his</w:t>
      </w:r>
      <w:r w:rsidR="005655F9" w:rsidRPr="00E25399">
        <w:rPr>
          <w:rFonts w:ascii="Times New Roman" w:eastAsia="Times New Roman" w:hAnsi="Times New Roman" w:cs="Times New Roman"/>
          <w:sz w:val="28"/>
          <w:szCs w:val="28"/>
        </w:rPr>
        <w:t xml:space="preserve"> </w:t>
      </w:r>
      <w:r w:rsidR="00D13D7E" w:rsidRPr="00E25399">
        <w:rPr>
          <w:rFonts w:ascii="Times New Roman" w:eastAsia="Times New Roman" w:hAnsi="Times New Roman" w:cs="Times New Roman"/>
          <w:sz w:val="28"/>
          <w:szCs w:val="28"/>
        </w:rPr>
        <w:t xml:space="preserve">ignorance of the </w:t>
      </w:r>
      <w:r w:rsidR="006956A1">
        <w:rPr>
          <w:rFonts w:ascii="Times New Roman" w:eastAsia="Times New Roman" w:hAnsi="Times New Roman" w:cs="Times New Roman"/>
          <w:sz w:val="28"/>
          <w:szCs w:val="28"/>
        </w:rPr>
        <w:t>Muslim</w:t>
      </w:r>
      <w:r w:rsidR="006956A1" w:rsidRPr="00E25399">
        <w:rPr>
          <w:rFonts w:ascii="Times New Roman" w:eastAsia="Times New Roman" w:hAnsi="Times New Roman" w:cs="Times New Roman"/>
          <w:sz w:val="28"/>
          <w:szCs w:val="28"/>
        </w:rPr>
        <w:t xml:space="preserve"> </w:t>
      </w:r>
      <w:r w:rsidR="00D13D7E" w:rsidRPr="00E25399">
        <w:rPr>
          <w:rFonts w:ascii="Times New Roman" w:eastAsia="Times New Roman" w:hAnsi="Times New Roman" w:cs="Times New Roman"/>
          <w:sz w:val="28"/>
          <w:szCs w:val="28"/>
        </w:rPr>
        <w:t>creed –</w:t>
      </w:r>
      <w:r w:rsidR="00C57B12">
        <w:rPr>
          <w:rFonts w:ascii="Times New Roman" w:eastAsia="Times New Roman" w:hAnsi="Times New Roman" w:cs="Times New Roman"/>
          <w:sz w:val="28"/>
          <w:szCs w:val="28"/>
        </w:rPr>
        <w:t xml:space="preserve"> </w:t>
      </w:r>
      <w:r w:rsidR="00D13D7E" w:rsidRPr="00E25399">
        <w:rPr>
          <w:rFonts w:ascii="Times New Roman" w:eastAsia="Times New Roman" w:hAnsi="Times New Roman" w:cs="Times New Roman"/>
          <w:sz w:val="28"/>
          <w:szCs w:val="28"/>
        </w:rPr>
        <w:t xml:space="preserve">common </w:t>
      </w:r>
      <w:r w:rsidR="00957D6A">
        <w:rPr>
          <w:rFonts w:ascii="Times New Roman" w:eastAsia="Times New Roman" w:hAnsi="Times New Roman" w:cs="Times New Roman"/>
          <w:sz w:val="28"/>
          <w:szCs w:val="28"/>
        </w:rPr>
        <w:t>among</w:t>
      </w:r>
      <w:r w:rsidR="00D13D7E" w:rsidRPr="00E25399">
        <w:rPr>
          <w:rFonts w:ascii="Times New Roman" w:eastAsia="Times New Roman" w:hAnsi="Times New Roman" w:cs="Times New Roman"/>
          <w:sz w:val="28"/>
          <w:szCs w:val="28"/>
        </w:rPr>
        <w:t xml:space="preserve"> many </w:t>
      </w:r>
      <w:r w:rsidR="00D13D7E">
        <w:rPr>
          <w:rFonts w:ascii="Times New Roman" w:eastAsia="Times New Roman" w:hAnsi="Times New Roman" w:cs="Times New Roman"/>
          <w:sz w:val="28"/>
          <w:szCs w:val="28"/>
        </w:rPr>
        <w:t>participants in the First Crusade</w:t>
      </w:r>
      <w:r w:rsidR="00BB391F">
        <w:rPr>
          <w:rFonts w:ascii="Times New Roman" w:eastAsia="Times New Roman" w:hAnsi="Times New Roman" w:cs="Times New Roman"/>
          <w:sz w:val="28"/>
          <w:szCs w:val="28"/>
        </w:rPr>
        <w:t xml:space="preserve"> </w:t>
      </w:r>
      <w:r w:rsidR="00BB391F" w:rsidRPr="00E25399">
        <w:rPr>
          <w:rFonts w:ascii="Times New Roman" w:eastAsia="Times New Roman" w:hAnsi="Times New Roman" w:cs="Times New Roman"/>
          <w:sz w:val="28"/>
          <w:szCs w:val="28"/>
        </w:rPr>
        <w:t>–</w:t>
      </w:r>
      <w:r w:rsidR="00D726DF">
        <w:rPr>
          <w:rFonts w:ascii="Times New Roman" w:eastAsia="Times New Roman" w:hAnsi="Times New Roman" w:cs="Times New Roman"/>
          <w:sz w:val="28"/>
          <w:szCs w:val="28"/>
        </w:rPr>
        <w:t xml:space="preserve"> </w:t>
      </w:r>
      <w:r w:rsidR="00D13D7E" w:rsidRPr="00E25399">
        <w:rPr>
          <w:rFonts w:ascii="Times New Roman" w:eastAsia="Times New Roman" w:hAnsi="Times New Roman" w:cs="Times New Roman"/>
          <w:sz w:val="28"/>
          <w:szCs w:val="28"/>
        </w:rPr>
        <w:t xml:space="preserve">or </w:t>
      </w:r>
      <w:r w:rsidR="00983EE6">
        <w:rPr>
          <w:rFonts w:ascii="Times New Roman" w:eastAsia="Times New Roman" w:hAnsi="Times New Roman" w:cs="Times New Roman"/>
          <w:sz w:val="28"/>
          <w:szCs w:val="28"/>
        </w:rPr>
        <w:t>his</w:t>
      </w:r>
      <w:r w:rsidR="00D13D7E" w:rsidRPr="00E25399">
        <w:rPr>
          <w:rFonts w:ascii="Times New Roman" w:eastAsia="Times New Roman" w:hAnsi="Times New Roman" w:cs="Times New Roman"/>
          <w:sz w:val="28"/>
          <w:szCs w:val="28"/>
        </w:rPr>
        <w:t xml:space="preserve"> </w:t>
      </w:r>
      <w:r w:rsidR="00034F3E" w:rsidRPr="00E25399">
        <w:rPr>
          <w:rFonts w:ascii="Times New Roman" w:eastAsia="Times New Roman" w:hAnsi="Times New Roman" w:cs="Times New Roman"/>
          <w:sz w:val="28"/>
          <w:szCs w:val="28"/>
        </w:rPr>
        <w:t>xenophobi</w:t>
      </w:r>
      <w:r w:rsidR="00034F3E">
        <w:rPr>
          <w:rFonts w:ascii="Times New Roman" w:eastAsia="Times New Roman" w:hAnsi="Times New Roman" w:cs="Times New Roman"/>
          <w:sz w:val="28"/>
          <w:szCs w:val="28"/>
        </w:rPr>
        <w:t>c</w:t>
      </w:r>
      <w:r w:rsidR="00034F3E" w:rsidRPr="00E25399">
        <w:rPr>
          <w:rFonts w:ascii="Times New Roman" w:eastAsia="Times New Roman" w:hAnsi="Times New Roman" w:cs="Times New Roman"/>
          <w:sz w:val="28"/>
          <w:szCs w:val="28"/>
        </w:rPr>
        <w:t xml:space="preserve"> </w:t>
      </w:r>
      <w:r w:rsidR="00B4769E">
        <w:rPr>
          <w:rFonts w:ascii="Times New Roman" w:eastAsia="Times New Roman" w:hAnsi="Times New Roman" w:cs="Times New Roman"/>
          <w:sz w:val="28"/>
          <w:szCs w:val="28"/>
        </w:rPr>
        <w:t>sentiment</w:t>
      </w:r>
      <w:r w:rsidR="00B11415">
        <w:rPr>
          <w:rFonts w:ascii="Times New Roman" w:eastAsia="Times New Roman" w:hAnsi="Times New Roman" w:cs="Times New Roman"/>
          <w:sz w:val="28"/>
          <w:szCs w:val="28"/>
        </w:rPr>
        <w:t>s</w:t>
      </w:r>
      <w:r w:rsidR="00075F87">
        <w:rPr>
          <w:rFonts w:ascii="Times New Roman" w:eastAsia="Times New Roman" w:hAnsi="Times New Roman" w:cs="Times New Roman"/>
          <w:sz w:val="28"/>
          <w:szCs w:val="28"/>
        </w:rPr>
        <w:t>,</w:t>
      </w:r>
      <w:r w:rsidR="00D13D7E" w:rsidRPr="00E25399">
        <w:rPr>
          <w:rFonts w:ascii="Times New Roman" w:eastAsia="Times New Roman" w:hAnsi="Times New Roman" w:cs="Times New Roman"/>
          <w:sz w:val="28"/>
          <w:szCs w:val="28"/>
        </w:rPr>
        <w:t xml:space="preserve"> is still a</w:t>
      </w:r>
      <w:r w:rsidR="00D13D7E">
        <w:rPr>
          <w:rFonts w:ascii="Times New Roman" w:eastAsia="Times New Roman" w:hAnsi="Times New Roman" w:cs="Times New Roman"/>
          <w:sz w:val="28"/>
          <w:szCs w:val="28"/>
        </w:rPr>
        <w:t>n open</w:t>
      </w:r>
      <w:r w:rsidR="00D13D7E" w:rsidRPr="00E25399">
        <w:rPr>
          <w:rFonts w:ascii="Times New Roman" w:eastAsia="Times New Roman" w:hAnsi="Times New Roman" w:cs="Times New Roman"/>
          <w:sz w:val="28"/>
          <w:szCs w:val="28"/>
        </w:rPr>
        <w:t xml:space="preserve"> question.</w:t>
      </w:r>
      <w:r w:rsidR="00BF44A7">
        <w:rPr>
          <w:rFonts w:ascii="Times New Roman" w:eastAsia="Times New Roman" w:hAnsi="Times New Roman" w:cs="Times New Roman"/>
          <w:sz w:val="28"/>
          <w:szCs w:val="28"/>
        </w:rPr>
        <w:t xml:space="preserve"> </w:t>
      </w:r>
      <w:r w:rsidR="00BF44A7" w:rsidRPr="00E25399">
        <w:rPr>
          <w:rFonts w:ascii="Times New Roman" w:eastAsia="Times New Roman" w:hAnsi="Times New Roman" w:cs="Times New Roman"/>
          <w:sz w:val="28"/>
          <w:szCs w:val="28"/>
        </w:rPr>
        <w:t>Fulcher</w:t>
      </w:r>
      <w:r w:rsidR="004A46DF">
        <w:rPr>
          <w:rFonts w:ascii="Times New Roman" w:eastAsia="Times New Roman" w:hAnsi="Times New Roman" w:cs="Times New Roman"/>
          <w:sz w:val="28"/>
          <w:szCs w:val="28"/>
        </w:rPr>
        <w:t>, nevertheless,</w:t>
      </w:r>
      <w:r w:rsidR="00BF44A7">
        <w:rPr>
          <w:rFonts w:ascii="Times New Roman" w:eastAsia="Times New Roman" w:hAnsi="Times New Roman" w:cs="Times New Roman"/>
          <w:sz w:val="28"/>
          <w:szCs w:val="28"/>
        </w:rPr>
        <w:t xml:space="preserve"> </w:t>
      </w:r>
      <w:r w:rsidR="00BB391F">
        <w:rPr>
          <w:rFonts w:ascii="Times New Roman" w:eastAsia="Times New Roman" w:hAnsi="Times New Roman" w:cs="Times New Roman"/>
          <w:sz w:val="28"/>
          <w:szCs w:val="28"/>
        </w:rPr>
        <w:t>was</w:t>
      </w:r>
      <w:r w:rsidR="00BF44A7" w:rsidRPr="00E25399">
        <w:rPr>
          <w:rFonts w:ascii="Times New Roman" w:eastAsia="Times New Roman" w:hAnsi="Times New Roman" w:cs="Times New Roman"/>
          <w:sz w:val="28"/>
          <w:szCs w:val="28"/>
        </w:rPr>
        <w:t xml:space="preserve"> completely </w:t>
      </w:r>
      <w:r w:rsidR="00BF44A7">
        <w:rPr>
          <w:rFonts w:ascii="Times New Roman" w:eastAsia="Times New Roman" w:hAnsi="Times New Roman" w:cs="Times New Roman"/>
          <w:sz w:val="28"/>
          <w:szCs w:val="28"/>
        </w:rPr>
        <w:t>insensitive</w:t>
      </w:r>
      <w:r w:rsidR="00BF44A7" w:rsidRPr="00E25399">
        <w:rPr>
          <w:rFonts w:ascii="Times New Roman" w:eastAsia="Times New Roman" w:hAnsi="Times New Roman" w:cs="Times New Roman"/>
          <w:sz w:val="28"/>
          <w:szCs w:val="28"/>
        </w:rPr>
        <w:t xml:space="preserve"> </w:t>
      </w:r>
      <w:r w:rsidR="00BF44A7">
        <w:rPr>
          <w:rFonts w:ascii="Times New Roman" w:eastAsia="Times New Roman" w:hAnsi="Times New Roman" w:cs="Times New Roman"/>
          <w:sz w:val="28"/>
          <w:szCs w:val="28"/>
        </w:rPr>
        <w:t>to</w:t>
      </w:r>
      <w:r w:rsidR="00BF44A7" w:rsidRPr="00E25399">
        <w:rPr>
          <w:rFonts w:ascii="Times New Roman" w:eastAsia="Times New Roman" w:hAnsi="Times New Roman" w:cs="Times New Roman"/>
          <w:sz w:val="28"/>
          <w:szCs w:val="28"/>
        </w:rPr>
        <w:t xml:space="preserve"> the suffering </w:t>
      </w:r>
      <w:r w:rsidR="00373BC7">
        <w:rPr>
          <w:rFonts w:ascii="Times New Roman" w:eastAsia="Times New Roman" w:hAnsi="Times New Roman" w:cs="Times New Roman"/>
          <w:sz w:val="28"/>
          <w:szCs w:val="28"/>
        </w:rPr>
        <w:t xml:space="preserve">of </w:t>
      </w:r>
      <w:r w:rsidR="00BF44A7" w:rsidRPr="00E25399">
        <w:rPr>
          <w:rFonts w:ascii="Times New Roman" w:eastAsia="Times New Roman" w:hAnsi="Times New Roman" w:cs="Times New Roman"/>
          <w:sz w:val="28"/>
          <w:szCs w:val="28"/>
        </w:rPr>
        <w:t xml:space="preserve">innocent </w:t>
      </w:r>
      <w:r w:rsidR="00BF44A7">
        <w:rPr>
          <w:rFonts w:ascii="Times New Roman" w:eastAsia="Times New Roman" w:hAnsi="Times New Roman" w:cs="Times New Roman"/>
          <w:sz w:val="28"/>
          <w:szCs w:val="28"/>
        </w:rPr>
        <w:t xml:space="preserve">Muslim </w:t>
      </w:r>
      <w:r w:rsidR="00BF44A7" w:rsidRPr="00E25399">
        <w:rPr>
          <w:rFonts w:ascii="Times New Roman" w:eastAsia="Times New Roman" w:hAnsi="Times New Roman" w:cs="Times New Roman"/>
          <w:sz w:val="28"/>
          <w:szCs w:val="28"/>
        </w:rPr>
        <w:t>women, children, and elderly</w:t>
      </w:r>
      <w:r w:rsidR="00373BC7" w:rsidRPr="00373BC7">
        <w:rPr>
          <w:rFonts w:ascii="Times New Roman" w:eastAsia="Times New Roman" w:hAnsi="Times New Roman" w:cs="Times New Roman"/>
          <w:sz w:val="28"/>
          <w:szCs w:val="28"/>
        </w:rPr>
        <w:t xml:space="preserve"> </w:t>
      </w:r>
      <w:r w:rsidR="00373BC7">
        <w:rPr>
          <w:rFonts w:ascii="Times New Roman" w:eastAsia="Times New Roman" w:hAnsi="Times New Roman" w:cs="Times New Roman"/>
          <w:sz w:val="28"/>
          <w:szCs w:val="28"/>
        </w:rPr>
        <w:t xml:space="preserve">the </w:t>
      </w:r>
      <w:r w:rsidR="00373BC7" w:rsidRPr="00E25399">
        <w:rPr>
          <w:rFonts w:ascii="Times New Roman" w:eastAsia="Times New Roman" w:hAnsi="Times New Roman" w:cs="Times New Roman"/>
          <w:sz w:val="28"/>
          <w:szCs w:val="28"/>
        </w:rPr>
        <w:t xml:space="preserve">crusaders </w:t>
      </w:r>
      <w:r w:rsidR="00373BC7">
        <w:rPr>
          <w:rFonts w:ascii="Times New Roman" w:eastAsia="Times New Roman" w:hAnsi="Times New Roman" w:cs="Times New Roman"/>
          <w:sz w:val="28"/>
          <w:szCs w:val="28"/>
        </w:rPr>
        <w:t xml:space="preserve">had </w:t>
      </w:r>
      <w:r w:rsidR="00373BC7" w:rsidRPr="00E25399">
        <w:rPr>
          <w:rFonts w:ascii="Times New Roman" w:eastAsia="Times New Roman" w:hAnsi="Times New Roman" w:cs="Times New Roman"/>
          <w:sz w:val="28"/>
          <w:szCs w:val="28"/>
        </w:rPr>
        <w:t xml:space="preserve">inflicted </w:t>
      </w:r>
      <w:r w:rsidR="00373BC7">
        <w:rPr>
          <w:rFonts w:ascii="Times New Roman" w:eastAsia="Times New Roman" w:hAnsi="Times New Roman" w:cs="Times New Roman"/>
          <w:sz w:val="28"/>
          <w:szCs w:val="28"/>
        </w:rPr>
        <w:t>through</w:t>
      </w:r>
      <w:r w:rsidR="00BF44A7">
        <w:rPr>
          <w:rFonts w:ascii="Times New Roman" w:eastAsia="Times New Roman" w:hAnsi="Times New Roman" w:cs="Times New Roman"/>
          <w:sz w:val="28"/>
          <w:szCs w:val="28"/>
        </w:rPr>
        <w:t xml:space="preserve"> </w:t>
      </w:r>
      <w:r w:rsidR="00BF44A7" w:rsidRPr="00E25399">
        <w:rPr>
          <w:rFonts w:ascii="Times New Roman" w:eastAsia="Times New Roman" w:hAnsi="Times New Roman" w:cs="Times New Roman"/>
          <w:sz w:val="28"/>
          <w:szCs w:val="28"/>
        </w:rPr>
        <w:t>the</w:t>
      </w:r>
      <w:r w:rsidR="00373BC7">
        <w:rPr>
          <w:rFonts w:ascii="Times New Roman" w:eastAsia="Times New Roman" w:hAnsi="Times New Roman" w:cs="Times New Roman"/>
          <w:sz w:val="28"/>
          <w:szCs w:val="28"/>
        </w:rPr>
        <w:t>ir</w:t>
      </w:r>
      <w:r w:rsidR="00BF44A7" w:rsidRPr="00E25399">
        <w:rPr>
          <w:rFonts w:ascii="Times New Roman" w:eastAsia="Times New Roman" w:hAnsi="Times New Roman" w:cs="Times New Roman"/>
          <w:sz w:val="28"/>
          <w:szCs w:val="28"/>
        </w:rPr>
        <w:t xml:space="preserve"> </w:t>
      </w:r>
      <w:r w:rsidR="00373BC7">
        <w:rPr>
          <w:rFonts w:ascii="Times New Roman" w:eastAsia="Times New Roman" w:hAnsi="Times New Roman" w:cs="Times New Roman"/>
          <w:sz w:val="28"/>
          <w:szCs w:val="28"/>
        </w:rPr>
        <w:t>path</w:t>
      </w:r>
      <w:r w:rsidR="00BF44A7" w:rsidRPr="00E25399">
        <w:rPr>
          <w:rFonts w:ascii="Times New Roman" w:eastAsia="Times New Roman" w:hAnsi="Times New Roman" w:cs="Times New Roman"/>
          <w:sz w:val="28"/>
          <w:szCs w:val="28"/>
        </w:rPr>
        <w:t xml:space="preserve">. </w:t>
      </w:r>
      <w:r w:rsidR="00BF44A7">
        <w:rPr>
          <w:rFonts w:ascii="Times New Roman" w:eastAsia="Times New Roman" w:hAnsi="Times New Roman" w:cs="Times New Roman"/>
          <w:sz w:val="28"/>
          <w:szCs w:val="28"/>
        </w:rPr>
        <w:t>W</w:t>
      </w:r>
      <w:r w:rsidR="00BF44A7" w:rsidRPr="00E25399">
        <w:rPr>
          <w:rFonts w:ascii="Times New Roman" w:eastAsia="Times New Roman" w:hAnsi="Times New Roman" w:cs="Times New Roman"/>
          <w:sz w:val="28"/>
          <w:szCs w:val="28"/>
        </w:rPr>
        <w:t xml:space="preserve">hen </w:t>
      </w:r>
      <w:r w:rsidR="00BF44A7">
        <w:rPr>
          <w:rFonts w:ascii="Times New Roman" w:eastAsia="Times New Roman" w:hAnsi="Times New Roman" w:cs="Times New Roman"/>
          <w:sz w:val="28"/>
          <w:szCs w:val="28"/>
        </w:rPr>
        <w:t>Muslim</w:t>
      </w:r>
      <w:r w:rsidR="00BF44A7" w:rsidRPr="00E25399">
        <w:rPr>
          <w:rFonts w:ascii="Times New Roman" w:eastAsia="Times New Roman" w:hAnsi="Times New Roman" w:cs="Times New Roman"/>
          <w:sz w:val="28"/>
          <w:szCs w:val="28"/>
        </w:rPr>
        <w:t xml:space="preserve"> women were captured in </w:t>
      </w:r>
      <w:proofErr w:type="spellStart"/>
      <w:r w:rsidR="00BF44A7" w:rsidRPr="00E25399">
        <w:rPr>
          <w:rFonts w:ascii="Times New Roman" w:eastAsia="Times New Roman" w:hAnsi="Times New Roman" w:cs="Times New Roman"/>
          <w:sz w:val="28"/>
          <w:szCs w:val="28"/>
        </w:rPr>
        <w:t>Kerbogha</w:t>
      </w:r>
      <w:r w:rsidR="00BF44A7">
        <w:rPr>
          <w:rFonts w:ascii="Times New Roman" w:eastAsia="Times New Roman" w:hAnsi="Times New Roman" w:cs="Times New Roman"/>
          <w:sz w:val="28"/>
          <w:szCs w:val="28"/>
        </w:rPr>
        <w:t>’</w:t>
      </w:r>
      <w:r w:rsidR="00BF44A7" w:rsidRPr="00E25399">
        <w:rPr>
          <w:rFonts w:ascii="Times New Roman" w:eastAsia="Times New Roman" w:hAnsi="Times New Roman" w:cs="Times New Roman"/>
          <w:sz w:val="28"/>
          <w:szCs w:val="28"/>
        </w:rPr>
        <w:t>s</w:t>
      </w:r>
      <w:proofErr w:type="spellEnd"/>
      <w:r w:rsidR="00BF44A7" w:rsidRPr="00E25399">
        <w:rPr>
          <w:rFonts w:ascii="Times New Roman" w:eastAsia="Times New Roman" w:hAnsi="Times New Roman" w:cs="Times New Roman"/>
          <w:sz w:val="28"/>
          <w:szCs w:val="28"/>
        </w:rPr>
        <w:t xml:space="preserve"> tents before </w:t>
      </w:r>
      <w:r w:rsidR="00957D6A">
        <w:rPr>
          <w:rFonts w:ascii="Times New Roman" w:eastAsia="Times New Roman" w:hAnsi="Times New Roman" w:cs="Times New Roman"/>
          <w:sz w:val="28"/>
          <w:szCs w:val="28"/>
        </w:rPr>
        <w:t xml:space="preserve">the attack on </w:t>
      </w:r>
      <w:r w:rsidR="00BF44A7" w:rsidRPr="00E25399">
        <w:rPr>
          <w:rFonts w:ascii="Times New Roman" w:eastAsia="Times New Roman" w:hAnsi="Times New Roman" w:cs="Times New Roman"/>
          <w:sz w:val="28"/>
          <w:szCs w:val="28"/>
        </w:rPr>
        <w:t xml:space="preserve">Antioch </w:t>
      </w:r>
      <w:r w:rsidR="00BF44A7">
        <w:rPr>
          <w:rFonts w:ascii="Times New Roman" w:eastAsia="Times New Roman" w:hAnsi="Times New Roman" w:cs="Times New Roman"/>
          <w:sz w:val="28"/>
          <w:szCs w:val="28"/>
        </w:rPr>
        <w:lastRenderedPageBreak/>
        <w:t>(</w:t>
      </w:r>
      <w:r w:rsidR="00BF44A7" w:rsidRPr="00E25399">
        <w:rPr>
          <w:rFonts w:ascii="Times New Roman" w:eastAsia="Times New Roman" w:hAnsi="Times New Roman" w:cs="Times New Roman"/>
          <w:sz w:val="28"/>
          <w:szCs w:val="28"/>
        </w:rPr>
        <w:t>1098</w:t>
      </w:r>
      <w:r w:rsidR="00BF44A7">
        <w:rPr>
          <w:rFonts w:ascii="Times New Roman" w:eastAsia="Times New Roman" w:hAnsi="Times New Roman" w:cs="Times New Roman"/>
          <w:sz w:val="28"/>
          <w:szCs w:val="28"/>
        </w:rPr>
        <w:t>)</w:t>
      </w:r>
      <w:r w:rsidR="00BF44A7" w:rsidRPr="00E25399">
        <w:rPr>
          <w:rFonts w:ascii="Times New Roman" w:eastAsia="Times New Roman" w:hAnsi="Times New Roman" w:cs="Times New Roman"/>
          <w:sz w:val="28"/>
          <w:szCs w:val="28"/>
        </w:rPr>
        <w:t xml:space="preserve">, Fulcher </w:t>
      </w:r>
      <w:r w:rsidR="00075F87">
        <w:rPr>
          <w:rFonts w:ascii="Times New Roman" w:eastAsia="Times New Roman" w:hAnsi="Times New Roman" w:cs="Times New Roman"/>
          <w:sz w:val="28"/>
          <w:szCs w:val="28"/>
        </w:rPr>
        <w:t xml:space="preserve">simply </w:t>
      </w:r>
      <w:r w:rsidR="00BF44A7">
        <w:rPr>
          <w:rFonts w:ascii="Times New Roman" w:eastAsia="Times New Roman" w:hAnsi="Times New Roman" w:cs="Times New Roman"/>
          <w:sz w:val="28"/>
          <w:szCs w:val="28"/>
        </w:rPr>
        <w:t>report</w:t>
      </w:r>
      <w:r w:rsidR="00BF44A7" w:rsidRPr="00E25399">
        <w:rPr>
          <w:rFonts w:ascii="Times New Roman" w:eastAsia="Times New Roman" w:hAnsi="Times New Roman" w:cs="Times New Roman"/>
          <w:sz w:val="28"/>
          <w:szCs w:val="28"/>
        </w:rPr>
        <w:t xml:space="preserve">ed that the Franks </w:t>
      </w:r>
      <w:r w:rsidR="00BF44A7">
        <w:rPr>
          <w:rFonts w:ascii="Times New Roman" w:eastAsia="Times New Roman" w:hAnsi="Times New Roman" w:cs="Times New Roman"/>
          <w:sz w:val="28"/>
          <w:szCs w:val="28"/>
        </w:rPr>
        <w:t>“</w:t>
      </w:r>
      <w:r w:rsidR="00BF44A7" w:rsidRPr="00491EE2">
        <w:rPr>
          <w:rFonts w:ascii="Times New Roman" w:eastAsia="Times New Roman" w:hAnsi="Times New Roman" w:cs="Times New Roman"/>
          <w:i/>
          <w:iCs/>
          <w:sz w:val="28"/>
          <w:szCs w:val="28"/>
        </w:rPr>
        <w:t>did them no evil but drove lances into their bellies</w:t>
      </w:r>
      <w:r w:rsidR="00BF44A7">
        <w:rPr>
          <w:rFonts w:ascii="Times New Roman" w:eastAsia="Times New Roman" w:hAnsi="Times New Roman" w:cs="Times New Roman"/>
          <w:i/>
          <w:iCs/>
          <w:sz w:val="28"/>
          <w:szCs w:val="28"/>
        </w:rPr>
        <w:t>.</w:t>
      </w:r>
      <w:r w:rsidR="00373BC7">
        <w:rPr>
          <w:rFonts w:ascii="Times New Roman" w:eastAsia="Times New Roman" w:hAnsi="Times New Roman" w:cs="Times New Roman"/>
          <w:i/>
          <w:iCs/>
          <w:sz w:val="28"/>
          <w:szCs w:val="28"/>
        </w:rPr>
        <w:t>”</w:t>
      </w:r>
      <w:r w:rsidR="00BF44A7" w:rsidRPr="00E25399">
        <w:rPr>
          <w:rFonts w:ascii="Times New Roman" w:eastAsia="Times New Roman" w:hAnsi="Times New Roman" w:cs="Times New Roman"/>
          <w:sz w:val="28"/>
          <w:szCs w:val="28"/>
          <w:vertAlign w:val="superscript"/>
        </w:rPr>
        <w:footnoteReference w:id="57"/>
      </w:r>
      <w:r w:rsidR="00BF44A7" w:rsidRPr="00E25399">
        <w:rPr>
          <w:rFonts w:ascii="Times New Roman" w:eastAsia="Times New Roman" w:hAnsi="Times New Roman" w:cs="Times New Roman"/>
          <w:sz w:val="28"/>
          <w:szCs w:val="28"/>
        </w:rPr>
        <w:t xml:space="preserve"> Moreover, </w:t>
      </w:r>
      <w:r w:rsidR="006D0B2E">
        <w:rPr>
          <w:rFonts w:ascii="Times New Roman" w:eastAsia="Times New Roman" w:hAnsi="Times New Roman" w:cs="Times New Roman"/>
          <w:sz w:val="28"/>
          <w:szCs w:val="28"/>
        </w:rPr>
        <w:t>he expressed no</w:t>
      </w:r>
      <w:r w:rsidR="006D0B2E" w:rsidRPr="00E25399">
        <w:rPr>
          <w:rFonts w:ascii="Times New Roman" w:eastAsia="Times New Roman" w:hAnsi="Times New Roman" w:cs="Times New Roman"/>
          <w:sz w:val="28"/>
          <w:szCs w:val="28"/>
        </w:rPr>
        <w:t xml:space="preserve"> sense of pity </w:t>
      </w:r>
      <w:r w:rsidR="006D02C7">
        <w:rPr>
          <w:rFonts w:ascii="Times New Roman" w:eastAsia="Times New Roman" w:hAnsi="Times New Roman" w:cs="Times New Roman"/>
          <w:sz w:val="28"/>
          <w:szCs w:val="28"/>
        </w:rPr>
        <w:t xml:space="preserve">while </w:t>
      </w:r>
      <w:r w:rsidR="00BF44A7">
        <w:rPr>
          <w:rFonts w:ascii="Times New Roman" w:eastAsia="Times New Roman" w:hAnsi="Times New Roman" w:cs="Times New Roman"/>
          <w:sz w:val="28"/>
          <w:szCs w:val="28"/>
        </w:rPr>
        <w:t xml:space="preserve">describing </w:t>
      </w:r>
      <w:r w:rsidR="00BF44A7" w:rsidRPr="00E25399">
        <w:rPr>
          <w:rFonts w:ascii="Times New Roman" w:eastAsia="Times New Roman" w:hAnsi="Times New Roman" w:cs="Times New Roman"/>
          <w:sz w:val="28"/>
          <w:szCs w:val="28"/>
        </w:rPr>
        <w:t xml:space="preserve">the </w:t>
      </w:r>
      <w:r w:rsidR="00BF44A7">
        <w:rPr>
          <w:rFonts w:ascii="Times New Roman" w:eastAsia="Times New Roman" w:hAnsi="Times New Roman" w:cs="Times New Roman"/>
          <w:sz w:val="28"/>
          <w:szCs w:val="28"/>
        </w:rPr>
        <w:t>slaughter of Muslims</w:t>
      </w:r>
      <w:r w:rsidR="00BF44A7" w:rsidRPr="00E25399">
        <w:rPr>
          <w:rFonts w:ascii="Times New Roman" w:eastAsia="Times New Roman" w:hAnsi="Times New Roman" w:cs="Times New Roman"/>
          <w:sz w:val="28"/>
          <w:szCs w:val="28"/>
        </w:rPr>
        <w:t xml:space="preserve"> at Caesarea </w:t>
      </w:r>
      <w:r w:rsidR="00BF44A7">
        <w:rPr>
          <w:rFonts w:ascii="Times New Roman" w:eastAsia="Times New Roman" w:hAnsi="Times New Roman" w:cs="Times New Roman"/>
          <w:sz w:val="28"/>
          <w:szCs w:val="28"/>
        </w:rPr>
        <w:t>(</w:t>
      </w:r>
      <w:r w:rsidR="00BF44A7" w:rsidRPr="00E25399">
        <w:rPr>
          <w:rFonts w:ascii="Times New Roman" w:eastAsia="Times New Roman" w:hAnsi="Times New Roman" w:cs="Times New Roman"/>
          <w:sz w:val="28"/>
          <w:szCs w:val="28"/>
        </w:rPr>
        <w:t>1101</w:t>
      </w:r>
      <w:r w:rsidR="00BF44A7">
        <w:rPr>
          <w:rFonts w:ascii="Times New Roman" w:eastAsia="Times New Roman" w:hAnsi="Times New Roman" w:cs="Times New Roman"/>
          <w:sz w:val="28"/>
          <w:szCs w:val="28"/>
        </w:rPr>
        <w:t>)</w:t>
      </w:r>
      <w:r w:rsidR="00BF44A7" w:rsidRPr="00E25399">
        <w:rPr>
          <w:rFonts w:ascii="Times New Roman" w:eastAsia="Times New Roman" w:hAnsi="Times New Roman" w:cs="Times New Roman"/>
          <w:sz w:val="28"/>
          <w:szCs w:val="28"/>
        </w:rPr>
        <w:t xml:space="preserve">, </w:t>
      </w:r>
      <w:r w:rsidR="00957D6A">
        <w:rPr>
          <w:rFonts w:ascii="Times New Roman" w:eastAsia="Times New Roman" w:hAnsi="Times New Roman" w:cs="Times New Roman"/>
          <w:sz w:val="28"/>
          <w:szCs w:val="28"/>
        </w:rPr>
        <w:t>wh</w:t>
      </w:r>
      <w:r w:rsidR="004A46DF">
        <w:rPr>
          <w:rFonts w:ascii="Times New Roman" w:eastAsia="Times New Roman" w:hAnsi="Times New Roman" w:cs="Times New Roman"/>
          <w:sz w:val="28"/>
          <w:szCs w:val="28"/>
        </w:rPr>
        <w:t>ile</w:t>
      </w:r>
      <w:r w:rsidR="00BF44A7">
        <w:rPr>
          <w:rFonts w:ascii="Times New Roman" w:eastAsia="Times New Roman" w:hAnsi="Times New Roman" w:cs="Times New Roman"/>
          <w:sz w:val="28"/>
          <w:szCs w:val="28"/>
        </w:rPr>
        <w:t xml:space="preserve"> commenting </w:t>
      </w:r>
      <w:r w:rsidR="00BF44A7" w:rsidRPr="00E25399">
        <w:rPr>
          <w:rFonts w:ascii="Times New Roman" w:eastAsia="Times New Roman" w:hAnsi="Times New Roman" w:cs="Times New Roman"/>
          <w:sz w:val="28"/>
          <w:szCs w:val="28"/>
        </w:rPr>
        <w:t xml:space="preserve">that their bodies were piled up and burned to recover the </w:t>
      </w:r>
      <w:r w:rsidR="00BD466D">
        <w:rPr>
          <w:rFonts w:ascii="Times New Roman" w:eastAsia="Times New Roman" w:hAnsi="Times New Roman" w:cs="Times New Roman"/>
          <w:sz w:val="28"/>
          <w:szCs w:val="28"/>
        </w:rPr>
        <w:t>coins</w:t>
      </w:r>
      <w:r w:rsidR="00BD466D" w:rsidRPr="00E25399">
        <w:rPr>
          <w:rFonts w:ascii="Times New Roman" w:eastAsia="Times New Roman" w:hAnsi="Times New Roman" w:cs="Times New Roman"/>
          <w:sz w:val="28"/>
          <w:szCs w:val="28"/>
        </w:rPr>
        <w:t xml:space="preserve"> </w:t>
      </w:r>
      <w:r w:rsidR="00BF44A7" w:rsidRPr="00E25399">
        <w:rPr>
          <w:rFonts w:ascii="Times New Roman" w:eastAsia="Times New Roman" w:hAnsi="Times New Roman" w:cs="Times New Roman"/>
          <w:sz w:val="28"/>
          <w:szCs w:val="28"/>
        </w:rPr>
        <w:t>they had swallowed</w:t>
      </w:r>
      <w:r w:rsidR="00FA465A">
        <w:rPr>
          <w:rFonts w:ascii="Times New Roman" w:eastAsia="Times New Roman" w:hAnsi="Times New Roman" w:cs="Times New Roman"/>
          <w:sz w:val="28"/>
          <w:szCs w:val="28"/>
        </w:rPr>
        <w:t>.</w:t>
      </w:r>
      <w:r w:rsidR="00BF44A7" w:rsidRPr="00E25399">
        <w:rPr>
          <w:rFonts w:ascii="Times New Roman" w:eastAsia="Times New Roman" w:hAnsi="Times New Roman" w:cs="Times New Roman"/>
          <w:sz w:val="28"/>
          <w:szCs w:val="28"/>
          <w:vertAlign w:val="superscript"/>
        </w:rPr>
        <w:footnoteReference w:id="58"/>
      </w:r>
      <w:r w:rsidR="00BF44A7" w:rsidRPr="00E25399">
        <w:rPr>
          <w:rFonts w:ascii="Times New Roman" w:eastAsia="Times New Roman" w:hAnsi="Times New Roman" w:cs="Times New Roman"/>
          <w:sz w:val="28"/>
          <w:szCs w:val="28"/>
        </w:rPr>
        <w:t xml:space="preserve"> </w:t>
      </w:r>
      <w:r w:rsidR="00FA465A">
        <w:rPr>
          <w:rFonts w:ascii="Times New Roman" w:eastAsia="Times New Roman" w:hAnsi="Times New Roman" w:cs="Times New Roman"/>
          <w:sz w:val="28"/>
          <w:szCs w:val="28"/>
        </w:rPr>
        <w:t xml:space="preserve">Neither </w:t>
      </w:r>
      <w:r w:rsidR="00BF44A7">
        <w:rPr>
          <w:rFonts w:ascii="Times New Roman" w:eastAsia="Times New Roman" w:hAnsi="Times New Roman" w:cs="Times New Roman"/>
          <w:sz w:val="28"/>
          <w:szCs w:val="28"/>
        </w:rPr>
        <w:t xml:space="preserve">did he </w:t>
      </w:r>
      <w:r w:rsidR="00957D6A">
        <w:rPr>
          <w:rFonts w:ascii="Times New Roman" w:eastAsia="Times New Roman" w:hAnsi="Times New Roman" w:cs="Times New Roman"/>
          <w:sz w:val="28"/>
          <w:szCs w:val="28"/>
        </w:rPr>
        <w:t>demonstrate</w:t>
      </w:r>
      <w:r w:rsidR="00BF44A7" w:rsidRPr="00E25399">
        <w:rPr>
          <w:rFonts w:ascii="Times New Roman" w:eastAsia="Times New Roman" w:hAnsi="Times New Roman" w:cs="Times New Roman"/>
          <w:sz w:val="28"/>
          <w:szCs w:val="28"/>
        </w:rPr>
        <w:t xml:space="preserve"> any sign of compassion </w:t>
      </w:r>
      <w:r w:rsidR="00BF44A7">
        <w:rPr>
          <w:rFonts w:ascii="Times New Roman" w:eastAsia="Times New Roman" w:hAnsi="Times New Roman" w:cs="Times New Roman"/>
          <w:sz w:val="28"/>
          <w:szCs w:val="28"/>
        </w:rPr>
        <w:t>toward the slaughter</w:t>
      </w:r>
      <w:r w:rsidR="00BF44A7" w:rsidRPr="00E25399">
        <w:rPr>
          <w:rFonts w:ascii="Times New Roman" w:eastAsia="Times New Roman" w:hAnsi="Times New Roman" w:cs="Times New Roman"/>
          <w:sz w:val="28"/>
          <w:szCs w:val="28"/>
        </w:rPr>
        <w:t xml:space="preserve"> of </w:t>
      </w:r>
      <w:r w:rsidR="00BF44A7">
        <w:rPr>
          <w:rFonts w:ascii="Times New Roman" w:eastAsia="Times New Roman" w:hAnsi="Times New Roman" w:cs="Times New Roman"/>
          <w:sz w:val="28"/>
          <w:szCs w:val="28"/>
        </w:rPr>
        <w:t>Muslims</w:t>
      </w:r>
      <w:r w:rsidR="00BF44A7" w:rsidRPr="00E25399">
        <w:rPr>
          <w:rFonts w:ascii="Times New Roman" w:eastAsia="Times New Roman" w:hAnsi="Times New Roman" w:cs="Times New Roman"/>
          <w:sz w:val="28"/>
          <w:szCs w:val="28"/>
        </w:rPr>
        <w:t xml:space="preserve"> following the conquest of Jerusalem.</w:t>
      </w:r>
      <w:r w:rsidR="00BF44A7" w:rsidRPr="00E25399">
        <w:rPr>
          <w:rFonts w:ascii="Times New Roman" w:eastAsia="Times New Roman" w:hAnsi="Times New Roman" w:cs="Times New Roman"/>
          <w:sz w:val="28"/>
          <w:szCs w:val="28"/>
          <w:vertAlign w:val="superscript"/>
        </w:rPr>
        <w:footnoteReference w:id="59"/>
      </w:r>
      <w:r w:rsidR="00612118">
        <w:rPr>
          <w:rFonts w:ascii="Times New Roman" w:eastAsia="Times New Roman" w:hAnsi="Times New Roman" w:cs="Times New Roman"/>
          <w:sz w:val="28"/>
          <w:szCs w:val="28"/>
        </w:rPr>
        <w:t xml:space="preserve"> </w:t>
      </w:r>
      <w:r w:rsidR="004A46DF" w:rsidRPr="004A46DF">
        <w:rPr>
          <w:rFonts w:ascii="Times New Roman" w:eastAsia="Times New Roman" w:hAnsi="Times New Roman" w:cs="Times New Roman"/>
          <w:color w:val="2E74B5" w:themeColor="accent1" w:themeShade="BF"/>
          <w:sz w:val="28"/>
          <w:szCs w:val="28"/>
        </w:rPr>
        <w:t>M</w:t>
      </w:r>
      <w:r w:rsidR="00E45C52">
        <w:rPr>
          <w:rFonts w:ascii="Times New Roman" w:eastAsia="Times New Roman" w:hAnsi="Times New Roman" w:cs="Times New Roman"/>
          <w:color w:val="2E74B5" w:themeColor="accent1" w:themeShade="BF"/>
          <w:sz w:val="28"/>
          <w:szCs w:val="28"/>
        </w:rPr>
        <w:t>any</w:t>
      </w:r>
      <w:r w:rsidR="00612118" w:rsidRPr="00612118">
        <w:rPr>
          <w:rFonts w:ascii="Times New Roman" w:eastAsia="Times New Roman" w:hAnsi="Times New Roman" w:cs="Times New Roman"/>
          <w:color w:val="2E74B5" w:themeColor="accent1" w:themeShade="BF"/>
          <w:sz w:val="28"/>
          <w:szCs w:val="28"/>
        </w:rPr>
        <w:t xml:space="preserve"> chroniclers of the First Crusade</w:t>
      </w:r>
      <w:r w:rsidR="004A46DF">
        <w:rPr>
          <w:rFonts w:ascii="Times New Roman" w:eastAsia="Times New Roman" w:hAnsi="Times New Roman" w:cs="Times New Roman"/>
          <w:color w:val="2E74B5" w:themeColor="accent1" w:themeShade="BF"/>
          <w:sz w:val="28"/>
          <w:szCs w:val="28"/>
        </w:rPr>
        <w:t>, furthermore,</w:t>
      </w:r>
      <w:r w:rsidR="001F50AE">
        <w:rPr>
          <w:rFonts w:ascii="Times New Roman" w:eastAsia="Times New Roman" w:hAnsi="Times New Roman" w:cs="Times New Roman"/>
          <w:color w:val="2E74B5" w:themeColor="accent1" w:themeShade="BF"/>
          <w:sz w:val="28"/>
          <w:szCs w:val="28"/>
        </w:rPr>
        <w:t xml:space="preserve"> </w:t>
      </w:r>
      <w:r w:rsidR="00612118" w:rsidRPr="00612118">
        <w:rPr>
          <w:rFonts w:ascii="Times New Roman" w:eastAsia="Times New Roman" w:hAnsi="Times New Roman" w:cs="Times New Roman"/>
          <w:color w:val="2E74B5" w:themeColor="accent1" w:themeShade="BF"/>
          <w:sz w:val="28"/>
          <w:szCs w:val="28"/>
        </w:rPr>
        <w:t xml:space="preserve">made malicious caricatures of the Moslems and </w:t>
      </w:r>
      <w:r w:rsidR="00612118">
        <w:rPr>
          <w:rFonts w:ascii="Times New Roman" w:eastAsia="Times New Roman" w:hAnsi="Times New Roman" w:cs="Times New Roman"/>
          <w:color w:val="2E74B5" w:themeColor="accent1" w:themeShade="BF"/>
          <w:sz w:val="28"/>
          <w:szCs w:val="28"/>
        </w:rPr>
        <w:t>Islam, while refraining from calling them by their authentic name and presenting them</w:t>
      </w:r>
      <w:r w:rsidR="004A46DF">
        <w:rPr>
          <w:rFonts w:ascii="Times New Roman" w:eastAsia="Times New Roman" w:hAnsi="Times New Roman" w:cs="Times New Roman"/>
          <w:color w:val="2E74B5" w:themeColor="accent1" w:themeShade="BF"/>
          <w:sz w:val="28"/>
          <w:szCs w:val="28"/>
        </w:rPr>
        <w:t>, instead,</w:t>
      </w:r>
      <w:r w:rsidR="00612118">
        <w:rPr>
          <w:rFonts w:ascii="Times New Roman" w:eastAsia="Times New Roman" w:hAnsi="Times New Roman" w:cs="Times New Roman"/>
          <w:color w:val="2E74B5" w:themeColor="accent1" w:themeShade="BF"/>
          <w:sz w:val="28"/>
          <w:szCs w:val="28"/>
        </w:rPr>
        <w:t xml:space="preserve"> as pagans.  </w:t>
      </w:r>
      <w:r w:rsidR="00E45C52">
        <w:rPr>
          <w:rFonts w:ascii="Times New Roman" w:eastAsia="Times New Roman" w:hAnsi="Times New Roman" w:cs="Times New Roman"/>
          <w:color w:val="2E74B5" w:themeColor="accent1" w:themeShade="BF"/>
          <w:sz w:val="28"/>
          <w:szCs w:val="28"/>
        </w:rPr>
        <w:t>In sharp contrast, t</w:t>
      </w:r>
      <w:r w:rsidR="00612118">
        <w:rPr>
          <w:rFonts w:ascii="Times New Roman" w:eastAsia="Times New Roman" w:hAnsi="Times New Roman" w:cs="Times New Roman"/>
          <w:color w:val="2E74B5" w:themeColor="accent1" w:themeShade="BF"/>
          <w:sz w:val="28"/>
          <w:szCs w:val="28"/>
        </w:rPr>
        <w:t xml:space="preserve">he crusaders were depicted as </w:t>
      </w:r>
      <w:r w:rsidR="006D0B2E">
        <w:rPr>
          <w:rFonts w:ascii="Times New Roman" w:eastAsia="Times New Roman" w:hAnsi="Times New Roman" w:cs="Times New Roman"/>
          <w:color w:val="2E74B5" w:themeColor="accent1" w:themeShade="BF"/>
          <w:sz w:val="28"/>
          <w:szCs w:val="28"/>
        </w:rPr>
        <w:t xml:space="preserve">the </w:t>
      </w:r>
      <w:r w:rsidR="00612118">
        <w:rPr>
          <w:rFonts w:ascii="Times New Roman" w:eastAsia="Times New Roman" w:hAnsi="Times New Roman" w:cs="Times New Roman"/>
          <w:color w:val="2E74B5" w:themeColor="accent1" w:themeShade="BF"/>
          <w:sz w:val="28"/>
          <w:szCs w:val="28"/>
        </w:rPr>
        <w:t>new apostles while the</w:t>
      </w:r>
      <w:r w:rsidR="006D0B2E">
        <w:rPr>
          <w:rFonts w:ascii="Times New Roman" w:eastAsia="Times New Roman" w:hAnsi="Times New Roman" w:cs="Times New Roman"/>
          <w:color w:val="2E74B5" w:themeColor="accent1" w:themeShade="BF"/>
          <w:sz w:val="28"/>
          <w:szCs w:val="28"/>
        </w:rPr>
        <w:t>ir</w:t>
      </w:r>
      <w:r w:rsidR="00612118">
        <w:rPr>
          <w:rFonts w:ascii="Times New Roman" w:eastAsia="Times New Roman" w:hAnsi="Times New Roman" w:cs="Times New Roman"/>
          <w:color w:val="2E74B5" w:themeColor="accent1" w:themeShade="BF"/>
          <w:sz w:val="28"/>
          <w:szCs w:val="28"/>
        </w:rPr>
        <w:t xml:space="preserve"> enemy represented the old but familiar </w:t>
      </w:r>
      <w:r w:rsidR="004A46DF">
        <w:rPr>
          <w:rFonts w:ascii="Times New Roman" w:eastAsia="Times New Roman" w:hAnsi="Times New Roman" w:cs="Times New Roman"/>
          <w:color w:val="2E74B5" w:themeColor="accent1" w:themeShade="BF"/>
          <w:sz w:val="28"/>
          <w:szCs w:val="28"/>
        </w:rPr>
        <w:t>typecast</w:t>
      </w:r>
      <w:r w:rsidR="00612118">
        <w:rPr>
          <w:rFonts w:ascii="Times New Roman" w:eastAsia="Times New Roman" w:hAnsi="Times New Roman" w:cs="Times New Roman"/>
          <w:color w:val="2E74B5" w:themeColor="accent1" w:themeShade="BF"/>
          <w:sz w:val="28"/>
          <w:szCs w:val="28"/>
        </w:rPr>
        <w:t xml:space="preserve"> of the Roman </w:t>
      </w:r>
      <w:r w:rsidR="00E45C52">
        <w:rPr>
          <w:rFonts w:ascii="Times New Roman" w:eastAsia="Times New Roman" w:hAnsi="Times New Roman" w:cs="Times New Roman"/>
          <w:color w:val="2E74B5" w:themeColor="accent1" w:themeShade="BF"/>
          <w:sz w:val="28"/>
          <w:szCs w:val="28"/>
        </w:rPr>
        <w:t>pagan tormentors</w:t>
      </w:r>
      <w:r w:rsidR="00612118">
        <w:rPr>
          <w:rFonts w:ascii="Times New Roman" w:eastAsia="Times New Roman" w:hAnsi="Times New Roman" w:cs="Times New Roman"/>
          <w:color w:val="2E74B5" w:themeColor="accent1" w:themeShade="BF"/>
          <w:sz w:val="28"/>
          <w:szCs w:val="28"/>
        </w:rPr>
        <w:t>.</w:t>
      </w:r>
      <w:r w:rsidR="00612118">
        <w:rPr>
          <w:rStyle w:val="FootnoteReference"/>
          <w:rFonts w:ascii="Times New Roman" w:eastAsia="Times New Roman" w:hAnsi="Times New Roman" w:cs="Times New Roman"/>
          <w:color w:val="2E74B5" w:themeColor="accent1" w:themeShade="BF"/>
          <w:sz w:val="28"/>
          <w:szCs w:val="28"/>
        </w:rPr>
        <w:footnoteReference w:id="60"/>
      </w:r>
    </w:p>
    <w:p w14:paraId="119514A1" w14:textId="4D0A5173" w:rsidR="00775444" w:rsidRPr="00E14347" w:rsidRDefault="00F9780B" w:rsidP="00EA64C0">
      <w:pPr>
        <w:spacing w:line="480" w:lineRule="auto"/>
        <w:ind w:firstLine="450"/>
        <w:jc w:val="both"/>
        <w:rPr>
          <w:rFonts w:ascii="Times New Roman" w:eastAsia="Times New Roman" w:hAnsi="Times New Roman" w:cs="Times New Roman"/>
          <w:i/>
          <w:iCs/>
          <w:sz w:val="28"/>
          <w:szCs w:val="28"/>
        </w:rPr>
      </w:pPr>
      <w:r>
        <w:rPr>
          <w:rFonts w:asciiTheme="majorBidi" w:hAnsiTheme="majorBidi"/>
          <w:sz w:val="28"/>
          <w:szCs w:val="28"/>
        </w:rPr>
        <w:t>T</w:t>
      </w:r>
      <w:r w:rsidR="00775444">
        <w:rPr>
          <w:rFonts w:asciiTheme="majorBidi" w:hAnsiTheme="majorBidi"/>
          <w:sz w:val="28"/>
          <w:szCs w:val="28"/>
        </w:rPr>
        <w:t xml:space="preserve">he </w:t>
      </w:r>
      <w:r w:rsidR="00FA465A">
        <w:rPr>
          <w:rFonts w:asciiTheme="majorBidi" w:hAnsiTheme="majorBidi"/>
          <w:sz w:val="28"/>
          <w:szCs w:val="28"/>
        </w:rPr>
        <w:t>political leadership</w:t>
      </w:r>
      <w:r w:rsidR="00FA7D5D">
        <w:rPr>
          <w:rFonts w:asciiTheme="majorBidi" w:hAnsiTheme="majorBidi"/>
          <w:sz w:val="28"/>
          <w:szCs w:val="28"/>
        </w:rPr>
        <w:t>,</w:t>
      </w:r>
      <w:r w:rsidR="001F50AE">
        <w:rPr>
          <w:rFonts w:asciiTheme="majorBidi" w:hAnsiTheme="majorBidi"/>
          <w:sz w:val="28"/>
          <w:szCs w:val="28"/>
        </w:rPr>
        <w:t xml:space="preserve"> as well,</w:t>
      </w:r>
      <w:r w:rsidR="00FA465A">
        <w:rPr>
          <w:rFonts w:asciiTheme="majorBidi" w:hAnsiTheme="majorBidi"/>
          <w:sz w:val="28"/>
          <w:szCs w:val="28"/>
        </w:rPr>
        <w:t xml:space="preserve"> </w:t>
      </w:r>
      <w:r w:rsidR="00617CBB">
        <w:rPr>
          <w:rFonts w:asciiTheme="majorBidi" w:hAnsiTheme="majorBidi"/>
          <w:sz w:val="28"/>
          <w:szCs w:val="28"/>
        </w:rPr>
        <w:t>entered the fray by</w:t>
      </w:r>
      <w:r w:rsidR="00654EA4">
        <w:rPr>
          <w:rFonts w:asciiTheme="majorBidi" w:hAnsiTheme="majorBidi"/>
          <w:sz w:val="28"/>
          <w:szCs w:val="28"/>
        </w:rPr>
        <w:t xml:space="preserve"> denigrating</w:t>
      </w:r>
      <w:r w:rsidR="00FA465A">
        <w:rPr>
          <w:rFonts w:asciiTheme="majorBidi" w:hAnsiTheme="majorBidi"/>
          <w:sz w:val="28"/>
          <w:szCs w:val="28"/>
        </w:rPr>
        <w:t xml:space="preserve"> the Muslims, their religion and practices</w:t>
      </w:r>
      <w:r w:rsidR="00775444">
        <w:rPr>
          <w:rFonts w:asciiTheme="majorBidi" w:hAnsiTheme="majorBidi"/>
          <w:sz w:val="28"/>
          <w:szCs w:val="28"/>
        </w:rPr>
        <w:t xml:space="preserve">, </w:t>
      </w:r>
      <w:r w:rsidR="00011F01">
        <w:rPr>
          <w:rFonts w:asciiTheme="majorBidi" w:hAnsiTheme="majorBidi"/>
          <w:sz w:val="28"/>
          <w:szCs w:val="28"/>
        </w:rPr>
        <w:t>al</w:t>
      </w:r>
      <w:r w:rsidR="00775444">
        <w:rPr>
          <w:rFonts w:asciiTheme="majorBidi" w:hAnsiTheme="majorBidi"/>
          <w:sz w:val="28"/>
          <w:szCs w:val="28"/>
        </w:rPr>
        <w:t xml:space="preserve">though </w:t>
      </w:r>
      <w:r w:rsidR="00FA465A">
        <w:rPr>
          <w:rFonts w:asciiTheme="majorBidi" w:hAnsiTheme="majorBidi"/>
          <w:sz w:val="28"/>
          <w:szCs w:val="28"/>
        </w:rPr>
        <w:t xml:space="preserve">for </w:t>
      </w:r>
      <w:r w:rsidR="00775444">
        <w:rPr>
          <w:rFonts w:asciiTheme="majorBidi" w:hAnsiTheme="majorBidi"/>
          <w:sz w:val="28"/>
          <w:szCs w:val="28"/>
        </w:rPr>
        <w:t xml:space="preserve">different, more </w:t>
      </w:r>
      <w:r w:rsidR="00011F01">
        <w:rPr>
          <w:rFonts w:asciiTheme="majorBidi" w:hAnsiTheme="majorBidi"/>
          <w:sz w:val="28"/>
          <w:szCs w:val="28"/>
        </w:rPr>
        <w:t>specifically</w:t>
      </w:r>
      <w:r w:rsidR="00075F87">
        <w:rPr>
          <w:rFonts w:asciiTheme="majorBidi" w:hAnsiTheme="majorBidi"/>
          <w:sz w:val="28"/>
          <w:szCs w:val="28"/>
        </w:rPr>
        <w:t>,</w:t>
      </w:r>
      <w:r w:rsidR="00E32891">
        <w:rPr>
          <w:rFonts w:asciiTheme="majorBidi" w:hAnsiTheme="majorBidi"/>
          <w:sz w:val="28"/>
          <w:szCs w:val="28"/>
        </w:rPr>
        <w:t xml:space="preserve"> </w:t>
      </w:r>
      <w:r w:rsidR="001C7E51">
        <w:rPr>
          <w:rFonts w:asciiTheme="majorBidi" w:hAnsiTheme="majorBidi"/>
          <w:color w:val="2E74B5" w:themeColor="accent1" w:themeShade="BF"/>
          <w:sz w:val="28"/>
          <w:szCs w:val="28"/>
        </w:rPr>
        <w:t xml:space="preserve">because </w:t>
      </w:r>
      <w:r w:rsidR="004A46DF">
        <w:rPr>
          <w:rFonts w:asciiTheme="majorBidi" w:hAnsiTheme="majorBidi"/>
          <w:color w:val="2E74B5" w:themeColor="accent1" w:themeShade="BF"/>
          <w:sz w:val="28"/>
          <w:szCs w:val="28"/>
        </w:rPr>
        <w:t xml:space="preserve">their </w:t>
      </w:r>
      <w:r w:rsidR="00775444">
        <w:rPr>
          <w:rFonts w:asciiTheme="majorBidi" w:hAnsiTheme="majorBidi"/>
          <w:sz w:val="28"/>
          <w:szCs w:val="28"/>
        </w:rPr>
        <w:t xml:space="preserve">political </w:t>
      </w:r>
      <w:r w:rsidR="00BE7096">
        <w:rPr>
          <w:rFonts w:asciiTheme="majorBidi" w:hAnsiTheme="majorBidi"/>
          <w:sz w:val="28"/>
          <w:szCs w:val="28"/>
        </w:rPr>
        <w:t xml:space="preserve">and </w:t>
      </w:r>
      <w:r w:rsidR="009363FE">
        <w:rPr>
          <w:rFonts w:asciiTheme="majorBidi" w:hAnsiTheme="majorBidi"/>
          <w:sz w:val="28"/>
          <w:szCs w:val="28"/>
        </w:rPr>
        <w:t xml:space="preserve">economic </w:t>
      </w:r>
      <w:r w:rsidR="00BE7096">
        <w:rPr>
          <w:rFonts w:asciiTheme="majorBidi" w:hAnsiTheme="majorBidi"/>
          <w:sz w:val="28"/>
          <w:szCs w:val="28"/>
        </w:rPr>
        <w:t>interests</w:t>
      </w:r>
      <w:r w:rsidR="00775444">
        <w:rPr>
          <w:rFonts w:asciiTheme="majorBidi" w:hAnsiTheme="majorBidi"/>
          <w:sz w:val="28"/>
          <w:szCs w:val="28"/>
        </w:rPr>
        <w:t>. Following the conquest of Antioch (11 September 1098), the leaders of the First Crusade –</w:t>
      </w:r>
      <w:r w:rsidR="009A1B81">
        <w:rPr>
          <w:rFonts w:asciiTheme="majorBidi" w:hAnsiTheme="majorBidi"/>
          <w:sz w:val="28"/>
          <w:szCs w:val="28"/>
        </w:rPr>
        <w:t xml:space="preserve"> </w:t>
      </w:r>
      <w:r w:rsidR="00775444">
        <w:rPr>
          <w:rFonts w:asciiTheme="majorBidi" w:hAnsiTheme="majorBidi"/>
          <w:sz w:val="28"/>
          <w:szCs w:val="28"/>
        </w:rPr>
        <w:t xml:space="preserve">Bohemond, Raymond Count </w:t>
      </w:r>
      <w:r w:rsidR="00775444">
        <w:rPr>
          <w:rFonts w:asciiTheme="majorBidi" w:hAnsiTheme="majorBidi"/>
          <w:sz w:val="28"/>
          <w:szCs w:val="28"/>
        </w:rPr>
        <w:lastRenderedPageBreak/>
        <w:t>of St. Gilles, Godfrey Duke of Lorraine, Robert Count of Flanders, and Eustace Count of Boulogne</w:t>
      </w:r>
      <w:r w:rsidR="00BB391F">
        <w:rPr>
          <w:rFonts w:asciiTheme="majorBidi" w:hAnsiTheme="majorBidi"/>
          <w:sz w:val="28"/>
          <w:szCs w:val="28"/>
        </w:rPr>
        <w:t xml:space="preserve"> – </w:t>
      </w:r>
      <w:r w:rsidR="00775444">
        <w:rPr>
          <w:rFonts w:asciiTheme="majorBidi" w:hAnsiTheme="majorBidi"/>
          <w:sz w:val="28"/>
          <w:szCs w:val="28"/>
        </w:rPr>
        <w:t>proudly reported to the Bishop of Rome</w:t>
      </w:r>
      <w:r w:rsidR="00775444" w:rsidRPr="00E15FEA">
        <w:rPr>
          <w:rFonts w:asciiTheme="majorBidi" w:hAnsiTheme="majorBidi"/>
          <w:i/>
          <w:iCs/>
          <w:sz w:val="28"/>
          <w:szCs w:val="28"/>
        </w:rPr>
        <w:t xml:space="preserve"> </w:t>
      </w:r>
      <w:r w:rsidR="00775444">
        <w:rPr>
          <w:rFonts w:asciiTheme="majorBidi" w:hAnsiTheme="majorBidi"/>
          <w:sz w:val="28"/>
          <w:szCs w:val="28"/>
        </w:rPr>
        <w:t>“</w:t>
      </w:r>
      <w:r w:rsidR="00775444">
        <w:rPr>
          <w:rFonts w:asciiTheme="majorBidi" w:hAnsiTheme="majorBidi"/>
          <w:i/>
          <w:iCs/>
          <w:sz w:val="28"/>
          <w:szCs w:val="28"/>
        </w:rPr>
        <w:t xml:space="preserve">the capture and </w:t>
      </w:r>
      <w:r w:rsidR="00775444" w:rsidRPr="00956494">
        <w:rPr>
          <w:rFonts w:asciiTheme="majorBidi" w:hAnsiTheme="majorBidi"/>
          <w:i/>
          <w:iCs/>
          <w:sz w:val="28"/>
          <w:szCs w:val="28"/>
        </w:rPr>
        <w:t>slaughter</w:t>
      </w:r>
      <w:r w:rsidR="00775444">
        <w:rPr>
          <w:rFonts w:asciiTheme="majorBidi" w:hAnsiTheme="majorBidi"/>
          <w:i/>
          <w:iCs/>
          <w:sz w:val="28"/>
          <w:szCs w:val="28"/>
        </w:rPr>
        <w:t xml:space="preserve"> of the Turks, who had heaped so many insults on our Lord Jesus.</w:t>
      </w:r>
      <w:r w:rsidR="00373BC7">
        <w:rPr>
          <w:rFonts w:asciiTheme="majorBidi" w:hAnsiTheme="majorBidi"/>
          <w:i/>
          <w:iCs/>
          <w:sz w:val="28"/>
          <w:szCs w:val="28"/>
        </w:rPr>
        <w:t>”</w:t>
      </w:r>
      <w:r w:rsidR="00775444" w:rsidRPr="00574D48">
        <w:rPr>
          <w:rStyle w:val="FootnoteReference"/>
          <w:rFonts w:asciiTheme="majorBidi" w:hAnsiTheme="majorBidi"/>
          <w:sz w:val="28"/>
          <w:szCs w:val="28"/>
        </w:rPr>
        <w:footnoteReference w:id="61"/>
      </w:r>
      <w:r w:rsidR="00775444">
        <w:rPr>
          <w:rFonts w:asciiTheme="majorBidi" w:hAnsiTheme="majorBidi"/>
          <w:sz w:val="28"/>
          <w:szCs w:val="28"/>
        </w:rPr>
        <w:t xml:space="preserve"> </w:t>
      </w:r>
      <w:r w:rsidR="00775444">
        <w:rPr>
          <w:rFonts w:ascii="Times New Roman" w:eastAsia="Times New Roman" w:hAnsi="Times New Roman" w:cs="Times New Roman"/>
          <w:sz w:val="28"/>
          <w:szCs w:val="28"/>
        </w:rPr>
        <w:t xml:space="preserve">Similarly, letters written in the Latin East often refer to the Muslims as hordes of pagans and hint at the </w:t>
      </w:r>
      <w:r w:rsidR="006E709C">
        <w:rPr>
          <w:rFonts w:ascii="Times New Roman" w:eastAsia="Times New Roman" w:hAnsi="Times New Roman" w:cs="Times New Roman"/>
          <w:sz w:val="28"/>
          <w:szCs w:val="28"/>
        </w:rPr>
        <w:t xml:space="preserve">existence of a perpetual </w:t>
      </w:r>
      <w:r w:rsidR="00885070">
        <w:rPr>
          <w:rFonts w:ascii="Times New Roman" w:eastAsia="Times New Roman" w:hAnsi="Times New Roman" w:cs="Times New Roman"/>
          <w:sz w:val="28"/>
          <w:szCs w:val="28"/>
        </w:rPr>
        <w:t>agreement b</w:t>
      </w:r>
      <w:r w:rsidR="00775444">
        <w:rPr>
          <w:rFonts w:ascii="Times New Roman" w:eastAsia="Times New Roman" w:hAnsi="Times New Roman" w:cs="Times New Roman"/>
          <w:sz w:val="28"/>
          <w:szCs w:val="28"/>
        </w:rPr>
        <w:t>etween the Saracens and the devil.</w:t>
      </w:r>
      <w:r w:rsidR="00775444">
        <w:rPr>
          <w:rStyle w:val="FootnoteReference"/>
          <w:rFonts w:ascii="Times New Roman" w:eastAsia="Times New Roman" w:hAnsi="Times New Roman" w:cs="Times New Roman"/>
          <w:sz w:val="28"/>
          <w:szCs w:val="28"/>
        </w:rPr>
        <w:footnoteReference w:id="62"/>
      </w:r>
      <w:r w:rsidR="006E709C">
        <w:rPr>
          <w:rFonts w:ascii="Times New Roman" w:eastAsia="Times New Roman" w:hAnsi="Times New Roman" w:cs="Times New Roman"/>
          <w:sz w:val="28"/>
          <w:szCs w:val="28"/>
        </w:rPr>
        <w:t xml:space="preserve"> </w:t>
      </w:r>
      <w:r w:rsidR="00775444">
        <w:rPr>
          <w:rFonts w:ascii="Times New Roman" w:eastAsia="Times New Roman" w:hAnsi="Times New Roman" w:cs="Times New Roman"/>
          <w:sz w:val="28"/>
          <w:szCs w:val="28"/>
        </w:rPr>
        <w:t>The Templar Master</w:t>
      </w:r>
      <w:r w:rsidR="00E776F1">
        <w:rPr>
          <w:rFonts w:ascii="Times New Roman" w:eastAsia="Times New Roman" w:hAnsi="Times New Roman" w:cs="Times New Roman"/>
          <w:sz w:val="28"/>
          <w:szCs w:val="28"/>
        </w:rPr>
        <w:t>,</w:t>
      </w:r>
      <w:r w:rsidR="00775444">
        <w:rPr>
          <w:rFonts w:ascii="Times New Roman" w:eastAsia="Times New Roman" w:hAnsi="Times New Roman" w:cs="Times New Roman"/>
          <w:sz w:val="28"/>
          <w:szCs w:val="28"/>
        </w:rPr>
        <w:t xml:space="preserve"> Bertrand of </w:t>
      </w:r>
      <w:proofErr w:type="spellStart"/>
      <w:r w:rsidR="00775444">
        <w:rPr>
          <w:rFonts w:ascii="Times New Roman" w:eastAsia="Times New Roman" w:hAnsi="Times New Roman" w:cs="Times New Roman"/>
          <w:sz w:val="28"/>
          <w:szCs w:val="28"/>
        </w:rPr>
        <w:t>Blancfort</w:t>
      </w:r>
      <w:proofErr w:type="spellEnd"/>
      <w:r w:rsidR="00E776F1">
        <w:rPr>
          <w:rFonts w:ascii="Times New Roman" w:eastAsia="Times New Roman" w:hAnsi="Times New Roman" w:cs="Times New Roman"/>
          <w:sz w:val="28"/>
          <w:szCs w:val="28"/>
        </w:rPr>
        <w:t>,</w:t>
      </w:r>
      <w:r w:rsidR="00775444">
        <w:rPr>
          <w:rFonts w:ascii="Times New Roman" w:eastAsia="Times New Roman" w:hAnsi="Times New Roman" w:cs="Times New Roman"/>
          <w:sz w:val="28"/>
          <w:szCs w:val="28"/>
        </w:rPr>
        <w:t xml:space="preserve"> further </w:t>
      </w:r>
      <w:r w:rsidR="00654168">
        <w:rPr>
          <w:rFonts w:ascii="Times New Roman" w:eastAsia="Times New Roman" w:hAnsi="Times New Roman" w:cs="Times New Roman"/>
          <w:sz w:val="28"/>
          <w:szCs w:val="28"/>
        </w:rPr>
        <w:t>claimed that</w:t>
      </w:r>
      <w:r w:rsidR="00775444">
        <w:rPr>
          <w:rFonts w:ascii="Times New Roman" w:eastAsia="Times New Roman" w:hAnsi="Times New Roman" w:cs="Times New Roman"/>
          <w:sz w:val="28"/>
          <w:szCs w:val="28"/>
        </w:rPr>
        <w:t xml:space="preserve"> the Muslims’ final goal</w:t>
      </w:r>
      <w:r w:rsidR="00654168">
        <w:rPr>
          <w:rFonts w:ascii="Times New Roman" w:eastAsia="Times New Roman" w:hAnsi="Times New Roman" w:cs="Times New Roman"/>
          <w:sz w:val="28"/>
          <w:szCs w:val="28"/>
        </w:rPr>
        <w:t xml:space="preserve"> was</w:t>
      </w:r>
      <w:r w:rsidR="00775444">
        <w:rPr>
          <w:rFonts w:ascii="Times New Roman" w:eastAsia="Times New Roman" w:hAnsi="Times New Roman" w:cs="Times New Roman"/>
          <w:sz w:val="28"/>
          <w:szCs w:val="28"/>
        </w:rPr>
        <w:t xml:space="preserve"> “</w:t>
      </w:r>
      <w:r w:rsidR="00775444" w:rsidRPr="00E14347">
        <w:rPr>
          <w:rFonts w:ascii="Times New Roman" w:eastAsia="Times New Roman" w:hAnsi="Times New Roman" w:cs="Times New Roman"/>
          <w:i/>
          <w:iCs/>
          <w:sz w:val="28"/>
          <w:szCs w:val="28"/>
        </w:rPr>
        <w:t>to wipe the memory of us from the region and, God forbid, to crush the Church of the faithful by the weight of their number</w:t>
      </w:r>
      <w:r w:rsidR="00775444">
        <w:rPr>
          <w:rFonts w:ascii="Times New Roman" w:eastAsia="Times New Roman" w:hAnsi="Times New Roman" w:cs="Times New Roman"/>
          <w:i/>
          <w:iCs/>
          <w:sz w:val="28"/>
          <w:szCs w:val="28"/>
        </w:rPr>
        <w:t>.</w:t>
      </w:r>
      <w:r w:rsidR="00373BC7">
        <w:rPr>
          <w:rFonts w:ascii="Times New Roman" w:eastAsia="Times New Roman" w:hAnsi="Times New Roman" w:cs="Times New Roman"/>
          <w:i/>
          <w:iCs/>
          <w:sz w:val="28"/>
          <w:szCs w:val="28"/>
        </w:rPr>
        <w:t>”</w:t>
      </w:r>
      <w:r w:rsidR="00775444" w:rsidRPr="00C642C4">
        <w:rPr>
          <w:rStyle w:val="FootnoteReference"/>
          <w:rFonts w:ascii="Times New Roman" w:eastAsia="Times New Roman" w:hAnsi="Times New Roman" w:cs="Times New Roman"/>
          <w:sz w:val="28"/>
          <w:szCs w:val="28"/>
        </w:rPr>
        <w:footnoteReference w:id="63"/>
      </w:r>
    </w:p>
    <w:p w14:paraId="00A9A526" w14:textId="43040F79" w:rsidR="009126C2" w:rsidRDefault="009A1B81" w:rsidP="00EA64C0">
      <w:pPr>
        <w:spacing w:line="480" w:lineRule="auto"/>
        <w:ind w:firstLine="450"/>
        <w:jc w:val="both"/>
        <w:rPr>
          <w:rFonts w:asciiTheme="majorBidi" w:hAnsiTheme="majorBidi"/>
          <w:sz w:val="28"/>
          <w:szCs w:val="28"/>
        </w:rPr>
      </w:pPr>
      <w:r>
        <w:rPr>
          <w:rFonts w:asciiTheme="majorBidi" w:hAnsiTheme="majorBidi"/>
          <w:sz w:val="28"/>
          <w:szCs w:val="28"/>
        </w:rPr>
        <w:t>There do exist</w:t>
      </w:r>
      <w:r w:rsidR="00075F87">
        <w:rPr>
          <w:rFonts w:asciiTheme="majorBidi" w:hAnsiTheme="majorBidi"/>
          <w:sz w:val="28"/>
          <w:szCs w:val="28"/>
        </w:rPr>
        <w:t>, however,</w:t>
      </w:r>
      <w:r>
        <w:rPr>
          <w:rFonts w:asciiTheme="majorBidi" w:hAnsiTheme="majorBidi"/>
          <w:sz w:val="28"/>
          <w:szCs w:val="28"/>
        </w:rPr>
        <w:t xml:space="preserve"> less </w:t>
      </w:r>
      <w:r w:rsidR="00AD7BB9">
        <w:rPr>
          <w:rFonts w:asciiTheme="majorBidi" w:hAnsiTheme="majorBidi"/>
          <w:sz w:val="28"/>
          <w:szCs w:val="28"/>
        </w:rPr>
        <w:t xml:space="preserve">tendentious </w:t>
      </w:r>
      <w:r>
        <w:rPr>
          <w:rFonts w:asciiTheme="majorBidi" w:hAnsiTheme="majorBidi"/>
          <w:sz w:val="28"/>
          <w:szCs w:val="28"/>
        </w:rPr>
        <w:t>sources that went b</w:t>
      </w:r>
      <w:r w:rsidR="00775444">
        <w:rPr>
          <w:rFonts w:asciiTheme="majorBidi" w:hAnsiTheme="majorBidi"/>
          <w:sz w:val="28"/>
          <w:szCs w:val="28"/>
        </w:rPr>
        <w:t xml:space="preserve">eyond the </w:t>
      </w:r>
      <w:r w:rsidR="001C7E51">
        <w:rPr>
          <w:rFonts w:asciiTheme="majorBidi" w:hAnsiTheme="majorBidi"/>
          <w:sz w:val="28"/>
          <w:szCs w:val="28"/>
        </w:rPr>
        <w:t>Muslim</w:t>
      </w:r>
      <w:r w:rsidR="00775444">
        <w:rPr>
          <w:rFonts w:asciiTheme="majorBidi" w:hAnsiTheme="majorBidi"/>
          <w:sz w:val="28"/>
          <w:szCs w:val="28"/>
        </w:rPr>
        <w:t>s</w:t>
      </w:r>
      <w:r w:rsidR="001C7E51">
        <w:rPr>
          <w:rFonts w:asciiTheme="majorBidi" w:hAnsiTheme="majorBidi"/>
          <w:sz w:val="28"/>
          <w:szCs w:val="28"/>
        </w:rPr>
        <w:t>’ s</w:t>
      </w:r>
      <w:r w:rsidR="00775444">
        <w:rPr>
          <w:rFonts w:asciiTheme="majorBidi" w:hAnsiTheme="majorBidi"/>
          <w:sz w:val="28"/>
          <w:szCs w:val="28"/>
        </w:rPr>
        <w:t>tereotypic</w:t>
      </w:r>
      <w:r w:rsidR="004062DA">
        <w:rPr>
          <w:rFonts w:asciiTheme="majorBidi" w:hAnsiTheme="majorBidi"/>
          <w:sz w:val="28"/>
          <w:szCs w:val="28"/>
        </w:rPr>
        <w:t>al</w:t>
      </w:r>
      <w:r w:rsidR="00775444">
        <w:rPr>
          <w:rFonts w:asciiTheme="majorBidi" w:hAnsiTheme="majorBidi"/>
          <w:sz w:val="28"/>
          <w:szCs w:val="28"/>
        </w:rPr>
        <w:t xml:space="preserve"> </w:t>
      </w:r>
      <w:r w:rsidR="001C7E51">
        <w:rPr>
          <w:rFonts w:asciiTheme="majorBidi" w:hAnsiTheme="majorBidi"/>
          <w:sz w:val="28"/>
          <w:szCs w:val="28"/>
        </w:rPr>
        <w:t>portrayal</w:t>
      </w:r>
      <w:r w:rsidR="00775444">
        <w:rPr>
          <w:rFonts w:asciiTheme="majorBidi" w:hAnsiTheme="majorBidi"/>
          <w:sz w:val="28"/>
          <w:szCs w:val="28"/>
        </w:rPr>
        <w:t xml:space="preserve">. Guibert of Nogent, </w:t>
      </w:r>
      <w:r w:rsidR="00024203">
        <w:rPr>
          <w:rFonts w:asciiTheme="majorBidi" w:hAnsiTheme="majorBidi"/>
          <w:sz w:val="28"/>
          <w:szCs w:val="28"/>
        </w:rPr>
        <w:t>w</w:t>
      </w:r>
      <w:r w:rsidR="00532841">
        <w:rPr>
          <w:rFonts w:asciiTheme="majorBidi" w:hAnsiTheme="majorBidi"/>
          <w:sz w:val="28"/>
          <w:szCs w:val="28"/>
        </w:rPr>
        <w:t>riti</w:t>
      </w:r>
      <w:r w:rsidR="005A6C64">
        <w:rPr>
          <w:rFonts w:asciiTheme="majorBidi" w:hAnsiTheme="majorBidi"/>
          <w:sz w:val="28"/>
          <w:szCs w:val="28"/>
        </w:rPr>
        <w:t xml:space="preserve">ng from </w:t>
      </w:r>
      <w:r>
        <w:rPr>
          <w:rFonts w:asciiTheme="majorBidi" w:hAnsiTheme="majorBidi"/>
          <w:sz w:val="28"/>
          <w:szCs w:val="28"/>
        </w:rPr>
        <w:t xml:space="preserve">distant </w:t>
      </w:r>
      <w:r w:rsidR="00AD7BB9">
        <w:rPr>
          <w:rFonts w:asciiTheme="majorBidi" w:hAnsiTheme="majorBidi"/>
          <w:sz w:val="28"/>
          <w:szCs w:val="28"/>
        </w:rPr>
        <w:t>Christendom</w:t>
      </w:r>
      <w:r w:rsidR="00CA57D2">
        <w:rPr>
          <w:rStyle w:val="FootnoteReference"/>
          <w:rFonts w:asciiTheme="majorBidi" w:hAnsiTheme="majorBidi"/>
          <w:sz w:val="28"/>
          <w:szCs w:val="28"/>
        </w:rPr>
        <w:footnoteReference w:id="64"/>
      </w:r>
      <w:r w:rsidR="00AD7BB9">
        <w:rPr>
          <w:rFonts w:asciiTheme="majorBidi" w:hAnsiTheme="majorBidi"/>
          <w:sz w:val="28"/>
          <w:szCs w:val="28"/>
        </w:rPr>
        <w:t xml:space="preserve"> </w:t>
      </w:r>
      <w:r w:rsidR="00532841">
        <w:rPr>
          <w:rFonts w:asciiTheme="majorBidi" w:hAnsiTheme="majorBidi"/>
          <w:sz w:val="28"/>
          <w:szCs w:val="28"/>
        </w:rPr>
        <w:t>but in close contact with former crusaders</w:t>
      </w:r>
      <w:r w:rsidR="005A6C64">
        <w:rPr>
          <w:rFonts w:asciiTheme="majorBidi" w:hAnsiTheme="majorBidi"/>
          <w:sz w:val="28"/>
          <w:szCs w:val="28"/>
        </w:rPr>
        <w:t xml:space="preserve">, </w:t>
      </w:r>
      <w:r w:rsidR="00F53AC7">
        <w:rPr>
          <w:rFonts w:asciiTheme="majorBidi" w:hAnsiTheme="majorBidi"/>
          <w:sz w:val="28"/>
          <w:szCs w:val="28"/>
        </w:rPr>
        <w:t>provided</w:t>
      </w:r>
      <w:r w:rsidR="0058606F">
        <w:rPr>
          <w:rFonts w:asciiTheme="majorBidi" w:hAnsiTheme="majorBidi"/>
          <w:sz w:val="28"/>
          <w:szCs w:val="28"/>
        </w:rPr>
        <w:t xml:space="preserve"> </w:t>
      </w:r>
      <w:r w:rsidR="00024203">
        <w:rPr>
          <w:rFonts w:asciiTheme="majorBidi" w:hAnsiTheme="majorBidi"/>
          <w:sz w:val="28"/>
          <w:szCs w:val="28"/>
        </w:rPr>
        <w:t>an original</w:t>
      </w:r>
      <w:r w:rsidR="0058606F">
        <w:rPr>
          <w:rFonts w:asciiTheme="majorBidi" w:hAnsiTheme="majorBidi"/>
          <w:sz w:val="28"/>
          <w:szCs w:val="28"/>
        </w:rPr>
        <w:t xml:space="preserve"> version of </w:t>
      </w:r>
      <w:r w:rsidR="00034F3E">
        <w:rPr>
          <w:rFonts w:asciiTheme="majorBidi" w:hAnsiTheme="majorBidi"/>
          <w:sz w:val="28"/>
          <w:szCs w:val="28"/>
        </w:rPr>
        <w:t xml:space="preserve">Muslim </w:t>
      </w:r>
      <w:r w:rsidR="0058606F">
        <w:rPr>
          <w:rFonts w:asciiTheme="majorBidi" w:hAnsiTheme="majorBidi"/>
          <w:sz w:val="28"/>
          <w:szCs w:val="28"/>
        </w:rPr>
        <w:t>history</w:t>
      </w:r>
      <w:r w:rsidR="009363FE">
        <w:rPr>
          <w:rFonts w:asciiTheme="majorBidi" w:hAnsiTheme="majorBidi"/>
          <w:sz w:val="28"/>
          <w:szCs w:val="28"/>
        </w:rPr>
        <w:t>,</w:t>
      </w:r>
      <w:r w:rsidR="00100F71">
        <w:rPr>
          <w:rFonts w:asciiTheme="majorBidi" w:hAnsiTheme="majorBidi"/>
          <w:sz w:val="28"/>
          <w:szCs w:val="28"/>
        </w:rPr>
        <w:t xml:space="preserve"> while </w:t>
      </w:r>
      <w:r w:rsidR="00A016D8">
        <w:rPr>
          <w:rFonts w:asciiTheme="majorBidi" w:hAnsiTheme="majorBidi"/>
          <w:sz w:val="28"/>
          <w:szCs w:val="28"/>
        </w:rPr>
        <w:t xml:space="preserve">enriching his readers with stories </w:t>
      </w:r>
      <w:r w:rsidR="00E32891">
        <w:rPr>
          <w:rFonts w:asciiTheme="majorBidi" w:hAnsiTheme="majorBidi"/>
          <w:sz w:val="28"/>
          <w:szCs w:val="28"/>
        </w:rPr>
        <w:t>about</w:t>
      </w:r>
      <w:r w:rsidR="009126C2">
        <w:rPr>
          <w:rFonts w:asciiTheme="majorBidi" w:hAnsiTheme="majorBidi"/>
          <w:sz w:val="28"/>
          <w:szCs w:val="28"/>
        </w:rPr>
        <w:t xml:space="preserve"> Muhamm</w:t>
      </w:r>
      <w:r w:rsidR="00F62D8B">
        <w:rPr>
          <w:rFonts w:asciiTheme="majorBidi" w:hAnsiTheme="majorBidi"/>
          <w:sz w:val="28"/>
          <w:szCs w:val="28"/>
        </w:rPr>
        <w:t>a</w:t>
      </w:r>
      <w:r w:rsidR="009126C2">
        <w:rPr>
          <w:rFonts w:asciiTheme="majorBidi" w:hAnsiTheme="majorBidi"/>
          <w:sz w:val="28"/>
          <w:szCs w:val="28"/>
        </w:rPr>
        <w:t xml:space="preserve">d and the </w:t>
      </w:r>
      <w:r w:rsidR="000600DA">
        <w:rPr>
          <w:rFonts w:asciiTheme="majorBidi" w:hAnsiTheme="majorBidi"/>
          <w:sz w:val="28"/>
          <w:szCs w:val="28"/>
        </w:rPr>
        <w:t xml:space="preserve">origins </w:t>
      </w:r>
      <w:r w:rsidR="009126C2">
        <w:rPr>
          <w:rFonts w:asciiTheme="majorBidi" w:hAnsiTheme="majorBidi"/>
          <w:sz w:val="28"/>
          <w:szCs w:val="28"/>
        </w:rPr>
        <w:t>of Islam</w:t>
      </w:r>
      <w:r w:rsidR="00644520">
        <w:rPr>
          <w:rFonts w:asciiTheme="majorBidi" w:hAnsiTheme="majorBidi"/>
          <w:sz w:val="28"/>
          <w:szCs w:val="28"/>
        </w:rPr>
        <w:t xml:space="preserve">. Guibert </w:t>
      </w:r>
      <w:r w:rsidR="00205467">
        <w:rPr>
          <w:rFonts w:asciiTheme="majorBidi" w:hAnsiTheme="majorBidi"/>
          <w:sz w:val="28"/>
          <w:szCs w:val="28"/>
        </w:rPr>
        <w:t xml:space="preserve">was well aware </w:t>
      </w:r>
      <w:r w:rsidR="00644520">
        <w:rPr>
          <w:rFonts w:asciiTheme="majorBidi" w:hAnsiTheme="majorBidi"/>
          <w:sz w:val="28"/>
          <w:szCs w:val="28"/>
        </w:rPr>
        <w:t>o</w:t>
      </w:r>
      <w:r w:rsidR="00775444">
        <w:rPr>
          <w:rFonts w:asciiTheme="majorBidi" w:hAnsiTheme="majorBidi"/>
          <w:sz w:val="28"/>
          <w:szCs w:val="28"/>
        </w:rPr>
        <w:t>f</w:t>
      </w:r>
      <w:r w:rsidR="00644520">
        <w:rPr>
          <w:rFonts w:asciiTheme="majorBidi" w:hAnsiTheme="majorBidi"/>
          <w:sz w:val="28"/>
          <w:szCs w:val="28"/>
        </w:rPr>
        <w:t xml:space="preserve"> the lack of </w:t>
      </w:r>
      <w:r w:rsidR="00775444">
        <w:rPr>
          <w:rFonts w:asciiTheme="majorBidi" w:hAnsiTheme="majorBidi"/>
          <w:sz w:val="28"/>
          <w:szCs w:val="28"/>
        </w:rPr>
        <w:lastRenderedPageBreak/>
        <w:t>apostolic and patristic sources</w:t>
      </w:r>
      <w:r w:rsidR="00644520">
        <w:rPr>
          <w:rFonts w:asciiTheme="majorBidi" w:hAnsiTheme="majorBidi"/>
          <w:sz w:val="28"/>
          <w:szCs w:val="28"/>
        </w:rPr>
        <w:t xml:space="preserve">, </w:t>
      </w:r>
      <w:r w:rsidR="002A0A2E">
        <w:rPr>
          <w:rFonts w:asciiTheme="majorBidi" w:hAnsiTheme="majorBidi"/>
          <w:sz w:val="28"/>
          <w:szCs w:val="28"/>
        </w:rPr>
        <w:t>a deficiency that</w:t>
      </w:r>
      <w:r w:rsidR="00644520">
        <w:rPr>
          <w:rFonts w:asciiTheme="majorBidi" w:hAnsiTheme="majorBidi"/>
          <w:sz w:val="28"/>
          <w:szCs w:val="28"/>
        </w:rPr>
        <w:t xml:space="preserve"> </w:t>
      </w:r>
      <w:r w:rsidR="00AD7BB9">
        <w:rPr>
          <w:rFonts w:asciiTheme="majorBidi" w:hAnsiTheme="majorBidi"/>
          <w:sz w:val="28"/>
          <w:szCs w:val="28"/>
        </w:rPr>
        <w:t xml:space="preserve">had </w:t>
      </w:r>
      <w:r w:rsidR="00A0793B">
        <w:rPr>
          <w:rFonts w:asciiTheme="majorBidi" w:hAnsiTheme="majorBidi"/>
          <w:sz w:val="28"/>
          <w:szCs w:val="28"/>
        </w:rPr>
        <w:t xml:space="preserve">actually </w:t>
      </w:r>
      <w:r w:rsidR="00644520">
        <w:rPr>
          <w:rFonts w:asciiTheme="majorBidi" w:hAnsiTheme="majorBidi"/>
          <w:sz w:val="28"/>
          <w:szCs w:val="28"/>
        </w:rPr>
        <w:t>force</w:t>
      </w:r>
      <w:r w:rsidR="000D29AF">
        <w:rPr>
          <w:rFonts w:asciiTheme="majorBidi" w:hAnsiTheme="majorBidi"/>
          <w:sz w:val="28"/>
          <w:szCs w:val="28"/>
        </w:rPr>
        <w:t>d</w:t>
      </w:r>
      <w:r w:rsidR="00644520">
        <w:rPr>
          <w:rFonts w:asciiTheme="majorBidi" w:hAnsiTheme="majorBidi"/>
          <w:sz w:val="28"/>
          <w:szCs w:val="28"/>
        </w:rPr>
        <w:t xml:space="preserve"> him to </w:t>
      </w:r>
      <w:r w:rsidR="00205467">
        <w:rPr>
          <w:rFonts w:asciiTheme="majorBidi" w:hAnsiTheme="majorBidi"/>
          <w:sz w:val="28"/>
          <w:szCs w:val="28"/>
        </w:rPr>
        <w:t>depend</w:t>
      </w:r>
      <w:r w:rsidR="00644520">
        <w:rPr>
          <w:rFonts w:asciiTheme="majorBidi" w:hAnsiTheme="majorBidi"/>
          <w:sz w:val="28"/>
          <w:szCs w:val="28"/>
        </w:rPr>
        <w:t xml:space="preserve"> on less </w:t>
      </w:r>
      <w:r w:rsidR="00AD7BB9">
        <w:rPr>
          <w:rFonts w:asciiTheme="majorBidi" w:hAnsiTheme="majorBidi"/>
          <w:sz w:val="28"/>
          <w:szCs w:val="28"/>
        </w:rPr>
        <w:t xml:space="preserve">reliable </w:t>
      </w:r>
      <w:r w:rsidR="00775444">
        <w:rPr>
          <w:rFonts w:asciiTheme="majorBidi" w:hAnsiTheme="majorBidi"/>
          <w:sz w:val="28"/>
          <w:szCs w:val="28"/>
        </w:rPr>
        <w:t>information</w:t>
      </w:r>
      <w:r w:rsidR="00805CD6">
        <w:rPr>
          <w:rFonts w:asciiTheme="majorBidi" w:hAnsiTheme="majorBidi"/>
          <w:sz w:val="28"/>
          <w:szCs w:val="28"/>
        </w:rPr>
        <w:t>:</w:t>
      </w:r>
      <w:r w:rsidR="007853C3" w:rsidRPr="007853C3">
        <w:rPr>
          <w:rStyle w:val="FootnoteReference"/>
          <w:rFonts w:ascii="Times New Roman" w:eastAsia="Times New Roman" w:hAnsi="Times New Roman" w:cs="Times New Roman"/>
          <w:sz w:val="28"/>
          <w:szCs w:val="28"/>
        </w:rPr>
        <w:t xml:space="preserve"> </w:t>
      </w:r>
      <w:r w:rsidR="007853C3">
        <w:rPr>
          <w:rStyle w:val="FootnoteReference"/>
          <w:rFonts w:ascii="Times New Roman" w:eastAsia="Times New Roman" w:hAnsi="Times New Roman" w:cs="Times New Roman"/>
          <w:sz w:val="28"/>
          <w:szCs w:val="28"/>
        </w:rPr>
        <w:footnoteReference w:id="65"/>
      </w:r>
    </w:p>
    <w:p w14:paraId="07315B74" w14:textId="198782CC" w:rsidR="009126C2" w:rsidRDefault="009126C2" w:rsidP="00B70748">
      <w:pPr>
        <w:spacing w:line="360" w:lineRule="auto"/>
        <w:ind w:right="360" w:firstLine="450"/>
        <w:jc w:val="both"/>
        <w:rPr>
          <w:rFonts w:asciiTheme="majorBidi" w:hAnsiTheme="majorBidi"/>
          <w:sz w:val="28"/>
          <w:szCs w:val="28"/>
        </w:rPr>
      </w:pPr>
      <w:r>
        <w:rPr>
          <w:rFonts w:asciiTheme="majorBidi" w:hAnsiTheme="majorBidi"/>
          <w:i/>
          <w:iCs/>
          <w:sz w:val="28"/>
          <w:szCs w:val="28"/>
        </w:rPr>
        <w:t xml:space="preserve">According to popular opinion, there was a man, whose name, if I have it right, was </w:t>
      </w:r>
      <w:proofErr w:type="spellStart"/>
      <w:r>
        <w:rPr>
          <w:rFonts w:asciiTheme="majorBidi" w:hAnsiTheme="majorBidi"/>
          <w:i/>
          <w:iCs/>
          <w:sz w:val="28"/>
          <w:szCs w:val="28"/>
        </w:rPr>
        <w:t>Mathomus</w:t>
      </w:r>
      <w:proofErr w:type="spellEnd"/>
      <w:r w:rsidR="00E02F95">
        <w:rPr>
          <w:rFonts w:asciiTheme="majorBidi" w:hAnsiTheme="majorBidi"/>
          <w:i/>
          <w:iCs/>
          <w:sz w:val="28"/>
          <w:szCs w:val="28"/>
        </w:rPr>
        <w:t xml:space="preserve"> </w:t>
      </w:r>
      <w:r w:rsidR="00E02F95">
        <w:rPr>
          <w:rFonts w:asciiTheme="majorBidi" w:hAnsiTheme="majorBidi"/>
          <w:sz w:val="28"/>
          <w:szCs w:val="28"/>
        </w:rPr>
        <w:t>(sic!)</w:t>
      </w:r>
      <w:r>
        <w:rPr>
          <w:rFonts w:asciiTheme="majorBidi" w:hAnsiTheme="majorBidi"/>
          <w:i/>
          <w:iCs/>
          <w:sz w:val="28"/>
          <w:szCs w:val="28"/>
        </w:rPr>
        <w:t>, who led them away from belief in the Son and in the Holy Spirit. He taught them to acknowledge only the person of the Father as the single, creating God, and he said that Jesus was entirely human. To sum up his teachings, having decreed circumcision, he gave them free rein for every kind of shameful behavior. I do not think that this profane man lived a very long time ago, since I find that none of the Church doctors has written against his licentiousness. Since I have learned nothing about his behavior and life from writings, no one should be surprised if I am willing to tell what I have heard told in public by some skillful speakers. To discuss whether these things are true or false is useless, since we are considering here only the nature of this new teacher, whose reputation for great crimes continues to spread. One may safely speak ill of a man whose malignity transcends and surpasses whatever evil can be said of him...</w:t>
      </w:r>
      <w:r w:rsidRPr="00FB1B57">
        <w:rPr>
          <w:rStyle w:val="FootnoteReference"/>
          <w:rFonts w:asciiTheme="majorBidi" w:hAnsiTheme="majorBidi"/>
          <w:sz w:val="28"/>
          <w:szCs w:val="28"/>
        </w:rPr>
        <w:t xml:space="preserve"> </w:t>
      </w:r>
      <w:r>
        <w:rPr>
          <w:rStyle w:val="FootnoteReference"/>
          <w:rFonts w:asciiTheme="majorBidi" w:hAnsiTheme="majorBidi"/>
          <w:sz w:val="28"/>
          <w:szCs w:val="28"/>
        </w:rPr>
        <w:footnoteReference w:id="66"/>
      </w:r>
    </w:p>
    <w:p w14:paraId="2F37D378" w14:textId="58D27558" w:rsidR="0058606F" w:rsidRDefault="000D29AF" w:rsidP="006D0B2E">
      <w:pPr>
        <w:spacing w:line="480" w:lineRule="auto"/>
        <w:ind w:right="357" w:firstLine="448"/>
        <w:jc w:val="both"/>
        <w:rPr>
          <w:rFonts w:asciiTheme="majorBidi" w:hAnsiTheme="majorBidi"/>
          <w:sz w:val="28"/>
          <w:szCs w:val="28"/>
        </w:rPr>
      </w:pPr>
      <w:r>
        <w:rPr>
          <w:rFonts w:asciiTheme="majorBidi" w:hAnsiTheme="majorBidi"/>
          <w:sz w:val="28"/>
          <w:szCs w:val="28"/>
        </w:rPr>
        <w:t xml:space="preserve">Notwithstanding his strong criticism of Muhammad and his deeds, or perhaps </w:t>
      </w:r>
      <w:r w:rsidR="000600DA">
        <w:rPr>
          <w:rFonts w:asciiTheme="majorBidi" w:hAnsiTheme="majorBidi"/>
          <w:sz w:val="28"/>
          <w:szCs w:val="28"/>
        </w:rPr>
        <w:t xml:space="preserve">as a </w:t>
      </w:r>
      <w:r>
        <w:rPr>
          <w:rFonts w:asciiTheme="majorBidi" w:hAnsiTheme="majorBidi"/>
          <w:sz w:val="28"/>
          <w:szCs w:val="28"/>
        </w:rPr>
        <w:t>consequen</w:t>
      </w:r>
      <w:r w:rsidR="00E32891">
        <w:rPr>
          <w:rFonts w:asciiTheme="majorBidi" w:hAnsiTheme="majorBidi"/>
          <w:sz w:val="28"/>
          <w:szCs w:val="28"/>
        </w:rPr>
        <w:t>ce</w:t>
      </w:r>
      <w:r>
        <w:rPr>
          <w:rFonts w:asciiTheme="majorBidi" w:hAnsiTheme="majorBidi"/>
          <w:sz w:val="28"/>
          <w:szCs w:val="28"/>
        </w:rPr>
        <w:t xml:space="preserve">, Guibert recognized that the Saracens do not consider </w:t>
      </w:r>
      <w:r w:rsidR="002D1D70">
        <w:rPr>
          <w:rFonts w:asciiTheme="majorBidi" w:hAnsiTheme="majorBidi"/>
          <w:sz w:val="28"/>
          <w:szCs w:val="28"/>
        </w:rPr>
        <w:t>“</w:t>
      </w:r>
      <w:proofErr w:type="spellStart"/>
      <w:r>
        <w:rPr>
          <w:rFonts w:asciiTheme="majorBidi" w:hAnsiTheme="majorBidi"/>
          <w:sz w:val="28"/>
          <w:szCs w:val="28"/>
        </w:rPr>
        <w:t>Mathomus</w:t>
      </w:r>
      <w:proofErr w:type="spellEnd"/>
      <w:r w:rsidR="00625AE2">
        <w:rPr>
          <w:rFonts w:asciiTheme="majorBidi" w:hAnsiTheme="majorBidi"/>
          <w:sz w:val="28"/>
          <w:szCs w:val="28"/>
        </w:rPr>
        <w:t>’</w:t>
      </w:r>
      <w:r>
        <w:rPr>
          <w:rFonts w:asciiTheme="majorBidi" w:hAnsiTheme="majorBidi"/>
          <w:sz w:val="28"/>
          <w:szCs w:val="28"/>
        </w:rPr>
        <w:t xml:space="preserve"> </w:t>
      </w:r>
      <w:r w:rsidR="00205467">
        <w:rPr>
          <w:rFonts w:asciiTheme="majorBidi" w:hAnsiTheme="majorBidi"/>
          <w:sz w:val="28"/>
          <w:szCs w:val="28"/>
        </w:rPr>
        <w:t xml:space="preserve">as </w:t>
      </w:r>
      <w:r w:rsidR="00FA7D5D">
        <w:rPr>
          <w:rFonts w:asciiTheme="majorBidi" w:hAnsiTheme="majorBidi"/>
          <w:sz w:val="28"/>
          <w:szCs w:val="28"/>
        </w:rPr>
        <w:t>g</w:t>
      </w:r>
      <w:r>
        <w:rPr>
          <w:rFonts w:asciiTheme="majorBidi" w:hAnsiTheme="majorBidi"/>
          <w:sz w:val="28"/>
          <w:szCs w:val="28"/>
        </w:rPr>
        <w:t xml:space="preserve">od, as some people </w:t>
      </w:r>
      <w:r w:rsidR="009A1B81">
        <w:rPr>
          <w:rFonts w:asciiTheme="majorBidi" w:hAnsiTheme="majorBidi"/>
          <w:sz w:val="28"/>
          <w:szCs w:val="28"/>
        </w:rPr>
        <w:t>believed</w:t>
      </w:r>
      <w:r>
        <w:rPr>
          <w:rFonts w:asciiTheme="majorBidi" w:hAnsiTheme="majorBidi"/>
          <w:sz w:val="28"/>
          <w:szCs w:val="28"/>
        </w:rPr>
        <w:t xml:space="preserve">, but </w:t>
      </w:r>
      <w:r w:rsidR="006C1070">
        <w:rPr>
          <w:rFonts w:asciiTheme="majorBidi" w:hAnsiTheme="majorBidi"/>
          <w:sz w:val="28"/>
          <w:szCs w:val="28"/>
        </w:rPr>
        <w:t xml:space="preserve">only </w:t>
      </w:r>
      <w:r>
        <w:rPr>
          <w:rFonts w:asciiTheme="majorBidi" w:hAnsiTheme="majorBidi"/>
          <w:sz w:val="28"/>
          <w:szCs w:val="28"/>
        </w:rPr>
        <w:t xml:space="preserve">as a just man </w:t>
      </w:r>
      <w:r w:rsidR="00775444">
        <w:rPr>
          <w:rFonts w:asciiTheme="majorBidi" w:hAnsiTheme="majorBidi"/>
          <w:sz w:val="28"/>
          <w:szCs w:val="28"/>
        </w:rPr>
        <w:lastRenderedPageBreak/>
        <w:t>t</w:t>
      </w:r>
      <w:r w:rsidR="002D1D70">
        <w:rPr>
          <w:rFonts w:asciiTheme="majorBidi" w:hAnsiTheme="majorBidi"/>
          <w:sz w:val="28"/>
          <w:szCs w:val="28"/>
        </w:rPr>
        <w:t>hr</w:t>
      </w:r>
      <w:r w:rsidR="00775444">
        <w:rPr>
          <w:rFonts w:asciiTheme="majorBidi" w:hAnsiTheme="majorBidi"/>
          <w:sz w:val="28"/>
          <w:szCs w:val="28"/>
        </w:rPr>
        <w:t>o</w:t>
      </w:r>
      <w:r w:rsidR="002D1D70">
        <w:rPr>
          <w:rFonts w:asciiTheme="majorBidi" w:hAnsiTheme="majorBidi"/>
          <w:sz w:val="28"/>
          <w:szCs w:val="28"/>
        </w:rPr>
        <w:t>ugh</w:t>
      </w:r>
      <w:r w:rsidR="00775444">
        <w:rPr>
          <w:rFonts w:asciiTheme="majorBidi" w:hAnsiTheme="majorBidi"/>
          <w:sz w:val="28"/>
          <w:szCs w:val="28"/>
        </w:rPr>
        <w:t xml:space="preserve"> whom</w:t>
      </w:r>
      <w:r>
        <w:rPr>
          <w:rFonts w:asciiTheme="majorBidi" w:hAnsiTheme="majorBidi"/>
          <w:sz w:val="28"/>
          <w:szCs w:val="28"/>
        </w:rPr>
        <w:t xml:space="preserve"> divine law was transmitted.</w:t>
      </w:r>
      <w:r>
        <w:rPr>
          <w:rStyle w:val="FootnoteReference"/>
          <w:rFonts w:asciiTheme="majorBidi" w:hAnsiTheme="majorBidi"/>
          <w:sz w:val="28"/>
          <w:szCs w:val="28"/>
        </w:rPr>
        <w:footnoteReference w:id="67"/>
      </w:r>
      <w:r w:rsidR="002959D5">
        <w:rPr>
          <w:rFonts w:asciiTheme="majorBidi" w:hAnsiTheme="majorBidi"/>
          <w:sz w:val="28"/>
          <w:szCs w:val="28"/>
        </w:rPr>
        <w:t xml:space="preserve">  </w:t>
      </w:r>
      <w:r w:rsidR="002959D5">
        <w:rPr>
          <w:rFonts w:asciiTheme="majorBidi" w:hAnsiTheme="majorBidi"/>
          <w:color w:val="2E74B5" w:themeColor="accent1" w:themeShade="BF"/>
          <w:sz w:val="28"/>
          <w:szCs w:val="28"/>
        </w:rPr>
        <w:t>Th</w:t>
      </w:r>
      <w:r w:rsidR="002959D5" w:rsidRPr="002959D5">
        <w:rPr>
          <w:rFonts w:asciiTheme="majorBidi" w:hAnsiTheme="majorBidi"/>
          <w:color w:val="2E74B5" w:themeColor="accent1" w:themeShade="BF"/>
          <w:sz w:val="28"/>
          <w:szCs w:val="28"/>
        </w:rPr>
        <w:t>is</w:t>
      </w:r>
      <w:r w:rsidR="002959D5">
        <w:rPr>
          <w:rFonts w:asciiTheme="majorBidi" w:hAnsiTheme="majorBidi"/>
          <w:color w:val="2E74B5" w:themeColor="accent1" w:themeShade="BF"/>
          <w:sz w:val="28"/>
          <w:szCs w:val="28"/>
        </w:rPr>
        <w:t xml:space="preserve"> approach hints at some acknowledgment of the Muslims’ monotheism, in complete contrast to the widespread belief on the</w:t>
      </w:r>
      <w:r w:rsidR="00FA7D5D">
        <w:rPr>
          <w:rFonts w:asciiTheme="majorBidi" w:hAnsiTheme="majorBidi"/>
          <w:color w:val="2E74B5" w:themeColor="accent1" w:themeShade="BF"/>
          <w:sz w:val="28"/>
          <w:szCs w:val="28"/>
        </w:rPr>
        <w:t>ir</w:t>
      </w:r>
      <w:r w:rsidR="002959D5">
        <w:rPr>
          <w:rFonts w:asciiTheme="majorBidi" w:hAnsiTheme="majorBidi"/>
          <w:color w:val="2E74B5" w:themeColor="accent1" w:themeShade="BF"/>
          <w:sz w:val="28"/>
          <w:szCs w:val="28"/>
        </w:rPr>
        <w:t xml:space="preserve"> paganism, common among the chroniclers of the First Crusade.</w:t>
      </w:r>
      <w:r w:rsidR="002959D5">
        <w:rPr>
          <w:rStyle w:val="FootnoteReference"/>
          <w:rFonts w:asciiTheme="majorBidi" w:hAnsiTheme="majorBidi"/>
          <w:color w:val="2E74B5" w:themeColor="accent1" w:themeShade="BF"/>
          <w:sz w:val="28"/>
          <w:szCs w:val="28"/>
        </w:rPr>
        <w:footnoteReference w:id="68"/>
      </w:r>
      <w:r w:rsidR="002959D5">
        <w:rPr>
          <w:rFonts w:asciiTheme="majorBidi" w:hAnsiTheme="majorBidi"/>
          <w:color w:val="2E74B5" w:themeColor="accent1" w:themeShade="BF"/>
          <w:sz w:val="28"/>
          <w:szCs w:val="28"/>
        </w:rPr>
        <w:t xml:space="preserve"> </w:t>
      </w:r>
      <w:r w:rsidR="002959D5" w:rsidRPr="002959D5">
        <w:rPr>
          <w:rFonts w:asciiTheme="majorBidi" w:hAnsiTheme="majorBidi"/>
          <w:sz w:val="28"/>
          <w:szCs w:val="28"/>
        </w:rPr>
        <w:t xml:space="preserve"> </w:t>
      </w:r>
      <w:r w:rsidRPr="002959D5">
        <w:rPr>
          <w:rFonts w:asciiTheme="majorBidi" w:hAnsiTheme="majorBidi"/>
          <w:sz w:val="28"/>
          <w:szCs w:val="28"/>
        </w:rPr>
        <w:t xml:space="preserve"> </w:t>
      </w:r>
      <w:r w:rsidR="00A016D8">
        <w:rPr>
          <w:rFonts w:asciiTheme="majorBidi" w:hAnsiTheme="majorBidi"/>
          <w:sz w:val="28"/>
          <w:szCs w:val="28"/>
        </w:rPr>
        <w:t>G</w:t>
      </w:r>
      <w:r w:rsidR="00A97408">
        <w:rPr>
          <w:rFonts w:asciiTheme="majorBidi" w:hAnsiTheme="majorBidi"/>
          <w:sz w:val="28"/>
          <w:szCs w:val="28"/>
        </w:rPr>
        <w:t>u</w:t>
      </w:r>
      <w:r w:rsidR="00A016D8">
        <w:rPr>
          <w:rFonts w:asciiTheme="majorBidi" w:hAnsiTheme="majorBidi"/>
          <w:sz w:val="28"/>
          <w:szCs w:val="28"/>
        </w:rPr>
        <w:t>ibert further reports the expansion of Islam in the Levant</w:t>
      </w:r>
      <w:r w:rsidR="00FA7D5D">
        <w:rPr>
          <w:rFonts w:asciiTheme="majorBidi" w:hAnsiTheme="majorBidi"/>
          <w:sz w:val="28"/>
          <w:szCs w:val="28"/>
        </w:rPr>
        <w:t>,</w:t>
      </w:r>
      <w:r w:rsidR="00E32891">
        <w:rPr>
          <w:rFonts w:asciiTheme="majorBidi" w:hAnsiTheme="majorBidi"/>
          <w:sz w:val="28"/>
          <w:szCs w:val="28"/>
        </w:rPr>
        <w:t xml:space="preserve"> while </w:t>
      </w:r>
      <w:r w:rsidR="000600DA">
        <w:rPr>
          <w:rFonts w:asciiTheme="majorBidi" w:hAnsiTheme="majorBidi"/>
          <w:sz w:val="28"/>
          <w:szCs w:val="28"/>
        </w:rPr>
        <w:t>emphasizing</w:t>
      </w:r>
      <w:r w:rsidR="00E32891">
        <w:rPr>
          <w:rFonts w:asciiTheme="majorBidi" w:hAnsiTheme="majorBidi"/>
          <w:sz w:val="28"/>
          <w:szCs w:val="28"/>
        </w:rPr>
        <w:t xml:space="preserve"> the</w:t>
      </w:r>
      <w:r w:rsidR="006D0B2E">
        <w:rPr>
          <w:rFonts w:asciiTheme="majorBidi" w:hAnsiTheme="majorBidi"/>
          <w:sz w:val="28"/>
          <w:szCs w:val="28"/>
        </w:rPr>
        <w:t>ir</w:t>
      </w:r>
      <w:r w:rsidR="00A016D8">
        <w:rPr>
          <w:rFonts w:asciiTheme="majorBidi" w:hAnsiTheme="majorBidi"/>
          <w:sz w:val="28"/>
          <w:szCs w:val="28"/>
        </w:rPr>
        <w:t xml:space="preserve"> conquest of </w:t>
      </w:r>
      <w:r w:rsidR="00A016D8" w:rsidRPr="00A016D8">
        <w:rPr>
          <w:rFonts w:asciiTheme="majorBidi" w:hAnsiTheme="majorBidi"/>
          <w:sz w:val="28"/>
          <w:szCs w:val="28"/>
        </w:rPr>
        <w:t>Palestine, Jerusalem, and the Holy Sepulcher</w:t>
      </w:r>
      <w:r w:rsidR="00A016D8">
        <w:rPr>
          <w:rFonts w:asciiTheme="majorBidi" w:hAnsiTheme="majorBidi"/>
          <w:sz w:val="28"/>
          <w:szCs w:val="28"/>
        </w:rPr>
        <w:t xml:space="preserve">. </w:t>
      </w:r>
      <w:r w:rsidR="006D15F1">
        <w:rPr>
          <w:rFonts w:asciiTheme="majorBidi" w:hAnsiTheme="majorBidi"/>
          <w:sz w:val="28"/>
          <w:szCs w:val="28"/>
        </w:rPr>
        <w:t>On the other hand, t</w:t>
      </w:r>
      <w:r w:rsidR="00FD31CF">
        <w:rPr>
          <w:rFonts w:asciiTheme="majorBidi" w:hAnsiTheme="majorBidi"/>
          <w:sz w:val="28"/>
          <w:szCs w:val="28"/>
        </w:rPr>
        <w:t>he</w:t>
      </w:r>
      <w:r w:rsidR="002A0A2E">
        <w:rPr>
          <w:rFonts w:asciiTheme="majorBidi" w:hAnsiTheme="majorBidi"/>
          <w:sz w:val="28"/>
          <w:szCs w:val="28"/>
        </w:rPr>
        <w:t xml:space="preserve"> testimony of the Byzantine Emperor Alexios I </w:t>
      </w:r>
      <w:proofErr w:type="spellStart"/>
      <w:r w:rsidR="002A0A2E">
        <w:rPr>
          <w:rFonts w:asciiTheme="majorBidi" w:hAnsiTheme="majorBidi"/>
          <w:sz w:val="28"/>
          <w:szCs w:val="28"/>
        </w:rPr>
        <w:t>Komnenos</w:t>
      </w:r>
      <w:proofErr w:type="spellEnd"/>
      <w:r w:rsidR="002A0A2E">
        <w:rPr>
          <w:rFonts w:asciiTheme="majorBidi" w:hAnsiTheme="majorBidi"/>
          <w:sz w:val="28"/>
          <w:szCs w:val="28"/>
        </w:rPr>
        <w:t xml:space="preserve"> </w:t>
      </w:r>
      <w:r w:rsidR="000600DA">
        <w:rPr>
          <w:rFonts w:asciiTheme="majorBidi" w:hAnsiTheme="majorBidi"/>
          <w:sz w:val="28"/>
          <w:szCs w:val="28"/>
        </w:rPr>
        <w:t xml:space="preserve">caused </w:t>
      </w:r>
      <w:r w:rsidR="00FD31CF">
        <w:rPr>
          <w:rFonts w:asciiTheme="majorBidi" w:hAnsiTheme="majorBidi"/>
          <w:sz w:val="28"/>
          <w:szCs w:val="28"/>
        </w:rPr>
        <w:t>Guibert</w:t>
      </w:r>
      <w:r w:rsidR="002A0A2E">
        <w:rPr>
          <w:rFonts w:asciiTheme="majorBidi" w:hAnsiTheme="majorBidi"/>
          <w:sz w:val="28"/>
          <w:szCs w:val="28"/>
        </w:rPr>
        <w:t xml:space="preserve"> to depict </w:t>
      </w:r>
      <w:r w:rsidR="006D7DDA">
        <w:rPr>
          <w:rFonts w:asciiTheme="majorBidi" w:hAnsiTheme="majorBidi"/>
          <w:sz w:val="28"/>
          <w:szCs w:val="28"/>
        </w:rPr>
        <w:t xml:space="preserve">the </w:t>
      </w:r>
      <w:r w:rsidR="00775444">
        <w:rPr>
          <w:rFonts w:asciiTheme="majorBidi" w:hAnsiTheme="majorBidi"/>
          <w:sz w:val="28"/>
          <w:szCs w:val="28"/>
        </w:rPr>
        <w:t>Muslims</w:t>
      </w:r>
      <w:r w:rsidR="006D7DDA">
        <w:rPr>
          <w:rFonts w:asciiTheme="majorBidi" w:hAnsiTheme="majorBidi"/>
          <w:sz w:val="28"/>
          <w:szCs w:val="28"/>
        </w:rPr>
        <w:t xml:space="preserve"> as a whole</w:t>
      </w:r>
      <w:r w:rsidR="000600DA">
        <w:rPr>
          <w:rFonts w:asciiTheme="majorBidi" w:hAnsiTheme="majorBidi"/>
          <w:sz w:val="28"/>
          <w:szCs w:val="28"/>
        </w:rPr>
        <w:t xml:space="preserve"> in a most </w:t>
      </w:r>
      <w:r w:rsidR="00BD5200">
        <w:rPr>
          <w:rFonts w:asciiTheme="majorBidi" w:hAnsiTheme="majorBidi"/>
          <w:sz w:val="28"/>
          <w:szCs w:val="28"/>
        </w:rPr>
        <w:t>disgraceful</w:t>
      </w:r>
      <w:r w:rsidR="000600DA">
        <w:rPr>
          <w:rFonts w:asciiTheme="majorBidi" w:hAnsiTheme="majorBidi"/>
          <w:sz w:val="28"/>
          <w:szCs w:val="28"/>
        </w:rPr>
        <w:t xml:space="preserve"> light</w:t>
      </w:r>
      <w:r w:rsidR="002A0A2E">
        <w:rPr>
          <w:rFonts w:asciiTheme="majorBidi" w:hAnsiTheme="majorBidi"/>
          <w:sz w:val="28"/>
          <w:szCs w:val="28"/>
        </w:rPr>
        <w:t>, referring to them as pagans</w:t>
      </w:r>
      <w:r w:rsidR="00FD31CF">
        <w:rPr>
          <w:rFonts w:asciiTheme="majorBidi" w:hAnsiTheme="majorBidi"/>
          <w:sz w:val="28"/>
          <w:szCs w:val="28"/>
        </w:rPr>
        <w:t>, n</w:t>
      </w:r>
      <w:r w:rsidR="00C642C4">
        <w:rPr>
          <w:rFonts w:asciiTheme="majorBidi" w:hAnsiTheme="majorBidi"/>
          <w:sz w:val="28"/>
          <w:szCs w:val="28"/>
        </w:rPr>
        <w:t xml:space="preserve">otwithstanding </w:t>
      </w:r>
      <w:r w:rsidR="00FD31CF">
        <w:rPr>
          <w:rFonts w:asciiTheme="majorBidi" w:hAnsiTheme="majorBidi"/>
          <w:sz w:val="28"/>
          <w:szCs w:val="28"/>
        </w:rPr>
        <w:t>hi</w:t>
      </w:r>
      <w:r w:rsidR="00C642C4">
        <w:rPr>
          <w:rFonts w:asciiTheme="majorBidi" w:hAnsiTheme="majorBidi"/>
          <w:sz w:val="28"/>
          <w:szCs w:val="28"/>
        </w:rPr>
        <w:t xml:space="preserve">s </w:t>
      </w:r>
      <w:r w:rsidR="00FD31CF">
        <w:rPr>
          <w:rFonts w:asciiTheme="majorBidi" w:hAnsiTheme="majorBidi"/>
          <w:sz w:val="28"/>
          <w:szCs w:val="28"/>
        </w:rPr>
        <w:t>previous ac</w:t>
      </w:r>
      <w:r w:rsidR="00C642C4">
        <w:rPr>
          <w:rFonts w:asciiTheme="majorBidi" w:hAnsiTheme="majorBidi"/>
          <w:sz w:val="28"/>
          <w:szCs w:val="28"/>
        </w:rPr>
        <w:t>knowledg</w:t>
      </w:r>
      <w:r w:rsidR="00FD31CF">
        <w:rPr>
          <w:rFonts w:asciiTheme="majorBidi" w:hAnsiTheme="majorBidi"/>
          <w:sz w:val="28"/>
          <w:szCs w:val="28"/>
        </w:rPr>
        <w:t>m</w:t>
      </w:r>
      <w:r w:rsidR="00C642C4">
        <w:rPr>
          <w:rFonts w:asciiTheme="majorBidi" w:hAnsiTheme="majorBidi"/>
          <w:sz w:val="28"/>
          <w:szCs w:val="28"/>
        </w:rPr>
        <w:t>e</w:t>
      </w:r>
      <w:r w:rsidR="00FD31CF">
        <w:rPr>
          <w:rFonts w:asciiTheme="majorBidi" w:hAnsiTheme="majorBidi"/>
          <w:sz w:val="28"/>
          <w:szCs w:val="28"/>
        </w:rPr>
        <w:t>nt</w:t>
      </w:r>
      <w:r w:rsidR="00C642C4">
        <w:rPr>
          <w:rFonts w:asciiTheme="majorBidi" w:hAnsiTheme="majorBidi"/>
          <w:sz w:val="28"/>
          <w:szCs w:val="28"/>
        </w:rPr>
        <w:t xml:space="preserve"> of the M</w:t>
      </w:r>
      <w:r w:rsidR="002D1D70">
        <w:rPr>
          <w:rFonts w:asciiTheme="majorBidi" w:hAnsiTheme="majorBidi"/>
          <w:sz w:val="28"/>
          <w:szCs w:val="28"/>
        </w:rPr>
        <w:t>u</w:t>
      </w:r>
      <w:r w:rsidR="00C642C4">
        <w:rPr>
          <w:rFonts w:asciiTheme="majorBidi" w:hAnsiTheme="majorBidi"/>
          <w:sz w:val="28"/>
          <w:szCs w:val="28"/>
        </w:rPr>
        <w:t>sl</w:t>
      </w:r>
      <w:r w:rsidR="002D1D70">
        <w:rPr>
          <w:rFonts w:asciiTheme="majorBidi" w:hAnsiTheme="majorBidi"/>
          <w:sz w:val="28"/>
          <w:szCs w:val="28"/>
        </w:rPr>
        <w:t>i</w:t>
      </w:r>
      <w:r w:rsidR="00E32891">
        <w:rPr>
          <w:rFonts w:asciiTheme="majorBidi" w:hAnsiTheme="majorBidi"/>
          <w:sz w:val="28"/>
          <w:szCs w:val="28"/>
        </w:rPr>
        <w:t>m</w:t>
      </w:r>
      <w:r w:rsidR="001C7E51">
        <w:rPr>
          <w:rFonts w:asciiTheme="majorBidi" w:hAnsiTheme="majorBidi"/>
          <w:sz w:val="28"/>
          <w:szCs w:val="28"/>
        </w:rPr>
        <w:t>s’</w:t>
      </w:r>
      <w:r w:rsidR="00E32891">
        <w:rPr>
          <w:rFonts w:asciiTheme="majorBidi" w:hAnsiTheme="majorBidi"/>
          <w:sz w:val="28"/>
          <w:szCs w:val="28"/>
        </w:rPr>
        <w:t xml:space="preserve"> </w:t>
      </w:r>
      <w:r w:rsidR="004A46DF">
        <w:rPr>
          <w:rFonts w:asciiTheme="majorBidi" w:hAnsiTheme="majorBidi"/>
          <w:sz w:val="28"/>
          <w:szCs w:val="28"/>
        </w:rPr>
        <w:t>faith</w:t>
      </w:r>
      <w:r w:rsidR="000600DA">
        <w:rPr>
          <w:rFonts w:asciiTheme="majorBidi" w:hAnsiTheme="majorBidi"/>
          <w:sz w:val="28"/>
          <w:szCs w:val="28"/>
        </w:rPr>
        <w:t xml:space="preserve"> in</w:t>
      </w:r>
      <w:r w:rsidR="00C642C4">
        <w:rPr>
          <w:rFonts w:asciiTheme="majorBidi" w:hAnsiTheme="majorBidi"/>
          <w:sz w:val="28"/>
          <w:szCs w:val="28"/>
        </w:rPr>
        <w:t xml:space="preserve"> one Almighty God</w:t>
      </w:r>
      <w:r w:rsidR="004062DA">
        <w:rPr>
          <w:rFonts w:asciiTheme="majorBidi" w:hAnsiTheme="majorBidi"/>
          <w:sz w:val="28"/>
          <w:szCs w:val="28"/>
        </w:rPr>
        <w:t>:</w:t>
      </w:r>
      <w:r w:rsidR="00C642C4">
        <w:rPr>
          <w:rFonts w:asciiTheme="majorBidi" w:hAnsiTheme="majorBidi"/>
          <w:sz w:val="28"/>
          <w:szCs w:val="28"/>
        </w:rPr>
        <w:t xml:space="preserve"> </w:t>
      </w:r>
    </w:p>
    <w:p w14:paraId="0BB863EF" w14:textId="2688D19B" w:rsidR="0058606F" w:rsidRDefault="0058606F" w:rsidP="00B70748">
      <w:pPr>
        <w:spacing w:line="360" w:lineRule="auto"/>
        <w:ind w:right="360" w:firstLine="450"/>
        <w:jc w:val="both"/>
        <w:rPr>
          <w:rFonts w:asciiTheme="majorBidi" w:hAnsiTheme="majorBidi"/>
          <w:sz w:val="28"/>
          <w:szCs w:val="28"/>
        </w:rPr>
      </w:pPr>
      <w:r>
        <w:rPr>
          <w:rFonts w:asciiTheme="majorBidi" w:hAnsiTheme="majorBidi"/>
          <w:i/>
          <w:iCs/>
          <w:sz w:val="28"/>
          <w:szCs w:val="28"/>
        </w:rPr>
        <w:t xml:space="preserve">The churches which the </w:t>
      </w:r>
      <w:r w:rsidRPr="00100F71">
        <w:rPr>
          <w:rFonts w:asciiTheme="majorBidi" w:hAnsiTheme="majorBidi"/>
          <w:b/>
          <w:bCs/>
          <w:i/>
          <w:iCs/>
          <w:sz w:val="28"/>
          <w:szCs w:val="28"/>
        </w:rPr>
        <w:t>pagans</w:t>
      </w:r>
      <w:r>
        <w:rPr>
          <w:rFonts w:asciiTheme="majorBidi" w:hAnsiTheme="majorBidi"/>
          <w:i/>
          <w:iCs/>
          <w:sz w:val="28"/>
          <w:szCs w:val="28"/>
        </w:rPr>
        <w:t xml:space="preserve"> held had been turned into stables for horses, mules and other animals… they set up in them temples, which they called </w:t>
      </w:r>
      <w:proofErr w:type="spellStart"/>
      <w:r>
        <w:rPr>
          <w:rFonts w:asciiTheme="majorBidi" w:hAnsiTheme="majorBidi"/>
          <w:i/>
          <w:iCs/>
          <w:sz w:val="28"/>
          <w:szCs w:val="28"/>
        </w:rPr>
        <w:t>Mahomeries</w:t>
      </w:r>
      <w:proofErr w:type="spellEnd"/>
      <w:r>
        <w:rPr>
          <w:rFonts w:asciiTheme="majorBidi" w:hAnsiTheme="majorBidi"/>
          <w:i/>
          <w:iCs/>
          <w:sz w:val="28"/>
          <w:szCs w:val="28"/>
        </w:rPr>
        <w:t>, and they carried out all kinds of filthy activity in them, so that they had become not cathedrals, but brothels and theaters… those who survived led lives wretchedly bound by the yoke of slavery, harsher, … than those who died endured. They took virgins and made them public prostitutes…mothers were violated in the presence of their daughters, raped over and again…</w:t>
      </w:r>
      <w:r>
        <w:rPr>
          <w:rFonts w:asciiTheme="majorBidi" w:hAnsiTheme="majorBidi"/>
          <w:sz w:val="28"/>
          <w:szCs w:val="28"/>
        </w:rPr>
        <w:t>.</w:t>
      </w:r>
      <w:r>
        <w:rPr>
          <w:rStyle w:val="FootnoteReference"/>
          <w:rFonts w:asciiTheme="majorBidi" w:hAnsiTheme="majorBidi"/>
          <w:sz w:val="28"/>
          <w:szCs w:val="28"/>
        </w:rPr>
        <w:footnoteReference w:id="69"/>
      </w:r>
    </w:p>
    <w:p w14:paraId="2E561850" w14:textId="09D13CE7" w:rsidR="007978ED" w:rsidRDefault="00FD31CF" w:rsidP="00AF792F">
      <w:pPr>
        <w:spacing w:line="480" w:lineRule="auto"/>
        <w:ind w:firstLine="450"/>
        <w:jc w:val="both"/>
        <w:rPr>
          <w:rFonts w:asciiTheme="majorBidi" w:hAnsiTheme="majorBidi"/>
          <w:sz w:val="28"/>
          <w:szCs w:val="28"/>
        </w:rPr>
      </w:pPr>
      <w:r>
        <w:rPr>
          <w:rFonts w:asciiTheme="majorBidi" w:hAnsiTheme="majorBidi"/>
          <w:sz w:val="28"/>
          <w:szCs w:val="28"/>
        </w:rPr>
        <w:t>C</w:t>
      </w:r>
      <w:r w:rsidR="00AC4A08">
        <w:rPr>
          <w:rFonts w:asciiTheme="majorBidi" w:hAnsiTheme="majorBidi"/>
          <w:sz w:val="28"/>
          <w:szCs w:val="28"/>
        </w:rPr>
        <w:t>rusader leaders</w:t>
      </w:r>
      <w:r w:rsidR="004062DA">
        <w:rPr>
          <w:rFonts w:asciiTheme="majorBidi" w:hAnsiTheme="majorBidi"/>
          <w:sz w:val="28"/>
          <w:szCs w:val="28"/>
        </w:rPr>
        <w:t>,</w:t>
      </w:r>
      <w:r w:rsidR="009B6B54">
        <w:rPr>
          <w:rFonts w:asciiTheme="majorBidi" w:hAnsiTheme="majorBidi"/>
          <w:sz w:val="28"/>
          <w:szCs w:val="28"/>
        </w:rPr>
        <w:t xml:space="preserve"> </w:t>
      </w:r>
      <w:r w:rsidR="00205467">
        <w:rPr>
          <w:rFonts w:asciiTheme="majorBidi" w:hAnsiTheme="majorBidi"/>
          <w:sz w:val="28"/>
          <w:szCs w:val="28"/>
        </w:rPr>
        <w:t>as well</w:t>
      </w:r>
      <w:r w:rsidR="009B6B54">
        <w:rPr>
          <w:rFonts w:asciiTheme="majorBidi" w:hAnsiTheme="majorBidi"/>
          <w:sz w:val="28"/>
          <w:szCs w:val="28"/>
        </w:rPr>
        <w:t>,</w:t>
      </w:r>
      <w:r w:rsidR="00AC4A08">
        <w:rPr>
          <w:rFonts w:asciiTheme="majorBidi" w:hAnsiTheme="majorBidi"/>
          <w:sz w:val="28"/>
          <w:szCs w:val="28"/>
        </w:rPr>
        <w:t xml:space="preserve"> </w:t>
      </w:r>
      <w:r w:rsidR="00227D5E">
        <w:rPr>
          <w:rFonts w:asciiTheme="majorBidi" w:hAnsiTheme="majorBidi"/>
          <w:sz w:val="28"/>
          <w:szCs w:val="28"/>
        </w:rPr>
        <w:t>took great pains</w:t>
      </w:r>
      <w:r w:rsidR="00AC4A08">
        <w:rPr>
          <w:rFonts w:asciiTheme="majorBidi" w:hAnsiTheme="majorBidi"/>
          <w:sz w:val="28"/>
          <w:szCs w:val="28"/>
        </w:rPr>
        <w:t xml:space="preserve"> to </w:t>
      </w:r>
      <w:r w:rsidR="00227D5E">
        <w:rPr>
          <w:rFonts w:asciiTheme="majorBidi" w:hAnsiTheme="majorBidi"/>
          <w:sz w:val="28"/>
          <w:szCs w:val="28"/>
        </w:rPr>
        <w:t xml:space="preserve">maintain </w:t>
      </w:r>
      <w:r w:rsidR="00AC4A08">
        <w:rPr>
          <w:rFonts w:asciiTheme="majorBidi" w:hAnsiTheme="majorBidi"/>
          <w:sz w:val="28"/>
          <w:szCs w:val="28"/>
        </w:rPr>
        <w:t>the satanic image of the enemy</w:t>
      </w:r>
      <w:r w:rsidR="001676AE">
        <w:rPr>
          <w:rFonts w:asciiTheme="majorBidi" w:hAnsiTheme="majorBidi"/>
          <w:sz w:val="28"/>
          <w:szCs w:val="28"/>
        </w:rPr>
        <w:t>, a</w:t>
      </w:r>
      <w:r w:rsidR="002C6414">
        <w:rPr>
          <w:rFonts w:asciiTheme="majorBidi" w:hAnsiTheme="majorBidi"/>
          <w:sz w:val="28"/>
          <w:szCs w:val="28"/>
        </w:rPr>
        <w:t>n approach</w:t>
      </w:r>
      <w:r w:rsidR="00BB6CF3">
        <w:rPr>
          <w:rFonts w:asciiTheme="majorBidi" w:hAnsiTheme="majorBidi"/>
          <w:sz w:val="28"/>
          <w:szCs w:val="28"/>
        </w:rPr>
        <w:t xml:space="preserve"> </w:t>
      </w:r>
      <w:r w:rsidR="002C6414">
        <w:rPr>
          <w:rFonts w:asciiTheme="majorBidi" w:hAnsiTheme="majorBidi"/>
          <w:sz w:val="28"/>
          <w:szCs w:val="28"/>
        </w:rPr>
        <w:t xml:space="preserve">they </w:t>
      </w:r>
      <w:r w:rsidR="004D7DA2">
        <w:rPr>
          <w:rFonts w:asciiTheme="majorBidi" w:hAnsiTheme="majorBidi"/>
          <w:sz w:val="28"/>
          <w:szCs w:val="28"/>
        </w:rPr>
        <w:t>hoped</w:t>
      </w:r>
      <w:r w:rsidR="002C6414">
        <w:rPr>
          <w:rFonts w:asciiTheme="majorBidi" w:hAnsiTheme="majorBidi"/>
          <w:sz w:val="28"/>
          <w:szCs w:val="28"/>
        </w:rPr>
        <w:t xml:space="preserve"> would</w:t>
      </w:r>
      <w:r w:rsidR="00BB6CF3">
        <w:rPr>
          <w:rFonts w:asciiTheme="majorBidi" w:hAnsiTheme="majorBidi"/>
          <w:sz w:val="28"/>
          <w:szCs w:val="28"/>
        </w:rPr>
        <w:t xml:space="preserve"> </w:t>
      </w:r>
      <w:r w:rsidR="00CD7298">
        <w:rPr>
          <w:rFonts w:asciiTheme="majorBidi" w:hAnsiTheme="majorBidi"/>
          <w:sz w:val="28"/>
          <w:szCs w:val="28"/>
        </w:rPr>
        <w:t xml:space="preserve">encourage the continuous but still </w:t>
      </w:r>
      <w:r w:rsidR="00CD7298">
        <w:rPr>
          <w:rFonts w:asciiTheme="majorBidi" w:hAnsiTheme="majorBidi"/>
          <w:sz w:val="28"/>
          <w:szCs w:val="28"/>
        </w:rPr>
        <w:lastRenderedPageBreak/>
        <w:t xml:space="preserve">reluctant support of Christendom </w:t>
      </w:r>
      <w:r w:rsidR="004062DA">
        <w:rPr>
          <w:rFonts w:asciiTheme="majorBidi" w:hAnsiTheme="majorBidi"/>
          <w:sz w:val="28"/>
          <w:szCs w:val="28"/>
        </w:rPr>
        <w:t>a</w:t>
      </w:r>
      <w:r w:rsidR="00205467">
        <w:rPr>
          <w:rFonts w:asciiTheme="majorBidi" w:hAnsiTheme="majorBidi"/>
          <w:sz w:val="28"/>
          <w:szCs w:val="28"/>
        </w:rPr>
        <w:t>nd further</w:t>
      </w:r>
      <w:r w:rsidR="00CD7298">
        <w:rPr>
          <w:rFonts w:asciiTheme="majorBidi" w:hAnsiTheme="majorBidi"/>
          <w:sz w:val="28"/>
          <w:szCs w:val="28"/>
        </w:rPr>
        <w:t xml:space="preserve"> reinforce</w:t>
      </w:r>
      <w:r w:rsidR="00227D5E">
        <w:rPr>
          <w:rFonts w:asciiTheme="majorBidi" w:hAnsiTheme="majorBidi"/>
          <w:sz w:val="28"/>
          <w:szCs w:val="28"/>
        </w:rPr>
        <w:t xml:space="preserve"> </w:t>
      </w:r>
      <w:r w:rsidR="00A72465">
        <w:rPr>
          <w:rFonts w:asciiTheme="majorBidi" w:hAnsiTheme="majorBidi"/>
          <w:sz w:val="28"/>
          <w:szCs w:val="28"/>
        </w:rPr>
        <w:t xml:space="preserve">the </w:t>
      </w:r>
      <w:r w:rsidR="00FB0AC2">
        <w:rPr>
          <w:rFonts w:asciiTheme="majorBidi" w:hAnsiTheme="majorBidi"/>
          <w:sz w:val="28"/>
          <w:szCs w:val="28"/>
        </w:rPr>
        <w:t xml:space="preserve">social </w:t>
      </w:r>
      <w:r w:rsidR="00227D5E">
        <w:rPr>
          <w:rFonts w:asciiTheme="majorBidi" w:hAnsiTheme="majorBidi"/>
          <w:sz w:val="28"/>
          <w:szCs w:val="28"/>
        </w:rPr>
        <w:t xml:space="preserve">barriers </w:t>
      </w:r>
      <w:r w:rsidR="00FB0AC2">
        <w:rPr>
          <w:rFonts w:asciiTheme="majorBidi" w:hAnsiTheme="majorBidi"/>
          <w:sz w:val="28"/>
          <w:szCs w:val="28"/>
        </w:rPr>
        <w:t xml:space="preserve">between </w:t>
      </w:r>
      <w:r w:rsidR="001C7E51">
        <w:rPr>
          <w:rFonts w:asciiTheme="majorBidi" w:hAnsiTheme="majorBidi"/>
          <w:color w:val="2E74B5" w:themeColor="accent1" w:themeShade="BF"/>
          <w:sz w:val="28"/>
          <w:szCs w:val="28"/>
        </w:rPr>
        <w:t>them</w:t>
      </w:r>
      <w:r w:rsidR="00FB0AC2">
        <w:rPr>
          <w:rFonts w:asciiTheme="majorBidi" w:hAnsiTheme="majorBidi"/>
          <w:sz w:val="28"/>
          <w:szCs w:val="28"/>
        </w:rPr>
        <w:t xml:space="preserve"> and</w:t>
      </w:r>
      <w:r w:rsidR="00227D5E">
        <w:rPr>
          <w:rFonts w:asciiTheme="majorBidi" w:hAnsiTheme="majorBidi"/>
          <w:sz w:val="28"/>
          <w:szCs w:val="28"/>
        </w:rPr>
        <w:t xml:space="preserve"> </w:t>
      </w:r>
      <w:r w:rsidR="001C7E51">
        <w:rPr>
          <w:rFonts w:asciiTheme="majorBidi" w:hAnsiTheme="majorBidi"/>
          <w:color w:val="2E74B5" w:themeColor="accent1" w:themeShade="BF"/>
          <w:sz w:val="28"/>
          <w:szCs w:val="28"/>
        </w:rPr>
        <w:t xml:space="preserve">their </w:t>
      </w:r>
      <w:r w:rsidR="001C7E51" w:rsidRPr="001C7E51">
        <w:rPr>
          <w:rFonts w:asciiTheme="majorBidi" w:hAnsiTheme="majorBidi"/>
          <w:color w:val="2E74B5" w:themeColor="accent1" w:themeShade="BF"/>
          <w:sz w:val="28"/>
          <w:szCs w:val="28"/>
        </w:rPr>
        <w:t>subjects</w:t>
      </w:r>
      <w:r w:rsidR="00AC4A08">
        <w:rPr>
          <w:rFonts w:asciiTheme="majorBidi" w:hAnsiTheme="majorBidi"/>
          <w:i/>
          <w:iCs/>
          <w:sz w:val="28"/>
          <w:szCs w:val="28"/>
        </w:rPr>
        <w:t xml:space="preserve">. </w:t>
      </w:r>
      <w:r w:rsidR="00214B34">
        <w:rPr>
          <w:rFonts w:asciiTheme="majorBidi" w:hAnsiTheme="majorBidi"/>
          <w:sz w:val="28"/>
          <w:szCs w:val="28"/>
        </w:rPr>
        <w:t xml:space="preserve">Faithful to this purpose, </w:t>
      </w:r>
      <w:r w:rsidR="00574D48">
        <w:rPr>
          <w:rFonts w:asciiTheme="majorBidi" w:hAnsiTheme="majorBidi"/>
          <w:sz w:val="28"/>
          <w:szCs w:val="28"/>
        </w:rPr>
        <w:t xml:space="preserve">Amalric of </w:t>
      </w:r>
      <w:proofErr w:type="spellStart"/>
      <w:r w:rsidR="00574D48">
        <w:rPr>
          <w:rFonts w:asciiTheme="majorBidi" w:hAnsiTheme="majorBidi"/>
          <w:sz w:val="28"/>
          <w:szCs w:val="28"/>
        </w:rPr>
        <w:t>Nesle</w:t>
      </w:r>
      <w:proofErr w:type="spellEnd"/>
      <w:r w:rsidR="00574D48">
        <w:rPr>
          <w:rFonts w:asciiTheme="majorBidi" w:hAnsiTheme="majorBidi"/>
          <w:sz w:val="28"/>
          <w:szCs w:val="28"/>
        </w:rPr>
        <w:t xml:space="preserve">, Patriarch </w:t>
      </w:r>
      <w:r w:rsidR="00227D5E">
        <w:rPr>
          <w:rFonts w:asciiTheme="majorBidi" w:hAnsiTheme="majorBidi"/>
          <w:sz w:val="28"/>
          <w:szCs w:val="28"/>
        </w:rPr>
        <w:t xml:space="preserve">of </w:t>
      </w:r>
      <w:r w:rsidR="00574D48">
        <w:rPr>
          <w:rFonts w:asciiTheme="majorBidi" w:hAnsiTheme="majorBidi"/>
          <w:sz w:val="28"/>
          <w:szCs w:val="28"/>
        </w:rPr>
        <w:t xml:space="preserve">Jerusalem, </w:t>
      </w:r>
      <w:r w:rsidR="00116EAE">
        <w:rPr>
          <w:rFonts w:asciiTheme="majorBidi" w:hAnsiTheme="majorBidi"/>
          <w:sz w:val="28"/>
          <w:szCs w:val="28"/>
        </w:rPr>
        <w:t>and</w:t>
      </w:r>
      <w:r w:rsidR="00574D48">
        <w:rPr>
          <w:rFonts w:asciiTheme="majorBidi" w:hAnsiTheme="majorBidi"/>
          <w:sz w:val="28"/>
          <w:szCs w:val="28"/>
        </w:rPr>
        <w:t xml:space="preserve"> Bertrand of </w:t>
      </w:r>
      <w:proofErr w:type="spellStart"/>
      <w:r w:rsidR="00574D48">
        <w:rPr>
          <w:rFonts w:asciiTheme="majorBidi" w:hAnsiTheme="majorBidi"/>
          <w:sz w:val="28"/>
          <w:szCs w:val="28"/>
        </w:rPr>
        <w:t>Blancfort</w:t>
      </w:r>
      <w:proofErr w:type="spellEnd"/>
      <w:r w:rsidR="00574D48">
        <w:rPr>
          <w:rFonts w:asciiTheme="majorBidi" w:hAnsiTheme="majorBidi"/>
          <w:sz w:val="28"/>
          <w:szCs w:val="28"/>
        </w:rPr>
        <w:t xml:space="preserve">, Master of the Temple, </w:t>
      </w:r>
      <w:r w:rsidR="00116EAE">
        <w:rPr>
          <w:rFonts w:asciiTheme="majorBidi" w:hAnsiTheme="majorBidi"/>
          <w:sz w:val="28"/>
          <w:szCs w:val="28"/>
        </w:rPr>
        <w:t xml:space="preserve">wrote to </w:t>
      </w:r>
      <w:r w:rsidR="00214B34">
        <w:rPr>
          <w:rFonts w:asciiTheme="majorBidi" w:hAnsiTheme="majorBidi"/>
          <w:sz w:val="28"/>
          <w:szCs w:val="28"/>
        </w:rPr>
        <w:t xml:space="preserve">King </w:t>
      </w:r>
      <w:r w:rsidR="00116EAE">
        <w:rPr>
          <w:rFonts w:asciiTheme="majorBidi" w:hAnsiTheme="majorBidi"/>
          <w:sz w:val="28"/>
          <w:szCs w:val="28"/>
        </w:rPr>
        <w:t>Louis VII</w:t>
      </w:r>
      <w:r w:rsidR="00E32891">
        <w:rPr>
          <w:rFonts w:asciiTheme="majorBidi" w:hAnsiTheme="majorBidi"/>
          <w:sz w:val="28"/>
          <w:szCs w:val="28"/>
        </w:rPr>
        <w:t>,</w:t>
      </w:r>
      <w:r w:rsidR="00574D48">
        <w:rPr>
          <w:rFonts w:asciiTheme="majorBidi" w:hAnsiTheme="majorBidi"/>
          <w:sz w:val="28"/>
          <w:szCs w:val="28"/>
        </w:rPr>
        <w:t xml:space="preserve"> </w:t>
      </w:r>
      <w:r w:rsidR="005D228D">
        <w:rPr>
          <w:rFonts w:asciiTheme="majorBidi" w:hAnsiTheme="majorBidi"/>
          <w:sz w:val="28"/>
          <w:szCs w:val="28"/>
        </w:rPr>
        <w:t>“</w:t>
      </w:r>
      <w:r w:rsidR="00924E99">
        <w:rPr>
          <w:rFonts w:asciiTheme="majorBidi" w:hAnsiTheme="majorBidi"/>
          <w:i/>
          <w:iCs/>
          <w:sz w:val="28"/>
          <w:szCs w:val="28"/>
        </w:rPr>
        <w:t xml:space="preserve">We </w:t>
      </w:r>
      <w:r w:rsidR="00574D48">
        <w:rPr>
          <w:rFonts w:asciiTheme="majorBidi" w:hAnsiTheme="majorBidi"/>
          <w:i/>
          <w:iCs/>
          <w:sz w:val="28"/>
          <w:szCs w:val="28"/>
        </w:rPr>
        <w:t>find ourselves surrounded by a perverse, evil nation of tyrannical infidels</w:t>
      </w:r>
      <w:r w:rsidR="006C1070">
        <w:rPr>
          <w:rFonts w:asciiTheme="majorBidi" w:hAnsiTheme="majorBidi"/>
          <w:i/>
          <w:iCs/>
          <w:sz w:val="28"/>
          <w:szCs w:val="28"/>
        </w:rPr>
        <w:t>,”</w:t>
      </w:r>
      <w:r w:rsidR="00712FC4">
        <w:rPr>
          <w:rFonts w:asciiTheme="majorBidi" w:hAnsiTheme="majorBidi"/>
          <w:i/>
          <w:iCs/>
          <w:sz w:val="28"/>
          <w:szCs w:val="28"/>
        </w:rPr>
        <w:t xml:space="preserve"> </w:t>
      </w:r>
      <w:r w:rsidR="00712FC4">
        <w:rPr>
          <w:rFonts w:asciiTheme="majorBidi" w:hAnsiTheme="majorBidi"/>
          <w:sz w:val="28"/>
          <w:szCs w:val="28"/>
        </w:rPr>
        <w:t>portray</w:t>
      </w:r>
      <w:r w:rsidR="00DB5F88">
        <w:rPr>
          <w:rFonts w:asciiTheme="majorBidi" w:hAnsiTheme="majorBidi"/>
          <w:sz w:val="28"/>
          <w:szCs w:val="28"/>
        </w:rPr>
        <w:t>ing the</w:t>
      </w:r>
      <w:r w:rsidR="00712FC4">
        <w:rPr>
          <w:rFonts w:asciiTheme="majorBidi" w:hAnsiTheme="majorBidi"/>
          <w:sz w:val="28"/>
          <w:szCs w:val="28"/>
        </w:rPr>
        <w:t xml:space="preserve"> </w:t>
      </w:r>
      <w:r w:rsidR="00CF2FDC">
        <w:rPr>
          <w:rFonts w:asciiTheme="majorBidi" w:hAnsiTheme="majorBidi"/>
          <w:sz w:val="28"/>
          <w:szCs w:val="28"/>
        </w:rPr>
        <w:t>Muslims</w:t>
      </w:r>
      <w:r w:rsidR="00574D48">
        <w:rPr>
          <w:rFonts w:asciiTheme="majorBidi" w:hAnsiTheme="majorBidi"/>
          <w:sz w:val="28"/>
          <w:szCs w:val="28"/>
        </w:rPr>
        <w:t xml:space="preserve"> as </w:t>
      </w:r>
      <w:r w:rsidR="005D228D">
        <w:rPr>
          <w:rFonts w:asciiTheme="majorBidi" w:hAnsiTheme="majorBidi"/>
          <w:sz w:val="28"/>
          <w:szCs w:val="28"/>
        </w:rPr>
        <w:t>“</w:t>
      </w:r>
      <w:r w:rsidR="00574D48">
        <w:rPr>
          <w:rFonts w:asciiTheme="majorBidi" w:hAnsiTheme="majorBidi"/>
          <w:i/>
          <w:iCs/>
          <w:sz w:val="28"/>
          <w:szCs w:val="28"/>
        </w:rPr>
        <w:t>persecutors of truth and faith</w:t>
      </w:r>
      <w:r w:rsidR="00B45332">
        <w:rPr>
          <w:rFonts w:asciiTheme="majorBidi" w:hAnsiTheme="majorBidi"/>
          <w:i/>
          <w:iCs/>
          <w:sz w:val="28"/>
          <w:szCs w:val="28"/>
        </w:rPr>
        <w:t>”</w:t>
      </w:r>
      <w:r w:rsidR="00574D48">
        <w:rPr>
          <w:rFonts w:asciiTheme="majorBidi" w:hAnsiTheme="majorBidi"/>
          <w:sz w:val="28"/>
          <w:szCs w:val="28"/>
        </w:rPr>
        <w:t xml:space="preserve"> and </w:t>
      </w:r>
      <w:r w:rsidR="005D228D">
        <w:rPr>
          <w:rFonts w:asciiTheme="majorBidi" w:hAnsiTheme="majorBidi"/>
          <w:i/>
          <w:iCs/>
          <w:sz w:val="28"/>
          <w:szCs w:val="28"/>
        </w:rPr>
        <w:t>“</w:t>
      </w:r>
      <w:r w:rsidR="00574D48">
        <w:rPr>
          <w:rFonts w:asciiTheme="majorBidi" w:hAnsiTheme="majorBidi"/>
          <w:i/>
          <w:iCs/>
          <w:sz w:val="28"/>
          <w:szCs w:val="28"/>
        </w:rPr>
        <w:t>persecutors of the Church</w:t>
      </w:r>
      <w:r w:rsidR="00574D48" w:rsidRPr="00C30116">
        <w:rPr>
          <w:rFonts w:asciiTheme="majorBidi" w:hAnsiTheme="majorBidi"/>
          <w:sz w:val="28"/>
          <w:szCs w:val="28"/>
        </w:rPr>
        <w:t>.</w:t>
      </w:r>
      <w:r w:rsidR="00B45332">
        <w:rPr>
          <w:rFonts w:asciiTheme="majorBidi" w:hAnsiTheme="majorBidi"/>
          <w:sz w:val="28"/>
          <w:szCs w:val="28"/>
        </w:rPr>
        <w:t>”</w:t>
      </w:r>
      <w:r w:rsidR="00574D48" w:rsidRPr="00C30116">
        <w:rPr>
          <w:rStyle w:val="FootnoteReference"/>
          <w:rFonts w:asciiTheme="majorBidi" w:hAnsiTheme="majorBidi"/>
          <w:sz w:val="28"/>
          <w:szCs w:val="28"/>
        </w:rPr>
        <w:footnoteReference w:id="70"/>
      </w:r>
      <w:r w:rsidR="00C30116">
        <w:rPr>
          <w:rFonts w:asciiTheme="majorBidi" w:hAnsiTheme="majorBidi"/>
          <w:sz w:val="28"/>
          <w:szCs w:val="28"/>
        </w:rPr>
        <w:t xml:space="preserve"> </w:t>
      </w:r>
    </w:p>
    <w:p w14:paraId="08052C63" w14:textId="16B0DBB1" w:rsidR="00E9734F" w:rsidRDefault="00205467" w:rsidP="00B70748">
      <w:pPr>
        <w:spacing w:line="480" w:lineRule="auto"/>
        <w:ind w:firstLine="450"/>
        <w:jc w:val="both"/>
        <w:rPr>
          <w:rFonts w:asciiTheme="majorBidi" w:hAnsiTheme="majorBidi"/>
          <w:sz w:val="28"/>
          <w:szCs w:val="28"/>
        </w:rPr>
      </w:pPr>
      <w:r>
        <w:rPr>
          <w:rFonts w:asciiTheme="majorBidi" w:hAnsiTheme="majorBidi"/>
          <w:sz w:val="28"/>
          <w:szCs w:val="28"/>
        </w:rPr>
        <w:t>Not surprisingly, t</w:t>
      </w:r>
      <w:r w:rsidR="00C30116">
        <w:rPr>
          <w:rFonts w:asciiTheme="majorBidi" w:hAnsiTheme="majorBidi"/>
          <w:sz w:val="28"/>
          <w:szCs w:val="28"/>
        </w:rPr>
        <w:t>he Christian setback at the Horns of Hattin</w:t>
      </w:r>
      <w:r w:rsidR="003B398B">
        <w:rPr>
          <w:rStyle w:val="FootnoteReference"/>
          <w:rFonts w:asciiTheme="majorBidi" w:hAnsiTheme="majorBidi"/>
          <w:sz w:val="28"/>
          <w:szCs w:val="28"/>
        </w:rPr>
        <w:footnoteReference w:id="71"/>
      </w:r>
      <w:r w:rsidR="003B5F0B">
        <w:rPr>
          <w:rFonts w:asciiTheme="majorBidi" w:hAnsiTheme="majorBidi"/>
          <w:sz w:val="28"/>
          <w:szCs w:val="28"/>
        </w:rPr>
        <w:t xml:space="preserve"> only</w:t>
      </w:r>
      <w:r w:rsidR="00C30116">
        <w:rPr>
          <w:rFonts w:asciiTheme="majorBidi" w:hAnsiTheme="majorBidi"/>
          <w:sz w:val="28"/>
          <w:szCs w:val="28"/>
        </w:rPr>
        <w:t xml:space="preserve"> </w:t>
      </w:r>
      <w:r w:rsidR="00EB2BDB">
        <w:rPr>
          <w:rFonts w:asciiTheme="majorBidi" w:hAnsiTheme="majorBidi"/>
          <w:sz w:val="28"/>
          <w:szCs w:val="28"/>
        </w:rPr>
        <w:t xml:space="preserve">intensified </w:t>
      </w:r>
      <w:r w:rsidR="00924E99">
        <w:rPr>
          <w:rFonts w:asciiTheme="majorBidi" w:hAnsiTheme="majorBidi"/>
          <w:sz w:val="28"/>
          <w:szCs w:val="28"/>
        </w:rPr>
        <w:t>the</w:t>
      </w:r>
      <w:r w:rsidR="00FA7D5D">
        <w:rPr>
          <w:rFonts w:asciiTheme="majorBidi" w:hAnsiTheme="majorBidi"/>
          <w:sz w:val="28"/>
          <w:szCs w:val="28"/>
        </w:rPr>
        <w:t xml:space="preserve"> </w:t>
      </w:r>
      <w:r w:rsidR="006D0B2E">
        <w:rPr>
          <w:rFonts w:asciiTheme="majorBidi" w:hAnsiTheme="majorBidi"/>
          <w:sz w:val="28"/>
          <w:szCs w:val="28"/>
        </w:rPr>
        <w:t xml:space="preserve">Muslims’ </w:t>
      </w:r>
      <w:r w:rsidR="00FA7D5D">
        <w:rPr>
          <w:rFonts w:asciiTheme="majorBidi" w:hAnsiTheme="majorBidi"/>
          <w:sz w:val="28"/>
          <w:szCs w:val="28"/>
        </w:rPr>
        <w:t>satanic</w:t>
      </w:r>
      <w:r w:rsidR="00924E99">
        <w:rPr>
          <w:rFonts w:asciiTheme="majorBidi" w:hAnsiTheme="majorBidi"/>
          <w:sz w:val="28"/>
          <w:szCs w:val="28"/>
        </w:rPr>
        <w:t xml:space="preserve"> </w:t>
      </w:r>
      <w:r w:rsidR="00DB5F88">
        <w:rPr>
          <w:rFonts w:asciiTheme="majorBidi" w:hAnsiTheme="majorBidi"/>
          <w:sz w:val="28"/>
          <w:szCs w:val="28"/>
        </w:rPr>
        <w:t>portrayal</w:t>
      </w:r>
      <w:r w:rsidR="00C30116">
        <w:rPr>
          <w:rFonts w:asciiTheme="majorBidi" w:hAnsiTheme="majorBidi"/>
          <w:sz w:val="28"/>
          <w:szCs w:val="28"/>
        </w:rPr>
        <w:t>.</w:t>
      </w:r>
      <w:r w:rsidR="00A66A6D">
        <w:rPr>
          <w:rStyle w:val="FootnoteReference"/>
          <w:rFonts w:asciiTheme="majorBidi" w:hAnsiTheme="majorBidi"/>
          <w:sz w:val="28"/>
          <w:szCs w:val="28"/>
        </w:rPr>
        <w:footnoteReference w:id="72"/>
      </w:r>
      <w:r w:rsidR="00C30116">
        <w:rPr>
          <w:rFonts w:asciiTheme="majorBidi" w:hAnsiTheme="majorBidi"/>
          <w:sz w:val="28"/>
          <w:szCs w:val="28"/>
        </w:rPr>
        <w:t xml:space="preserve"> </w:t>
      </w:r>
      <w:proofErr w:type="spellStart"/>
      <w:r w:rsidR="00C30116">
        <w:rPr>
          <w:rFonts w:asciiTheme="majorBidi" w:hAnsiTheme="majorBidi"/>
          <w:sz w:val="28"/>
          <w:szCs w:val="28"/>
        </w:rPr>
        <w:t>Terricus</w:t>
      </w:r>
      <w:proofErr w:type="spellEnd"/>
      <w:r w:rsidR="00C30116">
        <w:rPr>
          <w:rFonts w:asciiTheme="majorBidi" w:hAnsiTheme="majorBidi"/>
          <w:sz w:val="28"/>
          <w:szCs w:val="28"/>
        </w:rPr>
        <w:t xml:space="preserve">, the </w:t>
      </w:r>
      <w:r w:rsidR="00F07C79">
        <w:rPr>
          <w:rFonts w:asciiTheme="majorBidi" w:hAnsiTheme="majorBidi"/>
          <w:sz w:val="28"/>
          <w:szCs w:val="28"/>
        </w:rPr>
        <w:t>G</w:t>
      </w:r>
      <w:r w:rsidR="00C30116">
        <w:rPr>
          <w:rFonts w:asciiTheme="majorBidi" w:hAnsiTheme="majorBidi"/>
          <w:sz w:val="28"/>
          <w:szCs w:val="28"/>
        </w:rPr>
        <w:t>ran</w:t>
      </w:r>
      <w:r w:rsidR="00B45332">
        <w:rPr>
          <w:rFonts w:asciiTheme="majorBidi" w:hAnsiTheme="majorBidi"/>
          <w:sz w:val="28"/>
          <w:szCs w:val="28"/>
        </w:rPr>
        <w:t>d</w:t>
      </w:r>
      <w:r w:rsidR="00C30116">
        <w:rPr>
          <w:rFonts w:asciiTheme="majorBidi" w:hAnsiTheme="majorBidi"/>
          <w:sz w:val="28"/>
          <w:szCs w:val="28"/>
        </w:rPr>
        <w:t xml:space="preserve"> </w:t>
      </w:r>
      <w:r w:rsidR="00F07C79">
        <w:rPr>
          <w:rFonts w:asciiTheme="majorBidi" w:hAnsiTheme="majorBidi"/>
          <w:sz w:val="28"/>
          <w:szCs w:val="28"/>
        </w:rPr>
        <w:t xml:space="preserve">Preceptor </w:t>
      </w:r>
      <w:r w:rsidR="00C30116">
        <w:rPr>
          <w:rFonts w:asciiTheme="majorBidi" w:hAnsiTheme="majorBidi"/>
          <w:sz w:val="28"/>
          <w:szCs w:val="28"/>
        </w:rPr>
        <w:t>of the Temple</w:t>
      </w:r>
      <w:r w:rsidR="00E9734F">
        <w:rPr>
          <w:rFonts w:asciiTheme="majorBidi" w:hAnsiTheme="majorBidi"/>
          <w:sz w:val="28"/>
          <w:szCs w:val="28"/>
        </w:rPr>
        <w:t>,</w:t>
      </w:r>
      <w:r w:rsidR="00C30116">
        <w:rPr>
          <w:rFonts w:asciiTheme="majorBidi" w:hAnsiTheme="majorBidi"/>
          <w:sz w:val="28"/>
          <w:szCs w:val="28"/>
        </w:rPr>
        <w:t xml:space="preserve"> depicted Saladin’s followers as </w:t>
      </w:r>
      <w:r w:rsidR="005D228D">
        <w:rPr>
          <w:rFonts w:asciiTheme="majorBidi" w:hAnsiTheme="majorBidi"/>
          <w:sz w:val="28"/>
          <w:szCs w:val="28"/>
        </w:rPr>
        <w:t>“</w:t>
      </w:r>
      <w:r w:rsidR="00C30116" w:rsidRPr="00AC4A08">
        <w:rPr>
          <w:rFonts w:asciiTheme="majorBidi" w:hAnsiTheme="majorBidi"/>
          <w:i/>
          <w:iCs/>
          <w:sz w:val="28"/>
          <w:szCs w:val="28"/>
        </w:rPr>
        <w:t>a horde of pagans</w:t>
      </w:r>
      <w:r w:rsidR="00B45332">
        <w:rPr>
          <w:rFonts w:asciiTheme="majorBidi" w:hAnsiTheme="majorBidi"/>
          <w:i/>
          <w:iCs/>
          <w:sz w:val="28"/>
          <w:szCs w:val="28"/>
        </w:rPr>
        <w:t>”</w:t>
      </w:r>
      <w:r w:rsidR="00C30116">
        <w:rPr>
          <w:rFonts w:asciiTheme="majorBidi" w:hAnsiTheme="majorBidi"/>
          <w:sz w:val="28"/>
          <w:szCs w:val="28"/>
        </w:rPr>
        <w:t xml:space="preserve"> intoxicated </w:t>
      </w:r>
      <w:r w:rsidR="000600DA">
        <w:rPr>
          <w:rFonts w:asciiTheme="majorBidi" w:hAnsiTheme="majorBidi"/>
          <w:sz w:val="28"/>
          <w:szCs w:val="28"/>
        </w:rPr>
        <w:t xml:space="preserve">with </w:t>
      </w:r>
      <w:r w:rsidR="00C30116">
        <w:rPr>
          <w:rFonts w:asciiTheme="majorBidi" w:hAnsiTheme="majorBidi"/>
          <w:sz w:val="28"/>
          <w:szCs w:val="28"/>
        </w:rPr>
        <w:t>Christian blood</w:t>
      </w:r>
      <w:r w:rsidR="00063B03">
        <w:rPr>
          <w:rFonts w:asciiTheme="majorBidi" w:hAnsiTheme="majorBidi"/>
          <w:sz w:val="28"/>
          <w:szCs w:val="28"/>
        </w:rPr>
        <w:t xml:space="preserve"> (July</w:t>
      </w:r>
      <w:r w:rsidR="002C6414">
        <w:rPr>
          <w:rFonts w:asciiTheme="majorBidi" w:hAnsiTheme="majorBidi"/>
          <w:sz w:val="28"/>
          <w:szCs w:val="28"/>
        </w:rPr>
        <w:t>–</w:t>
      </w:r>
      <w:r w:rsidR="00063B03">
        <w:rPr>
          <w:rFonts w:asciiTheme="majorBidi" w:hAnsiTheme="majorBidi"/>
          <w:sz w:val="28"/>
          <w:szCs w:val="28"/>
        </w:rPr>
        <w:t>August 1187),</w:t>
      </w:r>
      <w:r w:rsidR="00C30116">
        <w:rPr>
          <w:rStyle w:val="FootnoteReference"/>
          <w:rFonts w:asciiTheme="majorBidi" w:hAnsiTheme="majorBidi"/>
          <w:sz w:val="28"/>
          <w:szCs w:val="28"/>
        </w:rPr>
        <w:footnoteReference w:id="73"/>
      </w:r>
      <w:r w:rsidR="00C30116">
        <w:rPr>
          <w:rFonts w:asciiTheme="majorBidi" w:hAnsiTheme="majorBidi"/>
          <w:sz w:val="28"/>
          <w:szCs w:val="28"/>
        </w:rPr>
        <w:t xml:space="preserve"> </w:t>
      </w:r>
      <w:r w:rsidR="00E9734F">
        <w:rPr>
          <w:rFonts w:asciiTheme="majorBidi" w:hAnsiTheme="majorBidi"/>
          <w:sz w:val="28"/>
          <w:szCs w:val="28"/>
        </w:rPr>
        <w:t xml:space="preserve">while </w:t>
      </w:r>
      <w:proofErr w:type="spellStart"/>
      <w:r w:rsidR="00063B03">
        <w:rPr>
          <w:rFonts w:asciiTheme="majorBidi" w:hAnsiTheme="majorBidi"/>
          <w:sz w:val="28"/>
          <w:szCs w:val="28"/>
        </w:rPr>
        <w:t>E</w:t>
      </w:r>
      <w:r w:rsidR="00CD7298" w:rsidRPr="00EB2BDB">
        <w:rPr>
          <w:rFonts w:asciiTheme="majorBidi" w:hAnsiTheme="majorBidi"/>
          <w:sz w:val="28"/>
          <w:szCs w:val="28"/>
        </w:rPr>
        <w:t>raclius</w:t>
      </w:r>
      <w:proofErr w:type="spellEnd"/>
      <w:r w:rsidR="00E9734F">
        <w:rPr>
          <w:rFonts w:asciiTheme="majorBidi" w:hAnsiTheme="majorBidi"/>
          <w:sz w:val="28"/>
          <w:szCs w:val="28"/>
        </w:rPr>
        <w:t xml:space="preserve">, Patriarch of Jerusalem, </w:t>
      </w:r>
      <w:r w:rsidR="00AC4A08">
        <w:rPr>
          <w:rFonts w:asciiTheme="majorBidi" w:hAnsiTheme="majorBidi"/>
          <w:sz w:val="28"/>
          <w:szCs w:val="28"/>
        </w:rPr>
        <w:t>claimed</w:t>
      </w:r>
      <w:r w:rsidR="00E9734F">
        <w:rPr>
          <w:rFonts w:asciiTheme="majorBidi" w:hAnsiTheme="majorBidi"/>
          <w:sz w:val="28"/>
          <w:szCs w:val="28"/>
        </w:rPr>
        <w:t>:</w:t>
      </w:r>
    </w:p>
    <w:p w14:paraId="498499D2" w14:textId="2C6E179B" w:rsidR="003060A3" w:rsidRPr="00E02F95" w:rsidRDefault="00E9734F" w:rsidP="006D0B2E">
      <w:pPr>
        <w:spacing w:line="360" w:lineRule="auto"/>
        <w:ind w:left="357" w:right="544"/>
        <w:jc w:val="both"/>
        <w:rPr>
          <w:rFonts w:asciiTheme="majorBidi" w:hAnsiTheme="majorBidi"/>
          <w:sz w:val="28"/>
          <w:szCs w:val="28"/>
        </w:rPr>
      </w:pPr>
      <w:r w:rsidRPr="00E02F95">
        <w:rPr>
          <w:rFonts w:asciiTheme="majorBidi" w:hAnsiTheme="majorBidi"/>
          <w:i/>
          <w:iCs/>
          <w:sz w:val="28"/>
          <w:szCs w:val="28"/>
        </w:rPr>
        <w:t xml:space="preserve">Our Christian brothers were slain by the sword of </w:t>
      </w:r>
      <w:proofErr w:type="spellStart"/>
      <w:r w:rsidRPr="00E02F95">
        <w:rPr>
          <w:rFonts w:asciiTheme="majorBidi" w:hAnsiTheme="majorBidi"/>
          <w:i/>
          <w:iCs/>
          <w:sz w:val="28"/>
          <w:szCs w:val="28"/>
        </w:rPr>
        <w:t>Mafumetus</w:t>
      </w:r>
      <w:proofErr w:type="spellEnd"/>
      <w:r w:rsidRPr="00E02F95">
        <w:rPr>
          <w:rFonts w:asciiTheme="majorBidi" w:hAnsiTheme="majorBidi"/>
          <w:i/>
          <w:iCs/>
          <w:sz w:val="28"/>
          <w:szCs w:val="28"/>
        </w:rPr>
        <w:t xml:space="preserve"> the </w:t>
      </w:r>
      <w:r w:rsidR="00A72465" w:rsidRPr="00E02F95">
        <w:rPr>
          <w:rFonts w:asciiTheme="majorBidi" w:hAnsiTheme="majorBidi"/>
          <w:i/>
          <w:iCs/>
          <w:sz w:val="28"/>
          <w:szCs w:val="28"/>
        </w:rPr>
        <w:t>Unbeliever</w:t>
      </w:r>
      <w:r w:rsidRPr="00E02F95">
        <w:rPr>
          <w:rFonts w:asciiTheme="majorBidi" w:hAnsiTheme="majorBidi"/>
          <w:i/>
          <w:iCs/>
          <w:sz w:val="28"/>
          <w:szCs w:val="28"/>
        </w:rPr>
        <w:t xml:space="preserve"> and his evil worshipper Saladin… Indeed, the perfidious enemies of the Cross of Christ have turned our Churches into stables for </w:t>
      </w:r>
      <w:r w:rsidRPr="00E02F95">
        <w:rPr>
          <w:rFonts w:asciiTheme="majorBidi" w:hAnsiTheme="majorBidi"/>
          <w:i/>
          <w:iCs/>
          <w:sz w:val="28"/>
          <w:szCs w:val="28"/>
        </w:rPr>
        <w:lastRenderedPageBreak/>
        <w:t>the horses and they copulate with Christi</w:t>
      </w:r>
      <w:r w:rsidR="00063B03" w:rsidRPr="00E02F95">
        <w:rPr>
          <w:rFonts w:asciiTheme="majorBidi" w:hAnsiTheme="majorBidi"/>
          <w:i/>
          <w:iCs/>
          <w:sz w:val="28"/>
          <w:szCs w:val="28"/>
        </w:rPr>
        <w:t xml:space="preserve">an women in front of the altars </w:t>
      </w:r>
      <w:r w:rsidR="00063B03" w:rsidRPr="00E02F95">
        <w:rPr>
          <w:rFonts w:asciiTheme="majorBidi" w:hAnsiTheme="majorBidi"/>
          <w:sz w:val="28"/>
          <w:szCs w:val="28"/>
        </w:rPr>
        <w:t>(September 1187).</w:t>
      </w:r>
      <w:r w:rsidRPr="00E02F95">
        <w:rPr>
          <w:rStyle w:val="FootnoteReference"/>
          <w:rFonts w:asciiTheme="majorBidi" w:hAnsiTheme="majorBidi"/>
          <w:sz w:val="28"/>
          <w:szCs w:val="28"/>
        </w:rPr>
        <w:footnoteReference w:id="74"/>
      </w:r>
    </w:p>
    <w:p w14:paraId="3D81A07A" w14:textId="3B1A1F31" w:rsidR="005A68A3" w:rsidRPr="00FD3C7B" w:rsidRDefault="00E77011" w:rsidP="005A68A3">
      <w:pPr>
        <w:spacing w:line="480" w:lineRule="auto"/>
        <w:jc w:val="both"/>
        <w:rPr>
          <w:rFonts w:asciiTheme="majorBidi" w:hAnsiTheme="majorBidi"/>
          <w:color w:val="2E74B5" w:themeColor="accent1" w:themeShade="BF"/>
          <w:sz w:val="28"/>
          <w:szCs w:val="28"/>
        </w:rPr>
      </w:pPr>
      <w:r>
        <w:rPr>
          <w:rFonts w:asciiTheme="majorBidi" w:hAnsiTheme="majorBidi"/>
          <w:sz w:val="28"/>
          <w:szCs w:val="28"/>
        </w:rPr>
        <w:t>Reports of this kind</w:t>
      </w:r>
      <w:r w:rsidR="006C1070">
        <w:rPr>
          <w:rFonts w:asciiTheme="majorBidi" w:hAnsiTheme="majorBidi"/>
          <w:sz w:val="28"/>
          <w:szCs w:val="28"/>
        </w:rPr>
        <w:t>,</w:t>
      </w:r>
      <w:r w:rsidR="00DB5F88">
        <w:rPr>
          <w:rFonts w:asciiTheme="majorBidi" w:hAnsiTheme="majorBidi"/>
          <w:sz w:val="28"/>
          <w:szCs w:val="28"/>
        </w:rPr>
        <w:t xml:space="preserve"> </w:t>
      </w:r>
      <w:r>
        <w:rPr>
          <w:rFonts w:asciiTheme="majorBidi" w:hAnsiTheme="majorBidi"/>
          <w:sz w:val="28"/>
          <w:szCs w:val="28"/>
        </w:rPr>
        <w:t>written</w:t>
      </w:r>
      <w:r w:rsidR="00DB5F88">
        <w:rPr>
          <w:rFonts w:asciiTheme="majorBidi" w:hAnsiTheme="majorBidi"/>
          <w:sz w:val="28"/>
          <w:szCs w:val="28"/>
        </w:rPr>
        <w:t xml:space="preserve"> </w:t>
      </w:r>
      <w:r w:rsidR="00CD7298">
        <w:rPr>
          <w:rFonts w:asciiTheme="majorBidi" w:hAnsiTheme="majorBidi"/>
          <w:sz w:val="28"/>
          <w:szCs w:val="28"/>
        </w:rPr>
        <w:t xml:space="preserve">in </w:t>
      </w:r>
      <w:r w:rsidR="00214B34">
        <w:rPr>
          <w:rFonts w:asciiTheme="majorBidi" w:hAnsiTheme="majorBidi"/>
          <w:sz w:val="28"/>
          <w:szCs w:val="28"/>
        </w:rPr>
        <w:t>the Holy Land</w:t>
      </w:r>
      <w:r w:rsidR="006C1070">
        <w:rPr>
          <w:rFonts w:asciiTheme="majorBidi" w:hAnsiTheme="majorBidi"/>
          <w:sz w:val="28"/>
          <w:szCs w:val="28"/>
        </w:rPr>
        <w:t>,</w:t>
      </w:r>
      <w:r w:rsidR="00214B34">
        <w:rPr>
          <w:rFonts w:asciiTheme="majorBidi" w:hAnsiTheme="majorBidi"/>
          <w:sz w:val="28"/>
          <w:szCs w:val="28"/>
        </w:rPr>
        <w:t xml:space="preserve"> w</w:t>
      </w:r>
      <w:r w:rsidR="00DB5F88">
        <w:rPr>
          <w:rFonts w:asciiTheme="majorBidi" w:hAnsiTheme="majorBidi"/>
          <w:sz w:val="28"/>
          <w:szCs w:val="28"/>
        </w:rPr>
        <w:t>ere</w:t>
      </w:r>
      <w:r w:rsidR="00214B34">
        <w:rPr>
          <w:rFonts w:asciiTheme="majorBidi" w:hAnsiTheme="majorBidi"/>
          <w:sz w:val="28"/>
          <w:szCs w:val="28"/>
        </w:rPr>
        <w:t xml:space="preserve"> </w:t>
      </w:r>
      <w:r w:rsidR="00DB5F88">
        <w:rPr>
          <w:rFonts w:asciiTheme="majorBidi" w:hAnsiTheme="majorBidi"/>
          <w:sz w:val="28"/>
          <w:szCs w:val="28"/>
        </w:rPr>
        <w:t>consistent</w:t>
      </w:r>
      <w:r w:rsidR="00214B34">
        <w:rPr>
          <w:rFonts w:asciiTheme="majorBidi" w:hAnsiTheme="majorBidi"/>
          <w:sz w:val="28"/>
          <w:szCs w:val="28"/>
        </w:rPr>
        <w:t xml:space="preserve"> with papal </w:t>
      </w:r>
      <w:r w:rsidR="000600DA">
        <w:rPr>
          <w:rFonts w:asciiTheme="majorBidi" w:hAnsiTheme="majorBidi"/>
          <w:sz w:val="28"/>
          <w:szCs w:val="28"/>
        </w:rPr>
        <w:t xml:space="preserve">rhetoric </w:t>
      </w:r>
      <w:r w:rsidR="00214B34">
        <w:rPr>
          <w:rFonts w:asciiTheme="majorBidi" w:hAnsiTheme="majorBidi"/>
          <w:sz w:val="28"/>
          <w:szCs w:val="28"/>
        </w:rPr>
        <w:t xml:space="preserve">and </w:t>
      </w:r>
      <w:r w:rsidR="00DB0E53">
        <w:rPr>
          <w:rFonts w:asciiTheme="majorBidi" w:hAnsiTheme="majorBidi"/>
          <w:sz w:val="28"/>
          <w:szCs w:val="28"/>
        </w:rPr>
        <w:t xml:space="preserve">consequently </w:t>
      </w:r>
      <w:r w:rsidR="00214B34">
        <w:rPr>
          <w:rFonts w:asciiTheme="majorBidi" w:hAnsiTheme="majorBidi"/>
          <w:sz w:val="28"/>
          <w:szCs w:val="28"/>
        </w:rPr>
        <w:t xml:space="preserve">received </w:t>
      </w:r>
      <w:r w:rsidR="000600DA">
        <w:rPr>
          <w:rFonts w:asciiTheme="majorBidi" w:hAnsiTheme="majorBidi"/>
          <w:sz w:val="28"/>
          <w:szCs w:val="28"/>
        </w:rPr>
        <w:t xml:space="preserve">the </w:t>
      </w:r>
      <w:r w:rsidR="00214B34">
        <w:rPr>
          <w:rFonts w:asciiTheme="majorBidi" w:hAnsiTheme="majorBidi"/>
          <w:sz w:val="28"/>
          <w:szCs w:val="28"/>
        </w:rPr>
        <w:t xml:space="preserve">full support </w:t>
      </w:r>
      <w:r>
        <w:rPr>
          <w:rFonts w:asciiTheme="majorBidi" w:hAnsiTheme="majorBidi"/>
          <w:sz w:val="28"/>
          <w:szCs w:val="28"/>
        </w:rPr>
        <w:t>of</w:t>
      </w:r>
      <w:r w:rsidR="00214B34">
        <w:rPr>
          <w:rFonts w:asciiTheme="majorBidi" w:hAnsiTheme="majorBidi"/>
          <w:sz w:val="28"/>
          <w:szCs w:val="28"/>
        </w:rPr>
        <w:t xml:space="preserve"> the Holy See. Thus, </w:t>
      </w:r>
      <w:r w:rsidR="003156A4">
        <w:rPr>
          <w:rFonts w:asciiTheme="majorBidi" w:hAnsiTheme="majorBidi"/>
          <w:sz w:val="28"/>
          <w:szCs w:val="28"/>
        </w:rPr>
        <w:t xml:space="preserve">Pope </w:t>
      </w:r>
      <w:r w:rsidR="00116EAE">
        <w:rPr>
          <w:rFonts w:asciiTheme="majorBidi" w:hAnsiTheme="majorBidi"/>
          <w:sz w:val="28"/>
          <w:szCs w:val="28"/>
        </w:rPr>
        <w:t xml:space="preserve">Gregory VIII referred to </w:t>
      </w:r>
      <w:r w:rsidR="005D228D">
        <w:rPr>
          <w:rFonts w:asciiTheme="majorBidi" w:hAnsiTheme="majorBidi"/>
          <w:sz w:val="28"/>
          <w:szCs w:val="28"/>
        </w:rPr>
        <w:t>“</w:t>
      </w:r>
      <w:r w:rsidR="00116EAE" w:rsidRPr="00667962">
        <w:rPr>
          <w:rFonts w:asciiTheme="majorBidi" w:hAnsiTheme="majorBidi"/>
          <w:i/>
          <w:iCs/>
          <w:sz w:val="28"/>
          <w:szCs w:val="28"/>
        </w:rPr>
        <w:t>those savage barbarians thirsting after Christian blood and using all their force to profane the Holy Places and banish the worship of God from the land</w:t>
      </w:r>
      <w:r w:rsidR="006C1070">
        <w:rPr>
          <w:rFonts w:asciiTheme="majorBidi" w:hAnsiTheme="majorBidi"/>
          <w:i/>
          <w:iCs/>
          <w:sz w:val="28"/>
          <w:szCs w:val="28"/>
        </w:rPr>
        <w:t>”</w:t>
      </w:r>
      <w:r w:rsidR="007978ED">
        <w:rPr>
          <w:rFonts w:asciiTheme="majorBidi" w:hAnsiTheme="majorBidi"/>
          <w:sz w:val="28"/>
          <w:szCs w:val="28"/>
        </w:rPr>
        <w:t xml:space="preserve"> (October-November 1187).</w:t>
      </w:r>
      <w:r w:rsidR="00116EAE">
        <w:rPr>
          <w:rStyle w:val="FootnoteReference"/>
          <w:rFonts w:asciiTheme="majorBidi" w:hAnsiTheme="majorBidi"/>
          <w:sz w:val="28"/>
          <w:szCs w:val="28"/>
        </w:rPr>
        <w:footnoteReference w:id="75"/>
      </w:r>
      <w:r w:rsidR="002751BE">
        <w:rPr>
          <w:rFonts w:asciiTheme="majorBidi" w:hAnsiTheme="majorBidi"/>
          <w:sz w:val="28"/>
          <w:szCs w:val="28"/>
        </w:rPr>
        <w:t xml:space="preserve"> </w:t>
      </w:r>
      <w:r w:rsidR="00FD3C7B" w:rsidRPr="00FD3C7B">
        <w:rPr>
          <w:rFonts w:asciiTheme="majorBidi" w:hAnsiTheme="majorBidi"/>
          <w:color w:val="2E74B5" w:themeColor="accent1" w:themeShade="BF"/>
          <w:sz w:val="28"/>
          <w:szCs w:val="28"/>
        </w:rPr>
        <w:t xml:space="preserve">Papal rhetoric encountered a </w:t>
      </w:r>
      <w:r w:rsidR="00FD3C7B">
        <w:rPr>
          <w:rFonts w:asciiTheme="majorBidi" w:hAnsiTheme="majorBidi"/>
          <w:color w:val="2E74B5" w:themeColor="accent1" w:themeShade="BF"/>
          <w:sz w:val="28"/>
          <w:szCs w:val="28"/>
        </w:rPr>
        <w:t xml:space="preserve">fructiferous reception among contemporary preachers, who refer to the insult committed </w:t>
      </w:r>
      <w:r w:rsidR="00FA7D5D">
        <w:rPr>
          <w:rFonts w:asciiTheme="majorBidi" w:hAnsiTheme="majorBidi"/>
          <w:color w:val="2E74B5" w:themeColor="accent1" w:themeShade="BF"/>
          <w:sz w:val="28"/>
          <w:szCs w:val="28"/>
        </w:rPr>
        <w:t xml:space="preserve">by sacrilegious Muslim hands </w:t>
      </w:r>
      <w:r w:rsidR="00FD3C7B">
        <w:rPr>
          <w:rFonts w:asciiTheme="majorBidi" w:hAnsiTheme="majorBidi"/>
          <w:color w:val="2E74B5" w:themeColor="accent1" w:themeShade="BF"/>
          <w:sz w:val="28"/>
          <w:szCs w:val="28"/>
        </w:rPr>
        <w:t xml:space="preserve">against Christ </w:t>
      </w:r>
      <w:r w:rsidR="00F406E8">
        <w:rPr>
          <w:rFonts w:asciiTheme="majorBidi" w:hAnsiTheme="majorBidi"/>
          <w:color w:val="2E74B5" w:themeColor="accent1" w:themeShade="BF"/>
          <w:sz w:val="28"/>
          <w:szCs w:val="28"/>
        </w:rPr>
        <w:t>and the holy city of Jerusalem, while Mohammed’s name is being exalted and glorified</w:t>
      </w:r>
      <w:r w:rsidR="00FD3C7B">
        <w:rPr>
          <w:rFonts w:asciiTheme="majorBidi" w:hAnsiTheme="majorBidi"/>
          <w:color w:val="2E74B5" w:themeColor="accent1" w:themeShade="BF"/>
          <w:sz w:val="28"/>
          <w:szCs w:val="28"/>
        </w:rPr>
        <w:t>.</w:t>
      </w:r>
      <w:r w:rsidR="00FD3C7B">
        <w:rPr>
          <w:rStyle w:val="FootnoteReference"/>
          <w:rFonts w:asciiTheme="majorBidi" w:hAnsiTheme="majorBidi"/>
          <w:color w:val="2E74B5" w:themeColor="accent1" w:themeShade="BF"/>
          <w:sz w:val="28"/>
          <w:szCs w:val="28"/>
        </w:rPr>
        <w:footnoteReference w:id="76"/>
      </w:r>
      <w:r w:rsidR="00FD3C7B" w:rsidRPr="00FD3C7B">
        <w:rPr>
          <w:rFonts w:asciiTheme="majorBidi" w:hAnsiTheme="majorBidi"/>
          <w:color w:val="2E74B5" w:themeColor="accent1" w:themeShade="BF"/>
          <w:sz w:val="28"/>
          <w:szCs w:val="28"/>
        </w:rPr>
        <w:t xml:space="preserve"> </w:t>
      </w:r>
    </w:p>
    <w:p w14:paraId="6BFF2EA1" w14:textId="6D2686E2" w:rsidR="003156A4" w:rsidRDefault="005A68A3" w:rsidP="005A68A3">
      <w:pPr>
        <w:spacing w:line="480" w:lineRule="auto"/>
        <w:jc w:val="both"/>
        <w:rPr>
          <w:rFonts w:asciiTheme="majorBidi" w:hAnsiTheme="majorBidi"/>
          <w:sz w:val="28"/>
          <w:szCs w:val="28"/>
        </w:rPr>
      </w:pPr>
      <w:r>
        <w:rPr>
          <w:rFonts w:asciiTheme="majorBidi" w:hAnsiTheme="majorBidi"/>
          <w:sz w:val="28"/>
          <w:szCs w:val="28"/>
        </w:rPr>
        <w:t xml:space="preserve">      </w:t>
      </w:r>
      <w:r w:rsidR="00DC521F">
        <w:rPr>
          <w:rFonts w:asciiTheme="majorBidi" w:hAnsiTheme="majorBidi"/>
          <w:sz w:val="28"/>
          <w:szCs w:val="28"/>
        </w:rPr>
        <w:t xml:space="preserve">In his call </w:t>
      </w:r>
      <w:r w:rsidR="00FD31CF">
        <w:rPr>
          <w:rFonts w:asciiTheme="majorBidi" w:hAnsiTheme="majorBidi"/>
          <w:sz w:val="28"/>
          <w:szCs w:val="28"/>
        </w:rPr>
        <w:t>to</w:t>
      </w:r>
      <w:r w:rsidR="00DC521F">
        <w:rPr>
          <w:rFonts w:asciiTheme="majorBidi" w:hAnsiTheme="majorBidi"/>
          <w:sz w:val="28"/>
          <w:szCs w:val="28"/>
        </w:rPr>
        <w:t xml:space="preserve"> the Fifth Crusade, </w:t>
      </w:r>
      <w:r w:rsidR="00116EAE">
        <w:rPr>
          <w:rFonts w:asciiTheme="majorBidi" w:hAnsiTheme="majorBidi"/>
          <w:sz w:val="28"/>
          <w:szCs w:val="28"/>
        </w:rPr>
        <w:t xml:space="preserve">Innocent III found </w:t>
      </w:r>
      <w:r w:rsidR="000600DA">
        <w:rPr>
          <w:rFonts w:asciiTheme="majorBidi" w:hAnsiTheme="majorBidi"/>
          <w:sz w:val="28"/>
          <w:szCs w:val="28"/>
        </w:rPr>
        <w:t xml:space="preserve">it </w:t>
      </w:r>
      <w:r w:rsidR="00116EAE">
        <w:rPr>
          <w:rFonts w:asciiTheme="majorBidi" w:hAnsiTheme="majorBidi"/>
          <w:sz w:val="28"/>
          <w:szCs w:val="28"/>
        </w:rPr>
        <w:t xml:space="preserve">necessary to teach the faithful </w:t>
      </w:r>
      <w:r w:rsidR="00FD31CF">
        <w:rPr>
          <w:rFonts w:asciiTheme="majorBidi" w:hAnsiTheme="majorBidi"/>
          <w:sz w:val="28"/>
          <w:szCs w:val="28"/>
        </w:rPr>
        <w:t>his own</w:t>
      </w:r>
      <w:r w:rsidR="00116EAE">
        <w:rPr>
          <w:rFonts w:asciiTheme="majorBidi" w:hAnsiTheme="majorBidi"/>
          <w:sz w:val="28"/>
          <w:szCs w:val="28"/>
        </w:rPr>
        <w:t xml:space="preserve"> version of </w:t>
      </w:r>
      <w:r w:rsidR="00FD31CF">
        <w:rPr>
          <w:rFonts w:asciiTheme="majorBidi" w:hAnsiTheme="majorBidi"/>
          <w:sz w:val="28"/>
          <w:szCs w:val="28"/>
        </w:rPr>
        <w:t>Muslim</w:t>
      </w:r>
      <w:r w:rsidR="00116EAE">
        <w:rPr>
          <w:rFonts w:asciiTheme="majorBidi" w:hAnsiTheme="majorBidi"/>
          <w:sz w:val="28"/>
          <w:szCs w:val="28"/>
        </w:rPr>
        <w:t xml:space="preserve"> history</w:t>
      </w:r>
      <w:r w:rsidR="002C6414">
        <w:rPr>
          <w:rFonts w:asciiTheme="majorBidi" w:hAnsiTheme="majorBidi"/>
          <w:sz w:val="28"/>
          <w:szCs w:val="28"/>
        </w:rPr>
        <w:t>,</w:t>
      </w:r>
      <w:r w:rsidR="00FD31CF">
        <w:rPr>
          <w:rFonts w:asciiTheme="majorBidi" w:hAnsiTheme="majorBidi"/>
          <w:sz w:val="28"/>
          <w:szCs w:val="28"/>
        </w:rPr>
        <w:t xml:space="preserve"> accusing </w:t>
      </w:r>
      <w:r w:rsidR="006C1070">
        <w:rPr>
          <w:rFonts w:asciiTheme="majorBidi" w:hAnsiTheme="majorBidi"/>
          <w:sz w:val="28"/>
          <w:szCs w:val="28"/>
        </w:rPr>
        <w:t xml:space="preserve">Muhammad of being a false prophet and </w:t>
      </w:r>
      <w:r w:rsidR="00FD31CF">
        <w:rPr>
          <w:rFonts w:asciiTheme="majorBidi" w:hAnsiTheme="majorBidi"/>
          <w:sz w:val="28"/>
          <w:szCs w:val="28"/>
        </w:rPr>
        <w:t>the</w:t>
      </w:r>
      <w:r w:rsidR="00E32891">
        <w:rPr>
          <w:rFonts w:asciiTheme="majorBidi" w:hAnsiTheme="majorBidi"/>
          <w:sz w:val="28"/>
          <w:szCs w:val="28"/>
        </w:rPr>
        <w:t xml:space="preserve"> Muslims</w:t>
      </w:r>
      <w:r w:rsidR="006C1070">
        <w:rPr>
          <w:rFonts w:asciiTheme="majorBidi" w:hAnsiTheme="majorBidi"/>
          <w:sz w:val="28"/>
          <w:szCs w:val="28"/>
        </w:rPr>
        <w:t xml:space="preserve"> as a whole</w:t>
      </w:r>
      <w:r w:rsidR="00FD31CF">
        <w:rPr>
          <w:rFonts w:asciiTheme="majorBidi" w:hAnsiTheme="majorBidi"/>
          <w:sz w:val="28"/>
          <w:szCs w:val="28"/>
        </w:rPr>
        <w:t xml:space="preserve"> of usurping Christian ancestral rights in the Holy Land</w:t>
      </w:r>
      <w:r w:rsidR="00116EAE">
        <w:rPr>
          <w:rFonts w:asciiTheme="majorBidi" w:hAnsiTheme="majorBidi"/>
          <w:sz w:val="28"/>
          <w:szCs w:val="28"/>
        </w:rPr>
        <w:t xml:space="preserve"> (</w:t>
      </w:r>
      <w:r w:rsidR="00116EAE">
        <w:rPr>
          <w:rFonts w:asciiTheme="majorBidi" w:hAnsiTheme="majorBidi"/>
          <w:i/>
          <w:iCs/>
          <w:sz w:val="28"/>
          <w:szCs w:val="28"/>
        </w:rPr>
        <w:t xml:space="preserve">Quia Maior, </w:t>
      </w:r>
      <w:r w:rsidR="00116EAE">
        <w:rPr>
          <w:rFonts w:asciiTheme="majorBidi" w:hAnsiTheme="majorBidi"/>
          <w:sz w:val="28"/>
          <w:szCs w:val="28"/>
        </w:rPr>
        <w:t>19</w:t>
      </w:r>
      <w:r w:rsidR="002751BE">
        <w:rPr>
          <w:rFonts w:asciiTheme="majorBidi" w:hAnsiTheme="majorBidi"/>
          <w:sz w:val="28"/>
          <w:szCs w:val="28"/>
        </w:rPr>
        <w:t>–</w:t>
      </w:r>
      <w:r w:rsidR="00116EAE">
        <w:rPr>
          <w:rFonts w:asciiTheme="majorBidi" w:hAnsiTheme="majorBidi"/>
          <w:sz w:val="28"/>
          <w:szCs w:val="28"/>
        </w:rPr>
        <w:t xml:space="preserve">29 April 1213): </w:t>
      </w:r>
    </w:p>
    <w:p w14:paraId="548541DB" w14:textId="0C94E1A3" w:rsidR="00116EAE" w:rsidRDefault="00116EAE" w:rsidP="00E02F95">
      <w:pPr>
        <w:spacing w:line="360" w:lineRule="auto"/>
        <w:ind w:left="360" w:right="547"/>
        <w:jc w:val="both"/>
        <w:rPr>
          <w:rFonts w:asciiTheme="majorBidi" w:hAnsiTheme="majorBidi"/>
          <w:sz w:val="28"/>
          <w:szCs w:val="28"/>
        </w:rPr>
      </w:pPr>
      <w:r w:rsidRPr="000B4666">
        <w:rPr>
          <w:rFonts w:asciiTheme="majorBidi" w:hAnsiTheme="majorBidi"/>
          <w:i/>
          <w:iCs/>
          <w:sz w:val="28"/>
          <w:szCs w:val="28"/>
        </w:rPr>
        <w:lastRenderedPageBreak/>
        <w:t>The Christian peoples, in fact, held almost all the Saracen provinces up to the time of Blessed Gregory; but since then, a son of perdition has arisen, the false prophet Muhammad, who has seduced many men from the truth by worldly enticements and the pleasures of the flesh</w:t>
      </w:r>
      <w:r>
        <w:rPr>
          <w:rFonts w:asciiTheme="majorBidi" w:hAnsiTheme="majorBidi"/>
          <w:sz w:val="28"/>
          <w:szCs w:val="28"/>
        </w:rPr>
        <w:t xml:space="preserve">. </w:t>
      </w:r>
    </w:p>
    <w:p w14:paraId="173C560A" w14:textId="72D1EC45" w:rsidR="00214B34" w:rsidRPr="00157DA1" w:rsidRDefault="002C6414" w:rsidP="00E02F95">
      <w:pPr>
        <w:spacing w:line="480" w:lineRule="auto"/>
        <w:jc w:val="both"/>
        <w:rPr>
          <w:rFonts w:asciiTheme="majorBidi" w:hAnsiTheme="majorBidi"/>
          <w:color w:val="2E74B5" w:themeColor="accent1" w:themeShade="BF"/>
          <w:sz w:val="28"/>
          <w:szCs w:val="28"/>
        </w:rPr>
      </w:pPr>
      <w:r>
        <w:rPr>
          <w:rFonts w:asciiTheme="majorBidi" w:hAnsiTheme="majorBidi"/>
          <w:sz w:val="28"/>
          <w:szCs w:val="28"/>
        </w:rPr>
        <w:t>Following this</w:t>
      </w:r>
      <w:r w:rsidR="00DB5F88">
        <w:rPr>
          <w:rFonts w:asciiTheme="majorBidi" w:hAnsiTheme="majorBidi"/>
          <w:sz w:val="28"/>
          <w:szCs w:val="28"/>
        </w:rPr>
        <w:t xml:space="preserve"> compelling opening</w:t>
      </w:r>
      <w:r w:rsidR="00116EAE">
        <w:rPr>
          <w:rFonts w:asciiTheme="majorBidi" w:hAnsiTheme="majorBidi"/>
          <w:sz w:val="28"/>
          <w:szCs w:val="28"/>
        </w:rPr>
        <w:t>, the pope referred to the latest</w:t>
      </w:r>
      <w:r w:rsidR="002D1D70">
        <w:rPr>
          <w:rFonts w:asciiTheme="majorBidi" w:hAnsiTheme="majorBidi"/>
          <w:sz w:val="28"/>
          <w:szCs w:val="28"/>
        </w:rPr>
        <w:t xml:space="preserve"> </w:t>
      </w:r>
      <w:r w:rsidR="009A1B81">
        <w:rPr>
          <w:rFonts w:asciiTheme="majorBidi" w:hAnsiTheme="majorBidi"/>
          <w:sz w:val="28"/>
          <w:szCs w:val="28"/>
        </w:rPr>
        <w:t>appalling</w:t>
      </w:r>
      <w:r w:rsidR="00116EAE">
        <w:rPr>
          <w:rFonts w:asciiTheme="majorBidi" w:hAnsiTheme="majorBidi"/>
          <w:sz w:val="28"/>
          <w:szCs w:val="28"/>
        </w:rPr>
        <w:t xml:space="preserve"> news</w:t>
      </w:r>
      <w:r w:rsidR="000600DA">
        <w:rPr>
          <w:rFonts w:asciiTheme="majorBidi" w:hAnsiTheme="majorBidi"/>
          <w:sz w:val="28"/>
          <w:szCs w:val="28"/>
        </w:rPr>
        <w:t xml:space="preserve"> –</w:t>
      </w:r>
      <w:r w:rsidR="00116EAE">
        <w:rPr>
          <w:rFonts w:asciiTheme="majorBidi" w:hAnsiTheme="majorBidi"/>
          <w:sz w:val="28"/>
          <w:szCs w:val="28"/>
        </w:rPr>
        <w:t xml:space="preserve"> the building of the fortress </w:t>
      </w:r>
      <w:r w:rsidR="009A1B81">
        <w:rPr>
          <w:rFonts w:asciiTheme="majorBidi" w:hAnsiTheme="majorBidi"/>
          <w:sz w:val="28"/>
          <w:szCs w:val="28"/>
        </w:rPr>
        <w:t>o</w:t>
      </w:r>
      <w:r w:rsidR="00116EAE">
        <w:rPr>
          <w:rFonts w:asciiTheme="majorBidi" w:hAnsiTheme="majorBidi"/>
          <w:sz w:val="28"/>
          <w:szCs w:val="28"/>
        </w:rPr>
        <w:t xml:space="preserve">n Mount Tabor by </w:t>
      </w:r>
      <w:r w:rsidR="005D228D">
        <w:rPr>
          <w:rFonts w:asciiTheme="majorBidi" w:hAnsiTheme="majorBidi"/>
          <w:sz w:val="28"/>
          <w:szCs w:val="28"/>
        </w:rPr>
        <w:t>“</w:t>
      </w:r>
      <w:r w:rsidR="00116EAE" w:rsidRPr="00B053A0">
        <w:rPr>
          <w:rFonts w:asciiTheme="majorBidi" w:hAnsiTheme="majorBidi"/>
          <w:i/>
          <w:iCs/>
          <w:sz w:val="28"/>
          <w:szCs w:val="28"/>
        </w:rPr>
        <w:t>the same perfidio</w:t>
      </w:r>
      <w:r w:rsidR="00F07C79">
        <w:rPr>
          <w:rFonts w:asciiTheme="majorBidi" w:hAnsiTheme="majorBidi"/>
          <w:i/>
          <w:iCs/>
          <w:sz w:val="28"/>
          <w:szCs w:val="28"/>
        </w:rPr>
        <w:t>u</w:t>
      </w:r>
      <w:r w:rsidR="00116EAE" w:rsidRPr="00B053A0">
        <w:rPr>
          <w:rFonts w:asciiTheme="majorBidi" w:hAnsiTheme="majorBidi"/>
          <w:i/>
          <w:iCs/>
          <w:sz w:val="28"/>
          <w:szCs w:val="28"/>
        </w:rPr>
        <w:t>s Saracens</w:t>
      </w:r>
      <w:r w:rsidR="00DD4F3F">
        <w:rPr>
          <w:rFonts w:asciiTheme="majorBidi" w:hAnsiTheme="majorBidi"/>
          <w:i/>
          <w:iCs/>
          <w:sz w:val="28"/>
          <w:szCs w:val="28"/>
        </w:rPr>
        <w:t>”</w:t>
      </w:r>
      <w:r w:rsidR="00116EAE">
        <w:rPr>
          <w:rFonts w:asciiTheme="majorBidi" w:hAnsiTheme="majorBidi"/>
          <w:sz w:val="28"/>
          <w:szCs w:val="28"/>
        </w:rPr>
        <w:t xml:space="preserve"> that </w:t>
      </w:r>
      <w:r w:rsidR="00CD7298">
        <w:rPr>
          <w:rFonts w:asciiTheme="majorBidi" w:hAnsiTheme="majorBidi"/>
          <w:sz w:val="28"/>
          <w:szCs w:val="28"/>
        </w:rPr>
        <w:t xml:space="preserve">was </w:t>
      </w:r>
      <w:r w:rsidR="00116EAE">
        <w:rPr>
          <w:rFonts w:asciiTheme="majorBidi" w:hAnsiTheme="majorBidi"/>
          <w:sz w:val="28"/>
          <w:szCs w:val="28"/>
        </w:rPr>
        <w:t>expected to facilitate their conquest of Crusader Acre.</w:t>
      </w:r>
      <w:r w:rsidR="00116EAE">
        <w:rPr>
          <w:rStyle w:val="FootnoteReference"/>
          <w:rFonts w:asciiTheme="majorBidi" w:hAnsiTheme="majorBidi"/>
          <w:sz w:val="28"/>
          <w:szCs w:val="28"/>
        </w:rPr>
        <w:footnoteReference w:id="77"/>
      </w:r>
      <w:r w:rsidR="00116EAE">
        <w:rPr>
          <w:rFonts w:asciiTheme="majorBidi" w:hAnsiTheme="majorBidi"/>
          <w:sz w:val="28"/>
          <w:szCs w:val="28"/>
        </w:rPr>
        <w:t xml:space="preserve"> </w:t>
      </w:r>
      <w:r w:rsidR="00FA7D5D" w:rsidRPr="00FA7D5D">
        <w:rPr>
          <w:rFonts w:asciiTheme="majorBidi" w:hAnsiTheme="majorBidi"/>
          <w:color w:val="2E74B5" w:themeColor="accent1" w:themeShade="BF"/>
          <w:sz w:val="28"/>
          <w:szCs w:val="28"/>
        </w:rPr>
        <w:t xml:space="preserve">No wonder, therefore, that </w:t>
      </w:r>
      <w:r w:rsidR="006C706D">
        <w:rPr>
          <w:rFonts w:asciiTheme="majorBidi" w:hAnsiTheme="majorBidi"/>
          <w:color w:val="2E74B5" w:themeColor="accent1" w:themeShade="BF"/>
          <w:sz w:val="28"/>
          <w:szCs w:val="28"/>
        </w:rPr>
        <w:t>p</w:t>
      </w:r>
      <w:r w:rsidR="00157DA1">
        <w:rPr>
          <w:rFonts w:asciiTheme="majorBidi" w:hAnsiTheme="majorBidi"/>
          <w:color w:val="2E74B5" w:themeColor="accent1" w:themeShade="BF"/>
          <w:sz w:val="28"/>
          <w:szCs w:val="28"/>
        </w:rPr>
        <w:t>apal manipulation of the Muslims’ atrocities influenced contemporary preachers</w:t>
      </w:r>
      <w:r w:rsidR="006944F8">
        <w:rPr>
          <w:rFonts w:asciiTheme="majorBidi" w:hAnsiTheme="majorBidi"/>
          <w:color w:val="2E74B5" w:themeColor="accent1" w:themeShade="BF"/>
          <w:sz w:val="28"/>
          <w:szCs w:val="28"/>
        </w:rPr>
        <w:t xml:space="preserve">, </w:t>
      </w:r>
      <w:r w:rsidR="00157DA1">
        <w:rPr>
          <w:rFonts w:asciiTheme="majorBidi" w:hAnsiTheme="majorBidi"/>
          <w:color w:val="2E74B5" w:themeColor="accent1" w:themeShade="BF"/>
          <w:sz w:val="28"/>
          <w:szCs w:val="28"/>
        </w:rPr>
        <w:t xml:space="preserve">who alluded to the enslavement of </w:t>
      </w:r>
      <w:r w:rsidR="006D0B2E">
        <w:rPr>
          <w:rFonts w:asciiTheme="majorBidi" w:hAnsiTheme="majorBidi"/>
          <w:color w:val="2E74B5" w:themeColor="accent1" w:themeShade="BF"/>
          <w:sz w:val="28"/>
          <w:szCs w:val="28"/>
        </w:rPr>
        <w:t xml:space="preserve">the </w:t>
      </w:r>
      <w:r w:rsidR="00157DA1">
        <w:rPr>
          <w:rFonts w:asciiTheme="majorBidi" w:hAnsiTheme="majorBidi"/>
          <w:color w:val="2E74B5" w:themeColor="accent1" w:themeShade="BF"/>
          <w:sz w:val="28"/>
          <w:szCs w:val="28"/>
        </w:rPr>
        <w:t>Christians</w:t>
      </w:r>
      <w:r w:rsidR="006944F8">
        <w:rPr>
          <w:rFonts w:asciiTheme="majorBidi" w:hAnsiTheme="majorBidi"/>
          <w:color w:val="2E74B5" w:themeColor="accent1" w:themeShade="BF"/>
          <w:sz w:val="28"/>
          <w:szCs w:val="28"/>
        </w:rPr>
        <w:t xml:space="preserve"> </w:t>
      </w:r>
      <w:r w:rsidR="0012298B" w:rsidRPr="00FA7D5D">
        <w:rPr>
          <w:rFonts w:asciiTheme="majorBidi" w:hAnsiTheme="majorBidi"/>
          <w:i/>
          <w:iCs/>
          <w:color w:val="2E74B5" w:themeColor="accent1" w:themeShade="BF"/>
          <w:sz w:val="28"/>
          <w:szCs w:val="28"/>
        </w:rPr>
        <w:t>O</w:t>
      </w:r>
      <w:r w:rsidR="006944F8" w:rsidRPr="00FA7D5D">
        <w:rPr>
          <w:rFonts w:asciiTheme="majorBidi" w:hAnsiTheme="majorBidi"/>
          <w:i/>
          <w:iCs/>
          <w:color w:val="2E74B5" w:themeColor="accent1" w:themeShade="BF"/>
          <w:sz w:val="28"/>
          <w:szCs w:val="28"/>
        </w:rPr>
        <w:t>utremer</w:t>
      </w:r>
      <w:r w:rsidR="006C706D">
        <w:rPr>
          <w:rFonts w:asciiTheme="majorBidi" w:hAnsiTheme="majorBidi"/>
          <w:color w:val="2E74B5" w:themeColor="accent1" w:themeShade="BF"/>
          <w:sz w:val="28"/>
          <w:szCs w:val="28"/>
        </w:rPr>
        <w:t>,</w:t>
      </w:r>
      <w:r w:rsidR="00157DA1">
        <w:rPr>
          <w:rFonts w:asciiTheme="majorBidi" w:hAnsiTheme="majorBidi"/>
          <w:color w:val="2E74B5" w:themeColor="accent1" w:themeShade="BF"/>
          <w:sz w:val="28"/>
          <w:szCs w:val="28"/>
        </w:rPr>
        <w:t xml:space="preserve"> </w:t>
      </w:r>
      <w:r w:rsidR="006C706D">
        <w:rPr>
          <w:rFonts w:asciiTheme="majorBidi" w:hAnsiTheme="majorBidi"/>
          <w:color w:val="2E74B5" w:themeColor="accent1" w:themeShade="BF"/>
          <w:sz w:val="28"/>
          <w:szCs w:val="28"/>
        </w:rPr>
        <w:t>living as they were</w:t>
      </w:r>
      <w:r w:rsidR="00157DA1">
        <w:rPr>
          <w:rFonts w:asciiTheme="majorBidi" w:hAnsiTheme="majorBidi"/>
          <w:color w:val="2E74B5" w:themeColor="accent1" w:themeShade="BF"/>
          <w:sz w:val="28"/>
          <w:szCs w:val="28"/>
        </w:rPr>
        <w:t xml:space="preserve"> in </w:t>
      </w:r>
      <w:r w:rsidR="006C706D">
        <w:rPr>
          <w:rFonts w:asciiTheme="majorBidi" w:hAnsiTheme="majorBidi"/>
          <w:color w:val="2E74B5" w:themeColor="accent1" w:themeShade="BF"/>
          <w:sz w:val="28"/>
          <w:szCs w:val="28"/>
        </w:rPr>
        <w:t xml:space="preserve">a </w:t>
      </w:r>
      <w:r w:rsidR="00157DA1">
        <w:rPr>
          <w:rFonts w:asciiTheme="majorBidi" w:hAnsiTheme="majorBidi"/>
          <w:color w:val="2E74B5" w:themeColor="accent1" w:themeShade="BF"/>
          <w:sz w:val="28"/>
          <w:szCs w:val="28"/>
        </w:rPr>
        <w:t>continuous danger</w:t>
      </w:r>
      <w:r w:rsidR="006C706D">
        <w:rPr>
          <w:rFonts w:asciiTheme="majorBidi" w:hAnsiTheme="majorBidi"/>
          <w:color w:val="2E74B5" w:themeColor="accent1" w:themeShade="BF"/>
          <w:sz w:val="28"/>
          <w:szCs w:val="28"/>
        </w:rPr>
        <w:t xml:space="preserve"> of life</w:t>
      </w:r>
      <w:r w:rsidR="00157DA1">
        <w:rPr>
          <w:rFonts w:asciiTheme="majorBidi" w:hAnsiTheme="majorBidi"/>
          <w:color w:val="2E74B5" w:themeColor="accent1" w:themeShade="BF"/>
          <w:sz w:val="28"/>
          <w:szCs w:val="28"/>
        </w:rPr>
        <w:t>.</w:t>
      </w:r>
      <w:r w:rsidR="00157DA1">
        <w:rPr>
          <w:rStyle w:val="FootnoteReference"/>
          <w:rFonts w:asciiTheme="majorBidi" w:hAnsiTheme="majorBidi"/>
          <w:color w:val="2E74B5" w:themeColor="accent1" w:themeShade="BF"/>
          <w:sz w:val="28"/>
          <w:szCs w:val="28"/>
        </w:rPr>
        <w:footnoteReference w:id="78"/>
      </w:r>
      <w:r w:rsidR="00157DA1">
        <w:rPr>
          <w:rFonts w:asciiTheme="majorBidi" w:hAnsiTheme="majorBidi"/>
          <w:color w:val="2E74B5" w:themeColor="accent1" w:themeShade="BF"/>
          <w:sz w:val="28"/>
          <w:szCs w:val="28"/>
        </w:rPr>
        <w:t xml:space="preserve"> </w:t>
      </w:r>
    </w:p>
    <w:p w14:paraId="00BD6B32" w14:textId="46D93D0A" w:rsidR="006369C3" w:rsidRDefault="00EA64C0" w:rsidP="00B70748">
      <w:pPr>
        <w:spacing w:line="480" w:lineRule="auto"/>
        <w:ind w:firstLine="450"/>
        <w:jc w:val="both"/>
        <w:rPr>
          <w:rFonts w:asciiTheme="majorBidi" w:hAnsiTheme="majorBidi"/>
          <w:sz w:val="28"/>
          <w:szCs w:val="28"/>
        </w:rPr>
      </w:pPr>
      <w:r>
        <w:rPr>
          <w:rFonts w:asciiTheme="majorBidi" w:hAnsiTheme="majorBidi"/>
          <w:sz w:val="28"/>
          <w:szCs w:val="28"/>
        </w:rPr>
        <w:t xml:space="preserve">   </w:t>
      </w:r>
      <w:r w:rsidR="00D61616">
        <w:rPr>
          <w:rFonts w:asciiTheme="majorBidi" w:hAnsiTheme="majorBidi"/>
          <w:sz w:val="28"/>
          <w:szCs w:val="28"/>
        </w:rPr>
        <w:t>T</w:t>
      </w:r>
      <w:r w:rsidR="00740DDC">
        <w:rPr>
          <w:rFonts w:asciiTheme="majorBidi" w:hAnsiTheme="majorBidi"/>
          <w:sz w:val="28"/>
          <w:szCs w:val="28"/>
        </w:rPr>
        <w:t xml:space="preserve">he </w:t>
      </w:r>
      <w:r w:rsidR="00CD7298">
        <w:rPr>
          <w:rFonts w:asciiTheme="majorBidi" w:hAnsiTheme="majorBidi"/>
          <w:sz w:val="28"/>
          <w:szCs w:val="28"/>
        </w:rPr>
        <w:t>Muslims</w:t>
      </w:r>
      <w:r w:rsidR="00D61616">
        <w:rPr>
          <w:rFonts w:asciiTheme="majorBidi" w:hAnsiTheme="majorBidi"/>
          <w:color w:val="2E74B5" w:themeColor="accent1" w:themeShade="BF"/>
          <w:sz w:val="28"/>
          <w:szCs w:val="28"/>
        </w:rPr>
        <w:t>, in turn,</w:t>
      </w:r>
      <w:r w:rsidR="000600DA">
        <w:rPr>
          <w:rFonts w:asciiTheme="majorBidi" w:hAnsiTheme="majorBidi"/>
          <w:sz w:val="28"/>
          <w:szCs w:val="28"/>
        </w:rPr>
        <w:t xml:space="preserve"> reciprocated </w:t>
      </w:r>
      <w:r w:rsidR="00FA7D5D" w:rsidRPr="00FA7D5D">
        <w:rPr>
          <w:rFonts w:asciiTheme="majorBidi" w:hAnsiTheme="majorBidi"/>
          <w:color w:val="2E74B5" w:themeColor="accent1" w:themeShade="BF"/>
          <w:sz w:val="28"/>
          <w:szCs w:val="28"/>
        </w:rPr>
        <w:t>the</w:t>
      </w:r>
      <w:r w:rsidR="00FA7D5D">
        <w:rPr>
          <w:rFonts w:asciiTheme="majorBidi" w:hAnsiTheme="majorBidi"/>
          <w:sz w:val="28"/>
          <w:szCs w:val="28"/>
        </w:rPr>
        <w:t xml:space="preserve"> </w:t>
      </w:r>
      <w:r w:rsidR="00FA7D5D">
        <w:rPr>
          <w:rFonts w:asciiTheme="majorBidi" w:hAnsiTheme="majorBidi"/>
          <w:color w:val="2E74B5" w:themeColor="accent1" w:themeShade="BF"/>
          <w:sz w:val="28"/>
          <w:szCs w:val="28"/>
        </w:rPr>
        <w:t>Christian</w:t>
      </w:r>
      <w:r w:rsidR="00434796">
        <w:rPr>
          <w:rFonts w:asciiTheme="majorBidi" w:hAnsiTheme="majorBidi"/>
          <w:color w:val="2E74B5" w:themeColor="accent1" w:themeShade="BF"/>
          <w:sz w:val="28"/>
          <w:szCs w:val="28"/>
        </w:rPr>
        <w:t xml:space="preserve"> </w:t>
      </w:r>
      <w:r w:rsidR="00AE0091">
        <w:rPr>
          <w:rFonts w:asciiTheme="majorBidi" w:hAnsiTheme="majorBidi"/>
          <w:color w:val="2E74B5" w:themeColor="accent1" w:themeShade="BF"/>
          <w:sz w:val="28"/>
          <w:szCs w:val="28"/>
        </w:rPr>
        <w:t>defaming</w:t>
      </w:r>
      <w:r w:rsidR="00AE0091">
        <w:rPr>
          <w:rFonts w:asciiTheme="majorBidi" w:hAnsiTheme="majorBidi"/>
          <w:sz w:val="28"/>
          <w:szCs w:val="28"/>
        </w:rPr>
        <w:t xml:space="preserve"> </w:t>
      </w:r>
      <w:r w:rsidR="004958AB">
        <w:rPr>
          <w:rFonts w:asciiTheme="majorBidi" w:hAnsiTheme="majorBidi"/>
          <w:sz w:val="28"/>
          <w:szCs w:val="28"/>
        </w:rPr>
        <w:t>approach</w:t>
      </w:r>
      <w:r w:rsidR="007978ED">
        <w:rPr>
          <w:rFonts w:asciiTheme="majorBidi" w:hAnsiTheme="majorBidi"/>
          <w:sz w:val="28"/>
          <w:szCs w:val="28"/>
        </w:rPr>
        <w:t xml:space="preserve"> </w:t>
      </w:r>
      <w:r w:rsidR="00D61616">
        <w:rPr>
          <w:rFonts w:asciiTheme="majorBidi" w:hAnsiTheme="majorBidi"/>
          <w:color w:val="2E74B5" w:themeColor="accent1" w:themeShade="BF"/>
          <w:sz w:val="28"/>
          <w:szCs w:val="28"/>
        </w:rPr>
        <w:t>and did not refrain from</w:t>
      </w:r>
      <w:r w:rsidR="000600DA">
        <w:rPr>
          <w:rFonts w:asciiTheme="majorBidi" w:hAnsiTheme="majorBidi"/>
          <w:sz w:val="28"/>
          <w:szCs w:val="28"/>
        </w:rPr>
        <w:t xml:space="preserve"> denigrating </w:t>
      </w:r>
      <w:r w:rsidR="00434796" w:rsidRPr="00434796">
        <w:rPr>
          <w:rFonts w:asciiTheme="majorBidi" w:hAnsiTheme="majorBidi"/>
          <w:color w:val="2E74B5" w:themeColor="accent1" w:themeShade="BF"/>
          <w:sz w:val="28"/>
          <w:szCs w:val="28"/>
        </w:rPr>
        <w:t>them</w:t>
      </w:r>
      <w:r w:rsidR="00DB5F88">
        <w:rPr>
          <w:rFonts w:asciiTheme="majorBidi" w:hAnsiTheme="majorBidi"/>
          <w:sz w:val="28"/>
          <w:szCs w:val="28"/>
        </w:rPr>
        <w:t>.</w:t>
      </w:r>
      <w:r w:rsidR="006369C3">
        <w:rPr>
          <w:rFonts w:asciiTheme="majorBidi" w:hAnsiTheme="majorBidi"/>
          <w:sz w:val="28"/>
          <w:szCs w:val="28"/>
        </w:rPr>
        <w:t xml:space="preserve"> John Sarrasin, Chamberlain of France and participant in the Fifth Crusade, reported to Nicholas </w:t>
      </w:r>
      <w:proofErr w:type="spellStart"/>
      <w:r w:rsidR="006369C3">
        <w:rPr>
          <w:rFonts w:asciiTheme="majorBidi" w:hAnsiTheme="majorBidi"/>
          <w:sz w:val="28"/>
          <w:szCs w:val="28"/>
        </w:rPr>
        <w:t>Arrode</w:t>
      </w:r>
      <w:proofErr w:type="spellEnd"/>
      <w:r w:rsidR="006369C3">
        <w:rPr>
          <w:rFonts w:asciiTheme="majorBidi" w:hAnsiTheme="majorBidi"/>
          <w:sz w:val="28"/>
          <w:szCs w:val="28"/>
        </w:rPr>
        <w:t xml:space="preserve"> that when the Christians approached Damietta</w:t>
      </w:r>
      <w:r w:rsidR="00CD7298">
        <w:rPr>
          <w:rFonts w:asciiTheme="majorBidi" w:hAnsiTheme="majorBidi"/>
          <w:sz w:val="28"/>
          <w:szCs w:val="28"/>
        </w:rPr>
        <w:t>,</w:t>
      </w:r>
      <w:r w:rsidR="006369C3">
        <w:rPr>
          <w:rFonts w:asciiTheme="majorBidi" w:hAnsiTheme="majorBidi"/>
          <w:sz w:val="28"/>
          <w:szCs w:val="28"/>
        </w:rPr>
        <w:t xml:space="preserve"> </w:t>
      </w:r>
      <w:r w:rsidR="005D228D">
        <w:rPr>
          <w:rFonts w:asciiTheme="majorBidi" w:hAnsiTheme="majorBidi"/>
          <w:sz w:val="28"/>
          <w:szCs w:val="28"/>
        </w:rPr>
        <w:t>“</w:t>
      </w:r>
      <w:r w:rsidR="006369C3" w:rsidRPr="00AC4A08">
        <w:rPr>
          <w:rFonts w:asciiTheme="majorBidi" w:hAnsiTheme="majorBidi"/>
          <w:i/>
          <w:iCs/>
          <w:sz w:val="28"/>
          <w:szCs w:val="28"/>
        </w:rPr>
        <w:t xml:space="preserve">the Saracens had fled…telling each other that the </w:t>
      </w:r>
      <w:r w:rsidR="006369C3" w:rsidRPr="009D286C">
        <w:rPr>
          <w:rFonts w:asciiTheme="majorBidi" w:hAnsiTheme="majorBidi"/>
          <w:b/>
          <w:bCs/>
          <w:i/>
          <w:iCs/>
          <w:sz w:val="28"/>
          <w:szCs w:val="28"/>
        </w:rPr>
        <w:t>pigs</w:t>
      </w:r>
      <w:r w:rsidR="006369C3" w:rsidRPr="00AC4A08">
        <w:rPr>
          <w:rFonts w:asciiTheme="majorBidi" w:hAnsiTheme="majorBidi"/>
          <w:i/>
          <w:iCs/>
          <w:sz w:val="28"/>
          <w:szCs w:val="28"/>
        </w:rPr>
        <w:t xml:space="preserve"> had arrived</w:t>
      </w:r>
      <w:r w:rsidR="003D6B1C">
        <w:rPr>
          <w:rFonts w:asciiTheme="majorBidi" w:hAnsiTheme="majorBidi"/>
          <w:i/>
          <w:iCs/>
          <w:sz w:val="28"/>
          <w:szCs w:val="28"/>
        </w:rPr>
        <w:t>”</w:t>
      </w:r>
      <w:r w:rsidR="00A66A6D" w:rsidRPr="00A66A6D">
        <w:rPr>
          <w:rFonts w:asciiTheme="majorBidi" w:hAnsiTheme="majorBidi"/>
          <w:sz w:val="28"/>
          <w:szCs w:val="28"/>
        </w:rPr>
        <w:t xml:space="preserve"> </w:t>
      </w:r>
      <w:r>
        <w:rPr>
          <w:rFonts w:asciiTheme="majorBidi" w:hAnsiTheme="majorBidi"/>
          <w:sz w:val="28"/>
          <w:szCs w:val="28"/>
        </w:rPr>
        <w:t xml:space="preserve">(emphasis mine) </w:t>
      </w:r>
      <w:r w:rsidR="00A66A6D">
        <w:rPr>
          <w:rFonts w:asciiTheme="majorBidi" w:hAnsiTheme="majorBidi"/>
          <w:sz w:val="28"/>
          <w:szCs w:val="28"/>
        </w:rPr>
        <w:t>(23 June 1249)</w:t>
      </w:r>
      <w:r w:rsidR="004F55AA">
        <w:rPr>
          <w:rFonts w:asciiTheme="majorBidi" w:hAnsiTheme="majorBidi"/>
          <w:sz w:val="28"/>
          <w:szCs w:val="28"/>
        </w:rPr>
        <w:t>.</w:t>
      </w:r>
      <w:r w:rsidR="006369C3">
        <w:rPr>
          <w:rStyle w:val="FootnoteReference"/>
          <w:rFonts w:asciiTheme="majorBidi" w:hAnsiTheme="majorBidi"/>
          <w:sz w:val="28"/>
          <w:szCs w:val="28"/>
        </w:rPr>
        <w:footnoteReference w:id="79"/>
      </w:r>
      <w:r w:rsidR="006369C3">
        <w:rPr>
          <w:rFonts w:asciiTheme="majorBidi" w:hAnsiTheme="majorBidi"/>
          <w:sz w:val="28"/>
          <w:szCs w:val="28"/>
        </w:rPr>
        <w:t xml:space="preserve"> </w:t>
      </w:r>
      <w:r w:rsidR="00DD4F3F" w:rsidRPr="00DD4F3F">
        <w:rPr>
          <w:rFonts w:asciiTheme="majorBidi" w:hAnsiTheme="majorBidi"/>
          <w:sz w:val="28"/>
          <w:szCs w:val="28"/>
        </w:rPr>
        <w:t>Ibn Jubayr, as well, referred to Baldwin IV and Agnes of Courtenay with this pejorative portrayal</w:t>
      </w:r>
      <w:r w:rsidR="00DD4F3F">
        <w:rPr>
          <w:rFonts w:asciiTheme="majorBidi" w:hAnsiTheme="majorBidi"/>
          <w:sz w:val="28"/>
          <w:szCs w:val="28"/>
        </w:rPr>
        <w:t>.</w:t>
      </w:r>
      <w:r w:rsidR="00DD4F3F">
        <w:rPr>
          <w:rStyle w:val="FootnoteReference"/>
          <w:rFonts w:asciiTheme="majorBidi" w:hAnsiTheme="majorBidi"/>
          <w:sz w:val="28"/>
          <w:szCs w:val="28"/>
        </w:rPr>
        <w:footnoteReference w:id="80"/>
      </w:r>
      <w:r w:rsidR="00DD4F3F">
        <w:rPr>
          <w:rFonts w:asciiTheme="majorBidi" w:hAnsiTheme="majorBidi"/>
          <w:sz w:val="28"/>
          <w:szCs w:val="28"/>
        </w:rPr>
        <w:t xml:space="preserve"> </w:t>
      </w:r>
      <w:r w:rsidR="006369C3">
        <w:rPr>
          <w:rFonts w:asciiTheme="majorBidi" w:hAnsiTheme="majorBidi"/>
          <w:sz w:val="28"/>
          <w:szCs w:val="28"/>
        </w:rPr>
        <w:lastRenderedPageBreak/>
        <w:t>Perhaps th</w:t>
      </w:r>
      <w:r w:rsidR="00E32891">
        <w:rPr>
          <w:rFonts w:asciiTheme="majorBidi" w:hAnsiTheme="majorBidi"/>
          <w:sz w:val="28"/>
          <w:szCs w:val="28"/>
        </w:rPr>
        <w:t>is</w:t>
      </w:r>
      <w:r w:rsidR="006369C3">
        <w:rPr>
          <w:rFonts w:asciiTheme="majorBidi" w:hAnsiTheme="majorBidi"/>
          <w:sz w:val="28"/>
          <w:szCs w:val="28"/>
        </w:rPr>
        <w:t xml:space="preserve"> animal </w:t>
      </w:r>
      <w:r w:rsidR="00DB5F88">
        <w:rPr>
          <w:rFonts w:asciiTheme="majorBidi" w:hAnsiTheme="majorBidi"/>
          <w:sz w:val="28"/>
          <w:szCs w:val="28"/>
        </w:rPr>
        <w:t>reference</w:t>
      </w:r>
      <w:r w:rsidR="006369C3">
        <w:rPr>
          <w:rFonts w:asciiTheme="majorBidi" w:hAnsiTheme="majorBidi"/>
          <w:sz w:val="28"/>
          <w:szCs w:val="28"/>
        </w:rPr>
        <w:t xml:space="preserve"> hint</w:t>
      </w:r>
      <w:r w:rsidR="00AC4A08">
        <w:rPr>
          <w:rFonts w:asciiTheme="majorBidi" w:hAnsiTheme="majorBidi"/>
          <w:sz w:val="28"/>
          <w:szCs w:val="28"/>
        </w:rPr>
        <w:t>s</w:t>
      </w:r>
      <w:r w:rsidR="006369C3">
        <w:rPr>
          <w:rFonts w:asciiTheme="majorBidi" w:hAnsiTheme="majorBidi"/>
          <w:sz w:val="28"/>
          <w:szCs w:val="28"/>
        </w:rPr>
        <w:t xml:space="preserve"> at the Christian </w:t>
      </w:r>
      <w:r w:rsidR="000600DA">
        <w:rPr>
          <w:rFonts w:asciiTheme="majorBidi" w:hAnsiTheme="majorBidi"/>
          <w:sz w:val="28"/>
          <w:szCs w:val="28"/>
        </w:rPr>
        <w:t xml:space="preserve">consumption of pork, </w:t>
      </w:r>
      <w:r w:rsidR="004062DA">
        <w:rPr>
          <w:rFonts w:asciiTheme="majorBidi" w:hAnsiTheme="majorBidi"/>
          <w:sz w:val="28"/>
          <w:szCs w:val="28"/>
        </w:rPr>
        <w:t>a practice</w:t>
      </w:r>
      <w:r w:rsidR="000600DA">
        <w:rPr>
          <w:rFonts w:asciiTheme="majorBidi" w:hAnsiTheme="majorBidi"/>
          <w:sz w:val="28"/>
          <w:szCs w:val="28"/>
        </w:rPr>
        <w:t xml:space="preserve"> forbidden in Islam</w:t>
      </w:r>
      <w:r w:rsidR="00DD4F3F">
        <w:rPr>
          <w:rFonts w:asciiTheme="majorBidi" w:hAnsiTheme="majorBidi"/>
          <w:sz w:val="28"/>
          <w:szCs w:val="28"/>
        </w:rPr>
        <w:t xml:space="preserve"> and still</w:t>
      </w:r>
      <w:r w:rsidR="006369C3">
        <w:rPr>
          <w:rFonts w:asciiTheme="majorBidi" w:hAnsiTheme="majorBidi"/>
          <w:sz w:val="28"/>
          <w:szCs w:val="28"/>
        </w:rPr>
        <w:t xml:space="preserve">, one cannot </w:t>
      </w:r>
      <w:r w:rsidR="00C27B3F">
        <w:rPr>
          <w:rFonts w:asciiTheme="majorBidi" w:hAnsiTheme="majorBidi"/>
          <w:sz w:val="28"/>
          <w:szCs w:val="28"/>
        </w:rPr>
        <w:t xml:space="preserve">ignore </w:t>
      </w:r>
      <w:r w:rsidR="006369C3">
        <w:rPr>
          <w:rFonts w:asciiTheme="majorBidi" w:hAnsiTheme="majorBidi"/>
          <w:sz w:val="28"/>
          <w:szCs w:val="28"/>
        </w:rPr>
        <w:t xml:space="preserve">the derogatory </w:t>
      </w:r>
      <w:r w:rsidR="00C27B3F">
        <w:rPr>
          <w:rFonts w:asciiTheme="majorBidi" w:hAnsiTheme="majorBidi"/>
          <w:sz w:val="28"/>
          <w:szCs w:val="28"/>
        </w:rPr>
        <w:t xml:space="preserve">nature </w:t>
      </w:r>
      <w:r w:rsidR="006369C3">
        <w:rPr>
          <w:rFonts w:asciiTheme="majorBidi" w:hAnsiTheme="majorBidi"/>
          <w:sz w:val="28"/>
          <w:szCs w:val="28"/>
        </w:rPr>
        <w:t xml:space="preserve">of </w:t>
      </w:r>
      <w:r w:rsidR="00DD4F3F">
        <w:rPr>
          <w:rFonts w:asciiTheme="majorBidi" w:hAnsiTheme="majorBidi"/>
          <w:sz w:val="28"/>
          <w:szCs w:val="28"/>
        </w:rPr>
        <w:t>such</w:t>
      </w:r>
      <w:r w:rsidR="000600DA">
        <w:rPr>
          <w:rFonts w:asciiTheme="majorBidi" w:hAnsiTheme="majorBidi"/>
          <w:sz w:val="28"/>
          <w:szCs w:val="28"/>
        </w:rPr>
        <w:t xml:space="preserve"> </w:t>
      </w:r>
      <w:r w:rsidR="006369C3">
        <w:rPr>
          <w:rFonts w:asciiTheme="majorBidi" w:hAnsiTheme="majorBidi"/>
          <w:sz w:val="28"/>
          <w:szCs w:val="28"/>
        </w:rPr>
        <w:t>description.</w:t>
      </w:r>
      <w:r w:rsidR="003F53F8">
        <w:rPr>
          <w:rStyle w:val="FootnoteReference"/>
          <w:rFonts w:asciiTheme="majorBidi" w:hAnsiTheme="majorBidi"/>
          <w:sz w:val="28"/>
          <w:szCs w:val="28"/>
        </w:rPr>
        <w:footnoteReference w:id="81"/>
      </w:r>
      <w:r w:rsidR="006369C3">
        <w:rPr>
          <w:rFonts w:asciiTheme="majorBidi" w:hAnsiTheme="majorBidi"/>
          <w:sz w:val="28"/>
          <w:szCs w:val="28"/>
        </w:rPr>
        <w:t xml:space="preserve"> </w:t>
      </w:r>
    </w:p>
    <w:p w14:paraId="25EC1267" w14:textId="7610A77B" w:rsidR="00CF6CC7" w:rsidRDefault="007E6F39" w:rsidP="00CF6CC7">
      <w:pPr>
        <w:spacing w:line="480" w:lineRule="auto"/>
        <w:ind w:firstLine="450"/>
        <w:jc w:val="both"/>
        <w:rPr>
          <w:rFonts w:asciiTheme="majorBidi" w:hAnsiTheme="majorBidi"/>
          <w:sz w:val="28"/>
          <w:szCs w:val="28"/>
        </w:rPr>
      </w:pPr>
      <w:r>
        <w:rPr>
          <w:rFonts w:asciiTheme="majorBidi" w:hAnsiTheme="majorBidi"/>
          <w:sz w:val="28"/>
          <w:szCs w:val="28"/>
        </w:rPr>
        <w:tab/>
      </w:r>
      <w:r w:rsidR="00EA64C0">
        <w:rPr>
          <w:rFonts w:asciiTheme="majorBidi" w:hAnsiTheme="majorBidi"/>
          <w:sz w:val="28"/>
          <w:szCs w:val="28"/>
        </w:rPr>
        <w:t xml:space="preserve"> </w:t>
      </w:r>
      <w:r w:rsidR="00F53E99">
        <w:rPr>
          <w:rFonts w:asciiTheme="majorBidi" w:hAnsiTheme="majorBidi"/>
          <w:sz w:val="28"/>
          <w:szCs w:val="28"/>
        </w:rPr>
        <w:t>Paradoxically,</w:t>
      </w:r>
      <w:r w:rsidR="006D15F1">
        <w:rPr>
          <w:rFonts w:asciiTheme="majorBidi" w:hAnsiTheme="majorBidi"/>
          <w:sz w:val="28"/>
          <w:szCs w:val="28"/>
        </w:rPr>
        <w:t xml:space="preserve"> t</w:t>
      </w:r>
      <w:r w:rsidR="00A75EB0">
        <w:rPr>
          <w:rFonts w:asciiTheme="majorBidi" w:hAnsiTheme="majorBidi"/>
          <w:sz w:val="28"/>
          <w:szCs w:val="28"/>
        </w:rPr>
        <w:t xml:space="preserve">he </w:t>
      </w:r>
      <w:proofErr w:type="spellStart"/>
      <w:r w:rsidR="00B61E23">
        <w:rPr>
          <w:rFonts w:asciiTheme="majorBidi" w:hAnsiTheme="majorBidi"/>
          <w:sz w:val="28"/>
          <w:szCs w:val="28"/>
        </w:rPr>
        <w:t>Khwarizmi</w:t>
      </w:r>
      <w:r w:rsidR="008D330B">
        <w:rPr>
          <w:rFonts w:asciiTheme="majorBidi" w:hAnsiTheme="majorBidi"/>
          <w:sz w:val="28"/>
          <w:szCs w:val="28"/>
        </w:rPr>
        <w:t>an</w:t>
      </w:r>
      <w:proofErr w:type="spellEnd"/>
      <w:r w:rsidR="00B61E23">
        <w:rPr>
          <w:rFonts w:asciiTheme="majorBidi" w:hAnsiTheme="majorBidi"/>
          <w:sz w:val="28"/>
          <w:szCs w:val="28"/>
        </w:rPr>
        <w:t xml:space="preserve"> Turks</w:t>
      </w:r>
      <w:r w:rsidR="00A75EB0">
        <w:rPr>
          <w:rFonts w:asciiTheme="majorBidi" w:hAnsiTheme="majorBidi"/>
          <w:sz w:val="28"/>
          <w:szCs w:val="28"/>
        </w:rPr>
        <w:t xml:space="preserve">’ advance </w:t>
      </w:r>
      <w:r w:rsidR="00CD7298">
        <w:rPr>
          <w:rFonts w:asciiTheme="majorBidi" w:hAnsiTheme="majorBidi"/>
          <w:sz w:val="28"/>
          <w:szCs w:val="28"/>
        </w:rPr>
        <w:t xml:space="preserve">in </w:t>
      </w:r>
      <w:r w:rsidR="004F55AA">
        <w:rPr>
          <w:rFonts w:asciiTheme="majorBidi" w:hAnsiTheme="majorBidi"/>
          <w:sz w:val="28"/>
          <w:szCs w:val="28"/>
        </w:rPr>
        <w:t xml:space="preserve">the mid-thirteenth century </w:t>
      </w:r>
      <w:r w:rsidR="00B32B18">
        <w:rPr>
          <w:rFonts w:asciiTheme="majorBidi" w:hAnsiTheme="majorBidi"/>
          <w:sz w:val="28"/>
          <w:szCs w:val="28"/>
        </w:rPr>
        <w:t xml:space="preserve">improved </w:t>
      </w:r>
      <w:r w:rsidR="006D15F1">
        <w:rPr>
          <w:rFonts w:asciiTheme="majorBidi" w:hAnsiTheme="majorBidi"/>
          <w:sz w:val="28"/>
          <w:szCs w:val="28"/>
        </w:rPr>
        <w:t xml:space="preserve">the </w:t>
      </w:r>
      <w:r w:rsidR="00434796">
        <w:rPr>
          <w:rFonts w:asciiTheme="majorBidi" w:hAnsiTheme="majorBidi"/>
          <w:color w:val="2E74B5" w:themeColor="accent1" w:themeShade="BF"/>
          <w:sz w:val="28"/>
          <w:szCs w:val="28"/>
        </w:rPr>
        <w:t xml:space="preserve">former </w:t>
      </w:r>
      <w:r w:rsidR="00F53E99">
        <w:rPr>
          <w:rFonts w:asciiTheme="majorBidi" w:hAnsiTheme="majorBidi"/>
          <w:sz w:val="28"/>
          <w:szCs w:val="28"/>
        </w:rPr>
        <w:t>Muslim</w:t>
      </w:r>
      <w:r w:rsidR="009B6B54">
        <w:rPr>
          <w:rFonts w:asciiTheme="majorBidi" w:hAnsiTheme="majorBidi"/>
          <w:sz w:val="28"/>
          <w:szCs w:val="28"/>
        </w:rPr>
        <w:t>s’</w:t>
      </w:r>
      <w:r w:rsidR="00F53E99">
        <w:rPr>
          <w:rFonts w:asciiTheme="majorBidi" w:hAnsiTheme="majorBidi"/>
          <w:sz w:val="28"/>
          <w:szCs w:val="28"/>
        </w:rPr>
        <w:t xml:space="preserve"> </w:t>
      </w:r>
      <w:r w:rsidR="00D61616">
        <w:rPr>
          <w:rFonts w:asciiTheme="majorBidi" w:hAnsiTheme="majorBidi"/>
          <w:sz w:val="28"/>
          <w:szCs w:val="28"/>
        </w:rPr>
        <w:t xml:space="preserve">labelled </w:t>
      </w:r>
      <w:r w:rsidR="00F53E99">
        <w:rPr>
          <w:rFonts w:asciiTheme="majorBidi" w:hAnsiTheme="majorBidi"/>
          <w:sz w:val="28"/>
          <w:szCs w:val="28"/>
        </w:rPr>
        <w:t>image</w:t>
      </w:r>
      <w:r w:rsidR="00A75EB0">
        <w:rPr>
          <w:rFonts w:asciiTheme="majorBidi" w:hAnsiTheme="majorBidi"/>
          <w:sz w:val="28"/>
          <w:szCs w:val="28"/>
        </w:rPr>
        <w:t xml:space="preserve">. Robert, Patriarch </w:t>
      </w:r>
      <w:r w:rsidR="00DC521F">
        <w:rPr>
          <w:rFonts w:asciiTheme="majorBidi" w:hAnsiTheme="majorBidi"/>
          <w:sz w:val="28"/>
          <w:szCs w:val="28"/>
        </w:rPr>
        <w:t xml:space="preserve">of </w:t>
      </w:r>
      <w:r w:rsidR="00A75EB0">
        <w:rPr>
          <w:rFonts w:asciiTheme="majorBidi" w:hAnsiTheme="majorBidi"/>
          <w:sz w:val="28"/>
          <w:szCs w:val="28"/>
        </w:rPr>
        <w:t>Jerusalem and papal legate</w:t>
      </w:r>
      <w:r w:rsidR="00AB6B4C">
        <w:rPr>
          <w:rFonts w:asciiTheme="majorBidi" w:hAnsiTheme="majorBidi"/>
          <w:sz w:val="28"/>
          <w:szCs w:val="28"/>
        </w:rPr>
        <w:t>,</w:t>
      </w:r>
      <w:r w:rsidR="00A75EB0">
        <w:rPr>
          <w:rFonts w:asciiTheme="majorBidi" w:hAnsiTheme="majorBidi"/>
          <w:sz w:val="28"/>
          <w:szCs w:val="28"/>
        </w:rPr>
        <w:t xml:space="preserve"> together with other prelates in the Holy Land </w:t>
      </w:r>
      <w:r w:rsidR="00F53E99">
        <w:rPr>
          <w:rFonts w:asciiTheme="majorBidi" w:hAnsiTheme="majorBidi"/>
          <w:sz w:val="28"/>
          <w:szCs w:val="28"/>
        </w:rPr>
        <w:t>report</w:t>
      </w:r>
      <w:r w:rsidR="00747605">
        <w:rPr>
          <w:rFonts w:asciiTheme="majorBidi" w:hAnsiTheme="majorBidi"/>
          <w:sz w:val="28"/>
          <w:szCs w:val="28"/>
        </w:rPr>
        <w:t>ed</w:t>
      </w:r>
      <w:r w:rsidR="00A75EB0">
        <w:rPr>
          <w:rFonts w:asciiTheme="majorBidi" w:hAnsiTheme="majorBidi"/>
          <w:sz w:val="28"/>
          <w:szCs w:val="28"/>
        </w:rPr>
        <w:t xml:space="preserve"> to </w:t>
      </w:r>
      <w:r w:rsidR="009B6B54">
        <w:rPr>
          <w:rFonts w:asciiTheme="majorBidi" w:hAnsiTheme="majorBidi"/>
          <w:sz w:val="28"/>
          <w:szCs w:val="28"/>
        </w:rPr>
        <w:t>his</w:t>
      </w:r>
      <w:r w:rsidR="00A75EB0">
        <w:rPr>
          <w:rFonts w:asciiTheme="majorBidi" w:hAnsiTheme="majorBidi"/>
          <w:sz w:val="28"/>
          <w:szCs w:val="28"/>
        </w:rPr>
        <w:t xml:space="preserve"> colleagues in France and England</w:t>
      </w:r>
      <w:r w:rsidR="00E77011">
        <w:rPr>
          <w:rFonts w:asciiTheme="majorBidi" w:hAnsiTheme="majorBidi"/>
          <w:sz w:val="28"/>
          <w:szCs w:val="28"/>
        </w:rPr>
        <w:t xml:space="preserve"> that</w:t>
      </w:r>
      <w:r w:rsidR="00F96EE0">
        <w:rPr>
          <w:rFonts w:asciiTheme="majorBidi" w:hAnsiTheme="majorBidi"/>
          <w:sz w:val="28"/>
          <w:szCs w:val="28"/>
        </w:rPr>
        <w:t xml:space="preserve"> </w:t>
      </w:r>
      <w:r w:rsidR="009A0343">
        <w:rPr>
          <w:rFonts w:asciiTheme="majorBidi" w:hAnsiTheme="majorBidi"/>
          <w:sz w:val="28"/>
          <w:szCs w:val="28"/>
        </w:rPr>
        <w:t xml:space="preserve">the </w:t>
      </w:r>
      <w:r w:rsidR="008D330B">
        <w:rPr>
          <w:rFonts w:asciiTheme="majorBidi" w:hAnsiTheme="majorBidi"/>
          <w:sz w:val="28"/>
          <w:szCs w:val="28"/>
        </w:rPr>
        <w:t>allies of the Egyptian Ayyubids</w:t>
      </w:r>
      <w:r w:rsidR="009A1B81">
        <w:rPr>
          <w:rFonts w:asciiTheme="majorBidi" w:hAnsiTheme="majorBidi"/>
          <w:sz w:val="28"/>
          <w:szCs w:val="28"/>
        </w:rPr>
        <w:t>:</w:t>
      </w:r>
      <w:r w:rsidR="00DC521F">
        <w:rPr>
          <w:rFonts w:asciiTheme="majorBidi" w:hAnsiTheme="majorBidi"/>
          <w:sz w:val="28"/>
          <w:szCs w:val="28"/>
        </w:rPr>
        <w:t xml:space="preserve"> </w:t>
      </w:r>
    </w:p>
    <w:p w14:paraId="3B18207E" w14:textId="29CC83E1" w:rsidR="00AB6B4C" w:rsidRDefault="00AB6B4C" w:rsidP="00AE0091">
      <w:pPr>
        <w:spacing w:line="360" w:lineRule="auto"/>
        <w:ind w:left="284" w:right="284"/>
        <w:jc w:val="both"/>
        <w:rPr>
          <w:rFonts w:asciiTheme="majorBidi" w:hAnsiTheme="majorBidi"/>
          <w:sz w:val="28"/>
          <w:szCs w:val="28"/>
        </w:rPr>
      </w:pPr>
      <w:r>
        <w:rPr>
          <w:rFonts w:asciiTheme="majorBidi" w:hAnsiTheme="majorBidi"/>
          <w:i/>
          <w:iCs/>
          <w:sz w:val="28"/>
          <w:szCs w:val="28"/>
        </w:rPr>
        <w:t>Profaned everywhere, the graves of the kings…their wickedness was greater than that of all Saracens who had always shown the utmost reverence for our holy cities during their numerous occupations of the land of the Christians</w:t>
      </w:r>
      <w:r w:rsidRPr="006F28A4">
        <w:rPr>
          <w:rFonts w:asciiTheme="majorBidi" w:hAnsiTheme="majorBidi"/>
          <w:sz w:val="28"/>
          <w:szCs w:val="28"/>
        </w:rPr>
        <w:t>.</w:t>
      </w:r>
      <w:r w:rsidRPr="006F28A4">
        <w:rPr>
          <w:rStyle w:val="FootnoteReference"/>
          <w:rFonts w:asciiTheme="majorBidi" w:hAnsiTheme="majorBidi"/>
          <w:sz w:val="28"/>
          <w:szCs w:val="28"/>
        </w:rPr>
        <w:footnoteReference w:id="82"/>
      </w:r>
    </w:p>
    <w:p w14:paraId="27A3497B" w14:textId="4E228B76" w:rsidR="007F1732" w:rsidRDefault="00CD7298" w:rsidP="00434796">
      <w:pPr>
        <w:spacing w:line="480" w:lineRule="auto"/>
        <w:jc w:val="both"/>
        <w:rPr>
          <w:rFonts w:asciiTheme="majorBidi" w:hAnsiTheme="majorBidi"/>
          <w:sz w:val="28"/>
          <w:szCs w:val="28"/>
        </w:rPr>
      </w:pPr>
      <w:r>
        <w:rPr>
          <w:rFonts w:asciiTheme="majorBidi" w:hAnsiTheme="majorBidi"/>
          <w:sz w:val="28"/>
          <w:szCs w:val="28"/>
        </w:rPr>
        <w:t xml:space="preserve">Somewhat </w:t>
      </w:r>
      <w:r w:rsidR="006369C3">
        <w:rPr>
          <w:rFonts w:asciiTheme="majorBidi" w:hAnsiTheme="majorBidi"/>
          <w:sz w:val="28"/>
          <w:szCs w:val="28"/>
        </w:rPr>
        <w:t>unexpectedly, t</w:t>
      </w:r>
      <w:r w:rsidR="00D37B92">
        <w:rPr>
          <w:rFonts w:asciiTheme="majorBidi" w:hAnsiTheme="majorBidi"/>
          <w:sz w:val="28"/>
          <w:szCs w:val="28"/>
        </w:rPr>
        <w:t xml:space="preserve">he </w:t>
      </w:r>
      <w:r w:rsidR="00DD4F3F">
        <w:rPr>
          <w:rFonts w:asciiTheme="majorBidi" w:hAnsiTheme="majorBidi"/>
          <w:sz w:val="28"/>
          <w:szCs w:val="28"/>
        </w:rPr>
        <w:t>new</w:t>
      </w:r>
      <w:r w:rsidR="00D37B92">
        <w:rPr>
          <w:rFonts w:asciiTheme="majorBidi" w:hAnsiTheme="majorBidi"/>
          <w:sz w:val="28"/>
          <w:szCs w:val="28"/>
        </w:rPr>
        <w:t xml:space="preserve"> threat </w:t>
      </w:r>
      <w:r w:rsidR="004958AB">
        <w:rPr>
          <w:rFonts w:asciiTheme="majorBidi" w:hAnsiTheme="majorBidi"/>
          <w:sz w:val="28"/>
          <w:szCs w:val="28"/>
        </w:rPr>
        <w:t xml:space="preserve">thus </w:t>
      </w:r>
      <w:r w:rsidR="009A1B81">
        <w:rPr>
          <w:rFonts w:asciiTheme="majorBidi" w:hAnsiTheme="majorBidi"/>
          <w:sz w:val="28"/>
          <w:szCs w:val="28"/>
        </w:rPr>
        <w:t>prompted</w:t>
      </w:r>
      <w:r w:rsidR="00B32B18">
        <w:rPr>
          <w:rFonts w:asciiTheme="majorBidi" w:hAnsiTheme="majorBidi"/>
          <w:sz w:val="28"/>
          <w:szCs w:val="28"/>
        </w:rPr>
        <w:t xml:space="preserve"> </w:t>
      </w:r>
      <w:r w:rsidR="00D37B92">
        <w:rPr>
          <w:rFonts w:asciiTheme="majorBidi" w:hAnsiTheme="majorBidi"/>
          <w:sz w:val="28"/>
          <w:szCs w:val="28"/>
        </w:rPr>
        <w:t xml:space="preserve">a </w:t>
      </w:r>
      <w:r w:rsidR="002751BE">
        <w:rPr>
          <w:rFonts w:asciiTheme="majorBidi" w:hAnsiTheme="majorBidi"/>
          <w:sz w:val="28"/>
          <w:szCs w:val="28"/>
        </w:rPr>
        <w:t>reassessment</w:t>
      </w:r>
      <w:r w:rsidR="00353B04">
        <w:rPr>
          <w:rFonts w:asciiTheme="majorBidi" w:hAnsiTheme="majorBidi"/>
          <w:sz w:val="28"/>
          <w:szCs w:val="28"/>
        </w:rPr>
        <w:t xml:space="preserve"> </w:t>
      </w:r>
      <w:r w:rsidR="00D37B92">
        <w:rPr>
          <w:rFonts w:asciiTheme="majorBidi" w:hAnsiTheme="majorBidi"/>
          <w:sz w:val="28"/>
          <w:szCs w:val="28"/>
        </w:rPr>
        <w:t xml:space="preserve">of the </w:t>
      </w:r>
      <w:r w:rsidR="00B32B18">
        <w:rPr>
          <w:rFonts w:asciiTheme="majorBidi" w:hAnsiTheme="majorBidi"/>
          <w:sz w:val="28"/>
          <w:szCs w:val="28"/>
        </w:rPr>
        <w:t>Muslims</w:t>
      </w:r>
      <w:r w:rsidR="00D059DE">
        <w:rPr>
          <w:rFonts w:asciiTheme="majorBidi" w:hAnsiTheme="majorBidi"/>
          <w:sz w:val="28"/>
          <w:szCs w:val="28"/>
        </w:rPr>
        <w:t>, rendering</w:t>
      </w:r>
      <w:r w:rsidR="00D37B92">
        <w:rPr>
          <w:rFonts w:asciiTheme="majorBidi" w:hAnsiTheme="majorBidi"/>
          <w:sz w:val="28"/>
          <w:szCs w:val="28"/>
        </w:rPr>
        <w:t xml:space="preserve"> </w:t>
      </w:r>
      <w:r w:rsidR="00353B04">
        <w:rPr>
          <w:rFonts w:asciiTheme="majorBidi" w:hAnsiTheme="majorBidi"/>
          <w:sz w:val="28"/>
          <w:szCs w:val="28"/>
        </w:rPr>
        <w:t xml:space="preserve">them </w:t>
      </w:r>
      <w:r w:rsidR="0041335D">
        <w:rPr>
          <w:rFonts w:asciiTheme="majorBidi" w:hAnsiTheme="majorBidi"/>
          <w:sz w:val="28"/>
          <w:szCs w:val="28"/>
        </w:rPr>
        <w:t xml:space="preserve">a more human </w:t>
      </w:r>
      <w:r w:rsidR="004958AB">
        <w:rPr>
          <w:rFonts w:asciiTheme="majorBidi" w:hAnsiTheme="majorBidi"/>
          <w:sz w:val="28"/>
          <w:szCs w:val="28"/>
        </w:rPr>
        <w:t>s</w:t>
      </w:r>
      <w:r w:rsidR="0041335D">
        <w:rPr>
          <w:rFonts w:asciiTheme="majorBidi" w:hAnsiTheme="majorBidi"/>
          <w:sz w:val="28"/>
          <w:szCs w:val="28"/>
        </w:rPr>
        <w:t>hape</w:t>
      </w:r>
      <w:r w:rsidR="00434796">
        <w:rPr>
          <w:rFonts w:asciiTheme="majorBidi" w:hAnsiTheme="majorBidi"/>
          <w:sz w:val="28"/>
          <w:szCs w:val="28"/>
        </w:rPr>
        <w:t>,</w:t>
      </w:r>
      <w:r w:rsidR="004958AB">
        <w:rPr>
          <w:rFonts w:asciiTheme="majorBidi" w:hAnsiTheme="majorBidi"/>
          <w:sz w:val="28"/>
          <w:szCs w:val="28"/>
        </w:rPr>
        <w:t xml:space="preserve"> </w:t>
      </w:r>
      <w:r w:rsidR="00D37B92">
        <w:rPr>
          <w:rFonts w:asciiTheme="majorBidi" w:hAnsiTheme="majorBidi"/>
          <w:sz w:val="28"/>
          <w:szCs w:val="28"/>
        </w:rPr>
        <w:t xml:space="preserve">their actions </w:t>
      </w:r>
      <w:r w:rsidR="0041335D">
        <w:rPr>
          <w:rFonts w:asciiTheme="majorBidi" w:hAnsiTheme="majorBidi"/>
          <w:sz w:val="28"/>
          <w:szCs w:val="28"/>
        </w:rPr>
        <w:t xml:space="preserve">becoming </w:t>
      </w:r>
      <w:r w:rsidR="00D37B92">
        <w:rPr>
          <w:rFonts w:asciiTheme="majorBidi" w:hAnsiTheme="majorBidi"/>
          <w:sz w:val="28"/>
          <w:szCs w:val="28"/>
        </w:rPr>
        <w:t>less satanic.</w:t>
      </w:r>
      <w:r w:rsidR="00D37B92">
        <w:rPr>
          <w:rStyle w:val="FootnoteReference"/>
          <w:rFonts w:asciiTheme="majorBidi" w:hAnsiTheme="majorBidi"/>
          <w:sz w:val="28"/>
          <w:szCs w:val="28"/>
        </w:rPr>
        <w:footnoteReference w:id="83"/>
      </w:r>
      <w:r w:rsidR="00D37B92">
        <w:rPr>
          <w:rFonts w:asciiTheme="majorBidi" w:hAnsiTheme="majorBidi"/>
          <w:sz w:val="28"/>
          <w:szCs w:val="28"/>
        </w:rPr>
        <w:t xml:space="preserve"> </w:t>
      </w:r>
    </w:p>
    <w:p w14:paraId="1E4D0277" w14:textId="3156051C" w:rsidR="00434796" w:rsidRDefault="001C7E51" w:rsidP="001C7E51">
      <w:pPr>
        <w:spacing w:line="480" w:lineRule="auto"/>
        <w:jc w:val="center"/>
        <w:rPr>
          <w:rFonts w:asciiTheme="majorBidi" w:hAnsiTheme="majorBidi"/>
          <w:sz w:val="28"/>
          <w:szCs w:val="28"/>
        </w:rPr>
      </w:pPr>
      <w:r>
        <w:rPr>
          <w:rFonts w:asciiTheme="majorBidi" w:hAnsiTheme="majorBidi"/>
          <w:sz w:val="28"/>
          <w:szCs w:val="28"/>
        </w:rPr>
        <w:t>**********</w:t>
      </w:r>
    </w:p>
    <w:p w14:paraId="27F4FFB6" w14:textId="44D03B2F" w:rsidR="00A97408" w:rsidRPr="00A97408" w:rsidRDefault="00EA2BC4" w:rsidP="00EA2BC4">
      <w:pPr>
        <w:tabs>
          <w:tab w:val="right" w:pos="8280"/>
        </w:tabs>
        <w:spacing w:after="0" w:line="480" w:lineRule="auto"/>
        <w:ind w:right="26" w:firstLine="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w:t>
      </w:r>
      <w:r w:rsidR="00A97408" w:rsidRPr="00A97408">
        <w:rPr>
          <w:rFonts w:ascii="Times New Roman" w:eastAsia="Times New Roman" w:hAnsi="Times New Roman" w:cs="Times New Roman"/>
          <w:sz w:val="28"/>
          <w:szCs w:val="28"/>
        </w:rPr>
        <w:t xml:space="preserve">he need to </w:t>
      </w:r>
      <w:r w:rsidR="00D00B84">
        <w:rPr>
          <w:rFonts w:ascii="Times New Roman" w:eastAsia="Times New Roman" w:hAnsi="Times New Roman" w:cs="Times New Roman"/>
          <w:sz w:val="28"/>
          <w:szCs w:val="28"/>
        </w:rPr>
        <w:t>survive</w:t>
      </w:r>
      <w:r w:rsidR="00A97408" w:rsidRPr="00A97408">
        <w:rPr>
          <w:rFonts w:ascii="Times New Roman" w:eastAsia="Times New Roman" w:hAnsi="Times New Roman" w:cs="Times New Roman"/>
          <w:sz w:val="28"/>
          <w:szCs w:val="28"/>
        </w:rPr>
        <w:t xml:space="preserve"> in the same spac</w:t>
      </w:r>
      <w:r w:rsidR="009B6B54">
        <w:rPr>
          <w:rFonts w:ascii="Times New Roman" w:eastAsia="Times New Roman" w:hAnsi="Times New Roman" w:cs="Times New Roman"/>
          <w:sz w:val="28"/>
          <w:szCs w:val="28"/>
        </w:rPr>
        <w:t>e</w:t>
      </w:r>
      <w:r>
        <w:rPr>
          <w:rFonts w:ascii="Times New Roman" w:eastAsia="Times New Roman" w:hAnsi="Times New Roman" w:cs="Times New Roman"/>
          <w:sz w:val="28"/>
          <w:szCs w:val="28"/>
        </w:rPr>
        <w:t>, however,</w:t>
      </w:r>
      <w:r w:rsidR="009B6B54">
        <w:rPr>
          <w:rFonts w:ascii="Times New Roman" w:eastAsia="Times New Roman" w:hAnsi="Times New Roman" w:cs="Times New Roman"/>
          <w:sz w:val="28"/>
          <w:szCs w:val="28"/>
        </w:rPr>
        <w:t xml:space="preserve"> </w:t>
      </w:r>
      <w:r w:rsidR="007F3AD1">
        <w:rPr>
          <w:rFonts w:ascii="Times New Roman" w:eastAsia="Times New Roman" w:hAnsi="Times New Roman" w:cs="Times New Roman"/>
          <w:sz w:val="28"/>
          <w:szCs w:val="28"/>
        </w:rPr>
        <w:t xml:space="preserve">gradually </w:t>
      </w:r>
      <w:r w:rsidR="00A97408" w:rsidRPr="00A97408">
        <w:rPr>
          <w:rFonts w:ascii="Times New Roman" w:eastAsia="Times New Roman" w:hAnsi="Times New Roman" w:cs="Times New Roman"/>
          <w:sz w:val="28"/>
          <w:szCs w:val="28"/>
        </w:rPr>
        <w:t>paved the way for coexistence between conquerors and conquered</w:t>
      </w:r>
      <w:r>
        <w:rPr>
          <w:rFonts w:ascii="Times New Roman" w:eastAsia="Times New Roman" w:hAnsi="Times New Roman" w:cs="Times New Roman"/>
          <w:sz w:val="28"/>
          <w:szCs w:val="28"/>
        </w:rPr>
        <w:t>,</w:t>
      </w:r>
      <w:r w:rsidRPr="00EA2BC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thus transcending the constraints of </w:t>
      </w:r>
      <w:r w:rsidR="001C7E51" w:rsidRPr="001C7E51">
        <w:rPr>
          <w:rFonts w:ascii="Times New Roman" w:eastAsia="Times New Roman" w:hAnsi="Times New Roman" w:cs="Times New Roman"/>
          <w:color w:val="2E74B5" w:themeColor="accent1" w:themeShade="BF"/>
          <w:sz w:val="28"/>
          <w:szCs w:val="28"/>
        </w:rPr>
        <w:t xml:space="preserve">the </w:t>
      </w:r>
      <w:r w:rsidR="00D67399">
        <w:rPr>
          <w:rFonts w:ascii="Times New Roman" w:eastAsia="Times New Roman" w:hAnsi="Times New Roman" w:cs="Times New Roman"/>
          <w:sz w:val="28"/>
          <w:szCs w:val="28"/>
        </w:rPr>
        <w:t xml:space="preserve">apostolic </w:t>
      </w:r>
      <w:r w:rsidR="00490ED5">
        <w:rPr>
          <w:rFonts w:ascii="Times New Roman" w:eastAsia="Times New Roman" w:hAnsi="Times New Roman" w:cs="Times New Roman"/>
          <w:sz w:val="28"/>
          <w:szCs w:val="28"/>
        </w:rPr>
        <w:t>manipulative</w:t>
      </w:r>
      <w:r>
        <w:rPr>
          <w:rFonts w:ascii="Times New Roman" w:eastAsia="Times New Roman" w:hAnsi="Times New Roman" w:cs="Times New Roman"/>
          <w:sz w:val="28"/>
          <w:szCs w:val="28"/>
        </w:rPr>
        <w:t xml:space="preserve"> </w:t>
      </w:r>
      <w:r w:rsidR="00490ED5">
        <w:rPr>
          <w:rFonts w:ascii="Times New Roman" w:eastAsia="Times New Roman" w:hAnsi="Times New Roman" w:cs="Times New Roman"/>
          <w:sz w:val="28"/>
          <w:szCs w:val="28"/>
        </w:rPr>
        <w:t>campaign</w:t>
      </w:r>
      <w:r w:rsidR="009B6B54">
        <w:rPr>
          <w:rFonts w:ascii="Times New Roman" w:eastAsia="Times New Roman" w:hAnsi="Times New Roman" w:cs="Times New Roman"/>
          <w:sz w:val="28"/>
          <w:szCs w:val="28"/>
        </w:rPr>
        <w:t>.</w:t>
      </w:r>
      <w:r w:rsidR="005E2AC1">
        <w:rPr>
          <w:rStyle w:val="FootnoteReference"/>
          <w:rFonts w:ascii="Times New Roman" w:eastAsia="Times New Roman" w:hAnsi="Times New Roman" w:cs="Times New Roman"/>
          <w:sz w:val="28"/>
          <w:szCs w:val="28"/>
        </w:rPr>
        <w:footnoteReference w:id="84"/>
      </w:r>
      <w:r w:rsidR="00A663F0">
        <w:rPr>
          <w:rFonts w:ascii="Times New Roman" w:eastAsia="Times New Roman" w:hAnsi="Times New Roman" w:cs="Times New Roman"/>
          <w:sz w:val="28"/>
          <w:szCs w:val="28"/>
        </w:rPr>
        <w:t xml:space="preserve"> Af</w:t>
      </w:r>
      <w:r w:rsidR="00A97408" w:rsidRPr="00A97408">
        <w:rPr>
          <w:rFonts w:ascii="Times New Roman" w:eastAsia="Times New Roman" w:hAnsi="Times New Roman" w:cs="Times New Roman"/>
          <w:sz w:val="28"/>
          <w:szCs w:val="28"/>
        </w:rPr>
        <w:t xml:space="preserve">ter </w:t>
      </w:r>
      <w:r w:rsidR="00A663F0">
        <w:rPr>
          <w:rFonts w:ascii="Times New Roman" w:eastAsia="Times New Roman" w:hAnsi="Times New Roman" w:cs="Times New Roman"/>
          <w:sz w:val="28"/>
          <w:szCs w:val="28"/>
        </w:rPr>
        <w:t xml:space="preserve">the </w:t>
      </w:r>
      <w:r w:rsidR="00A97408" w:rsidRPr="00A97408">
        <w:rPr>
          <w:rFonts w:ascii="Times New Roman" w:eastAsia="Times New Roman" w:hAnsi="Times New Roman" w:cs="Times New Roman"/>
          <w:sz w:val="28"/>
          <w:szCs w:val="28"/>
        </w:rPr>
        <w:t>early ethnic cleansing</w:t>
      </w:r>
      <w:r w:rsidR="009B6B54">
        <w:rPr>
          <w:rFonts w:ascii="Times New Roman" w:eastAsia="Times New Roman" w:hAnsi="Times New Roman" w:cs="Times New Roman"/>
          <w:sz w:val="28"/>
          <w:szCs w:val="28"/>
        </w:rPr>
        <w:t>,</w:t>
      </w:r>
      <w:r w:rsidR="00A97408" w:rsidRPr="00A97408">
        <w:rPr>
          <w:rFonts w:ascii="Times New Roman" w:eastAsia="Times New Roman" w:hAnsi="Times New Roman" w:cs="Times New Roman"/>
          <w:sz w:val="28"/>
          <w:szCs w:val="28"/>
        </w:rPr>
        <w:t xml:space="preserve"> when all non-Christians were terrorized into flight, </w:t>
      </w:r>
      <w:r w:rsidR="009B6B54" w:rsidRPr="00A97408">
        <w:rPr>
          <w:rFonts w:ascii="Times New Roman" w:eastAsia="Times New Roman" w:hAnsi="Times New Roman" w:cs="Times New Roman"/>
          <w:sz w:val="28"/>
          <w:szCs w:val="28"/>
        </w:rPr>
        <w:t xml:space="preserve">the </w:t>
      </w:r>
      <w:r w:rsidR="00E65158" w:rsidRPr="00A97408">
        <w:rPr>
          <w:rFonts w:ascii="Times New Roman" w:eastAsia="Times New Roman" w:hAnsi="Times New Roman" w:cs="Times New Roman"/>
          <w:sz w:val="28"/>
          <w:szCs w:val="28"/>
        </w:rPr>
        <w:t>Latins</w:t>
      </w:r>
      <w:r w:rsidR="00D00B84">
        <w:rPr>
          <w:rFonts w:ascii="Times New Roman" w:eastAsia="Times New Roman" w:hAnsi="Times New Roman" w:cs="Times New Roman"/>
          <w:sz w:val="28"/>
          <w:szCs w:val="28"/>
        </w:rPr>
        <w:t xml:space="preserve"> </w:t>
      </w:r>
      <w:r w:rsidR="00990122">
        <w:rPr>
          <w:rFonts w:ascii="Times New Roman" w:eastAsia="Times New Roman" w:hAnsi="Times New Roman" w:cs="Times New Roman"/>
          <w:sz w:val="28"/>
          <w:szCs w:val="28"/>
        </w:rPr>
        <w:t>adopted</w:t>
      </w:r>
      <w:r w:rsidR="009B6B54" w:rsidRPr="00A97408">
        <w:rPr>
          <w:rFonts w:ascii="Times New Roman" w:eastAsia="Times New Roman" w:hAnsi="Times New Roman" w:cs="Times New Roman"/>
          <w:sz w:val="28"/>
          <w:szCs w:val="28"/>
        </w:rPr>
        <w:t xml:space="preserve"> </w:t>
      </w:r>
      <w:r w:rsidR="00D61616">
        <w:rPr>
          <w:rFonts w:ascii="Times New Roman" w:eastAsia="Times New Roman" w:hAnsi="Times New Roman" w:cs="Times New Roman"/>
          <w:sz w:val="28"/>
          <w:szCs w:val="28"/>
        </w:rPr>
        <w:t>by the second half of the twelfth century</w:t>
      </w:r>
      <w:r w:rsidR="00D61616" w:rsidRPr="00A97408">
        <w:rPr>
          <w:rFonts w:ascii="Times New Roman" w:eastAsia="Times New Roman" w:hAnsi="Times New Roman" w:cs="Times New Roman"/>
          <w:sz w:val="28"/>
          <w:szCs w:val="28"/>
        </w:rPr>
        <w:t xml:space="preserve"> </w:t>
      </w:r>
      <w:r w:rsidR="009B6B54" w:rsidRPr="00A97408">
        <w:rPr>
          <w:rFonts w:ascii="Times New Roman" w:eastAsia="Times New Roman" w:hAnsi="Times New Roman" w:cs="Times New Roman"/>
          <w:sz w:val="28"/>
          <w:szCs w:val="28"/>
        </w:rPr>
        <w:t xml:space="preserve">the Muslim </w:t>
      </w:r>
      <w:proofErr w:type="spellStart"/>
      <w:r w:rsidR="009B6B54" w:rsidRPr="00A97408">
        <w:rPr>
          <w:rFonts w:ascii="Times New Roman" w:eastAsia="Times New Roman" w:hAnsi="Times New Roman" w:cs="Times New Roman"/>
          <w:i/>
          <w:iCs/>
          <w:sz w:val="28"/>
          <w:szCs w:val="28"/>
        </w:rPr>
        <w:t>dhimma</w:t>
      </w:r>
      <w:proofErr w:type="spellEnd"/>
      <w:r w:rsidR="009B6B54" w:rsidRPr="00A97408">
        <w:rPr>
          <w:rFonts w:ascii="Times New Roman" w:eastAsia="Times New Roman" w:hAnsi="Times New Roman" w:cs="Times New Roman"/>
          <w:i/>
          <w:iCs/>
          <w:sz w:val="28"/>
          <w:szCs w:val="28"/>
        </w:rPr>
        <w:t xml:space="preserve"> </w:t>
      </w:r>
      <w:r w:rsidR="009B6B54" w:rsidRPr="00A97408">
        <w:rPr>
          <w:rFonts w:ascii="Times New Roman" w:eastAsia="Times New Roman" w:hAnsi="Times New Roman" w:cs="Times New Roman"/>
          <w:sz w:val="28"/>
          <w:szCs w:val="28"/>
        </w:rPr>
        <w:t>system</w:t>
      </w:r>
      <w:r w:rsidR="004958AB">
        <w:rPr>
          <w:rFonts w:ascii="Times New Roman" w:eastAsia="Times New Roman" w:hAnsi="Times New Roman" w:cs="Times New Roman"/>
          <w:sz w:val="28"/>
          <w:szCs w:val="28"/>
        </w:rPr>
        <w:t>,</w:t>
      </w:r>
      <w:r w:rsidR="009B6B54" w:rsidRPr="00A97408">
        <w:rPr>
          <w:rFonts w:ascii="Times New Roman" w:eastAsia="Times New Roman" w:hAnsi="Times New Roman" w:cs="Times New Roman"/>
          <w:sz w:val="28"/>
          <w:szCs w:val="28"/>
          <w:vertAlign w:val="superscript"/>
        </w:rPr>
        <w:footnoteReference w:id="85"/>
      </w:r>
      <w:r w:rsidR="009B6B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therefore</w:t>
      </w:r>
      <w:r w:rsidR="00D5747A">
        <w:rPr>
          <w:rFonts w:ascii="Times New Roman" w:eastAsia="Times New Roman" w:hAnsi="Times New Roman" w:cs="Times New Roman"/>
          <w:sz w:val="28"/>
          <w:szCs w:val="28"/>
        </w:rPr>
        <w:t xml:space="preserve"> </w:t>
      </w:r>
      <w:r w:rsidR="00A97408" w:rsidRPr="00A97408">
        <w:rPr>
          <w:rFonts w:ascii="Times New Roman" w:eastAsia="Times New Roman" w:hAnsi="Times New Roman" w:cs="Times New Roman"/>
          <w:sz w:val="28"/>
          <w:szCs w:val="28"/>
        </w:rPr>
        <w:t>recogniz</w:t>
      </w:r>
      <w:r w:rsidR="003A6132" w:rsidRPr="003A6132">
        <w:rPr>
          <w:rFonts w:ascii="Times New Roman" w:eastAsia="Times New Roman" w:hAnsi="Times New Roman" w:cs="Times New Roman"/>
          <w:sz w:val="28"/>
          <w:szCs w:val="28"/>
        </w:rPr>
        <w:t>ing</w:t>
      </w:r>
      <w:r w:rsidR="00A97408" w:rsidRPr="003A6132">
        <w:rPr>
          <w:rFonts w:ascii="Times New Roman" w:eastAsia="Times New Roman" w:hAnsi="Times New Roman" w:cs="Times New Roman"/>
          <w:sz w:val="28"/>
          <w:szCs w:val="28"/>
        </w:rPr>
        <w:t xml:space="preserve"> </w:t>
      </w:r>
      <w:r w:rsidR="00A97408" w:rsidRPr="00A97408">
        <w:rPr>
          <w:rFonts w:ascii="Times New Roman" w:eastAsia="Times New Roman" w:hAnsi="Times New Roman" w:cs="Times New Roman"/>
          <w:sz w:val="28"/>
          <w:szCs w:val="28"/>
        </w:rPr>
        <w:t xml:space="preserve">the autonomous existence of </w:t>
      </w:r>
      <w:r w:rsidR="00EB45F2">
        <w:rPr>
          <w:rFonts w:ascii="Times New Roman" w:eastAsia="Times New Roman" w:hAnsi="Times New Roman" w:cs="Times New Roman"/>
          <w:sz w:val="28"/>
          <w:szCs w:val="28"/>
        </w:rPr>
        <w:t xml:space="preserve">Muslim </w:t>
      </w:r>
      <w:r w:rsidR="00A97408" w:rsidRPr="00A97408">
        <w:rPr>
          <w:rFonts w:ascii="Times New Roman" w:eastAsia="Times New Roman" w:hAnsi="Times New Roman" w:cs="Times New Roman"/>
          <w:sz w:val="28"/>
          <w:szCs w:val="28"/>
        </w:rPr>
        <w:t>communities</w:t>
      </w:r>
      <w:r w:rsidR="00A663F0">
        <w:rPr>
          <w:rFonts w:ascii="Times New Roman" w:eastAsia="Times New Roman" w:hAnsi="Times New Roman" w:cs="Times New Roman"/>
          <w:sz w:val="28"/>
          <w:szCs w:val="28"/>
        </w:rPr>
        <w:t>.</w:t>
      </w:r>
      <w:r w:rsidR="00D00B84">
        <w:rPr>
          <w:rFonts w:ascii="Times New Roman" w:eastAsia="Times New Roman" w:hAnsi="Times New Roman" w:cs="Times New Roman"/>
          <w:sz w:val="28"/>
          <w:szCs w:val="28"/>
        </w:rPr>
        <w:t xml:space="preserve"> </w:t>
      </w:r>
      <w:r w:rsidR="00A663F0">
        <w:rPr>
          <w:rFonts w:ascii="Times New Roman" w:eastAsia="Times New Roman" w:hAnsi="Times New Roman" w:cs="Times New Roman"/>
          <w:sz w:val="28"/>
          <w:szCs w:val="28"/>
        </w:rPr>
        <w:t>Th</w:t>
      </w:r>
      <w:r w:rsidR="003A6132">
        <w:rPr>
          <w:rFonts w:ascii="Times New Roman" w:eastAsia="Times New Roman" w:hAnsi="Times New Roman" w:cs="Times New Roman"/>
          <w:sz w:val="28"/>
          <w:szCs w:val="28"/>
        </w:rPr>
        <w:t>is</w:t>
      </w:r>
      <w:r w:rsidR="00A663F0">
        <w:rPr>
          <w:rFonts w:ascii="Times New Roman" w:eastAsia="Times New Roman" w:hAnsi="Times New Roman" w:cs="Times New Roman"/>
          <w:sz w:val="28"/>
          <w:szCs w:val="28"/>
        </w:rPr>
        <w:t xml:space="preserve"> policy</w:t>
      </w:r>
      <w:r w:rsidR="00D00B84">
        <w:rPr>
          <w:rFonts w:ascii="Times New Roman" w:eastAsia="Times New Roman" w:hAnsi="Times New Roman" w:cs="Times New Roman"/>
          <w:sz w:val="28"/>
          <w:szCs w:val="28"/>
        </w:rPr>
        <w:t xml:space="preserve"> enabled </w:t>
      </w:r>
      <w:r w:rsidR="00D5747A">
        <w:rPr>
          <w:rFonts w:ascii="Times New Roman" w:eastAsia="Times New Roman" w:hAnsi="Times New Roman" w:cs="Times New Roman"/>
          <w:sz w:val="28"/>
          <w:szCs w:val="28"/>
        </w:rPr>
        <w:t>non-Christians</w:t>
      </w:r>
      <w:r w:rsidR="00D00B84">
        <w:rPr>
          <w:rFonts w:ascii="Times New Roman" w:eastAsia="Times New Roman" w:hAnsi="Times New Roman" w:cs="Times New Roman"/>
          <w:sz w:val="28"/>
          <w:szCs w:val="28"/>
        </w:rPr>
        <w:t xml:space="preserve"> to enjoy</w:t>
      </w:r>
      <w:r w:rsidR="00A97408" w:rsidRPr="00A97408">
        <w:rPr>
          <w:rFonts w:ascii="Times New Roman" w:eastAsia="Times New Roman" w:hAnsi="Times New Roman" w:cs="Times New Roman"/>
          <w:sz w:val="28"/>
          <w:szCs w:val="28"/>
        </w:rPr>
        <w:t xml:space="preserve"> the legal status</w:t>
      </w:r>
      <w:r w:rsidR="00A663F0">
        <w:rPr>
          <w:rFonts w:ascii="Times New Roman" w:eastAsia="Times New Roman" w:hAnsi="Times New Roman" w:cs="Times New Roman"/>
          <w:sz w:val="28"/>
          <w:szCs w:val="28"/>
        </w:rPr>
        <w:t xml:space="preserve"> of protected minorities</w:t>
      </w:r>
      <w:r w:rsidR="003A6132">
        <w:rPr>
          <w:rFonts w:ascii="Times New Roman" w:eastAsia="Times New Roman" w:hAnsi="Times New Roman" w:cs="Times New Roman"/>
          <w:sz w:val="28"/>
          <w:szCs w:val="28"/>
        </w:rPr>
        <w:t>,</w:t>
      </w:r>
      <w:r w:rsidR="00A97408" w:rsidRPr="00A97408">
        <w:rPr>
          <w:rFonts w:ascii="Times New Roman" w:eastAsia="Times New Roman" w:hAnsi="Times New Roman" w:cs="Times New Roman"/>
          <w:sz w:val="28"/>
          <w:szCs w:val="28"/>
          <w:vertAlign w:val="superscript"/>
        </w:rPr>
        <w:footnoteReference w:id="86"/>
      </w:r>
      <w:r w:rsidR="00A97408" w:rsidRPr="00A97408">
        <w:rPr>
          <w:rFonts w:ascii="Times New Roman" w:eastAsia="Times New Roman" w:hAnsi="Times New Roman" w:cs="Times New Roman"/>
          <w:sz w:val="28"/>
          <w:szCs w:val="28"/>
        </w:rPr>
        <w:t xml:space="preserve"> </w:t>
      </w:r>
      <w:r w:rsidR="003A6132">
        <w:rPr>
          <w:rFonts w:ascii="Times New Roman" w:eastAsia="Times New Roman" w:hAnsi="Times New Roman" w:cs="Times New Roman"/>
          <w:sz w:val="28"/>
          <w:szCs w:val="28"/>
        </w:rPr>
        <w:t>while contribut</w:t>
      </w:r>
      <w:r w:rsidR="00A36FCC">
        <w:rPr>
          <w:rFonts w:ascii="Times New Roman" w:eastAsia="Times New Roman" w:hAnsi="Times New Roman" w:cs="Times New Roman"/>
          <w:sz w:val="28"/>
          <w:szCs w:val="28"/>
        </w:rPr>
        <w:t>ing</w:t>
      </w:r>
      <w:r w:rsidR="003A6132">
        <w:rPr>
          <w:rFonts w:ascii="Times New Roman" w:eastAsia="Times New Roman" w:hAnsi="Times New Roman" w:cs="Times New Roman"/>
          <w:sz w:val="28"/>
          <w:szCs w:val="28"/>
        </w:rPr>
        <w:t xml:space="preserve"> to the growth and development of the Latin settlements</w:t>
      </w:r>
      <w:r w:rsidR="005E2AC1">
        <w:rPr>
          <w:rFonts w:ascii="Times New Roman" w:eastAsia="Times New Roman" w:hAnsi="Times New Roman" w:cs="Times New Roman"/>
          <w:sz w:val="28"/>
          <w:szCs w:val="28"/>
        </w:rPr>
        <w:t xml:space="preserve">, especially but not only in </w:t>
      </w:r>
      <w:r w:rsidR="00AE0091">
        <w:rPr>
          <w:rFonts w:ascii="Times New Roman" w:eastAsia="Times New Roman" w:hAnsi="Times New Roman" w:cs="Times New Roman"/>
          <w:sz w:val="28"/>
          <w:szCs w:val="28"/>
        </w:rPr>
        <w:t>farming</w:t>
      </w:r>
      <w:r w:rsidR="003A6132">
        <w:rPr>
          <w:rFonts w:ascii="Times New Roman" w:eastAsia="Times New Roman" w:hAnsi="Times New Roman" w:cs="Times New Roman"/>
          <w:sz w:val="28"/>
          <w:szCs w:val="28"/>
        </w:rPr>
        <w:t>.</w:t>
      </w:r>
      <w:r w:rsidR="00B82F99">
        <w:rPr>
          <w:rStyle w:val="FootnoteReference"/>
          <w:rFonts w:ascii="Times New Roman" w:eastAsia="Times New Roman" w:hAnsi="Times New Roman" w:cs="Times New Roman"/>
          <w:sz w:val="28"/>
          <w:szCs w:val="28"/>
        </w:rPr>
        <w:footnoteReference w:id="87"/>
      </w:r>
      <w:r w:rsidR="003A6132">
        <w:rPr>
          <w:rFonts w:ascii="Times New Roman" w:eastAsia="Times New Roman" w:hAnsi="Times New Roman" w:cs="Times New Roman"/>
          <w:sz w:val="28"/>
          <w:szCs w:val="28"/>
        </w:rPr>
        <w:t xml:space="preserve"> </w:t>
      </w:r>
      <w:r w:rsidR="00B32B18">
        <w:rPr>
          <w:rFonts w:ascii="Times New Roman" w:eastAsia="Times New Roman" w:hAnsi="Times New Roman" w:cs="Times New Roman"/>
          <w:sz w:val="28"/>
          <w:szCs w:val="28"/>
        </w:rPr>
        <w:t>An unexpected source</w:t>
      </w:r>
      <w:r w:rsidR="00487952">
        <w:rPr>
          <w:rFonts w:ascii="Times New Roman" w:eastAsia="Times New Roman" w:hAnsi="Times New Roman" w:cs="Times New Roman"/>
          <w:sz w:val="28"/>
          <w:szCs w:val="28"/>
        </w:rPr>
        <w:t xml:space="preserve"> </w:t>
      </w:r>
      <w:r w:rsidR="00B32B18">
        <w:rPr>
          <w:rFonts w:ascii="Times New Roman" w:eastAsia="Times New Roman" w:hAnsi="Times New Roman" w:cs="Times New Roman"/>
          <w:sz w:val="28"/>
          <w:szCs w:val="28"/>
        </w:rPr>
        <w:t>confirms the possibility of nonviolent and sometimes cordial coexisten</w:t>
      </w:r>
      <w:r w:rsidR="00A97408" w:rsidRPr="00A97408">
        <w:rPr>
          <w:rFonts w:ascii="Times New Roman" w:eastAsia="Times New Roman" w:hAnsi="Times New Roman" w:cs="Times New Roman"/>
          <w:sz w:val="28"/>
          <w:szCs w:val="28"/>
        </w:rPr>
        <w:t>ce</w:t>
      </w:r>
      <w:r w:rsidR="00D61616">
        <w:rPr>
          <w:rFonts w:ascii="Times New Roman" w:eastAsia="Times New Roman" w:hAnsi="Times New Roman" w:cs="Times New Roman"/>
          <w:color w:val="2E74B5" w:themeColor="accent1" w:themeShade="BF"/>
          <w:sz w:val="28"/>
          <w:szCs w:val="28"/>
        </w:rPr>
        <w:t xml:space="preserve"> between members of the two conflicting faiths</w:t>
      </w:r>
      <w:r w:rsidR="00A97408" w:rsidRPr="00A97408">
        <w:rPr>
          <w:rFonts w:ascii="Times New Roman" w:eastAsia="Times New Roman" w:hAnsi="Times New Roman" w:cs="Times New Roman"/>
          <w:sz w:val="28"/>
          <w:szCs w:val="28"/>
        </w:rPr>
        <w:t xml:space="preserve">. The Valencian traveler Ibn Jubayr, who constantly prayed for God's help in destroying </w:t>
      </w:r>
      <w:r w:rsidR="00891F1C">
        <w:rPr>
          <w:rFonts w:ascii="Times New Roman" w:eastAsia="Times New Roman" w:hAnsi="Times New Roman" w:cs="Times New Roman"/>
          <w:sz w:val="28"/>
          <w:szCs w:val="28"/>
        </w:rPr>
        <w:t xml:space="preserve">the </w:t>
      </w:r>
      <w:r w:rsidR="00A97408" w:rsidRPr="00A97408">
        <w:rPr>
          <w:rFonts w:ascii="Times New Roman" w:eastAsia="Times New Roman" w:hAnsi="Times New Roman" w:cs="Times New Roman"/>
          <w:sz w:val="28"/>
          <w:szCs w:val="28"/>
        </w:rPr>
        <w:t xml:space="preserve">Christian </w:t>
      </w:r>
      <w:r w:rsidR="00487952">
        <w:rPr>
          <w:rFonts w:ascii="Times New Roman" w:eastAsia="Times New Roman" w:hAnsi="Times New Roman" w:cs="Times New Roman"/>
          <w:sz w:val="28"/>
          <w:szCs w:val="28"/>
        </w:rPr>
        <w:t>dominion</w:t>
      </w:r>
      <w:r w:rsidR="00A97408" w:rsidRPr="00A97408">
        <w:rPr>
          <w:rFonts w:ascii="Times New Roman" w:eastAsia="Times New Roman" w:hAnsi="Times New Roman" w:cs="Times New Roman"/>
          <w:sz w:val="28"/>
          <w:szCs w:val="28"/>
        </w:rPr>
        <w:t xml:space="preserve"> in the Latin East, described in a rather positive </w:t>
      </w:r>
      <w:r w:rsidR="00A97408" w:rsidRPr="00A97408">
        <w:rPr>
          <w:rFonts w:ascii="Times New Roman" w:eastAsia="Times New Roman" w:hAnsi="Times New Roman" w:cs="Times New Roman"/>
          <w:sz w:val="28"/>
          <w:szCs w:val="28"/>
        </w:rPr>
        <w:lastRenderedPageBreak/>
        <w:t>manner the Franks</w:t>
      </w:r>
      <w:r w:rsidR="0032701C">
        <w:rPr>
          <w:rFonts w:ascii="Times New Roman" w:eastAsia="Times New Roman" w:hAnsi="Times New Roman" w:cs="Times New Roman"/>
          <w:sz w:val="28"/>
          <w:szCs w:val="28"/>
        </w:rPr>
        <w:t>’</w:t>
      </w:r>
      <w:r w:rsidR="00A97408" w:rsidRPr="00A97408">
        <w:rPr>
          <w:rFonts w:ascii="Times New Roman" w:eastAsia="Times New Roman" w:hAnsi="Times New Roman" w:cs="Times New Roman"/>
          <w:sz w:val="28"/>
          <w:szCs w:val="28"/>
        </w:rPr>
        <w:t xml:space="preserve"> good treatment of Muslim farmers.</w:t>
      </w:r>
      <w:r w:rsidR="00A97408" w:rsidRPr="00A97408">
        <w:rPr>
          <w:rFonts w:ascii="Times New Roman" w:eastAsia="Times New Roman" w:hAnsi="Times New Roman" w:cs="Times New Roman"/>
          <w:sz w:val="28"/>
          <w:szCs w:val="28"/>
          <w:vertAlign w:val="superscript"/>
        </w:rPr>
        <w:footnoteReference w:id="88"/>
      </w:r>
      <w:r w:rsidR="00A97408" w:rsidRPr="00A97408">
        <w:rPr>
          <w:rFonts w:ascii="Times New Roman" w:eastAsia="Times New Roman" w:hAnsi="Times New Roman" w:cs="Times New Roman"/>
          <w:sz w:val="28"/>
          <w:szCs w:val="28"/>
        </w:rPr>
        <w:t xml:space="preserve"> Whether </w:t>
      </w:r>
      <w:r w:rsidR="0022047A">
        <w:rPr>
          <w:rFonts w:ascii="Times New Roman" w:eastAsia="Times New Roman" w:hAnsi="Times New Roman" w:cs="Times New Roman"/>
          <w:sz w:val="28"/>
          <w:szCs w:val="28"/>
        </w:rPr>
        <w:t>the</w:t>
      </w:r>
      <w:r w:rsidR="00D5747A">
        <w:rPr>
          <w:rFonts w:ascii="Times New Roman" w:eastAsia="Times New Roman" w:hAnsi="Times New Roman" w:cs="Times New Roman"/>
          <w:sz w:val="28"/>
          <w:szCs w:val="28"/>
        </w:rPr>
        <w:t xml:space="preserve"> </w:t>
      </w:r>
      <w:r w:rsidR="00A97408" w:rsidRPr="00A97408">
        <w:rPr>
          <w:rFonts w:ascii="Times New Roman" w:eastAsia="Times New Roman" w:hAnsi="Times New Roman" w:cs="Times New Roman"/>
          <w:sz w:val="28"/>
          <w:szCs w:val="28"/>
        </w:rPr>
        <w:t xml:space="preserve">appreciation </w:t>
      </w:r>
      <w:r w:rsidR="0022047A">
        <w:rPr>
          <w:rFonts w:ascii="Times New Roman" w:eastAsia="Times New Roman" w:hAnsi="Times New Roman" w:cs="Times New Roman"/>
          <w:sz w:val="28"/>
          <w:szCs w:val="28"/>
        </w:rPr>
        <w:t xml:space="preserve">he expressed </w:t>
      </w:r>
      <w:r w:rsidR="00A97408" w:rsidRPr="00A97408">
        <w:rPr>
          <w:rFonts w:ascii="Times New Roman" w:eastAsia="Times New Roman" w:hAnsi="Times New Roman" w:cs="Times New Roman"/>
          <w:sz w:val="28"/>
          <w:szCs w:val="28"/>
        </w:rPr>
        <w:t xml:space="preserve">was part of a </w:t>
      </w:r>
      <w:r w:rsidR="004958AB">
        <w:rPr>
          <w:rFonts w:ascii="Times New Roman" w:eastAsia="Times New Roman" w:hAnsi="Times New Roman" w:cs="Times New Roman"/>
          <w:sz w:val="28"/>
          <w:szCs w:val="28"/>
        </w:rPr>
        <w:t>hidden</w:t>
      </w:r>
      <w:r w:rsidR="00575D21" w:rsidRPr="00A97408">
        <w:rPr>
          <w:rFonts w:ascii="Times New Roman" w:eastAsia="Times New Roman" w:hAnsi="Times New Roman" w:cs="Times New Roman"/>
          <w:sz w:val="28"/>
          <w:szCs w:val="28"/>
        </w:rPr>
        <w:t xml:space="preserve"> </w:t>
      </w:r>
      <w:r w:rsidR="00A97408" w:rsidRPr="00A97408">
        <w:rPr>
          <w:rFonts w:ascii="Times New Roman" w:eastAsia="Times New Roman" w:hAnsi="Times New Roman" w:cs="Times New Roman"/>
          <w:sz w:val="28"/>
          <w:szCs w:val="28"/>
        </w:rPr>
        <w:t xml:space="preserve">political agenda, the main goal of which was to improve the Muslim </w:t>
      </w:r>
      <w:r w:rsidR="00E65158" w:rsidRPr="00A97408">
        <w:rPr>
          <w:rFonts w:ascii="Times New Roman" w:eastAsia="Times New Roman" w:hAnsi="Times New Roman" w:cs="Times New Roman"/>
          <w:sz w:val="28"/>
          <w:szCs w:val="28"/>
        </w:rPr>
        <w:t>landowners</w:t>
      </w:r>
      <w:r w:rsidR="00E65158">
        <w:rPr>
          <w:rFonts w:ascii="Times New Roman" w:eastAsia="Times New Roman" w:hAnsi="Times New Roman" w:cs="Times New Roman"/>
          <w:sz w:val="28"/>
          <w:szCs w:val="28"/>
        </w:rPr>
        <w:t>’</w:t>
      </w:r>
      <w:r w:rsidR="00E65158" w:rsidRPr="00A97408">
        <w:rPr>
          <w:rFonts w:ascii="Times New Roman" w:eastAsia="Times New Roman" w:hAnsi="Times New Roman" w:cs="Times New Roman"/>
          <w:sz w:val="28"/>
          <w:szCs w:val="28"/>
        </w:rPr>
        <w:t xml:space="preserve"> </w:t>
      </w:r>
      <w:r w:rsidR="00A97408" w:rsidRPr="00A97408">
        <w:rPr>
          <w:rFonts w:ascii="Times New Roman" w:eastAsia="Times New Roman" w:hAnsi="Times New Roman" w:cs="Times New Roman"/>
          <w:sz w:val="28"/>
          <w:szCs w:val="28"/>
        </w:rPr>
        <w:t xml:space="preserve">treatment of their </w:t>
      </w:r>
      <w:r w:rsidR="00B32B18">
        <w:rPr>
          <w:rFonts w:ascii="Times New Roman" w:eastAsia="Times New Roman" w:hAnsi="Times New Roman" w:cs="Times New Roman"/>
          <w:sz w:val="28"/>
          <w:szCs w:val="28"/>
        </w:rPr>
        <w:t xml:space="preserve">tenants, </w:t>
      </w:r>
      <w:r w:rsidR="00D00B84">
        <w:rPr>
          <w:rFonts w:ascii="Times New Roman" w:eastAsia="Times New Roman" w:hAnsi="Times New Roman" w:cs="Times New Roman"/>
          <w:sz w:val="28"/>
          <w:szCs w:val="28"/>
        </w:rPr>
        <w:t>remains</w:t>
      </w:r>
      <w:r w:rsidR="00B32B18">
        <w:rPr>
          <w:rFonts w:ascii="Times New Roman" w:eastAsia="Times New Roman" w:hAnsi="Times New Roman" w:cs="Times New Roman"/>
          <w:sz w:val="28"/>
          <w:szCs w:val="28"/>
        </w:rPr>
        <w:t xml:space="preserve"> </w:t>
      </w:r>
      <w:r w:rsidR="004062DA">
        <w:rPr>
          <w:rFonts w:ascii="Times New Roman" w:eastAsia="Times New Roman" w:hAnsi="Times New Roman" w:cs="Times New Roman"/>
          <w:sz w:val="28"/>
          <w:szCs w:val="28"/>
        </w:rPr>
        <w:t>un</w:t>
      </w:r>
      <w:r w:rsidR="002C2F09">
        <w:rPr>
          <w:rFonts w:ascii="Times New Roman" w:eastAsia="Times New Roman" w:hAnsi="Times New Roman" w:cs="Times New Roman"/>
          <w:sz w:val="28"/>
          <w:szCs w:val="28"/>
        </w:rPr>
        <w:t>certain</w:t>
      </w:r>
      <w:r w:rsidR="00A97408" w:rsidRPr="00A97408">
        <w:rPr>
          <w:rFonts w:ascii="Times New Roman" w:eastAsia="Times New Roman" w:hAnsi="Times New Roman" w:cs="Times New Roman"/>
          <w:sz w:val="28"/>
          <w:szCs w:val="28"/>
        </w:rPr>
        <w:t>.</w:t>
      </w:r>
      <w:r w:rsidR="00A97408" w:rsidRPr="00A97408">
        <w:rPr>
          <w:rFonts w:ascii="Times New Roman" w:eastAsia="Times New Roman" w:hAnsi="Times New Roman" w:cs="Times New Roman"/>
          <w:sz w:val="28"/>
          <w:szCs w:val="28"/>
          <w:vertAlign w:val="superscript"/>
        </w:rPr>
        <w:footnoteReference w:id="89"/>
      </w:r>
      <w:r w:rsidR="00A97408" w:rsidRPr="00A97408">
        <w:rPr>
          <w:rFonts w:ascii="Times New Roman" w:eastAsia="Times New Roman" w:hAnsi="Times New Roman" w:cs="Times New Roman"/>
          <w:sz w:val="28"/>
          <w:szCs w:val="28"/>
        </w:rPr>
        <w:t xml:space="preserve"> It seems, however, that after the first brutal</w:t>
      </w:r>
      <w:r w:rsidR="00FB7308">
        <w:rPr>
          <w:rFonts w:ascii="Times New Roman" w:eastAsia="Times New Roman" w:hAnsi="Times New Roman" w:cs="Times New Roman"/>
          <w:sz w:val="28"/>
          <w:szCs w:val="28"/>
        </w:rPr>
        <w:t>, atrocious</w:t>
      </w:r>
      <w:r w:rsidR="00A97408" w:rsidRPr="00A97408">
        <w:rPr>
          <w:rFonts w:ascii="Times New Roman" w:eastAsia="Times New Roman" w:hAnsi="Times New Roman" w:cs="Times New Roman"/>
          <w:sz w:val="28"/>
          <w:szCs w:val="28"/>
        </w:rPr>
        <w:t xml:space="preserve"> stage</w:t>
      </w:r>
      <w:r w:rsidR="00FB7308">
        <w:rPr>
          <w:rFonts w:ascii="Times New Roman" w:eastAsia="Times New Roman" w:hAnsi="Times New Roman" w:cs="Times New Roman"/>
          <w:sz w:val="28"/>
          <w:szCs w:val="28"/>
        </w:rPr>
        <w:t>s</w:t>
      </w:r>
      <w:r w:rsidR="00A97408" w:rsidRPr="00A97408">
        <w:rPr>
          <w:rFonts w:ascii="Times New Roman" w:eastAsia="Times New Roman" w:hAnsi="Times New Roman" w:cs="Times New Roman"/>
          <w:sz w:val="28"/>
          <w:szCs w:val="28"/>
        </w:rPr>
        <w:t xml:space="preserve"> of </w:t>
      </w:r>
      <w:r w:rsidR="00FB7308">
        <w:rPr>
          <w:rFonts w:ascii="Times New Roman" w:eastAsia="Times New Roman" w:hAnsi="Times New Roman" w:cs="Times New Roman"/>
          <w:sz w:val="28"/>
          <w:szCs w:val="28"/>
        </w:rPr>
        <w:t xml:space="preserve">the </w:t>
      </w:r>
      <w:r w:rsidR="00A97408" w:rsidRPr="00A97408">
        <w:rPr>
          <w:rFonts w:ascii="Times New Roman" w:eastAsia="Times New Roman" w:hAnsi="Times New Roman" w:cs="Times New Roman"/>
          <w:sz w:val="28"/>
          <w:szCs w:val="28"/>
        </w:rPr>
        <w:t>conquest, the Latins</w:t>
      </w:r>
      <w:r w:rsidR="00B32B18">
        <w:rPr>
          <w:rFonts w:ascii="Times New Roman" w:eastAsia="Times New Roman" w:hAnsi="Times New Roman" w:cs="Times New Roman"/>
          <w:sz w:val="28"/>
          <w:szCs w:val="28"/>
        </w:rPr>
        <w:t xml:space="preserve"> allowed</w:t>
      </w:r>
      <w:r w:rsidR="00A97408" w:rsidRPr="00A97408">
        <w:rPr>
          <w:rFonts w:ascii="Times New Roman" w:eastAsia="Times New Roman" w:hAnsi="Times New Roman" w:cs="Times New Roman"/>
          <w:sz w:val="28"/>
          <w:szCs w:val="28"/>
        </w:rPr>
        <w:t xml:space="preserve"> their Muslim tenants</w:t>
      </w:r>
      <w:r w:rsidR="00B32B18">
        <w:rPr>
          <w:rFonts w:ascii="Times New Roman" w:eastAsia="Times New Roman" w:hAnsi="Times New Roman" w:cs="Times New Roman"/>
          <w:sz w:val="28"/>
          <w:szCs w:val="28"/>
        </w:rPr>
        <w:t xml:space="preserve"> to retain their institutions and practice their traditions</w:t>
      </w:r>
      <w:r w:rsidR="00FB7308">
        <w:rPr>
          <w:rFonts w:ascii="Times New Roman" w:eastAsia="Times New Roman" w:hAnsi="Times New Roman" w:cs="Times New Roman"/>
          <w:sz w:val="28"/>
          <w:szCs w:val="28"/>
        </w:rPr>
        <w:t>, while Muslims as other minorities were treated relatively fairly in crusader courts</w:t>
      </w:r>
      <w:r w:rsidR="00A97408" w:rsidRPr="00A97408">
        <w:rPr>
          <w:rFonts w:ascii="Times New Roman" w:eastAsia="Times New Roman" w:hAnsi="Times New Roman" w:cs="Times New Roman"/>
          <w:sz w:val="28"/>
          <w:szCs w:val="28"/>
        </w:rPr>
        <w:t>.</w:t>
      </w:r>
      <w:r w:rsidR="00A97408" w:rsidRPr="00A97408">
        <w:rPr>
          <w:rFonts w:ascii="Times New Roman" w:eastAsia="Times New Roman" w:hAnsi="Times New Roman" w:cs="Times New Roman"/>
          <w:sz w:val="28"/>
          <w:szCs w:val="28"/>
          <w:vertAlign w:val="superscript"/>
        </w:rPr>
        <w:footnoteReference w:id="90"/>
      </w:r>
      <w:r w:rsidR="00FB7308">
        <w:rPr>
          <w:rFonts w:ascii="Times New Roman" w:eastAsia="Times New Roman" w:hAnsi="Times New Roman" w:cs="Times New Roman"/>
          <w:sz w:val="28"/>
          <w:szCs w:val="28"/>
        </w:rPr>
        <w:t xml:space="preserve"> The fundamentalism of the early crusaders forbidding all contact between Christians and Muslims, moreover, was gradually rescinded with the exemption of interreligious marriages.</w:t>
      </w:r>
      <w:r w:rsidR="00FB7308">
        <w:rPr>
          <w:rStyle w:val="FootnoteReference"/>
          <w:rFonts w:ascii="Times New Roman" w:eastAsia="Times New Roman" w:hAnsi="Times New Roman" w:cs="Times New Roman"/>
          <w:sz w:val="28"/>
          <w:szCs w:val="28"/>
        </w:rPr>
        <w:footnoteReference w:id="91"/>
      </w:r>
      <w:r w:rsidR="00FB7308">
        <w:rPr>
          <w:rFonts w:ascii="Times New Roman" w:eastAsia="Times New Roman" w:hAnsi="Times New Roman" w:cs="Times New Roman"/>
          <w:sz w:val="28"/>
          <w:szCs w:val="28"/>
        </w:rPr>
        <w:t xml:space="preserve"> </w:t>
      </w:r>
    </w:p>
    <w:p w14:paraId="6D7CA87E" w14:textId="38677E68" w:rsidR="00A97408" w:rsidRPr="00A97408" w:rsidRDefault="00A97408" w:rsidP="00B00E0E">
      <w:pPr>
        <w:tabs>
          <w:tab w:val="right" w:pos="8280"/>
        </w:tabs>
        <w:spacing w:after="0" w:line="480" w:lineRule="auto"/>
        <w:ind w:right="26" w:firstLine="450"/>
        <w:jc w:val="both"/>
        <w:rPr>
          <w:rFonts w:ascii="Times New Roman" w:eastAsia="Times New Roman" w:hAnsi="Times New Roman" w:cs="Times New Roman"/>
          <w:sz w:val="28"/>
          <w:szCs w:val="28"/>
        </w:rPr>
      </w:pPr>
      <w:r w:rsidRPr="00A97408">
        <w:rPr>
          <w:rFonts w:ascii="Times New Roman" w:eastAsia="Times New Roman" w:hAnsi="Times New Roman" w:cs="Times New Roman"/>
          <w:sz w:val="28"/>
          <w:szCs w:val="28"/>
        </w:rPr>
        <w:t xml:space="preserve">The </w:t>
      </w:r>
      <w:r w:rsidR="009051B7">
        <w:rPr>
          <w:rFonts w:ascii="Times New Roman" w:eastAsia="Times New Roman" w:hAnsi="Times New Roman" w:cs="Times New Roman"/>
          <w:sz w:val="28"/>
          <w:szCs w:val="28"/>
        </w:rPr>
        <w:t xml:space="preserve">improving </w:t>
      </w:r>
      <w:r w:rsidRPr="00A97408">
        <w:rPr>
          <w:rFonts w:ascii="Times New Roman" w:eastAsia="Times New Roman" w:hAnsi="Times New Roman" w:cs="Times New Roman"/>
          <w:sz w:val="28"/>
          <w:szCs w:val="28"/>
        </w:rPr>
        <w:t xml:space="preserve">state of affairs </w:t>
      </w:r>
      <w:r w:rsidR="004958AB">
        <w:rPr>
          <w:rFonts w:ascii="Times New Roman" w:eastAsia="Times New Roman" w:hAnsi="Times New Roman" w:cs="Times New Roman"/>
          <w:sz w:val="28"/>
          <w:szCs w:val="28"/>
        </w:rPr>
        <w:t>intensified</w:t>
      </w:r>
      <w:r w:rsidRPr="00A97408">
        <w:rPr>
          <w:rFonts w:ascii="Times New Roman" w:eastAsia="Times New Roman" w:hAnsi="Times New Roman" w:cs="Times New Roman"/>
          <w:sz w:val="28"/>
          <w:szCs w:val="28"/>
        </w:rPr>
        <w:t xml:space="preserve"> the </w:t>
      </w:r>
      <w:r w:rsidR="00742055">
        <w:rPr>
          <w:rFonts w:ascii="Times New Roman" w:eastAsia="Times New Roman" w:hAnsi="Times New Roman" w:cs="Times New Roman"/>
          <w:sz w:val="28"/>
          <w:szCs w:val="28"/>
        </w:rPr>
        <w:t xml:space="preserve">adoption of common </w:t>
      </w:r>
      <w:r w:rsidR="00487952">
        <w:rPr>
          <w:rFonts w:ascii="Times New Roman" w:eastAsia="Times New Roman" w:hAnsi="Times New Roman" w:cs="Times New Roman"/>
          <w:sz w:val="28"/>
          <w:szCs w:val="28"/>
        </w:rPr>
        <w:t xml:space="preserve">intercultural </w:t>
      </w:r>
      <w:r w:rsidR="00742055">
        <w:rPr>
          <w:rFonts w:ascii="Times New Roman" w:eastAsia="Times New Roman" w:hAnsi="Times New Roman" w:cs="Times New Roman"/>
          <w:sz w:val="28"/>
          <w:szCs w:val="28"/>
        </w:rPr>
        <w:t>gestures</w:t>
      </w:r>
      <w:r w:rsidR="00487952">
        <w:rPr>
          <w:rFonts w:ascii="Times New Roman" w:eastAsia="Times New Roman" w:hAnsi="Times New Roman" w:cs="Times New Roman"/>
          <w:sz w:val="28"/>
          <w:szCs w:val="28"/>
        </w:rPr>
        <w:t>,</w:t>
      </w:r>
      <w:r w:rsidR="00742055">
        <w:rPr>
          <w:rFonts w:ascii="Times New Roman" w:eastAsia="Times New Roman" w:hAnsi="Times New Roman" w:cs="Times New Roman"/>
          <w:sz w:val="28"/>
          <w:szCs w:val="28"/>
        </w:rPr>
        <w:t xml:space="preserve"> </w:t>
      </w:r>
      <w:r w:rsidR="00487952">
        <w:rPr>
          <w:rFonts w:ascii="Times New Roman" w:eastAsia="Times New Roman" w:hAnsi="Times New Roman" w:cs="Times New Roman"/>
          <w:sz w:val="28"/>
          <w:szCs w:val="28"/>
        </w:rPr>
        <w:t xml:space="preserve">reflected also </w:t>
      </w:r>
      <w:r w:rsidR="00742055">
        <w:rPr>
          <w:rFonts w:ascii="Times New Roman" w:eastAsia="Times New Roman" w:hAnsi="Times New Roman" w:cs="Times New Roman"/>
          <w:sz w:val="28"/>
          <w:szCs w:val="28"/>
        </w:rPr>
        <w:t>in</w:t>
      </w:r>
      <w:r w:rsidR="00AB62E8">
        <w:rPr>
          <w:rFonts w:ascii="Times New Roman" w:eastAsia="Times New Roman" w:hAnsi="Times New Roman" w:cs="Times New Roman"/>
          <w:sz w:val="28"/>
          <w:szCs w:val="28"/>
        </w:rPr>
        <w:t xml:space="preserve"> the</w:t>
      </w:r>
      <w:r w:rsidR="00742055">
        <w:rPr>
          <w:rFonts w:ascii="Times New Roman" w:eastAsia="Times New Roman" w:hAnsi="Times New Roman" w:cs="Times New Roman"/>
          <w:sz w:val="28"/>
          <w:szCs w:val="28"/>
        </w:rPr>
        <w:t xml:space="preserve"> </w:t>
      </w:r>
      <w:r w:rsidRPr="00A97408">
        <w:rPr>
          <w:rFonts w:ascii="Times New Roman" w:eastAsia="Times New Roman" w:hAnsi="Times New Roman" w:cs="Times New Roman"/>
          <w:sz w:val="28"/>
          <w:szCs w:val="28"/>
        </w:rPr>
        <w:t>literary sources.</w:t>
      </w:r>
      <w:r w:rsidR="0048225E">
        <w:rPr>
          <w:rStyle w:val="FootnoteReference"/>
          <w:rFonts w:ascii="Times New Roman" w:eastAsia="Times New Roman" w:hAnsi="Times New Roman" w:cs="Times New Roman"/>
          <w:sz w:val="28"/>
          <w:szCs w:val="28"/>
        </w:rPr>
        <w:footnoteReference w:id="92"/>
      </w:r>
      <w:r w:rsidRPr="00A97408">
        <w:rPr>
          <w:rFonts w:ascii="Times New Roman" w:eastAsia="Times New Roman" w:hAnsi="Times New Roman" w:cs="Times New Roman"/>
          <w:sz w:val="28"/>
          <w:szCs w:val="28"/>
        </w:rPr>
        <w:t xml:space="preserve"> Thus, </w:t>
      </w:r>
      <w:r w:rsidRPr="007E169A">
        <w:rPr>
          <w:rFonts w:ascii="Times New Roman" w:eastAsia="Times New Roman" w:hAnsi="Times New Roman" w:cs="Times New Roman"/>
          <w:sz w:val="28"/>
          <w:szCs w:val="28"/>
        </w:rPr>
        <w:t>William of Tyre</w:t>
      </w:r>
      <w:r w:rsidRPr="008F39E6">
        <w:rPr>
          <w:rFonts w:ascii="Times New Roman" w:eastAsia="Times New Roman" w:hAnsi="Times New Roman" w:cs="Times New Roman"/>
          <w:b/>
          <w:bCs/>
          <w:color w:val="FF0000"/>
          <w:sz w:val="28"/>
          <w:szCs w:val="28"/>
        </w:rPr>
        <w:t xml:space="preserve"> </w:t>
      </w:r>
      <w:r w:rsidRPr="00A97408">
        <w:rPr>
          <w:rFonts w:ascii="Times New Roman" w:eastAsia="Times New Roman" w:hAnsi="Times New Roman" w:cs="Times New Roman"/>
          <w:sz w:val="28"/>
          <w:szCs w:val="28"/>
        </w:rPr>
        <w:t xml:space="preserve">refrained from calling the Muslims pagans and portrayed </w:t>
      </w:r>
      <w:proofErr w:type="spellStart"/>
      <w:r w:rsidRPr="00A97408">
        <w:rPr>
          <w:rFonts w:ascii="Times New Roman" w:eastAsia="Times New Roman" w:hAnsi="Times New Roman" w:cs="Times New Roman"/>
          <w:sz w:val="28"/>
          <w:szCs w:val="28"/>
        </w:rPr>
        <w:t>Nũr</w:t>
      </w:r>
      <w:proofErr w:type="spellEnd"/>
      <w:r w:rsidRPr="00A97408">
        <w:rPr>
          <w:rFonts w:ascii="Times New Roman" w:eastAsia="Times New Roman" w:hAnsi="Times New Roman" w:cs="Times New Roman"/>
          <w:sz w:val="28"/>
          <w:szCs w:val="28"/>
        </w:rPr>
        <w:t xml:space="preserve"> al-Din as a man who feared God, albeit “</w:t>
      </w:r>
      <w:r w:rsidRPr="00487952">
        <w:rPr>
          <w:rFonts w:ascii="Times New Roman" w:eastAsia="Times New Roman" w:hAnsi="Times New Roman" w:cs="Times New Roman"/>
          <w:i/>
          <w:iCs/>
          <w:sz w:val="28"/>
          <w:szCs w:val="28"/>
        </w:rPr>
        <w:t xml:space="preserve">according to the superstitious traditions of that </w:t>
      </w:r>
      <w:r w:rsidRPr="00487952">
        <w:rPr>
          <w:rFonts w:ascii="Times New Roman" w:eastAsia="Times New Roman" w:hAnsi="Times New Roman" w:cs="Times New Roman"/>
          <w:i/>
          <w:iCs/>
          <w:sz w:val="28"/>
          <w:szCs w:val="28"/>
        </w:rPr>
        <w:lastRenderedPageBreak/>
        <w:t>people.</w:t>
      </w:r>
      <w:r w:rsidR="002C2F09">
        <w:rPr>
          <w:rFonts w:ascii="Times New Roman" w:eastAsia="Times New Roman" w:hAnsi="Times New Roman" w:cs="Times New Roman"/>
          <w:i/>
          <w:iCs/>
          <w:sz w:val="28"/>
          <w:szCs w:val="28"/>
        </w:rPr>
        <w:t>”</w:t>
      </w:r>
      <w:r w:rsidRPr="00A97408">
        <w:rPr>
          <w:rStyle w:val="FootnoteReference"/>
          <w:rFonts w:ascii="Times New Roman" w:eastAsia="Times New Roman" w:hAnsi="Times New Roman" w:cs="Times New Roman"/>
          <w:sz w:val="28"/>
          <w:szCs w:val="28"/>
        </w:rPr>
        <w:footnoteReference w:id="93"/>
      </w:r>
      <w:r w:rsidRPr="00A97408">
        <w:rPr>
          <w:rFonts w:ascii="Times New Roman" w:eastAsia="Times New Roman" w:hAnsi="Times New Roman" w:cs="Times New Roman"/>
          <w:sz w:val="28"/>
          <w:szCs w:val="28"/>
        </w:rPr>
        <w:t xml:space="preserve"> </w:t>
      </w:r>
      <w:r w:rsidR="009051B7">
        <w:rPr>
          <w:rFonts w:ascii="Times New Roman" w:eastAsia="Times New Roman" w:hAnsi="Times New Roman" w:cs="Times New Roman"/>
          <w:sz w:val="28"/>
          <w:szCs w:val="28"/>
        </w:rPr>
        <w:t>Moreover</w:t>
      </w:r>
      <w:r w:rsidRPr="00A97408">
        <w:rPr>
          <w:rFonts w:ascii="Times New Roman" w:eastAsia="Times New Roman" w:hAnsi="Times New Roman" w:cs="Times New Roman"/>
          <w:sz w:val="28"/>
          <w:szCs w:val="28"/>
        </w:rPr>
        <w:t xml:space="preserve">, he did not hesitate to describe the </w:t>
      </w:r>
      <w:r w:rsidR="00487952">
        <w:rPr>
          <w:rFonts w:ascii="Times New Roman" w:eastAsia="Times New Roman" w:hAnsi="Times New Roman" w:cs="Times New Roman"/>
          <w:sz w:val="28"/>
          <w:szCs w:val="28"/>
        </w:rPr>
        <w:t>Muslims</w:t>
      </w:r>
      <w:r w:rsidRPr="00A97408">
        <w:rPr>
          <w:rFonts w:ascii="Times New Roman" w:eastAsia="Times New Roman" w:hAnsi="Times New Roman" w:cs="Times New Roman"/>
          <w:sz w:val="28"/>
          <w:szCs w:val="28"/>
        </w:rPr>
        <w:t xml:space="preserve"> as repugnant “dogs</w:t>
      </w:r>
      <w:r w:rsidR="002C2F09">
        <w:rPr>
          <w:rFonts w:ascii="Times New Roman" w:eastAsia="Times New Roman" w:hAnsi="Times New Roman" w:cs="Times New Roman"/>
          <w:sz w:val="28"/>
          <w:szCs w:val="28"/>
        </w:rPr>
        <w:t>”</w:t>
      </w:r>
      <w:r w:rsidRPr="00A97408">
        <w:rPr>
          <w:rFonts w:ascii="Times New Roman" w:eastAsia="Times New Roman" w:hAnsi="Times New Roman" w:cs="Times New Roman"/>
          <w:sz w:val="28"/>
          <w:szCs w:val="28"/>
        </w:rPr>
        <w:t xml:space="preserve">, who had profaned the holy places where Jesus had walked </w:t>
      </w:r>
      <w:r w:rsidR="002C2F09">
        <w:rPr>
          <w:rFonts w:ascii="Times New Roman" w:eastAsia="Times New Roman" w:hAnsi="Times New Roman" w:cs="Times New Roman"/>
          <w:sz w:val="28"/>
          <w:szCs w:val="28"/>
        </w:rPr>
        <w:t>while</w:t>
      </w:r>
      <w:r w:rsidRPr="00A97408">
        <w:rPr>
          <w:rFonts w:ascii="Times New Roman" w:eastAsia="Times New Roman" w:hAnsi="Times New Roman" w:cs="Times New Roman"/>
          <w:sz w:val="28"/>
          <w:szCs w:val="28"/>
        </w:rPr>
        <w:t xml:space="preserve"> subjugat</w:t>
      </w:r>
      <w:r w:rsidR="002C2F09">
        <w:rPr>
          <w:rFonts w:ascii="Times New Roman" w:eastAsia="Times New Roman" w:hAnsi="Times New Roman" w:cs="Times New Roman"/>
          <w:sz w:val="28"/>
          <w:szCs w:val="28"/>
        </w:rPr>
        <w:t>ing</w:t>
      </w:r>
      <w:r w:rsidRPr="00A97408">
        <w:rPr>
          <w:rFonts w:ascii="Times New Roman" w:eastAsia="Times New Roman" w:hAnsi="Times New Roman" w:cs="Times New Roman"/>
          <w:sz w:val="28"/>
          <w:szCs w:val="28"/>
        </w:rPr>
        <w:t xml:space="preserve"> the people of God to their tyrannical rule.</w:t>
      </w:r>
      <w:r w:rsidRPr="00A97408">
        <w:rPr>
          <w:rStyle w:val="FootnoteReference"/>
          <w:rFonts w:ascii="Times New Roman" w:eastAsia="Times New Roman" w:hAnsi="Times New Roman" w:cs="Times New Roman"/>
          <w:sz w:val="28"/>
          <w:szCs w:val="28"/>
        </w:rPr>
        <w:footnoteReference w:id="94"/>
      </w:r>
      <w:r w:rsidR="00B00E0E">
        <w:rPr>
          <w:rFonts w:ascii="Times New Roman" w:eastAsia="Times New Roman" w:hAnsi="Times New Roman" w:cs="Times New Roman"/>
          <w:sz w:val="28"/>
          <w:szCs w:val="28"/>
        </w:rPr>
        <w:t xml:space="preserve">  </w:t>
      </w:r>
      <w:r w:rsidR="0032701C">
        <w:rPr>
          <w:rFonts w:ascii="Times New Roman" w:eastAsia="Times New Roman" w:hAnsi="Times New Roman" w:cs="Times New Roman"/>
          <w:sz w:val="28"/>
          <w:szCs w:val="28"/>
        </w:rPr>
        <w:t>Nonetheless, t</w:t>
      </w:r>
      <w:r w:rsidRPr="00A97408">
        <w:rPr>
          <w:rFonts w:ascii="Times New Roman" w:eastAsia="Times New Roman" w:hAnsi="Times New Roman" w:cs="Times New Roman"/>
          <w:sz w:val="28"/>
          <w:szCs w:val="28"/>
        </w:rPr>
        <w:t xml:space="preserve">oward the end of the twelfth century, the stereotyped characterizations of Muslims and Islam gradually </w:t>
      </w:r>
      <w:r w:rsidR="00D00B84">
        <w:rPr>
          <w:rFonts w:ascii="Times New Roman" w:eastAsia="Times New Roman" w:hAnsi="Times New Roman" w:cs="Times New Roman"/>
          <w:sz w:val="28"/>
          <w:szCs w:val="28"/>
        </w:rPr>
        <w:t>yielded</w:t>
      </w:r>
      <w:r w:rsidRPr="00A97408">
        <w:rPr>
          <w:rFonts w:ascii="Times New Roman" w:eastAsia="Times New Roman" w:hAnsi="Times New Roman" w:cs="Times New Roman"/>
          <w:sz w:val="28"/>
          <w:szCs w:val="28"/>
        </w:rPr>
        <w:t xml:space="preserve"> to more accurate and detailed descriptions, especially by those who</w:t>
      </w:r>
      <w:r w:rsidR="00B32B18">
        <w:rPr>
          <w:rFonts w:ascii="Times New Roman" w:eastAsia="Times New Roman" w:hAnsi="Times New Roman" w:cs="Times New Roman"/>
          <w:sz w:val="28"/>
          <w:szCs w:val="28"/>
        </w:rPr>
        <w:t xml:space="preserve"> had</w:t>
      </w:r>
      <w:r w:rsidRPr="00A97408">
        <w:rPr>
          <w:rFonts w:ascii="Times New Roman" w:eastAsia="Times New Roman" w:hAnsi="Times New Roman" w:cs="Times New Roman"/>
          <w:sz w:val="28"/>
          <w:szCs w:val="28"/>
        </w:rPr>
        <w:t xml:space="preserve"> sojourned in the Levant.</w:t>
      </w:r>
      <w:r w:rsidRPr="00A97408">
        <w:rPr>
          <w:rFonts w:ascii="Times New Roman" w:eastAsia="Times New Roman" w:hAnsi="Times New Roman" w:cs="Times New Roman"/>
          <w:sz w:val="28"/>
          <w:szCs w:val="28"/>
          <w:vertAlign w:val="superscript"/>
        </w:rPr>
        <w:footnoteReference w:id="95"/>
      </w:r>
      <w:r w:rsidRPr="00A97408">
        <w:rPr>
          <w:rFonts w:ascii="Times New Roman" w:eastAsia="Times New Roman" w:hAnsi="Times New Roman" w:cs="Times New Roman"/>
          <w:sz w:val="28"/>
          <w:szCs w:val="28"/>
        </w:rPr>
        <w:t xml:space="preserve"> Oliver of Paderborn, who participated in the Fifth Crusade, </w:t>
      </w:r>
      <w:r w:rsidR="00851D14" w:rsidRPr="00851D14">
        <w:rPr>
          <w:rFonts w:ascii="Times New Roman" w:eastAsia="Times New Roman" w:hAnsi="Times New Roman" w:cs="Times New Roman"/>
          <w:color w:val="2E74B5" w:themeColor="accent1" w:themeShade="BF"/>
          <w:sz w:val="28"/>
          <w:szCs w:val="28"/>
        </w:rPr>
        <w:t>for example</w:t>
      </w:r>
      <w:r w:rsidR="00851D14">
        <w:rPr>
          <w:rFonts w:ascii="Times New Roman" w:eastAsia="Times New Roman" w:hAnsi="Times New Roman" w:cs="Times New Roman"/>
          <w:sz w:val="28"/>
          <w:szCs w:val="28"/>
        </w:rPr>
        <w:t xml:space="preserve">, </w:t>
      </w:r>
      <w:r w:rsidR="00D5747A">
        <w:rPr>
          <w:rFonts w:ascii="Times New Roman" w:eastAsia="Times New Roman" w:hAnsi="Times New Roman" w:cs="Times New Roman"/>
          <w:sz w:val="28"/>
          <w:szCs w:val="28"/>
        </w:rPr>
        <w:t>offers</w:t>
      </w:r>
      <w:r w:rsidRPr="00A97408">
        <w:rPr>
          <w:rFonts w:ascii="Times New Roman" w:eastAsia="Times New Roman" w:hAnsi="Times New Roman" w:cs="Times New Roman"/>
          <w:sz w:val="28"/>
          <w:szCs w:val="28"/>
        </w:rPr>
        <w:t xml:space="preserve"> a rather impartial description of the </w:t>
      </w:r>
      <w:r w:rsidR="00B32B18" w:rsidRPr="00A97408">
        <w:rPr>
          <w:rFonts w:ascii="Times New Roman" w:eastAsia="Times New Roman" w:hAnsi="Times New Roman" w:cs="Times New Roman"/>
          <w:sz w:val="28"/>
          <w:szCs w:val="28"/>
        </w:rPr>
        <w:t>M</w:t>
      </w:r>
      <w:r w:rsidR="00B32B18">
        <w:rPr>
          <w:rFonts w:ascii="Times New Roman" w:eastAsia="Times New Roman" w:hAnsi="Times New Roman" w:cs="Times New Roman"/>
          <w:sz w:val="28"/>
          <w:szCs w:val="28"/>
        </w:rPr>
        <w:t>usli</w:t>
      </w:r>
      <w:r w:rsidR="00B32B18" w:rsidRPr="00A97408">
        <w:rPr>
          <w:rFonts w:ascii="Times New Roman" w:eastAsia="Times New Roman" w:hAnsi="Times New Roman" w:cs="Times New Roman"/>
          <w:sz w:val="28"/>
          <w:szCs w:val="28"/>
        </w:rPr>
        <w:t xml:space="preserve">m </w:t>
      </w:r>
      <w:r w:rsidRPr="00A97408">
        <w:rPr>
          <w:rFonts w:ascii="Times New Roman" w:eastAsia="Times New Roman" w:hAnsi="Times New Roman" w:cs="Times New Roman"/>
          <w:sz w:val="28"/>
          <w:szCs w:val="28"/>
        </w:rPr>
        <w:t>creed:</w:t>
      </w:r>
    </w:p>
    <w:p w14:paraId="6258E33B" w14:textId="3945C70B" w:rsidR="00A97408" w:rsidRPr="00A97408" w:rsidRDefault="00A97408" w:rsidP="00086C9A">
      <w:pPr>
        <w:spacing w:line="360" w:lineRule="auto"/>
        <w:ind w:left="450" w:right="284"/>
        <w:jc w:val="both"/>
        <w:rPr>
          <w:rFonts w:ascii="Times New Roman" w:eastAsia="Times New Roman" w:hAnsi="Times New Roman" w:cs="Times New Roman"/>
          <w:sz w:val="28"/>
          <w:szCs w:val="28"/>
        </w:rPr>
      </w:pPr>
      <w:r w:rsidRPr="00A97408">
        <w:rPr>
          <w:rFonts w:ascii="Times New Roman" w:eastAsia="Times New Roman" w:hAnsi="Times New Roman" w:cs="Times New Roman"/>
          <w:sz w:val="28"/>
          <w:szCs w:val="28"/>
        </w:rPr>
        <w:t>…</w:t>
      </w:r>
      <w:r w:rsidRPr="00A97408">
        <w:rPr>
          <w:rFonts w:ascii="Times New Roman" w:eastAsia="Times New Roman" w:hAnsi="Times New Roman" w:cs="Times New Roman"/>
          <w:i/>
          <w:iCs/>
          <w:sz w:val="28"/>
          <w:szCs w:val="28"/>
        </w:rPr>
        <w:t>For as they had written in the Qur’an, the book of their law, they believe that Jesus Christ Our Lord was conceived and born of the Virgin Mary and they protest that he lived without sin as a prophet and more than a prophet. They firmly assert that he gave sight to the blind, cleansed lepers, and raised the dead; they do not deny the word and the spirit of God, and that he ascended alive into heaven. But they do deny his passion and death, and also that the divine nature is united to the human nature in Christ</w:t>
      </w:r>
      <w:r w:rsidR="00B32B18">
        <w:rPr>
          <w:rFonts w:ascii="Times New Roman" w:eastAsia="Times New Roman" w:hAnsi="Times New Roman" w:cs="Times New Roman"/>
          <w:i/>
          <w:iCs/>
          <w:sz w:val="28"/>
          <w:szCs w:val="28"/>
        </w:rPr>
        <w:t>.</w:t>
      </w:r>
      <w:r w:rsidR="00B32B18" w:rsidRPr="00A97408">
        <w:rPr>
          <w:rFonts w:ascii="Times New Roman" w:eastAsia="Times New Roman" w:hAnsi="Times New Roman" w:cs="Times New Roman"/>
          <w:i/>
          <w:iCs/>
          <w:sz w:val="28"/>
          <w:szCs w:val="28"/>
        </w:rPr>
        <w:t xml:space="preserve"> </w:t>
      </w:r>
      <w:r w:rsidRPr="00A97408">
        <w:rPr>
          <w:rFonts w:ascii="Times New Roman" w:eastAsia="Times New Roman" w:hAnsi="Times New Roman" w:cs="Times New Roman"/>
          <w:i/>
          <w:iCs/>
          <w:sz w:val="28"/>
          <w:szCs w:val="28"/>
        </w:rPr>
        <w:t xml:space="preserve">They likewise deny the Trinity of Persons. </w:t>
      </w:r>
      <w:r w:rsidR="00C959BE" w:rsidRPr="00A97408">
        <w:rPr>
          <w:rFonts w:ascii="Times New Roman" w:eastAsia="Times New Roman" w:hAnsi="Times New Roman" w:cs="Times New Roman"/>
          <w:i/>
          <w:iCs/>
          <w:sz w:val="28"/>
          <w:szCs w:val="28"/>
        </w:rPr>
        <w:t>Therefore,</w:t>
      </w:r>
      <w:r w:rsidRPr="00A97408">
        <w:rPr>
          <w:rFonts w:ascii="Times New Roman" w:eastAsia="Times New Roman" w:hAnsi="Times New Roman" w:cs="Times New Roman"/>
          <w:i/>
          <w:iCs/>
          <w:sz w:val="28"/>
          <w:szCs w:val="28"/>
        </w:rPr>
        <w:t xml:space="preserve"> they ought to be called heretics rather than Saracens, but the use of the false name prevails.</w:t>
      </w:r>
      <w:r w:rsidRPr="000B1546">
        <w:rPr>
          <w:rStyle w:val="FootnoteReference"/>
          <w:rFonts w:ascii="Times New Roman" w:eastAsia="Times New Roman" w:hAnsi="Times New Roman" w:cs="Times New Roman"/>
          <w:sz w:val="28"/>
          <w:szCs w:val="28"/>
        </w:rPr>
        <w:footnoteReference w:id="96"/>
      </w:r>
    </w:p>
    <w:p w14:paraId="612979DF" w14:textId="2952C1DC" w:rsidR="00A97408" w:rsidRPr="00A97408" w:rsidRDefault="00A97408" w:rsidP="00B70748">
      <w:pPr>
        <w:spacing w:line="480" w:lineRule="auto"/>
        <w:ind w:firstLine="450"/>
        <w:jc w:val="both"/>
        <w:rPr>
          <w:rFonts w:asciiTheme="majorBidi" w:hAnsiTheme="majorBidi"/>
          <w:sz w:val="28"/>
          <w:szCs w:val="28"/>
        </w:rPr>
      </w:pPr>
      <w:r w:rsidRPr="00A97408">
        <w:rPr>
          <w:rFonts w:asciiTheme="majorBidi" w:hAnsiTheme="majorBidi"/>
          <w:sz w:val="28"/>
          <w:szCs w:val="28"/>
        </w:rPr>
        <w:lastRenderedPageBreak/>
        <w:t xml:space="preserve">James of Vitry, </w:t>
      </w:r>
      <w:r w:rsidR="009901EF">
        <w:rPr>
          <w:rFonts w:asciiTheme="majorBidi" w:hAnsiTheme="majorBidi"/>
          <w:sz w:val="28"/>
          <w:szCs w:val="28"/>
        </w:rPr>
        <w:t>b</w:t>
      </w:r>
      <w:r w:rsidRPr="00A97408">
        <w:rPr>
          <w:rFonts w:asciiTheme="majorBidi" w:hAnsiTheme="majorBidi"/>
          <w:sz w:val="28"/>
          <w:szCs w:val="28"/>
        </w:rPr>
        <w:t xml:space="preserve">ishop of Acre (1216–1228), </w:t>
      </w:r>
      <w:r w:rsidR="00984F11">
        <w:rPr>
          <w:rFonts w:asciiTheme="majorBidi" w:hAnsiTheme="majorBidi"/>
          <w:sz w:val="28"/>
          <w:szCs w:val="28"/>
        </w:rPr>
        <w:t>additionally provides an interest</w:t>
      </w:r>
      <w:r w:rsidR="0032701C">
        <w:rPr>
          <w:rFonts w:asciiTheme="majorBidi" w:hAnsiTheme="majorBidi"/>
          <w:sz w:val="28"/>
          <w:szCs w:val="28"/>
        </w:rPr>
        <w:t>ing</w:t>
      </w:r>
      <w:r w:rsidR="00984F11">
        <w:rPr>
          <w:rFonts w:asciiTheme="majorBidi" w:hAnsiTheme="majorBidi"/>
          <w:sz w:val="28"/>
          <w:szCs w:val="28"/>
        </w:rPr>
        <w:t xml:space="preserve"> insi</w:t>
      </w:r>
      <w:r w:rsidR="008C61A3">
        <w:rPr>
          <w:rFonts w:asciiTheme="majorBidi" w:hAnsiTheme="majorBidi"/>
          <w:sz w:val="28"/>
          <w:szCs w:val="28"/>
        </w:rPr>
        <w:t>ght</w:t>
      </w:r>
      <w:r w:rsidR="00984F11">
        <w:rPr>
          <w:rFonts w:asciiTheme="majorBidi" w:hAnsiTheme="majorBidi"/>
          <w:sz w:val="28"/>
          <w:szCs w:val="28"/>
        </w:rPr>
        <w:t xml:space="preserve"> on</w:t>
      </w:r>
      <w:r w:rsidRPr="00A97408">
        <w:rPr>
          <w:rFonts w:asciiTheme="majorBidi" w:hAnsiTheme="majorBidi"/>
          <w:sz w:val="28"/>
          <w:szCs w:val="28"/>
        </w:rPr>
        <w:t xml:space="preserve"> </w:t>
      </w:r>
      <w:r w:rsidR="00851D14" w:rsidRPr="00851D14">
        <w:rPr>
          <w:rFonts w:asciiTheme="majorBidi" w:hAnsiTheme="majorBidi"/>
          <w:color w:val="2E74B5" w:themeColor="accent1" w:themeShade="BF"/>
          <w:sz w:val="28"/>
          <w:szCs w:val="28"/>
        </w:rPr>
        <w:t>the</w:t>
      </w:r>
      <w:r w:rsidR="00851D14">
        <w:rPr>
          <w:rFonts w:asciiTheme="majorBidi" w:hAnsiTheme="majorBidi"/>
          <w:sz w:val="28"/>
          <w:szCs w:val="28"/>
        </w:rPr>
        <w:t xml:space="preserve"> </w:t>
      </w:r>
      <w:r w:rsidRPr="00A97408">
        <w:rPr>
          <w:rFonts w:asciiTheme="majorBidi" w:hAnsiTheme="majorBidi"/>
          <w:sz w:val="28"/>
          <w:szCs w:val="28"/>
        </w:rPr>
        <w:t>different Muslim sects</w:t>
      </w:r>
      <w:r w:rsidR="00B32B18">
        <w:rPr>
          <w:rFonts w:asciiTheme="majorBidi" w:hAnsiTheme="majorBidi"/>
          <w:sz w:val="28"/>
          <w:szCs w:val="28"/>
        </w:rPr>
        <w:t>:</w:t>
      </w:r>
      <w:r w:rsidRPr="00A97408">
        <w:rPr>
          <w:rFonts w:asciiTheme="majorBidi" w:hAnsiTheme="majorBidi"/>
          <w:sz w:val="28"/>
          <w:szCs w:val="28"/>
        </w:rPr>
        <w:t xml:space="preserve"> </w:t>
      </w:r>
    </w:p>
    <w:p w14:paraId="0F355521" w14:textId="77777777" w:rsidR="00A97408" w:rsidRPr="00A97408" w:rsidRDefault="00A97408" w:rsidP="00086C9A">
      <w:pPr>
        <w:spacing w:line="360" w:lineRule="auto"/>
        <w:ind w:left="360" w:right="360"/>
        <w:jc w:val="both"/>
        <w:rPr>
          <w:rFonts w:asciiTheme="majorBidi" w:hAnsiTheme="majorBidi"/>
          <w:i/>
          <w:iCs/>
          <w:sz w:val="28"/>
          <w:szCs w:val="28"/>
        </w:rPr>
      </w:pPr>
      <w:r w:rsidRPr="00A97408">
        <w:rPr>
          <w:rFonts w:asciiTheme="majorBidi" w:hAnsiTheme="majorBidi"/>
          <w:i/>
          <w:iCs/>
          <w:sz w:val="28"/>
          <w:szCs w:val="28"/>
        </w:rPr>
        <w:t>Some respect the law of Muhammad, others scornfully ignore his precepts drinking wine, eating pork, and unlike the others, they do not practice circumcision. The Old Man of the Mountain is the abbot of the religions of the Brothers of the Knives or Assassins, who recognize only one religious precept, that they will find salvation through obeying to do whatever they are asked, whether it be killing Christians or Saracens. There are other Saracens called of the occult belief…they would rather be killed than divulge their secret beliefs to anyone…I found others who say that the soul dies with the body, and so they do exactly as they please like animals satisfying their worst instincts….</w:t>
      </w:r>
      <w:r w:rsidRPr="00A97408">
        <w:rPr>
          <w:rStyle w:val="FootnoteReference"/>
          <w:rFonts w:asciiTheme="majorBidi" w:hAnsiTheme="majorBidi"/>
          <w:sz w:val="28"/>
          <w:szCs w:val="28"/>
        </w:rPr>
        <w:footnoteReference w:id="97"/>
      </w:r>
    </w:p>
    <w:p w14:paraId="535ACEDE" w14:textId="5966454A" w:rsidR="00AE0091" w:rsidRDefault="00A97408" w:rsidP="00AE0091">
      <w:pPr>
        <w:spacing w:line="480" w:lineRule="auto"/>
        <w:jc w:val="both"/>
        <w:rPr>
          <w:rFonts w:asciiTheme="majorBidi" w:hAnsiTheme="majorBidi"/>
          <w:color w:val="2E74B5" w:themeColor="accent1" w:themeShade="BF"/>
          <w:sz w:val="28"/>
          <w:szCs w:val="28"/>
        </w:rPr>
      </w:pPr>
      <w:r w:rsidRPr="00A97408">
        <w:rPr>
          <w:rFonts w:asciiTheme="majorBidi" w:hAnsiTheme="majorBidi"/>
          <w:sz w:val="28"/>
          <w:szCs w:val="28"/>
        </w:rPr>
        <w:t xml:space="preserve">Although James </w:t>
      </w:r>
      <w:r w:rsidR="007856AC">
        <w:rPr>
          <w:rFonts w:asciiTheme="majorBidi" w:hAnsiTheme="majorBidi"/>
          <w:sz w:val="28"/>
          <w:szCs w:val="28"/>
        </w:rPr>
        <w:t>bemoaned</w:t>
      </w:r>
      <w:r w:rsidR="007B1B78" w:rsidRPr="00A97408">
        <w:rPr>
          <w:rFonts w:asciiTheme="majorBidi" w:hAnsiTheme="majorBidi"/>
          <w:sz w:val="28"/>
          <w:szCs w:val="28"/>
        </w:rPr>
        <w:t xml:space="preserve"> </w:t>
      </w:r>
      <w:r w:rsidR="00D5747A">
        <w:rPr>
          <w:rFonts w:asciiTheme="majorBidi" w:hAnsiTheme="majorBidi"/>
          <w:sz w:val="28"/>
          <w:szCs w:val="28"/>
        </w:rPr>
        <w:t xml:space="preserve">not being able to </w:t>
      </w:r>
      <w:r w:rsidRPr="00A97408">
        <w:rPr>
          <w:rFonts w:asciiTheme="majorBidi" w:hAnsiTheme="majorBidi"/>
          <w:sz w:val="28"/>
          <w:szCs w:val="28"/>
        </w:rPr>
        <w:t xml:space="preserve">freely preach or baptize in Muslim lands, he </w:t>
      </w:r>
      <w:r w:rsidR="00D5747A">
        <w:rPr>
          <w:rFonts w:asciiTheme="majorBidi" w:hAnsiTheme="majorBidi"/>
          <w:sz w:val="28"/>
          <w:szCs w:val="28"/>
        </w:rPr>
        <w:t xml:space="preserve">did </w:t>
      </w:r>
      <w:r w:rsidRPr="00A97408">
        <w:rPr>
          <w:rFonts w:asciiTheme="majorBidi" w:hAnsiTheme="majorBidi"/>
          <w:sz w:val="28"/>
          <w:szCs w:val="28"/>
        </w:rPr>
        <w:t xml:space="preserve">express some satisfaction </w:t>
      </w:r>
      <w:r w:rsidR="00851D14">
        <w:rPr>
          <w:rFonts w:asciiTheme="majorBidi" w:hAnsiTheme="majorBidi"/>
          <w:color w:val="2E74B5" w:themeColor="accent1" w:themeShade="BF"/>
          <w:sz w:val="28"/>
          <w:szCs w:val="28"/>
        </w:rPr>
        <w:t>following</w:t>
      </w:r>
      <w:r w:rsidRPr="00A97408">
        <w:rPr>
          <w:rFonts w:asciiTheme="majorBidi" w:hAnsiTheme="majorBidi"/>
          <w:sz w:val="28"/>
          <w:szCs w:val="28"/>
        </w:rPr>
        <w:t xml:space="preserve"> his progress in th</w:t>
      </w:r>
      <w:r w:rsidR="00AB62E8">
        <w:rPr>
          <w:rFonts w:asciiTheme="majorBidi" w:hAnsiTheme="majorBidi"/>
          <w:sz w:val="28"/>
          <w:szCs w:val="28"/>
        </w:rPr>
        <w:t>e</w:t>
      </w:r>
      <w:r w:rsidR="00151E2B">
        <w:rPr>
          <w:rFonts w:asciiTheme="majorBidi" w:hAnsiTheme="majorBidi"/>
          <w:sz w:val="28"/>
          <w:szCs w:val="28"/>
        </w:rPr>
        <w:t xml:space="preserve"> pursuit</w:t>
      </w:r>
      <w:r w:rsidR="00AE0091">
        <w:rPr>
          <w:rFonts w:asciiTheme="majorBidi" w:hAnsiTheme="majorBidi"/>
          <w:sz w:val="28"/>
          <w:szCs w:val="28"/>
        </w:rPr>
        <w:t xml:space="preserve"> </w:t>
      </w:r>
      <w:r w:rsidR="00AE0091" w:rsidRPr="00AE0091">
        <w:rPr>
          <w:rFonts w:asciiTheme="majorBidi" w:hAnsiTheme="majorBidi"/>
          <w:color w:val="2E74B5" w:themeColor="accent1" w:themeShade="BF"/>
          <w:sz w:val="28"/>
          <w:szCs w:val="28"/>
        </w:rPr>
        <w:t>of conversion</w:t>
      </w:r>
      <w:r w:rsidRPr="00A97408">
        <w:rPr>
          <w:rFonts w:asciiTheme="majorBidi" w:hAnsiTheme="majorBidi"/>
          <w:sz w:val="28"/>
          <w:szCs w:val="28"/>
        </w:rPr>
        <w:t>.</w:t>
      </w:r>
      <w:r w:rsidRPr="00A97408">
        <w:rPr>
          <w:rStyle w:val="FootnoteReference"/>
          <w:rFonts w:asciiTheme="majorBidi" w:hAnsiTheme="majorBidi"/>
          <w:sz w:val="28"/>
          <w:szCs w:val="28"/>
        </w:rPr>
        <w:footnoteReference w:id="98"/>
      </w:r>
      <w:r w:rsidR="00F53E99">
        <w:rPr>
          <w:rFonts w:asciiTheme="majorBidi" w:hAnsiTheme="majorBidi"/>
          <w:sz w:val="28"/>
          <w:szCs w:val="28"/>
        </w:rPr>
        <w:t xml:space="preserve"> </w:t>
      </w:r>
      <w:r w:rsidR="00891F1C">
        <w:rPr>
          <w:rFonts w:asciiTheme="majorBidi" w:hAnsiTheme="majorBidi"/>
          <w:sz w:val="28"/>
          <w:szCs w:val="28"/>
        </w:rPr>
        <w:t xml:space="preserve">Indeed, </w:t>
      </w:r>
      <w:r w:rsidR="00891F1C" w:rsidRPr="00891F1C">
        <w:rPr>
          <w:rFonts w:asciiTheme="majorBidi" w:hAnsiTheme="majorBidi"/>
          <w:sz w:val="28"/>
          <w:szCs w:val="28"/>
        </w:rPr>
        <w:t xml:space="preserve">James took </w:t>
      </w:r>
      <w:r w:rsidR="007B1B78">
        <w:rPr>
          <w:rFonts w:asciiTheme="majorBidi" w:hAnsiTheme="majorBidi"/>
          <w:sz w:val="28"/>
          <w:szCs w:val="28"/>
        </w:rPr>
        <w:t xml:space="preserve">it </w:t>
      </w:r>
      <w:r w:rsidR="00891F1C" w:rsidRPr="00891F1C">
        <w:rPr>
          <w:rFonts w:asciiTheme="majorBidi" w:hAnsiTheme="majorBidi"/>
          <w:sz w:val="28"/>
          <w:szCs w:val="28"/>
        </w:rPr>
        <w:t xml:space="preserve">upon himself </w:t>
      </w:r>
      <w:r w:rsidR="007B1B78">
        <w:rPr>
          <w:rFonts w:asciiTheme="majorBidi" w:hAnsiTheme="majorBidi"/>
          <w:sz w:val="28"/>
          <w:szCs w:val="28"/>
        </w:rPr>
        <w:t>to baptize</w:t>
      </w:r>
      <w:r w:rsidR="007B1B78" w:rsidRPr="00891F1C">
        <w:rPr>
          <w:rFonts w:asciiTheme="majorBidi" w:hAnsiTheme="majorBidi"/>
          <w:sz w:val="28"/>
          <w:szCs w:val="28"/>
        </w:rPr>
        <w:t xml:space="preserve"> </w:t>
      </w:r>
      <w:r w:rsidR="00891F1C" w:rsidRPr="00891F1C">
        <w:rPr>
          <w:rFonts w:asciiTheme="majorBidi" w:hAnsiTheme="majorBidi"/>
          <w:sz w:val="28"/>
          <w:szCs w:val="28"/>
        </w:rPr>
        <w:t xml:space="preserve">Muslim children who </w:t>
      </w:r>
      <w:r w:rsidR="00D5747A">
        <w:rPr>
          <w:rFonts w:asciiTheme="majorBidi" w:hAnsiTheme="majorBidi"/>
          <w:sz w:val="28"/>
          <w:szCs w:val="28"/>
        </w:rPr>
        <w:t>had fallen</w:t>
      </w:r>
      <w:r w:rsidR="007B1B78" w:rsidRPr="00891F1C">
        <w:rPr>
          <w:rFonts w:asciiTheme="majorBidi" w:hAnsiTheme="majorBidi"/>
          <w:sz w:val="28"/>
          <w:szCs w:val="28"/>
        </w:rPr>
        <w:t xml:space="preserve"> </w:t>
      </w:r>
      <w:r w:rsidR="00891F1C" w:rsidRPr="00891F1C">
        <w:rPr>
          <w:rFonts w:asciiTheme="majorBidi" w:hAnsiTheme="majorBidi"/>
          <w:sz w:val="28"/>
          <w:szCs w:val="28"/>
        </w:rPr>
        <w:t xml:space="preserve">captive during the Fifth Crusade and </w:t>
      </w:r>
      <w:r w:rsidR="007B1B78">
        <w:rPr>
          <w:rFonts w:asciiTheme="majorBidi" w:hAnsiTheme="majorBidi"/>
          <w:sz w:val="28"/>
          <w:szCs w:val="28"/>
        </w:rPr>
        <w:t>placed them in the care of</w:t>
      </w:r>
      <w:r w:rsidR="00891F1C" w:rsidRPr="00891F1C">
        <w:rPr>
          <w:rFonts w:asciiTheme="majorBidi" w:hAnsiTheme="majorBidi"/>
          <w:sz w:val="28"/>
          <w:szCs w:val="28"/>
        </w:rPr>
        <w:t xml:space="preserve"> </w:t>
      </w:r>
      <w:r w:rsidR="000E4141">
        <w:rPr>
          <w:rFonts w:asciiTheme="majorBidi" w:hAnsiTheme="majorBidi"/>
          <w:sz w:val="28"/>
          <w:szCs w:val="28"/>
        </w:rPr>
        <w:t xml:space="preserve">Acre </w:t>
      </w:r>
      <w:r w:rsidR="00891F1C" w:rsidRPr="00891F1C">
        <w:rPr>
          <w:rFonts w:asciiTheme="majorBidi" w:hAnsiTheme="majorBidi"/>
          <w:sz w:val="28"/>
          <w:szCs w:val="28"/>
        </w:rPr>
        <w:t xml:space="preserve">nuns </w:t>
      </w:r>
      <w:r w:rsidR="007B1B78">
        <w:rPr>
          <w:rFonts w:asciiTheme="majorBidi" w:hAnsiTheme="majorBidi"/>
          <w:sz w:val="28"/>
          <w:szCs w:val="28"/>
        </w:rPr>
        <w:t>to receive a</w:t>
      </w:r>
      <w:r w:rsidR="00891F1C" w:rsidRPr="00891F1C">
        <w:rPr>
          <w:rFonts w:asciiTheme="majorBidi" w:hAnsiTheme="majorBidi"/>
          <w:sz w:val="28"/>
          <w:szCs w:val="28"/>
        </w:rPr>
        <w:t xml:space="preserve"> Christian education</w:t>
      </w:r>
      <w:r w:rsidR="00891F1C">
        <w:rPr>
          <w:rFonts w:asciiTheme="majorBidi" w:hAnsiTheme="majorBidi"/>
          <w:sz w:val="28"/>
          <w:szCs w:val="28"/>
        </w:rPr>
        <w:t>.</w:t>
      </w:r>
      <w:r w:rsidR="00891F1C">
        <w:rPr>
          <w:rStyle w:val="FootnoteReference"/>
          <w:rFonts w:asciiTheme="majorBidi" w:hAnsiTheme="majorBidi"/>
          <w:sz w:val="28"/>
          <w:szCs w:val="28"/>
        </w:rPr>
        <w:footnoteReference w:id="99"/>
      </w:r>
      <w:r w:rsidR="00891F1C">
        <w:rPr>
          <w:rFonts w:asciiTheme="majorBidi" w:hAnsiTheme="majorBidi"/>
          <w:sz w:val="28"/>
          <w:szCs w:val="28"/>
        </w:rPr>
        <w:t xml:space="preserve"> </w:t>
      </w:r>
      <w:r w:rsidR="00B045B3">
        <w:rPr>
          <w:rFonts w:asciiTheme="majorBidi" w:hAnsiTheme="majorBidi"/>
          <w:sz w:val="28"/>
          <w:szCs w:val="28"/>
        </w:rPr>
        <w:t>T</w:t>
      </w:r>
      <w:r w:rsidR="007B1B78" w:rsidRPr="00A97408">
        <w:rPr>
          <w:rFonts w:asciiTheme="majorBidi" w:hAnsiTheme="majorBidi"/>
          <w:sz w:val="28"/>
          <w:szCs w:val="28"/>
        </w:rPr>
        <w:t xml:space="preserve">he </w:t>
      </w:r>
      <w:r w:rsidRPr="00A97408">
        <w:rPr>
          <w:rFonts w:asciiTheme="majorBidi" w:hAnsiTheme="majorBidi"/>
          <w:sz w:val="28"/>
          <w:szCs w:val="28"/>
        </w:rPr>
        <w:t>Master of the Hospital</w:t>
      </w:r>
      <w:r w:rsidR="00F53E99">
        <w:rPr>
          <w:rFonts w:asciiTheme="majorBidi" w:hAnsiTheme="majorBidi"/>
          <w:sz w:val="28"/>
          <w:szCs w:val="28"/>
        </w:rPr>
        <w:t>,</w:t>
      </w:r>
      <w:r w:rsidRPr="00A97408">
        <w:rPr>
          <w:rFonts w:asciiTheme="majorBidi" w:hAnsiTheme="majorBidi"/>
          <w:sz w:val="28"/>
          <w:szCs w:val="28"/>
        </w:rPr>
        <w:t xml:space="preserve"> Geoffrey of Donjon</w:t>
      </w:r>
      <w:r w:rsidR="00F53E99">
        <w:rPr>
          <w:rFonts w:asciiTheme="majorBidi" w:hAnsiTheme="majorBidi"/>
          <w:sz w:val="28"/>
          <w:szCs w:val="28"/>
        </w:rPr>
        <w:t>,</w:t>
      </w:r>
      <w:r w:rsidR="002C2F09">
        <w:rPr>
          <w:rFonts w:asciiTheme="majorBidi" w:hAnsiTheme="majorBidi"/>
          <w:sz w:val="28"/>
          <w:szCs w:val="28"/>
        </w:rPr>
        <w:t xml:space="preserve"> as well,</w:t>
      </w:r>
      <w:r w:rsidRPr="00A97408">
        <w:rPr>
          <w:rFonts w:asciiTheme="majorBidi" w:hAnsiTheme="majorBidi"/>
          <w:sz w:val="28"/>
          <w:szCs w:val="28"/>
        </w:rPr>
        <w:t xml:space="preserve"> reported </w:t>
      </w:r>
      <w:r w:rsidR="00B045B3">
        <w:rPr>
          <w:rFonts w:asciiTheme="majorBidi" w:hAnsiTheme="majorBidi"/>
          <w:color w:val="2E74B5" w:themeColor="accent1" w:themeShade="BF"/>
          <w:sz w:val="28"/>
          <w:szCs w:val="28"/>
        </w:rPr>
        <w:t xml:space="preserve">c. 1201 </w:t>
      </w:r>
      <w:r w:rsidRPr="00A97408">
        <w:rPr>
          <w:rFonts w:asciiTheme="majorBidi" w:hAnsiTheme="majorBidi"/>
          <w:sz w:val="28"/>
          <w:szCs w:val="28"/>
        </w:rPr>
        <w:t xml:space="preserve">the miraculous conversion of a young Saracen </w:t>
      </w:r>
      <w:r w:rsidRPr="00A97408">
        <w:rPr>
          <w:rFonts w:asciiTheme="majorBidi" w:hAnsiTheme="majorBidi"/>
          <w:sz w:val="28"/>
          <w:szCs w:val="28"/>
        </w:rPr>
        <w:lastRenderedPageBreak/>
        <w:t xml:space="preserve">of humble birth, who </w:t>
      </w:r>
      <w:r w:rsidR="00D5747A">
        <w:rPr>
          <w:rFonts w:asciiTheme="majorBidi" w:hAnsiTheme="majorBidi"/>
          <w:sz w:val="28"/>
          <w:szCs w:val="28"/>
        </w:rPr>
        <w:t>went on to</w:t>
      </w:r>
      <w:r w:rsidR="007856AC">
        <w:rPr>
          <w:rFonts w:asciiTheme="majorBidi" w:hAnsiTheme="majorBidi"/>
          <w:sz w:val="28"/>
          <w:szCs w:val="28"/>
        </w:rPr>
        <w:t xml:space="preserve"> </w:t>
      </w:r>
      <w:r w:rsidR="007B1B78">
        <w:rPr>
          <w:rFonts w:asciiTheme="majorBidi" w:hAnsiTheme="majorBidi"/>
          <w:sz w:val="28"/>
          <w:szCs w:val="28"/>
        </w:rPr>
        <w:t xml:space="preserve">devote his life to the Christian mission after discovering </w:t>
      </w:r>
      <w:r w:rsidR="00E30E95">
        <w:rPr>
          <w:rFonts w:asciiTheme="majorBidi" w:hAnsiTheme="majorBidi"/>
          <w:sz w:val="28"/>
          <w:szCs w:val="28"/>
        </w:rPr>
        <w:t>“</w:t>
      </w:r>
      <w:r w:rsidR="007B1B78">
        <w:rPr>
          <w:rFonts w:asciiTheme="majorBidi" w:hAnsiTheme="majorBidi"/>
          <w:sz w:val="28"/>
          <w:szCs w:val="28"/>
        </w:rPr>
        <w:t>the true faith</w:t>
      </w:r>
      <w:r w:rsidR="003715E7">
        <w:rPr>
          <w:rFonts w:asciiTheme="majorBidi" w:hAnsiTheme="majorBidi"/>
          <w:sz w:val="28"/>
          <w:szCs w:val="28"/>
        </w:rPr>
        <w:t>.</w:t>
      </w:r>
      <w:r w:rsidR="00934DAE">
        <w:rPr>
          <w:rFonts w:asciiTheme="majorBidi" w:hAnsiTheme="majorBidi"/>
          <w:sz w:val="28"/>
          <w:szCs w:val="28"/>
        </w:rPr>
        <w:t>”</w:t>
      </w:r>
      <w:r w:rsidRPr="00A97408">
        <w:rPr>
          <w:rFonts w:asciiTheme="majorBidi" w:hAnsiTheme="majorBidi"/>
          <w:sz w:val="28"/>
          <w:szCs w:val="28"/>
        </w:rPr>
        <w:t xml:space="preserve"> He further </w:t>
      </w:r>
      <w:r w:rsidR="007856AC">
        <w:rPr>
          <w:rFonts w:asciiTheme="majorBidi" w:hAnsiTheme="majorBidi"/>
          <w:sz w:val="28"/>
          <w:szCs w:val="28"/>
        </w:rPr>
        <w:t>claims</w:t>
      </w:r>
      <w:r w:rsidRPr="00A97408">
        <w:rPr>
          <w:rFonts w:asciiTheme="majorBidi" w:hAnsiTheme="majorBidi"/>
          <w:sz w:val="28"/>
          <w:szCs w:val="28"/>
        </w:rPr>
        <w:t xml:space="preserve"> that </w:t>
      </w:r>
      <w:r w:rsidR="00D5747A">
        <w:rPr>
          <w:rFonts w:asciiTheme="majorBidi" w:hAnsiTheme="majorBidi"/>
          <w:sz w:val="28"/>
          <w:szCs w:val="28"/>
        </w:rPr>
        <w:t>some</w:t>
      </w:r>
      <w:r w:rsidRPr="00A97408">
        <w:rPr>
          <w:rFonts w:asciiTheme="majorBidi" w:hAnsiTheme="majorBidi"/>
          <w:sz w:val="28"/>
          <w:szCs w:val="28"/>
        </w:rPr>
        <w:t xml:space="preserve"> two</w:t>
      </w:r>
      <w:r w:rsidR="007B1B78">
        <w:rPr>
          <w:rFonts w:asciiTheme="majorBidi" w:hAnsiTheme="majorBidi"/>
          <w:sz w:val="28"/>
          <w:szCs w:val="28"/>
        </w:rPr>
        <w:t xml:space="preserve"> </w:t>
      </w:r>
      <w:r w:rsidRPr="00A97408">
        <w:rPr>
          <w:rFonts w:asciiTheme="majorBidi" w:hAnsiTheme="majorBidi"/>
          <w:sz w:val="28"/>
          <w:szCs w:val="28"/>
        </w:rPr>
        <w:t xml:space="preserve">thousand pagans </w:t>
      </w:r>
      <w:r w:rsidR="00891F1C">
        <w:rPr>
          <w:rFonts w:asciiTheme="majorBidi" w:hAnsiTheme="majorBidi"/>
          <w:sz w:val="28"/>
          <w:szCs w:val="28"/>
        </w:rPr>
        <w:t>followed</w:t>
      </w:r>
      <w:r w:rsidRPr="00A97408">
        <w:rPr>
          <w:rFonts w:asciiTheme="majorBidi" w:hAnsiTheme="majorBidi"/>
          <w:sz w:val="28"/>
          <w:szCs w:val="28"/>
        </w:rPr>
        <w:t xml:space="preserve"> his example and converted to </w:t>
      </w:r>
      <w:r w:rsidR="00E30E95">
        <w:rPr>
          <w:rFonts w:asciiTheme="majorBidi" w:hAnsiTheme="majorBidi"/>
          <w:sz w:val="28"/>
          <w:szCs w:val="28"/>
        </w:rPr>
        <w:t>Christianity.</w:t>
      </w:r>
      <w:r w:rsidRPr="00A97408">
        <w:rPr>
          <w:rStyle w:val="FootnoteReference"/>
          <w:rFonts w:asciiTheme="majorBidi" w:hAnsiTheme="majorBidi"/>
          <w:sz w:val="28"/>
          <w:szCs w:val="28"/>
        </w:rPr>
        <w:footnoteReference w:id="100"/>
      </w:r>
      <w:r w:rsidRPr="00A97408">
        <w:rPr>
          <w:rFonts w:asciiTheme="majorBidi" w:hAnsiTheme="majorBidi"/>
          <w:sz w:val="28"/>
          <w:szCs w:val="28"/>
        </w:rPr>
        <w:t xml:space="preserve"> Although </w:t>
      </w:r>
      <w:r w:rsidR="007B1B78">
        <w:rPr>
          <w:rFonts w:asciiTheme="majorBidi" w:hAnsiTheme="majorBidi"/>
          <w:sz w:val="28"/>
          <w:szCs w:val="28"/>
        </w:rPr>
        <w:t>this number may be greatly exaggerated and is otherwise unconfirmed</w:t>
      </w:r>
      <w:r w:rsidR="00151E2B">
        <w:rPr>
          <w:rFonts w:asciiTheme="majorBidi" w:hAnsiTheme="majorBidi"/>
          <w:sz w:val="28"/>
          <w:szCs w:val="28"/>
        </w:rPr>
        <w:t xml:space="preserve"> by other sources</w:t>
      </w:r>
      <w:r w:rsidRPr="00A97408">
        <w:rPr>
          <w:rFonts w:asciiTheme="majorBidi" w:hAnsiTheme="majorBidi"/>
          <w:sz w:val="28"/>
          <w:szCs w:val="28"/>
        </w:rPr>
        <w:t xml:space="preserve">, it still </w:t>
      </w:r>
      <w:r w:rsidR="00EB45F2">
        <w:rPr>
          <w:rFonts w:asciiTheme="majorBidi" w:hAnsiTheme="majorBidi"/>
          <w:sz w:val="28"/>
          <w:szCs w:val="28"/>
        </w:rPr>
        <w:t>reflects</w:t>
      </w:r>
      <w:r w:rsidRPr="00A97408">
        <w:rPr>
          <w:rFonts w:asciiTheme="majorBidi" w:hAnsiTheme="majorBidi"/>
          <w:sz w:val="28"/>
          <w:szCs w:val="28"/>
        </w:rPr>
        <w:t xml:space="preserve"> the </w:t>
      </w:r>
      <w:r w:rsidR="00125F52">
        <w:rPr>
          <w:rFonts w:asciiTheme="majorBidi" w:hAnsiTheme="majorBidi"/>
          <w:sz w:val="28"/>
          <w:szCs w:val="28"/>
        </w:rPr>
        <w:t xml:space="preserve">possibility </w:t>
      </w:r>
      <w:r w:rsidR="00F53E99">
        <w:rPr>
          <w:rFonts w:asciiTheme="majorBidi" w:hAnsiTheme="majorBidi"/>
          <w:sz w:val="28"/>
          <w:szCs w:val="28"/>
        </w:rPr>
        <w:t xml:space="preserve">of </w:t>
      </w:r>
      <w:r w:rsidRPr="00A97408">
        <w:rPr>
          <w:rFonts w:asciiTheme="majorBidi" w:hAnsiTheme="majorBidi"/>
          <w:sz w:val="28"/>
          <w:szCs w:val="28"/>
        </w:rPr>
        <w:t>Muslim conversion to Christianity</w:t>
      </w:r>
      <w:r w:rsidR="00125F52">
        <w:rPr>
          <w:rFonts w:asciiTheme="majorBidi" w:hAnsiTheme="majorBidi"/>
          <w:sz w:val="28"/>
          <w:szCs w:val="28"/>
        </w:rPr>
        <w:t xml:space="preserve"> </w:t>
      </w:r>
      <w:r w:rsidR="00934DAE">
        <w:rPr>
          <w:rFonts w:asciiTheme="majorBidi" w:hAnsiTheme="majorBidi"/>
          <w:sz w:val="28"/>
          <w:szCs w:val="28"/>
        </w:rPr>
        <w:t xml:space="preserve">either </w:t>
      </w:r>
      <w:r w:rsidR="007B1B78">
        <w:rPr>
          <w:rFonts w:asciiTheme="majorBidi" w:hAnsiTheme="majorBidi"/>
          <w:sz w:val="28"/>
          <w:szCs w:val="28"/>
        </w:rPr>
        <w:t>by</w:t>
      </w:r>
      <w:r w:rsidR="00891F1C">
        <w:rPr>
          <w:rFonts w:asciiTheme="majorBidi" w:hAnsiTheme="majorBidi"/>
          <w:sz w:val="28"/>
          <w:szCs w:val="28"/>
        </w:rPr>
        <w:t xml:space="preserve"> compulsion</w:t>
      </w:r>
      <w:r w:rsidR="007B1B78">
        <w:rPr>
          <w:rFonts w:asciiTheme="majorBidi" w:hAnsiTheme="majorBidi"/>
          <w:sz w:val="28"/>
          <w:szCs w:val="28"/>
        </w:rPr>
        <w:t xml:space="preserve"> or </w:t>
      </w:r>
      <w:r w:rsidR="00934DAE">
        <w:rPr>
          <w:rFonts w:asciiTheme="majorBidi" w:hAnsiTheme="majorBidi"/>
          <w:sz w:val="28"/>
          <w:szCs w:val="28"/>
        </w:rPr>
        <w:t xml:space="preserve">by </w:t>
      </w:r>
      <w:r w:rsidR="007B1B78">
        <w:rPr>
          <w:rFonts w:asciiTheme="majorBidi" w:hAnsiTheme="majorBidi"/>
          <w:sz w:val="28"/>
          <w:szCs w:val="28"/>
        </w:rPr>
        <w:t>other reasons</w:t>
      </w:r>
      <w:r w:rsidRPr="00A97408">
        <w:rPr>
          <w:rFonts w:asciiTheme="majorBidi" w:hAnsiTheme="majorBidi"/>
          <w:sz w:val="28"/>
          <w:szCs w:val="28"/>
        </w:rPr>
        <w:t>.</w:t>
      </w:r>
      <w:r w:rsidRPr="00A97408">
        <w:rPr>
          <w:rStyle w:val="FootnoteReference"/>
          <w:rFonts w:asciiTheme="majorBidi" w:hAnsiTheme="majorBidi"/>
          <w:sz w:val="28"/>
          <w:szCs w:val="28"/>
        </w:rPr>
        <w:footnoteReference w:id="101"/>
      </w:r>
      <w:r w:rsidR="00AE0091">
        <w:rPr>
          <w:rFonts w:asciiTheme="majorBidi" w:hAnsiTheme="majorBidi"/>
          <w:sz w:val="28"/>
          <w:szCs w:val="28"/>
        </w:rPr>
        <w:t xml:space="preserve"> </w:t>
      </w:r>
      <w:r w:rsidR="00AE0091">
        <w:rPr>
          <w:rFonts w:asciiTheme="majorBidi" w:hAnsiTheme="majorBidi"/>
          <w:color w:val="2E74B5" w:themeColor="accent1" w:themeShade="BF"/>
          <w:sz w:val="28"/>
          <w:szCs w:val="28"/>
        </w:rPr>
        <w:t xml:space="preserve">Following the Franciscan example, there were indeed some efforts to convert the Muslims through mission, and James of Vitry personified such approach. </w:t>
      </w:r>
      <w:r w:rsidR="00B045B3">
        <w:rPr>
          <w:rFonts w:asciiTheme="majorBidi" w:hAnsiTheme="majorBidi"/>
          <w:sz w:val="28"/>
          <w:szCs w:val="28"/>
        </w:rPr>
        <w:t>Conversely</w:t>
      </w:r>
      <w:r w:rsidR="00AE0091">
        <w:rPr>
          <w:rFonts w:asciiTheme="majorBidi" w:hAnsiTheme="majorBidi"/>
          <w:sz w:val="28"/>
          <w:szCs w:val="28"/>
        </w:rPr>
        <w:t>, t</w:t>
      </w:r>
      <w:r w:rsidRPr="00A97408">
        <w:rPr>
          <w:rFonts w:asciiTheme="majorBidi" w:hAnsiTheme="majorBidi"/>
          <w:sz w:val="28"/>
          <w:szCs w:val="28"/>
        </w:rPr>
        <w:t>h</w:t>
      </w:r>
      <w:r w:rsidR="00934DAE">
        <w:rPr>
          <w:rFonts w:asciiTheme="majorBidi" w:hAnsiTheme="majorBidi"/>
          <w:sz w:val="28"/>
          <w:szCs w:val="28"/>
        </w:rPr>
        <w:t>ere remain three</w:t>
      </w:r>
      <w:r w:rsidR="00BD5200">
        <w:rPr>
          <w:rFonts w:asciiTheme="majorBidi" w:hAnsiTheme="majorBidi"/>
          <w:sz w:val="28"/>
          <w:szCs w:val="28"/>
        </w:rPr>
        <w:t xml:space="preserve"> well-known cases of Templars</w:t>
      </w:r>
      <w:r w:rsidRPr="00A97408">
        <w:rPr>
          <w:rFonts w:asciiTheme="majorBidi" w:hAnsiTheme="majorBidi"/>
          <w:sz w:val="28"/>
          <w:szCs w:val="28"/>
        </w:rPr>
        <w:t xml:space="preserve"> </w:t>
      </w:r>
      <w:r w:rsidR="00BD5200">
        <w:rPr>
          <w:rFonts w:asciiTheme="majorBidi" w:hAnsiTheme="majorBidi"/>
          <w:sz w:val="28"/>
          <w:szCs w:val="28"/>
        </w:rPr>
        <w:t>joining</w:t>
      </w:r>
      <w:r w:rsidR="00BD5200" w:rsidRPr="00A97408">
        <w:rPr>
          <w:rFonts w:asciiTheme="majorBidi" w:hAnsiTheme="majorBidi"/>
          <w:sz w:val="28"/>
          <w:szCs w:val="28"/>
        </w:rPr>
        <w:t xml:space="preserve"> </w:t>
      </w:r>
      <w:r w:rsidRPr="00A97408">
        <w:rPr>
          <w:rFonts w:asciiTheme="majorBidi" w:hAnsiTheme="majorBidi"/>
          <w:sz w:val="28"/>
          <w:szCs w:val="28"/>
        </w:rPr>
        <w:t>Islam</w:t>
      </w:r>
      <w:r w:rsidR="004062DA">
        <w:rPr>
          <w:rFonts w:asciiTheme="majorBidi" w:hAnsiTheme="majorBidi"/>
          <w:sz w:val="28"/>
          <w:szCs w:val="28"/>
        </w:rPr>
        <w:t xml:space="preserve"> </w:t>
      </w:r>
      <w:r w:rsidR="003715E7">
        <w:rPr>
          <w:rFonts w:asciiTheme="majorBidi" w:hAnsiTheme="majorBidi"/>
          <w:sz w:val="28"/>
          <w:szCs w:val="28"/>
        </w:rPr>
        <w:t xml:space="preserve">either </w:t>
      </w:r>
      <w:r w:rsidRPr="00A97408">
        <w:rPr>
          <w:rFonts w:asciiTheme="majorBidi" w:hAnsiTheme="majorBidi"/>
          <w:sz w:val="28"/>
          <w:szCs w:val="28"/>
        </w:rPr>
        <w:t xml:space="preserve">willingly or after being captured </w:t>
      </w:r>
      <w:r w:rsidR="007B1B78">
        <w:rPr>
          <w:rFonts w:asciiTheme="majorBidi" w:hAnsiTheme="majorBidi"/>
          <w:sz w:val="28"/>
          <w:szCs w:val="28"/>
        </w:rPr>
        <w:t>o</w:t>
      </w:r>
      <w:r w:rsidR="007B1B78" w:rsidRPr="00A97408">
        <w:rPr>
          <w:rFonts w:asciiTheme="majorBidi" w:hAnsiTheme="majorBidi"/>
          <w:sz w:val="28"/>
          <w:szCs w:val="28"/>
        </w:rPr>
        <w:t xml:space="preserve">n </w:t>
      </w:r>
      <w:r w:rsidRPr="00A97408">
        <w:rPr>
          <w:rFonts w:asciiTheme="majorBidi" w:hAnsiTheme="majorBidi"/>
          <w:sz w:val="28"/>
          <w:szCs w:val="28"/>
        </w:rPr>
        <w:t>the battlefield and forced to renounce their faith.</w:t>
      </w:r>
      <w:r w:rsidRPr="00A97408">
        <w:rPr>
          <w:rStyle w:val="FootnoteReference"/>
          <w:rFonts w:asciiTheme="majorBidi" w:hAnsiTheme="majorBidi"/>
          <w:sz w:val="28"/>
          <w:szCs w:val="28"/>
        </w:rPr>
        <w:footnoteReference w:id="102"/>
      </w:r>
      <w:r w:rsidRPr="00A97408">
        <w:rPr>
          <w:rFonts w:asciiTheme="majorBidi" w:hAnsiTheme="majorBidi"/>
          <w:sz w:val="28"/>
          <w:szCs w:val="28"/>
        </w:rPr>
        <w:t xml:space="preserve"> The Order</w:t>
      </w:r>
      <w:r w:rsidR="00CD7191">
        <w:rPr>
          <w:rFonts w:asciiTheme="majorBidi" w:hAnsiTheme="majorBidi"/>
          <w:sz w:val="28"/>
          <w:szCs w:val="28"/>
        </w:rPr>
        <w:t>’s</w:t>
      </w:r>
      <w:r w:rsidRPr="00A97408">
        <w:rPr>
          <w:rFonts w:asciiTheme="majorBidi" w:hAnsiTheme="majorBidi"/>
          <w:sz w:val="28"/>
          <w:szCs w:val="28"/>
        </w:rPr>
        <w:t xml:space="preserve"> dignitaries respond</w:t>
      </w:r>
      <w:r w:rsidR="00EB45F2">
        <w:rPr>
          <w:rFonts w:asciiTheme="majorBidi" w:hAnsiTheme="majorBidi"/>
          <w:sz w:val="28"/>
          <w:szCs w:val="28"/>
        </w:rPr>
        <w:t>ed</w:t>
      </w:r>
      <w:r w:rsidRPr="00A97408">
        <w:rPr>
          <w:rFonts w:asciiTheme="majorBidi" w:hAnsiTheme="majorBidi"/>
          <w:sz w:val="28"/>
          <w:szCs w:val="28"/>
        </w:rPr>
        <w:t xml:space="preserve"> </w:t>
      </w:r>
      <w:r w:rsidR="00AE0091" w:rsidRPr="00A97408">
        <w:rPr>
          <w:rFonts w:asciiTheme="majorBidi" w:hAnsiTheme="majorBidi"/>
          <w:sz w:val="28"/>
          <w:szCs w:val="28"/>
        </w:rPr>
        <w:t xml:space="preserve">to apostasy </w:t>
      </w:r>
      <w:r w:rsidRPr="00A97408">
        <w:rPr>
          <w:rFonts w:asciiTheme="majorBidi" w:hAnsiTheme="majorBidi"/>
          <w:sz w:val="28"/>
          <w:szCs w:val="28"/>
        </w:rPr>
        <w:t xml:space="preserve">with </w:t>
      </w:r>
      <w:r w:rsidR="007B1B78">
        <w:rPr>
          <w:rFonts w:asciiTheme="majorBidi" w:hAnsiTheme="majorBidi"/>
          <w:sz w:val="28"/>
          <w:szCs w:val="28"/>
        </w:rPr>
        <w:t xml:space="preserve">the </w:t>
      </w:r>
      <w:r w:rsidRPr="00A97408">
        <w:rPr>
          <w:rFonts w:asciiTheme="majorBidi" w:hAnsiTheme="majorBidi"/>
          <w:sz w:val="28"/>
          <w:szCs w:val="28"/>
        </w:rPr>
        <w:t>utmost severity</w:t>
      </w:r>
      <w:r w:rsidR="007B1B78">
        <w:rPr>
          <w:rFonts w:asciiTheme="majorBidi" w:hAnsiTheme="majorBidi"/>
          <w:sz w:val="28"/>
          <w:szCs w:val="28"/>
        </w:rPr>
        <w:t>,</w:t>
      </w:r>
      <w:r w:rsidRPr="00A97408">
        <w:rPr>
          <w:rFonts w:asciiTheme="majorBidi" w:hAnsiTheme="majorBidi"/>
          <w:sz w:val="28"/>
          <w:szCs w:val="28"/>
        </w:rPr>
        <w:t xml:space="preserve"> and whenever possible, the traitorous knights </w:t>
      </w:r>
      <w:r w:rsidR="007856AC">
        <w:rPr>
          <w:rFonts w:asciiTheme="majorBidi" w:hAnsiTheme="majorBidi"/>
          <w:sz w:val="28"/>
          <w:szCs w:val="28"/>
        </w:rPr>
        <w:t>were stripped of</w:t>
      </w:r>
      <w:r w:rsidRPr="00A97408">
        <w:rPr>
          <w:rFonts w:asciiTheme="majorBidi" w:hAnsiTheme="majorBidi"/>
          <w:sz w:val="28"/>
          <w:szCs w:val="28"/>
        </w:rPr>
        <w:t xml:space="preserve"> their habits and condemned to life imprisonment.</w:t>
      </w:r>
      <w:r w:rsidRPr="00A97408">
        <w:rPr>
          <w:rStyle w:val="FootnoteReference"/>
          <w:rFonts w:asciiTheme="majorBidi" w:hAnsiTheme="majorBidi"/>
          <w:sz w:val="28"/>
          <w:szCs w:val="28"/>
        </w:rPr>
        <w:footnoteReference w:id="103"/>
      </w:r>
      <w:r w:rsidRPr="00A97408">
        <w:rPr>
          <w:rFonts w:asciiTheme="majorBidi" w:hAnsiTheme="majorBidi"/>
          <w:sz w:val="28"/>
          <w:szCs w:val="28"/>
        </w:rPr>
        <w:t xml:space="preserve"> </w:t>
      </w:r>
    </w:p>
    <w:p w14:paraId="4A197B3D" w14:textId="50B11DFD" w:rsidR="00A97408" w:rsidRPr="00A97408" w:rsidRDefault="00AE0091" w:rsidP="00AE0091">
      <w:pPr>
        <w:spacing w:line="480" w:lineRule="auto"/>
        <w:ind w:firstLine="144"/>
        <w:jc w:val="both"/>
        <w:rPr>
          <w:rFonts w:asciiTheme="majorBidi" w:hAnsiTheme="majorBidi"/>
          <w:sz w:val="28"/>
          <w:szCs w:val="28"/>
        </w:rPr>
      </w:pPr>
      <w:r>
        <w:rPr>
          <w:rFonts w:asciiTheme="majorBidi" w:hAnsiTheme="majorBidi"/>
          <w:color w:val="2E74B5" w:themeColor="accent1" w:themeShade="BF"/>
          <w:sz w:val="28"/>
          <w:szCs w:val="28"/>
        </w:rPr>
        <w:t xml:space="preserve">    </w:t>
      </w:r>
      <w:r w:rsidR="00B045B3">
        <w:rPr>
          <w:rFonts w:asciiTheme="majorBidi" w:hAnsiTheme="majorBidi"/>
          <w:color w:val="2E74B5" w:themeColor="accent1" w:themeShade="BF"/>
          <w:sz w:val="28"/>
          <w:szCs w:val="28"/>
        </w:rPr>
        <w:t>One should note in this regard that c</w:t>
      </w:r>
      <w:r w:rsidR="003F25B8">
        <w:rPr>
          <w:rFonts w:asciiTheme="majorBidi" w:hAnsiTheme="majorBidi"/>
          <w:color w:val="2E74B5" w:themeColor="accent1" w:themeShade="BF"/>
          <w:sz w:val="28"/>
          <w:szCs w:val="28"/>
        </w:rPr>
        <w:t xml:space="preserve">rusade preachers did not promote </w:t>
      </w:r>
      <w:r>
        <w:rPr>
          <w:rFonts w:asciiTheme="majorBidi" w:hAnsiTheme="majorBidi"/>
          <w:color w:val="2E74B5" w:themeColor="accent1" w:themeShade="BF"/>
          <w:sz w:val="28"/>
          <w:szCs w:val="28"/>
        </w:rPr>
        <w:t>the coercive</w:t>
      </w:r>
      <w:r w:rsidR="003F25B8">
        <w:rPr>
          <w:rFonts w:asciiTheme="majorBidi" w:hAnsiTheme="majorBidi"/>
          <w:color w:val="2E74B5" w:themeColor="accent1" w:themeShade="BF"/>
          <w:sz w:val="28"/>
          <w:szCs w:val="28"/>
        </w:rPr>
        <w:t xml:space="preserve"> conversion</w:t>
      </w:r>
      <w:r w:rsidR="00851D14" w:rsidRPr="00851D14">
        <w:rPr>
          <w:rFonts w:asciiTheme="majorBidi" w:hAnsiTheme="majorBidi"/>
          <w:color w:val="2E74B5" w:themeColor="accent1" w:themeShade="BF"/>
          <w:sz w:val="28"/>
          <w:szCs w:val="28"/>
        </w:rPr>
        <w:t xml:space="preserve"> </w:t>
      </w:r>
      <w:r w:rsidR="00851D14">
        <w:rPr>
          <w:rFonts w:asciiTheme="majorBidi" w:hAnsiTheme="majorBidi"/>
          <w:color w:val="2E74B5" w:themeColor="accent1" w:themeShade="BF"/>
          <w:sz w:val="28"/>
          <w:szCs w:val="28"/>
        </w:rPr>
        <w:t>of Muslims, which contradicted</w:t>
      </w:r>
      <w:r w:rsidR="003F25B8">
        <w:rPr>
          <w:rFonts w:asciiTheme="majorBidi" w:hAnsiTheme="majorBidi"/>
          <w:color w:val="2E74B5" w:themeColor="accent1" w:themeShade="BF"/>
          <w:sz w:val="28"/>
          <w:szCs w:val="28"/>
        </w:rPr>
        <w:t xml:space="preserve"> the Church principles.</w:t>
      </w:r>
      <w:r w:rsidR="006C1E36">
        <w:rPr>
          <w:rStyle w:val="FootnoteReference"/>
          <w:rFonts w:asciiTheme="majorBidi" w:hAnsiTheme="majorBidi"/>
          <w:color w:val="2E74B5" w:themeColor="accent1" w:themeShade="BF"/>
          <w:sz w:val="28"/>
          <w:szCs w:val="28"/>
        </w:rPr>
        <w:footnoteReference w:id="104"/>
      </w:r>
      <w:r w:rsidR="007531F2">
        <w:rPr>
          <w:rFonts w:asciiTheme="majorBidi" w:hAnsiTheme="majorBidi"/>
          <w:color w:val="2E74B5" w:themeColor="accent1" w:themeShade="BF"/>
          <w:sz w:val="28"/>
          <w:szCs w:val="28"/>
        </w:rPr>
        <w:t xml:space="preserve"> </w:t>
      </w:r>
      <w:proofErr w:type="spellStart"/>
      <w:r w:rsidR="007531F2">
        <w:rPr>
          <w:rFonts w:asciiTheme="majorBidi" w:hAnsiTheme="majorBidi"/>
          <w:color w:val="2E74B5" w:themeColor="accent1" w:themeShade="BF"/>
          <w:sz w:val="28"/>
          <w:szCs w:val="28"/>
        </w:rPr>
        <w:t>Eudes</w:t>
      </w:r>
      <w:proofErr w:type="spellEnd"/>
      <w:r w:rsidR="007531F2">
        <w:rPr>
          <w:rFonts w:asciiTheme="majorBidi" w:hAnsiTheme="majorBidi"/>
          <w:color w:val="2E74B5" w:themeColor="accent1" w:themeShade="BF"/>
          <w:sz w:val="28"/>
          <w:szCs w:val="28"/>
        </w:rPr>
        <w:t xml:space="preserve"> de </w:t>
      </w:r>
      <w:proofErr w:type="spellStart"/>
      <w:r w:rsidR="007531F2">
        <w:rPr>
          <w:rFonts w:asciiTheme="majorBidi" w:hAnsiTheme="majorBidi"/>
          <w:color w:val="2E74B5" w:themeColor="accent1" w:themeShade="BF"/>
          <w:sz w:val="28"/>
          <w:szCs w:val="28"/>
        </w:rPr>
        <w:t>Châteauroux</w:t>
      </w:r>
      <w:proofErr w:type="spellEnd"/>
      <w:r>
        <w:rPr>
          <w:rFonts w:asciiTheme="majorBidi" w:hAnsiTheme="majorBidi"/>
          <w:color w:val="2E74B5" w:themeColor="accent1" w:themeShade="BF"/>
          <w:sz w:val="28"/>
          <w:szCs w:val="28"/>
        </w:rPr>
        <w:t>, moreover,</w:t>
      </w:r>
      <w:r w:rsidR="007531F2">
        <w:rPr>
          <w:rFonts w:asciiTheme="majorBidi" w:hAnsiTheme="majorBidi"/>
          <w:color w:val="2E74B5" w:themeColor="accent1" w:themeShade="BF"/>
          <w:sz w:val="28"/>
          <w:szCs w:val="28"/>
        </w:rPr>
        <w:t xml:space="preserve"> claimed that the Saracens preferred to live in </w:t>
      </w:r>
      <w:r w:rsidR="007531F2">
        <w:rPr>
          <w:rFonts w:asciiTheme="majorBidi" w:hAnsiTheme="majorBidi"/>
          <w:color w:val="2E74B5" w:themeColor="accent1" w:themeShade="BF"/>
          <w:sz w:val="28"/>
          <w:szCs w:val="28"/>
        </w:rPr>
        <w:lastRenderedPageBreak/>
        <w:t>their cave of sins, and the missionary preaching felt on deaf ears</w:t>
      </w:r>
      <w:r w:rsidR="003B5134">
        <w:rPr>
          <w:rFonts w:asciiTheme="majorBidi" w:hAnsiTheme="majorBidi"/>
          <w:color w:val="2E74B5" w:themeColor="accent1" w:themeShade="BF"/>
          <w:sz w:val="28"/>
          <w:szCs w:val="28"/>
        </w:rPr>
        <w:t>.</w:t>
      </w:r>
      <w:r w:rsidR="007531F2">
        <w:rPr>
          <w:rStyle w:val="FootnoteReference"/>
          <w:rFonts w:asciiTheme="majorBidi" w:hAnsiTheme="majorBidi"/>
          <w:color w:val="2E74B5" w:themeColor="accent1" w:themeShade="BF"/>
          <w:sz w:val="28"/>
          <w:szCs w:val="28"/>
        </w:rPr>
        <w:footnoteReference w:id="105"/>
      </w:r>
      <w:r w:rsidR="003B5134">
        <w:rPr>
          <w:rFonts w:asciiTheme="majorBidi" w:hAnsiTheme="majorBidi"/>
          <w:color w:val="2E74B5" w:themeColor="accent1" w:themeShade="BF"/>
          <w:sz w:val="28"/>
          <w:szCs w:val="28"/>
        </w:rPr>
        <w:t xml:space="preserve"> </w:t>
      </w:r>
      <w:r w:rsidR="00DD3944">
        <w:rPr>
          <w:rFonts w:asciiTheme="majorBidi" w:hAnsiTheme="majorBidi"/>
          <w:color w:val="2E74B5" w:themeColor="accent1" w:themeShade="BF"/>
          <w:sz w:val="28"/>
          <w:szCs w:val="28"/>
        </w:rPr>
        <w:t>By the f</w:t>
      </w:r>
      <w:r w:rsidR="007531F2">
        <w:rPr>
          <w:rFonts w:asciiTheme="majorBidi" w:hAnsiTheme="majorBidi"/>
          <w:color w:val="2E74B5" w:themeColor="accent1" w:themeShade="BF"/>
          <w:sz w:val="28"/>
          <w:szCs w:val="28"/>
        </w:rPr>
        <w:t>ourteenth</w:t>
      </w:r>
      <w:r w:rsidR="00DD3944">
        <w:rPr>
          <w:rFonts w:asciiTheme="majorBidi" w:hAnsiTheme="majorBidi"/>
          <w:color w:val="2E74B5" w:themeColor="accent1" w:themeShade="BF"/>
          <w:sz w:val="28"/>
          <w:szCs w:val="28"/>
        </w:rPr>
        <w:t xml:space="preserve"> century</w:t>
      </w:r>
      <w:r>
        <w:rPr>
          <w:rFonts w:asciiTheme="majorBidi" w:hAnsiTheme="majorBidi"/>
          <w:color w:val="2E74B5" w:themeColor="accent1" w:themeShade="BF"/>
          <w:sz w:val="28"/>
          <w:szCs w:val="28"/>
        </w:rPr>
        <w:t>, indeed,</w:t>
      </w:r>
      <w:r w:rsidR="00DD3944">
        <w:rPr>
          <w:rFonts w:asciiTheme="majorBidi" w:hAnsiTheme="majorBidi"/>
          <w:color w:val="2E74B5" w:themeColor="accent1" w:themeShade="BF"/>
          <w:sz w:val="28"/>
          <w:szCs w:val="28"/>
        </w:rPr>
        <w:t xml:space="preserve"> very few still believed on the possibility that Christianity can prove its superiority to Islam by logical reasons, since the Muslims were </w:t>
      </w:r>
      <w:r w:rsidR="00762AD5">
        <w:rPr>
          <w:rFonts w:asciiTheme="majorBidi" w:hAnsiTheme="majorBidi"/>
          <w:color w:val="2E74B5" w:themeColor="accent1" w:themeShade="BF"/>
          <w:sz w:val="28"/>
          <w:szCs w:val="28"/>
        </w:rPr>
        <w:t xml:space="preserve">still </w:t>
      </w:r>
      <w:r w:rsidR="00DD3944">
        <w:rPr>
          <w:rFonts w:asciiTheme="majorBidi" w:hAnsiTheme="majorBidi"/>
          <w:color w:val="2E74B5" w:themeColor="accent1" w:themeShade="BF"/>
          <w:sz w:val="28"/>
          <w:szCs w:val="28"/>
        </w:rPr>
        <w:t>portrayed as illogical, invariably hostile enemies.</w:t>
      </w:r>
      <w:r w:rsidR="00DD3944">
        <w:rPr>
          <w:rStyle w:val="FootnoteReference"/>
          <w:rFonts w:asciiTheme="majorBidi" w:hAnsiTheme="majorBidi"/>
          <w:color w:val="2E74B5" w:themeColor="accent1" w:themeShade="BF"/>
          <w:sz w:val="28"/>
          <w:szCs w:val="28"/>
        </w:rPr>
        <w:footnoteReference w:id="106"/>
      </w:r>
      <w:r w:rsidR="007531F2">
        <w:rPr>
          <w:rFonts w:asciiTheme="majorBidi" w:hAnsiTheme="majorBidi"/>
          <w:color w:val="2E74B5" w:themeColor="accent1" w:themeShade="BF"/>
          <w:sz w:val="28"/>
          <w:szCs w:val="28"/>
        </w:rPr>
        <w:t xml:space="preserve"> </w:t>
      </w:r>
      <w:r w:rsidR="00A97408" w:rsidRPr="00A97408">
        <w:rPr>
          <w:rFonts w:asciiTheme="majorBidi" w:hAnsiTheme="majorBidi"/>
          <w:sz w:val="28"/>
          <w:szCs w:val="28"/>
        </w:rPr>
        <w:t xml:space="preserve">Humbert of </w:t>
      </w:r>
      <w:r w:rsidR="00EB45F2">
        <w:rPr>
          <w:rFonts w:asciiTheme="majorBidi" w:hAnsiTheme="majorBidi"/>
          <w:sz w:val="28"/>
          <w:szCs w:val="28"/>
        </w:rPr>
        <w:t>Roman</w:t>
      </w:r>
      <w:r w:rsidR="00B27D1C">
        <w:rPr>
          <w:rFonts w:asciiTheme="majorBidi" w:hAnsiTheme="majorBidi"/>
          <w:sz w:val="28"/>
          <w:szCs w:val="28"/>
        </w:rPr>
        <w:t>s</w:t>
      </w:r>
      <w:r w:rsidR="00762AD5">
        <w:rPr>
          <w:rFonts w:asciiTheme="majorBidi" w:hAnsiTheme="majorBidi"/>
          <w:sz w:val="28"/>
          <w:szCs w:val="28"/>
        </w:rPr>
        <w:t xml:space="preserve">, </w:t>
      </w:r>
      <w:r w:rsidR="00762AD5" w:rsidRPr="00762AD5">
        <w:rPr>
          <w:rFonts w:asciiTheme="majorBidi" w:hAnsiTheme="majorBidi"/>
          <w:color w:val="2E74B5" w:themeColor="accent1" w:themeShade="BF"/>
          <w:sz w:val="28"/>
          <w:szCs w:val="28"/>
        </w:rPr>
        <w:t>as well,</w:t>
      </w:r>
      <w:r w:rsidR="00EB45F2" w:rsidRPr="00762AD5">
        <w:rPr>
          <w:rFonts w:asciiTheme="majorBidi" w:hAnsiTheme="majorBidi"/>
          <w:color w:val="2E74B5" w:themeColor="accent1" w:themeShade="BF"/>
          <w:sz w:val="28"/>
          <w:szCs w:val="28"/>
        </w:rPr>
        <w:t xml:space="preserve"> </w:t>
      </w:r>
      <w:r w:rsidR="00EB45F2">
        <w:rPr>
          <w:rFonts w:asciiTheme="majorBidi" w:hAnsiTheme="majorBidi"/>
          <w:sz w:val="28"/>
          <w:szCs w:val="28"/>
        </w:rPr>
        <w:t xml:space="preserve">opposed </w:t>
      </w:r>
      <w:r w:rsidR="00CD3802">
        <w:rPr>
          <w:rFonts w:asciiTheme="majorBidi" w:hAnsiTheme="majorBidi"/>
          <w:sz w:val="28"/>
          <w:szCs w:val="28"/>
        </w:rPr>
        <w:t xml:space="preserve">the </w:t>
      </w:r>
      <w:r w:rsidR="00EB45F2">
        <w:rPr>
          <w:rFonts w:asciiTheme="majorBidi" w:hAnsiTheme="majorBidi"/>
          <w:sz w:val="28"/>
          <w:szCs w:val="28"/>
        </w:rPr>
        <w:t>Christian mission</w:t>
      </w:r>
      <w:r w:rsidR="00A97408" w:rsidRPr="00A97408">
        <w:rPr>
          <w:rFonts w:asciiTheme="majorBidi" w:hAnsiTheme="majorBidi"/>
          <w:sz w:val="28"/>
          <w:szCs w:val="28"/>
        </w:rPr>
        <w:t xml:space="preserve"> </w:t>
      </w:r>
      <w:r w:rsidR="00680569">
        <w:rPr>
          <w:rFonts w:asciiTheme="majorBidi" w:hAnsiTheme="majorBidi"/>
          <w:sz w:val="28"/>
          <w:szCs w:val="28"/>
        </w:rPr>
        <w:t>among</w:t>
      </w:r>
      <w:r w:rsidR="00A97408" w:rsidRPr="00A97408">
        <w:rPr>
          <w:rFonts w:asciiTheme="majorBidi" w:hAnsiTheme="majorBidi"/>
          <w:sz w:val="28"/>
          <w:szCs w:val="28"/>
        </w:rPr>
        <w:t xml:space="preserve"> the Muslims</w:t>
      </w:r>
      <w:r w:rsidR="00EB45F2">
        <w:rPr>
          <w:rFonts w:asciiTheme="majorBidi" w:hAnsiTheme="majorBidi"/>
          <w:sz w:val="28"/>
          <w:szCs w:val="28"/>
        </w:rPr>
        <w:t>,</w:t>
      </w:r>
      <w:r w:rsidR="00A97408" w:rsidRPr="00A97408">
        <w:rPr>
          <w:rFonts w:asciiTheme="majorBidi" w:hAnsiTheme="majorBidi"/>
          <w:sz w:val="28"/>
          <w:szCs w:val="28"/>
        </w:rPr>
        <w:t xml:space="preserve"> </w:t>
      </w:r>
      <w:r w:rsidR="00EB45F2">
        <w:rPr>
          <w:rFonts w:asciiTheme="majorBidi" w:hAnsiTheme="majorBidi"/>
          <w:sz w:val="28"/>
          <w:szCs w:val="28"/>
        </w:rPr>
        <w:t>advocating</w:t>
      </w:r>
      <w:r w:rsidR="00A97408" w:rsidRPr="00A97408">
        <w:rPr>
          <w:rFonts w:asciiTheme="majorBidi" w:hAnsiTheme="majorBidi"/>
          <w:sz w:val="28"/>
          <w:szCs w:val="28"/>
        </w:rPr>
        <w:t xml:space="preserve"> most radical solutions:</w:t>
      </w:r>
    </w:p>
    <w:p w14:paraId="4E99B6AA" w14:textId="589FBC35" w:rsidR="00A97408" w:rsidRDefault="00A97408" w:rsidP="00086C9A">
      <w:pPr>
        <w:spacing w:line="360" w:lineRule="auto"/>
        <w:ind w:left="360" w:right="284"/>
        <w:jc w:val="both"/>
        <w:rPr>
          <w:rFonts w:asciiTheme="majorBidi" w:hAnsiTheme="majorBidi"/>
        </w:rPr>
      </w:pPr>
      <w:r w:rsidRPr="00A97408">
        <w:rPr>
          <w:rFonts w:asciiTheme="majorBidi" w:hAnsiTheme="majorBidi"/>
          <w:i/>
          <w:iCs/>
          <w:sz w:val="28"/>
          <w:szCs w:val="28"/>
        </w:rPr>
        <w:t xml:space="preserve">…As long as they remain in the world, they will multiply without measure unless they are destroyed by some Christian or barbarian power…It is clear that it is pleasing to God and to the saints that the Christian faithful purify countries from the Saracens through warfare. For formerly, God similarly wanted the sons of Israel to expel the gentiles from the Promised Land through warfare, so that </w:t>
      </w:r>
      <w:proofErr w:type="spellStart"/>
      <w:r w:rsidR="00934DAE" w:rsidRPr="00A97408">
        <w:rPr>
          <w:rFonts w:asciiTheme="majorBidi" w:hAnsiTheme="majorBidi"/>
          <w:i/>
          <w:iCs/>
          <w:sz w:val="28"/>
          <w:szCs w:val="28"/>
        </w:rPr>
        <w:t>w</w:t>
      </w:r>
      <w:r w:rsidR="00934DAE">
        <w:rPr>
          <w:rFonts w:asciiTheme="majorBidi" w:hAnsiTheme="majorBidi"/>
          <w:i/>
          <w:iCs/>
          <w:sz w:val="28"/>
          <w:szCs w:val="28"/>
        </w:rPr>
        <w:t>he</w:t>
      </w:r>
      <w:r w:rsidR="00934DAE" w:rsidRPr="00A97408">
        <w:rPr>
          <w:rFonts w:asciiTheme="majorBidi" w:hAnsiTheme="majorBidi"/>
          <w:i/>
          <w:iCs/>
          <w:sz w:val="28"/>
          <w:szCs w:val="28"/>
        </w:rPr>
        <w:t>re</w:t>
      </w:r>
      <w:proofErr w:type="spellEnd"/>
      <w:r w:rsidRPr="00A97408">
        <w:rPr>
          <w:rFonts w:asciiTheme="majorBidi" w:hAnsiTheme="majorBidi"/>
          <w:i/>
          <w:iCs/>
          <w:sz w:val="28"/>
          <w:szCs w:val="28"/>
        </w:rPr>
        <w:t xml:space="preserve"> previously dreadful things hateful to God were done, the worship of God might be established.</w:t>
      </w:r>
      <w:r w:rsidRPr="00A97408">
        <w:rPr>
          <w:rStyle w:val="FootnoteReference"/>
          <w:rFonts w:asciiTheme="majorBidi" w:hAnsiTheme="majorBidi"/>
          <w:sz w:val="28"/>
          <w:szCs w:val="28"/>
        </w:rPr>
        <w:footnoteReference w:id="107"/>
      </w:r>
      <w:r w:rsidRPr="00A97408">
        <w:rPr>
          <w:rFonts w:asciiTheme="majorBidi" w:hAnsiTheme="majorBidi"/>
          <w:sz w:val="28"/>
          <w:szCs w:val="28"/>
        </w:rPr>
        <w:t xml:space="preserve"> </w:t>
      </w:r>
    </w:p>
    <w:p w14:paraId="79150F27" w14:textId="35D8500C" w:rsidR="00E8265D" w:rsidRDefault="003B69ED" w:rsidP="00E8265D">
      <w:pPr>
        <w:pStyle w:val="FootnoteText"/>
        <w:spacing w:line="480" w:lineRule="auto"/>
        <w:jc w:val="both"/>
        <w:rPr>
          <w:rFonts w:asciiTheme="majorBidi" w:hAnsiTheme="majorBidi"/>
          <w:color w:val="2E74B5" w:themeColor="accent1" w:themeShade="BF"/>
          <w:sz w:val="28"/>
          <w:szCs w:val="28"/>
        </w:rPr>
      </w:pPr>
      <w:r w:rsidRPr="003B69ED">
        <w:rPr>
          <w:rFonts w:asciiTheme="majorBidi" w:hAnsiTheme="majorBidi"/>
          <w:color w:val="2E74B5" w:themeColor="accent1" w:themeShade="BF"/>
          <w:sz w:val="28"/>
          <w:szCs w:val="28"/>
        </w:rPr>
        <w:t>Humbert de Romans further attributed to the crusades the highest status among all pilgrimages</w:t>
      </w:r>
      <w:r w:rsidR="00AE0091">
        <w:rPr>
          <w:rFonts w:asciiTheme="majorBidi" w:hAnsiTheme="majorBidi"/>
          <w:color w:val="2E74B5" w:themeColor="accent1" w:themeShade="BF"/>
          <w:sz w:val="28"/>
          <w:szCs w:val="28"/>
        </w:rPr>
        <w:t>,</w:t>
      </w:r>
      <w:r w:rsidRPr="003B69ED">
        <w:rPr>
          <w:rFonts w:asciiTheme="majorBidi" w:hAnsiTheme="majorBidi"/>
          <w:color w:val="2E74B5" w:themeColor="accent1" w:themeShade="BF"/>
          <w:sz w:val="28"/>
          <w:szCs w:val="28"/>
        </w:rPr>
        <w:t xml:space="preserve"> </w:t>
      </w:r>
      <w:r w:rsidR="00AE0091">
        <w:rPr>
          <w:rFonts w:asciiTheme="majorBidi" w:hAnsiTheme="majorBidi"/>
          <w:color w:val="2E74B5" w:themeColor="accent1" w:themeShade="BF"/>
          <w:sz w:val="28"/>
          <w:szCs w:val="28"/>
        </w:rPr>
        <w:t>which</w:t>
      </w:r>
      <w:r w:rsidRPr="003B69ED">
        <w:rPr>
          <w:rFonts w:asciiTheme="majorBidi" w:hAnsiTheme="majorBidi"/>
          <w:color w:val="2E74B5" w:themeColor="accent1" w:themeShade="BF"/>
          <w:sz w:val="28"/>
          <w:szCs w:val="28"/>
        </w:rPr>
        <w:t xml:space="preserve"> were limited in both time and purpose. While common pilgrimages were devoted to some saint during a limited period of time, the pilgrimage to the Holy Land was devoted to Christ and involved the danger of life.</w:t>
      </w:r>
      <w:r w:rsidRPr="003B69ED">
        <w:rPr>
          <w:rStyle w:val="FootnoteReference"/>
          <w:rFonts w:asciiTheme="majorBidi" w:hAnsiTheme="majorBidi"/>
          <w:color w:val="2E74B5" w:themeColor="accent1" w:themeShade="BF"/>
          <w:sz w:val="28"/>
          <w:szCs w:val="28"/>
        </w:rPr>
        <w:footnoteReference w:id="108"/>
      </w:r>
      <w:r w:rsidRPr="003B69ED">
        <w:rPr>
          <w:rFonts w:asciiTheme="majorBidi" w:hAnsiTheme="majorBidi"/>
          <w:color w:val="2E74B5" w:themeColor="accent1" w:themeShade="BF"/>
          <w:sz w:val="28"/>
          <w:szCs w:val="28"/>
        </w:rPr>
        <w:t xml:space="preserve">  </w:t>
      </w:r>
      <w:r w:rsidR="00E8265D">
        <w:rPr>
          <w:rFonts w:asciiTheme="majorBidi" w:hAnsiTheme="majorBidi"/>
          <w:color w:val="2E74B5" w:themeColor="accent1" w:themeShade="BF"/>
          <w:sz w:val="28"/>
          <w:szCs w:val="28"/>
        </w:rPr>
        <w:t>He additionally argued t</w:t>
      </w:r>
      <w:r w:rsidR="00E8265D" w:rsidRPr="00E8265D">
        <w:rPr>
          <w:rFonts w:asciiTheme="majorBidi" w:hAnsiTheme="majorBidi"/>
          <w:color w:val="2E74B5" w:themeColor="accent1" w:themeShade="BF"/>
          <w:sz w:val="28"/>
          <w:szCs w:val="28"/>
        </w:rPr>
        <w:t xml:space="preserve">hat </w:t>
      </w:r>
      <w:r w:rsidR="007726FC" w:rsidRPr="00E8265D">
        <w:rPr>
          <w:rFonts w:asciiTheme="majorBidi" w:hAnsiTheme="majorBidi"/>
          <w:color w:val="2E74B5" w:themeColor="accent1" w:themeShade="BF"/>
          <w:sz w:val="28"/>
          <w:szCs w:val="28"/>
        </w:rPr>
        <w:t>by killing Muslims</w:t>
      </w:r>
      <w:r w:rsidR="007726FC">
        <w:rPr>
          <w:rFonts w:asciiTheme="majorBidi" w:hAnsiTheme="majorBidi"/>
          <w:color w:val="2E74B5" w:themeColor="accent1" w:themeShade="BF"/>
          <w:sz w:val="28"/>
          <w:szCs w:val="28"/>
        </w:rPr>
        <w:t xml:space="preserve">, </w:t>
      </w:r>
      <w:r w:rsidR="00762AD5">
        <w:rPr>
          <w:rFonts w:asciiTheme="majorBidi" w:hAnsiTheme="majorBidi"/>
          <w:color w:val="2E74B5" w:themeColor="accent1" w:themeShade="BF"/>
          <w:sz w:val="28"/>
          <w:szCs w:val="28"/>
        </w:rPr>
        <w:t>the crusaders</w:t>
      </w:r>
      <w:r w:rsidR="00E8265D">
        <w:rPr>
          <w:rFonts w:asciiTheme="majorBidi" w:hAnsiTheme="majorBidi"/>
          <w:color w:val="2E74B5" w:themeColor="accent1" w:themeShade="BF"/>
          <w:sz w:val="28"/>
          <w:szCs w:val="28"/>
        </w:rPr>
        <w:t xml:space="preserve"> actually </w:t>
      </w:r>
      <w:r w:rsidR="00BA72C8">
        <w:rPr>
          <w:rFonts w:asciiTheme="majorBidi" w:hAnsiTheme="majorBidi"/>
          <w:color w:val="2E74B5" w:themeColor="accent1" w:themeShade="BF"/>
          <w:sz w:val="28"/>
          <w:szCs w:val="28"/>
        </w:rPr>
        <w:lastRenderedPageBreak/>
        <w:t>assisted</w:t>
      </w:r>
      <w:r w:rsidR="00E8265D">
        <w:rPr>
          <w:rFonts w:asciiTheme="majorBidi" w:hAnsiTheme="majorBidi"/>
          <w:color w:val="2E74B5" w:themeColor="accent1" w:themeShade="BF"/>
          <w:sz w:val="28"/>
          <w:szCs w:val="28"/>
        </w:rPr>
        <w:t xml:space="preserve"> them, by providing </w:t>
      </w:r>
      <w:r w:rsidR="00762AD5">
        <w:rPr>
          <w:rFonts w:asciiTheme="majorBidi" w:hAnsiTheme="majorBidi"/>
          <w:color w:val="2E74B5" w:themeColor="accent1" w:themeShade="BF"/>
          <w:sz w:val="28"/>
          <w:szCs w:val="28"/>
        </w:rPr>
        <w:t xml:space="preserve">them </w:t>
      </w:r>
      <w:r w:rsidR="00E8265D">
        <w:rPr>
          <w:rFonts w:asciiTheme="majorBidi" w:hAnsiTheme="majorBidi"/>
          <w:color w:val="2E74B5" w:themeColor="accent1" w:themeShade="BF"/>
          <w:sz w:val="28"/>
          <w:szCs w:val="28"/>
        </w:rPr>
        <w:t xml:space="preserve">a </w:t>
      </w:r>
      <w:r w:rsidR="00BA72C8">
        <w:rPr>
          <w:rFonts w:asciiTheme="majorBidi" w:hAnsiTheme="majorBidi"/>
          <w:color w:val="2E74B5" w:themeColor="accent1" w:themeShade="BF"/>
          <w:sz w:val="28"/>
          <w:szCs w:val="28"/>
        </w:rPr>
        <w:t xml:space="preserve">fast death instead of </w:t>
      </w:r>
      <w:r w:rsidR="007726FC">
        <w:rPr>
          <w:rFonts w:asciiTheme="majorBidi" w:hAnsiTheme="majorBidi"/>
          <w:color w:val="2E74B5" w:themeColor="accent1" w:themeShade="BF"/>
          <w:sz w:val="28"/>
          <w:szCs w:val="28"/>
        </w:rPr>
        <w:t>a continuous</w:t>
      </w:r>
      <w:r w:rsidR="00BA72C8">
        <w:rPr>
          <w:rFonts w:asciiTheme="majorBidi" w:hAnsiTheme="majorBidi"/>
          <w:color w:val="2E74B5" w:themeColor="accent1" w:themeShade="BF"/>
          <w:sz w:val="28"/>
          <w:szCs w:val="28"/>
        </w:rPr>
        <w:t xml:space="preserve"> sinful existence.</w:t>
      </w:r>
      <w:r w:rsidR="00BA72C8">
        <w:rPr>
          <w:rStyle w:val="FootnoteReference"/>
          <w:rFonts w:asciiTheme="majorBidi" w:hAnsiTheme="majorBidi"/>
          <w:color w:val="2E74B5" w:themeColor="accent1" w:themeShade="BF"/>
          <w:sz w:val="28"/>
          <w:szCs w:val="28"/>
        </w:rPr>
        <w:footnoteReference w:id="109"/>
      </w:r>
    </w:p>
    <w:p w14:paraId="7A93234C" w14:textId="7D2C010C" w:rsidR="007726FC" w:rsidRDefault="007726FC" w:rsidP="007726FC">
      <w:pPr>
        <w:pStyle w:val="FootnoteText"/>
        <w:spacing w:line="480" w:lineRule="auto"/>
        <w:jc w:val="center"/>
        <w:rPr>
          <w:rFonts w:asciiTheme="majorBidi" w:hAnsiTheme="majorBidi"/>
          <w:color w:val="2E74B5" w:themeColor="accent1" w:themeShade="BF"/>
          <w:sz w:val="28"/>
          <w:szCs w:val="28"/>
        </w:rPr>
      </w:pPr>
      <w:r>
        <w:rPr>
          <w:rFonts w:asciiTheme="majorBidi" w:hAnsiTheme="majorBidi"/>
          <w:color w:val="2E74B5" w:themeColor="accent1" w:themeShade="BF"/>
          <w:sz w:val="28"/>
          <w:szCs w:val="28"/>
        </w:rPr>
        <w:t>**********</w:t>
      </w:r>
    </w:p>
    <w:p w14:paraId="0C2E99DD" w14:textId="77777777" w:rsidR="007726FC" w:rsidRPr="00E8265D" w:rsidRDefault="007726FC" w:rsidP="00E8265D">
      <w:pPr>
        <w:pStyle w:val="FootnoteText"/>
        <w:spacing w:line="480" w:lineRule="auto"/>
        <w:jc w:val="both"/>
        <w:rPr>
          <w:rFonts w:asciiTheme="majorBidi" w:hAnsiTheme="majorBidi"/>
          <w:color w:val="2E74B5" w:themeColor="accent1" w:themeShade="BF"/>
          <w:sz w:val="28"/>
          <w:szCs w:val="28"/>
        </w:rPr>
      </w:pPr>
    </w:p>
    <w:p w14:paraId="71ACCDB7" w14:textId="5554A20F" w:rsidR="00A97408" w:rsidRPr="00A97408" w:rsidRDefault="00A97408" w:rsidP="00B141CE">
      <w:pPr>
        <w:tabs>
          <w:tab w:val="right" w:pos="8280"/>
        </w:tabs>
        <w:spacing w:line="480" w:lineRule="auto"/>
        <w:ind w:right="26" w:firstLine="450"/>
        <w:jc w:val="both"/>
        <w:rPr>
          <w:rFonts w:ascii="Times New Roman" w:eastAsia="Times New Roman" w:hAnsi="Times New Roman" w:cs="Times New Roman"/>
          <w:sz w:val="28"/>
          <w:szCs w:val="28"/>
        </w:rPr>
      </w:pPr>
      <w:r w:rsidRPr="00A97408">
        <w:rPr>
          <w:rFonts w:ascii="Times New Roman" w:eastAsia="Times New Roman" w:hAnsi="Times New Roman" w:cs="Times New Roman"/>
          <w:sz w:val="28"/>
          <w:szCs w:val="28"/>
        </w:rPr>
        <w:t xml:space="preserve">Although the extreme </w:t>
      </w:r>
      <w:r w:rsidR="003B69ED">
        <w:rPr>
          <w:rFonts w:ascii="Times New Roman" w:eastAsia="Times New Roman" w:hAnsi="Times New Roman" w:cs="Times New Roman"/>
          <w:color w:val="2E74B5" w:themeColor="accent1" w:themeShade="BF"/>
          <w:sz w:val="28"/>
          <w:szCs w:val="28"/>
        </w:rPr>
        <w:t>trend</w:t>
      </w:r>
      <w:r w:rsidRPr="00A97408">
        <w:rPr>
          <w:rFonts w:ascii="Times New Roman" w:eastAsia="Times New Roman" w:hAnsi="Times New Roman" w:cs="Times New Roman"/>
          <w:sz w:val="28"/>
          <w:szCs w:val="28"/>
        </w:rPr>
        <w:t xml:space="preserve"> </w:t>
      </w:r>
      <w:r w:rsidR="005E49DE">
        <w:rPr>
          <w:rFonts w:ascii="Times New Roman" w:eastAsia="Times New Roman" w:hAnsi="Times New Roman" w:cs="Times New Roman"/>
          <w:sz w:val="28"/>
          <w:szCs w:val="28"/>
        </w:rPr>
        <w:t>championed</w:t>
      </w:r>
      <w:r w:rsidRPr="00A97408">
        <w:rPr>
          <w:rFonts w:ascii="Times New Roman" w:eastAsia="Times New Roman" w:hAnsi="Times New Roman" w:cs="Times New Roman"/>
          <w:sz w:val="28"/>
          <w:szCs w:val="28"/>
        </w:rPr>
        <w:t xml:space="preserve"> by the Dominican Master was at the </w:t>
      </w:r>
      <w:r w:rsidR="007B1B78">
        <w:rPr>
          <w:rFonts w:ascii="Times New Roman" w:eastAsia="Times New Roman" w:hAnsi="Times New Roman" w:cs="Times New Roman"/>
          <w:sz w:val="28"/>
          <w:szCs w:val="28"/>
        </w:rPr>
        <w:t xml:space="preserve">heart of the crusades, </w:t>
      </w:r>
      <w:r w:rsidR="007856AC">
        <w:rPr>
          <w:rFonts w:ascii="Times New Roman" w:eastAsia="Times New Roman" w:hAnsi="Times New Roman" w:cs="Times New Roman"/>
          <w:sz w:val="28"/>
          <w:szCs w:val="28"/>
        </w:rPr>
        <w:t>quotidian</w:t>
      </w:r>
      <w:r w:rsidR="007B1B78">
        <w:rPr>
          <w:rFonts w:ascii="Times New Roman" w:eastAsia="Times New Roman" w:hAnsi="Times New Roman" w:cs="Times New Roman"/>
          <w:sz w:val="28"/>
          <w:szCs w:val="28"/>
        </w:rPr>
        <w:t xml:space="preserve"> life</w:t>
      </w:r>
      <w:r w:rsidRPr="00A97408">
        <w:rPr>
          <w:rFonts w:ascii="Times New Roman" w:eastAsia="Times New Roman" w:hAnsi="Times New Roman" w:cs="Times New Roman"/>
          <w:sz w:val="28"/>
          <w:szCs w:val="28"/>
        </w:rPr>
        <w:t xml:space="preserve"> encouraged a more peaceful and </w:t>
      </w:r>
      <w:r w:rsidR="007856AC">
        <w:rPr>
          <w:rFonts w:ascii="Times New Roman" w:eastAsia="Times New Roman" w:hAnsi="Times New Roman" w:cs="Times New Roman"/>
          <w:sz w:val="28"/>
          <w:szCs w:val="28"/>
        </w:rPr>
        <w:t>rewarding</w:t>
      </w:r>
      <w:r w:rsidRPr="00A97408">
        <w:rPr>
          <w:rFonts w:ascii="Times New Roman" w:eastAsia="Times New Roman" w:hAnsi="Times New Roman" w:cs="Times New Roman"/>
          <w:sz w:val="28"/>
          <w:szCs w:val="28"/>
        </w:rPr>
        <w:t xml:space="preserve"> interaction between Latins and Muslims. There is the well-known </w:t>
      </w:r>
      <w:r w:rsidR="007726FC">
        <w:rPr>
          <w:rFonts w:ascii="Times New Roman" w:eastAsia="Times New Roman" w:hAnsi="Times New Roman" w:cs="Times New Roman"/>
          <w:sz w:val="28"/>
          <w:szCs w:val="28"/>
        </w:rPr>
        <w:t>account</w:t>
      </w:r>
      <w:r w:rsidRPr="00A97408">
        <w:rPr>
          <w:rFonts w:ascii="Times New Roman" w:eastAsia="Times New Roman" w:hAnsi="Times New Roman" w:cs="Times New Roman"/>
          <w:sz w:val="28"/>
          <w:szCs w:val="28"/>
        </w:rPr>
        <w:t xml:space="preserve"> of </w:t>
      </w:r>
      <w:proofErr w:type="spellStart"/>
      <w:r w:rsidRPr="00A97408">
        <w:rPr>
          <w:rFonts w:ascii="Times New Roman" w:eastAsia="Times New Roman" w:hAnsi="Times New Roman" w:cs="Times New Roman"/>
          <w:sz w:val="28"/>
          <w:szCs w:val="28"/>
        </w:rPr>
        <w:t>Ousamah</w:t>
      </w:r>
      <w:proofErr w:type="spellEnd"/>
      <w:r w:rsidRPr="00A97408">
        <w:rPr>
          <w:rFonts w:ascii="Times New Roman" w:eastAsia="Times New Roman" w:hAnsi="Times New Roman" w:cs="Times New Roman"/>
          <w:sz w:val="28"/>
          <w:szCs w:val="28"/>
        </w:rPr>
        <w:t xml:space="preserve"> Ibn </w:t>
      </w:r>
      <w:proofErr w:type="spellStart"/>
      <w:r w:rsidRPr="00A97408">
        <w:rPr>
          <w:rFonts w:ascii="Times New Roman" w:eastAsia="Times New Roman" w:hAnsi="Times New Roman" w:cs="Times New Roman"/>
          <w:sz w:val="28"/>
          <w:szCs w:val="28"/>
        </w:rPr>
        <w:t>Munkidh</w:t>
      </w:r>
      <w:proofErr w:type="spellEnd"/>
      <w:r w:rsidRPr="00A97408">
        <w:rPr>
          <w:rFonts w:ascii="Times New Roman" w:eastAsia="Times New Roman" w:hAnsi="Times New Roman" w:cs="Times New Roman"/>
          <w:sz w:val="28"/>
          <w:szCs w:val="28"/>
        </w:rPr>
        <w:t>, a Syrian prince and diplomat who traveled extensively in Syria, Palestine, and Egypt</w:t>
      </w:r>
      <w:r w:rsidR="00B045B3">
        <w:rPr>
          <w:rFonts w:ascii="Times New Roman" w:eastAsia="Times New Roman" w:hAnsi="Times New Roman" w:cs="Times New Roman"/>
          <w:sz w:val="28"/>
          <w:szCs w:val="28"/>
        </w:rPr>
        <w:t>,</w:t>
      </w:r>
      <w:r w:rsidR="00934DAE">
        <w:rPr>
          <w:rFonts w:ascii="Times New Roman" w:eastAsia="Times New Roman" w:hAnsi="Times New Roman" w:cs="Times New Roman"/>
          <w:sz w:val="28"/>
          <w:szCs w:val="28"/>
        </w:rPr>
        <w:t xml:space="preserve"> and</w:t>
      </w:r>
      <w:r w:rsidR="006F4563">
        <w:rPr>
          <w:rFonts w:ascii="Times New Roman" w:eastAsia="Times New Roman" w:hAnsi="Times New Roman" w:cs="Times New Roman"/>
          <w:sz w:val="28"/>
          <w:szCs w:val="28"/>
        </w:rPr>
        <w:t xml:space="preserve"> visited Jerusalem several times during 1140-1143</w:t>
      </w:r>
      <w:r w:rsidR="00934DAE">
        <w:rPr>
          <w:rFonts w:ascii="Times New Roman" w:eastAsia="Times New Roman" w:hAnsi="Times New Roman" w:cs="Times New Roman"/>
          <w:sz w:val="28"/>
          <w:szCs w:val="28"/>
        </w:rPr>
        <w:t>.</w:t>
      </w:r>
      <w:r w:rsidR="006F4563">
        <w:rPr>
          <w:rStyle w:val="FootnoteReference"/>
          <w:rFonts w:ascii="Times New Roman" w:eastAsia="Times New Roman" w:hAnsi="Times New Roman" w:cs="Times New Roman"/>
          <w:sz w:val="28"/>
          <w:szCs w:val="28"/>
        </w:rPr>
        <w:footnoteReference w:id="110"/>
      </w:r>
      <w:r w:rsidR="006F4563">
        <w:rPr>
          <w:rFonts w:ascii="Times New Roman" w:eastAsia="Times New Roman" w:hAnsi="Times New Roman" w:cs="Times New Roman"/>
          <w:sz w:val="28"/>
          <w:szCs w:val="28"/>
        </w:rPr>
        <w:t xml:space="preserve"> </w:t>
      </w:r>
      <w:r w:rsidR="00934DAE">
        <w:rPr>
          <w:rFonts w:ascii="Times New Roman" w:eastAsia="Times New Roman" w:hAnsi="Times New Roman" w:cs="Times New Roman"/>
          <w:sz w:val="28"/>
          <w:szCs w:val="28"/>
        </w:rPr>
        <w:t>His writings</w:t>
      </w:r>
      <w:r w:rsidR="006F4563">
        <w:rPr>
          <w:rFonts w:ascii="Times New Roman" w:eastAsia="Times New Roman" w:hAnsi="Times New Roman" w:cs="Times New Roman"/>
          <w:sz w:val="28"/>
          <w:szCs w:val="28"/>
        </w:rPr>
        <w:t xml:space="preserve"> reflect</w:t>
      </w:r>
      <w:r w:rsidR="00B045B3">
        <w:rPr>
          <w:rFonts w:ascii="Times New Roman" w:eastAsia="Times New Roman" w:hAnsi="Times New Roman" w:cs="Times New Roman"/>
          <w:sz w:val="28"/>
          <w:szCs w:val="28"/>
        </w:rPr>
        <w:t>, indeed,</w:t>
      </w:r>
      <w:r w:rsidR="006F4563">
        <w:rPr>
          <w:rFonts w:ascii="Times New Roman" w:eastAsia="Times New Roman" w:hAnsi="Times New Roman" w:cs="Times New Roman"/>
          <w:sz w:val="28"/>
          <w:szCs w:val="28"/>
        </w:rPr>
        <w:t xml:space="preserve"> </w:t>
      </w:r>
      <w:r w:rsidR="00EB45F2">
        <w:rPr>
          <w:rFonts w:ascii="Times New Roman" w:eastAsia="Times New Roman" w:hAnsi="Times New Roman" w:cs="Times New Roman"/>
          <w:sz w:val="28"/>
          <w:szCs w:val="28"/>
        </w:rPr>
        <w:t>the mutual respect and collaboration between members of both religions</w:t>
      </w:r>
      <w:r w:rsidRPr="00A97408">
        <w:rPr>
          <w:rFonts w:ascii="Times New Roman" w:eastAsia="Times New Roman" w:hAnsi="Times New Roman" w:cs="Times New Roman"/>
          <w:sz w:val="28"/>
          <w:szCs w:val="28"/>
        </w:rPr>
        <w:t>:</w:t>
      </w:r>
    </w:p>
    <w:p w14:paraId="0D5CDA99" w14:textId="2CDD4E7A" w:rsidR="00A97408" w:rsidRPr="00A97408" w:rsidRDefault="00A97408" w:rsidP="00086C9A">
      <w:pPr>
        <w:tabs>
          <w:tab w:val="right" w:pos="7920"/>
          <w:tab w:val="left" w:pos="8370"/>
        </w:tabs>
        <w:spacing w:after="0" w:line="360" w:lineRule="auto"/>
        <w:ind w:left="450" w:right="386"/>
        <w:jc w:val="both"/>
        <w:rPr>
          <w:rFonts w:ascii="Times New Roman" w:eastAsia="Times New Roman" w:hAnsi="Times New Roman" w:cs="Times New Roman"/>
          <w:i/>
          <w:iCs/>
          <w:sz w:val="28"/>
          <w:szCs w:val="28"/>
        </w:rPr>
      </w:pPr>
      <w:r w:rsidRPr="00A97408">
        <w:rPr>
          <w:rFonts w:ascii="Times New Roman" w:eastAsia="Times New Roman" w:hAnsi="Times New Roman" w:cs="Times New Roman"/>
          <w:i/>
          <w:iCs/>
          <w:sz w:val="28"/>
          <w:szCs w:val="28"/>
        </w:rPr>
        <w:t xml:space="preserve">…When I went into the mosque al-Aqsa, which was occupied by the Templars, </w:t>
      </w:r>
      <w:r w:rsidRPr="00EB45F2">
        <w:rPr>
          <w:rFonts w:ascii="Times New Roman" w:eastAsia="Times New Roman" w:hAnsi="Times New Roman" w:cs="Times New Roman"/>
          <w:b/>
          <w:bCs/>
          <w:i/>
          <w:iCs/>
          <w:sz w:val="28"/>
          <w:szCs w:val="28"/>
        </w:rPr>
        <w:t>who were my friends</w:t>
      </w:r>
      <w:r w:rsidR="00EB45F2">
        <w:rPr>
          <w:rFonts w:ascii="Times New Roman" w:eastAsia="Times New Roman" w:hAnsi="Times New Roman" w:cs="Times New Roman"/>
          <w:i/>
          <w:iCs/>
          <w:sz w:val="28"/>
          <w:szCs w:val="28"/>
        </w:rPr>
        <w:t xml:space="preserve"> </w:t>
      </w:r>
      <w:r w:rsidR="00EB45F2">
        <w:rPr>
          <w:rFonts w:ascii="Times New Roman" w:eastAsia="Times New Roman" w:hAnsi="Times New Roman" w:cs="Times New Roman"/>
          <w:sz w:val="28"/>
          <w:szCs w:val="28"/>
        </w:rPr>
        <w:t xml:space="preserve">(emphasis mine) </w:t>
      </w:r>
      <w:r w:rsidRPr="00A97408">
        <w:rPr>
          <w:rFonts w:ascii="Times New Roman" w:eastAsia="Times New Roman" w:hAnsi="Times New Roman" w:cs="Times New Roman"/>
          <w:i/>
          <w:iCs/>
          <w:sz w:val="28"/>
          <w:szCs w:val="28"/>
        </w:rPr>
        <w:t xml:space="preserve">they assigned me this little mosque in which to say my prayers. One day I went into it and glorified Allah. I was engrossed in my praying when one of the Franks rushed at me, seized me, and turned my face to the east, saying, </w:t>
      </w:r>
      <w:r w:rsidR="00E65158">
        <w:rPr>
          <w:rFonts w:ascii="Times New Roman" w:eastAsia="Times New Roman" w:hAnsi="Times New Roman" w:cs="Times New Roman"/>
          <w:i/>
          <w:iCs/>
          <w:sz w:val="28"/>
          <w:szCs w:val="28"/>
        </w:rPr>
        <w:t>“</w:t>
      </w:r>
      <w:r w:rsidRPr="00A97408">
        <w:rPr>
          <w:rFonts w:ascii="Times New Roman" w:eastAsia="Times New Roman" w:hAnsi="Times New Roman" w:cs="Times New Roman"/>
          <w:i/>
          <w:iCs/>
          <w:sz w:val="28"/>
          <w:szCs w:val="28"/>
        </w:rPr>
        <w:t>That is how to pray</w:t>
      </w:r>
      <w:r w:rsidR="00E65158" w:rsidRPr="00A97408">
        <w:rPr>
          <w:rFonts w:ascii="Times New Roman" w:eastAsia="Times New Roman" w:hAnsi="Times New Roman" w:cs="Times New Roman"/>
          <w:i/>
          <w:iCs/>
          <w:sz w:val="28"/>
          <w:szCs w:val="28"/>
        </w:rPr>
        <w:t>!</w:t>
      </w:r>
      <w:r w:rsidR="00625AE2">
        <w:rPr>
          <w:rFonts w:ascii="Times New Roman" w:eastAsia="Times New Roman" w:hAnsi="Times New Roman" w:cs="Times New Roman"/>
          <w:i/>
          <w:iCs/>
          <w:sz w:val="28"/>
          <w:szCs w:val="28"/>
        </w:rPr>
        <w:t>’</w:t>
      </w:r>
      <w:r w:rsidR="00E65158" w:rsidRPr="00A97408">
        <w:rPr>
          <w:rFonts w:ascii="Times New Roman" w:eastAsia="Times New Roman" w:hAnsi="Times New Roman" w:cs="Times New Roman"/>
          <w:i/>
          <w:iCs/>
          <w:sz w:val="28"/>
          <w:szCs w:val="28"/>
        </w:rPr>
        <w:t xml:space="preserve"> </w:t>
      </w:r>
      <w:r w:rsidRPr="00A97408">
        <w:rPr>
          <w:rFonts w:ascii="Times New Roman" w:eastAsia="Times New Roman" w:hAnsi="Times New Roman" w:cs="Times New Roman"/>
          <w:i/>
          <w:iCs/>
          <w:sz w:val="28"/>
          <w:szCs w:val="28"/>
        </w:rPr>
        <w:t xml:space="preserve">A party of Templars made for him, seized his person, and ejected him. I returned to my prayers. The same man, escaping attention, </w:t>
      </w:r>
      <w:r w:rsidRPr="00A97408">
        <w:rPr>
          <w:rFonts w:ascii="Times New Roman" w:eastAsia="Times New Roman" w:hAnsi="Times New Roman" w:cs="Times New Roman"/>
          <w:i/>
          <w:iCs/>
          <w:sz w:val="28"/>
          <w:szCs w:val="28"/>
        </w:rPr>
        <w:lastRenderedPageBreak/>
        <w:t xml:space="preserve">made for me again and turned my face round to the east, repeating, </w:t>
      </w:r>
      <w:r w:rsidR="00E65158">
        <w:rPr>
          <w:rFonts w:ascii="Times New Roman" w:eastAsia="Times New Roman" w:hAnsi="Times New Roman" w:cs="Times New Roman"/>
          <w:i/>
          <w:iCs/>
          <w:sz w:val="28"/>
          <w:szCs w:val="28"/>
        </w:rPr>
        <w:t>“</w:t>
      </w:r>
      <w:r w:rsidRPr="00A97408">
        <w:rPr>
          <w:rFonts w:ascii="Times New Roman" w:eastAsia="Times New Roman" w:hAnsi="Times New Roman" w:cs="Times New Roman"/>
          <w:i/>
          <w:iCs/>
          <w:sz w:val="28"/>
          <w:szCs w:val="28"/>
        </w:rPr>
        <w:t>That is how to pray</w:t>
      </w:r>
      <w:r w:rsidR="00E65158" w:rsidRPr="00A97408">
        <w:rPr>
          <w:rFonts w:ascii="Times New Roman" w:eastAsia="Times New Roman" w:hAnsi="Times New Roman" w:cs="Times New Roman"/>
          <w:i/>
          <w:iCs/>
          <w:sz w:val="28"/>
          <w:szCs w:val="28"/>
        </w:rPr>
        <w:t>!</w:t>
      </w:r>
      <w:r w:rsidR="00625AE2">
        <w:rPr>
          <w:rFonts w:ascii="Times New Roman" w:eastAsia="Times New Roman" w:hAnsi="Times New Roman" w:cs="Times New Roman"/>
          <w:i/>
          <w:iCs/>
          <w:sz w:val="28"/>
          <w:szCs w:val="28"/>
        </w:rPr>
        <w:t>’</w:t>
      </w:r>
      <w:r w:rsidR="00E65158" w:rsidRPr="00A97408">
        <w:rPr>
          <w:rFonts w:ascii="Times New Roman" w:eastAsia="Times New Roman" w:hAnsi="Times New Roman" w:cs="Times New Roman"/>
          <w:i/>
          <w:iCs/>
          <w:sz w:val="28"/>
          <w:szCs w:val="28"/>
        </w:rPr>
        <w:t xml:space="preserve"> </w:t>
      </w:r>
      <w:r w:rsidRPr="00A97408">
        <w:rPr>
          <w:rFonts w:ascii="Times New Roman" w:eastAsia="Times New Roman" w:hAnsi="Times New Roman" w:cs="Times New Roman"/>
          <w:i/>
          <w:iCs/>
          <w:sz w:val="28"/>
          <w:szCs w:val="28"/>
        </w:rPr>
        <w:t xml:space="preserve">The Templars again made for him and ejected him` then they apologized to me and said to me, </w:t>
      </w:r>
      <w:r w:rsidR="00E65158">
        <w:rPr>
          <w:rFonts w:ascii="Times New Roman" w:eastAsia="Times New Roman" w:hAnsi="Times New Roman" w:cs="Times New Roman"/>
          <w:i/>
          <w:iCs/>
          <w:sz w:val="28"/>
          <w:szCs w:val="28"/>
        </w:rPr>
        <w:t>“</w:t>
      </w:r>
      <w:r w:rsidRPr="00A97408">
        <w:rPr>
          <w:rFonts w:ascii="Times New Roman" w:eastAsia="Times New Roman" w:hAnsi="Times New Roman" w:cs="Times New Roman"/>
          <w:i/>
          <w:iCs/>
          <w:sz w:val="28"/>
          <w:szCs w:val="28"/>
        </w:rPr>
        <w:t>He is a stranger who has only recently arrived from Frankish lands. He has never seen anyone praying without turning to the east</w:t>
      </w:r>
      <w:r w:rsidR="00E65158" w:rsidRPr="00A97408">
        <w:rPr>
          <w:rFonts w:ascii="Times New Roman" w:eastAsia="Times New Roman" w:hAnsi="Times New Roman" w:cs="Times New Roman"/>
          <w:i/>
          <w:iCs/>
          <w:sz w:val="28"/>
          <w:szCs w:val="28"/>
        </w:rPr>
        <w:t>.</w:t>
      </w:r>
      <w:r w:rsidR="00625AE2">
        <w:rPr>
          <w:rFonts w:ascii="Times New Roman" w:eastAsia="Times New Roman" w:hAnsi="Times New Roman" w:cs="Times New Roman"/>
          <w:i/>
          <w:iCs/>
          <w:sz w:val="28"/>
          <w:szCs w:val="28"/>
        </w:rPr>
        <w:t>’</w:t>
      </w:r>
      <w:r w:rsidR="00E65158" w:rsidRPr="00A97408">
        <w:rPr>
          <w:rFonts w:ascii="Times New Roman" w:eastAsia="Times New Roman" w:hAnsi="Times New Roman" w:cs="Times New Roman"/>
          <w:i/>
          <w:iCs/>
          <w:sz w:val="28"/>
          <w:szCs w:val="28"/>
        </w:rPr>
        <w:t xml:space="preserve"> </w:t>
      </w:r>
      <w:r w:rsidRPr="00A97408">
        <w:rPr>
          <w:rFonts w:ascii="Times New Roman" w:eastAsia="Times New Roman" w:hAnsi="Times New Roman" w:cs="Times New Roman"/>
          <w:i/>
          <w:iCs/>
          <w:sz w:val="28"/>
          <w:szCs w:val="28"/>
        </w:rPr>
        <w:t xml:space="preserve">I answered, </w:t>
      </w:r>
      <w:r w:rsidR="00E65158">
        <w:rPr>
          <w:rFonts w:ascii="Times New Roman" w:eastAsia="Times New Roman" w:hAnsi="Times New Roman" w:cs="Times New Roman"/>
          <w:i/>
          <w:iCs/>
          <w:sz w:val="28"/>
          <w:szCs w:val="28"/>
        </w:rPr>
        <w:t>“</w:t>
      </w:r>
      <w:r w:rsidRPr="00A97408">
        <w:rPr>
          <w:rFonts w:ascii="Times New Roman" w:eastAsia="Times New Roman" w:hAnsi="Times New Roman" w:cs="Times New Roman"/>
          <w:i/>
          <w:iCs/>
          <w:sz w:val="28"/>
          <w:szCs w:val="28"/>
        </w:rPr>
        <w:t>I have prayed sufficiently for today</w:t>
      </w:r>
      <w:r w:rsidR="00E65158" w:rsidRPr="00A97408">
        <w:rPr>
          <w:rFonts w:ascii="Times New Roman" w:eastAsia="Times New Roman" w:hAnsi="Times New Roman" w:cs="Times New Roman"/>
          <w:i/>
          <w:iCs/>
          <w:sz w:val="28"/>
          <w:szCs w:val="28"/>
        </w:rPr>
        <w:t>.</w:t>
      </w:r>
      <w:r w:rsidR="00E65158">
        <w:rPr>
          <w:rFonts w:ascii="Times New Roman" w:eastAsia="Times New Roman" w:hAnsi="Times New Roman" w:cs="Times New Roman"/>
          <w:i/>
          <w:iCs/>
          <w:sz w:val="28"/>
          <w:szCs w:val="28"/>
        </w:rPr>
        <w:t xml:space="preserve"> “</w:t>
      </w:r>
      <w:r w:rsidR="00E65158" w:rsidRPr="00A97408">
        <w:rPr>
          <w:rFonts w:ascii="Times New Roman" w:eastAsia="Times New Roman" w:hAnsi="Times New Roman" w:cs="Times New Roman"/>
          <w:i/>
          <w:iCs/>
          <w:sz w:val="28"/>
          <w:szCs w:val="28"/>
        </w:rPr>
        <w:t>…</w:t>
      </w:r>
      <w:r w:rsidRPr="00A97408">
        <w:rPr>
          <w:rFonts w:ascii="Times New Roman" w:eastAsia="Times New Roman" w:hAnsi="Times New Roman" w:cs="Times New Roman"/>
          <w:i/>
          <w:iCs/>
          <w:sz w:val="28"/>
          <w:szCs w:val="28"/>
        </w:rPr>
        <w:t xml:space="preserve">Among the Franks, we notice those who have come to dwell in our midst and who have become accustomed to the society of </w:t>
      </w:r>
      <w:r w:rsidRPr="000E4141">
        <w:rPr>
          <w:rFonts w:ascii="Times New Roman" w:eastAsia="Times New Roman" w:hAnsi="Times New Roman" w:cs="Times New Roman"/>
          <w:sz w:val="28"/>
          <w:szCs w:val="28"/>
        </w:rPr>
        <w:t>[Muslims].</w:t>
      </w:r>
      <w:r w:rsidRPr="00A97408">
        <w:rPr>
          <w:rFonts w:ascii="Times New Roman" w:eastAsia="Times New Roman" w:hAnsi="Times New Roman" w:cs="Times New Roman"/>
          <w:i/>
          <w:iCs/>
          <w:sz w:val="28"/>
          <w:szCs w:val="28"/>
        </w:rPr>
        <w:t xml:space="preserve"> They are greatly superior to those who have more recently joined them in the country, which they occupy. They form, in fact, an exception, which must not be made into a rule.</w:t>
      </w:r>
      <w:r w:rsidRPr="00A97408">
        <w:rPr>
          <w:rFonts w:ascii="Times New Roman" w:eastAsia="Times New Roman" w:hAnsi="Times New Roman" w:cs="Times New Roman"/>
          <w:sz w:val="28"/>
          <w:szCs w:val="28"/>
          <w:vertAlign w:val="superscript"/>
        </w:rPr>
        <w:footnoteReference w:id="111"/>
      </w:r>
    </w:p>
    <w:p w14:paraId="3E3ACF76" w14:textId="77777777" w:rsidR="00A97408" w:rsidRPr="00A97408" w:rsidRDefault="00A97408" w:rsidP="00B70748">
      <w:pPr>
        <w:tabs>
          <w:tab w:val="right" w:pos="7920"/>
        </w:tabs>
        <w:spacing w:after="0" w:line="360" w:lineRule="auto"/>
        <w:ind w:right="386" w:firstLine="450"/>
        <w:jc w:val="both"/>
        <w:rPr>
          <w:rFonts w:ascii="Times New Roman" w:eastAsia="Times New Roman" w:hAnsi="Times New Roman" w:cs="Times New Roman"/>
          <w:i/>
          <w:iCs/>
          <w:sz w:val="28"/>
          <w:szCs w:val="28"/>
        </w:rPr>
      </w:pPr>
    </w:p>
    <w:p w14:paraId="2211937C" w14:textId="4584FC03" w:rsidR="007726FC" w:rsidRPr="00A97408" w:rsidRDefault="00A97408" w:rsidP="00B045B3">
      <w:pPr>
        <w:tabs>
          <w:tab w:val="right" w:pos="7920"/>
          <w:tab w:val="left" w:pos="8254"/>
        </w:tabs>
        <w:spacing w:after="0" w:line="480" w:lineRule="auto"/>
        <w:ind w:right="26"/>
        <w:jc w:val="both"/>
        <w:rPr>
          <w:rFonts w:ascii="Times New Roman" w:eastAsia="Times New Roman" w:hAnsi="Times New Roman" w:cs="Times New Roman"/>
          <w:sz w:val="28"/>
          <w:szCs w:val="28"/>
        </w:rPr>
      </w:pPr>
      <w:r w:rsidRPr="00A97408">
        <w:rPr>
          <w:rFonts w:ascii="Times New Roman" w:eastAsia="Times New Roman" w:hAnsi="Times New Roman" w:cs="Times New Roman"/>
          <w:sz w:val="28"/>
          <w:szCs w:val="28"/>
        </w:rPr>
        <w:t xml:space="preserve">Beyond his patronizing approach to </w:t>
      </w:r>
      <w:r w:rsidR="00934DAE">
        <w:rPr>
          <w:rFonts w:ascii="Times New Roman" w:eastAsia="Times New Roman" w:hAnsi="Times New Roman" w:cs="Times New Roman"/>
          <w:sz w:val="28"/>
          <w:szCs w:val="28"/>
        </w:rPr>
        <w:t xml:space="preserve">the </w:t>
      </w:r>
      <w:r w:rsidR="007726FC">
        <w:rPr>
          <w:rFonts w:ascii="Times New Roman" w:eastAsia="Times New Roman" w:hAnsi="Times New Roman" w:cs="Times New Roman"/>
          <w:color w:val="2E74B5" w:themeColor="accent1" w:themeShade="BF"/>
          <w:sz w:val="28"/>
          <w:szCs w:val="28"/>
        </w:rPr>
        <w:t xml:space="preserve">Latin </w:t>
      </w:r>
      <w:r w:rsidRPr="00A97408">
        <w:rPr>
          <w:rFonts w:ascii="Times New Roman" w:eastAsia="Times New Roman" w:hAnsi="Times New Roman" w:cs="Times New Roman"/>
          <w:sz w:val="28"/>
          <w:szCs w:val="28"/>
        </w:rPr>
        <w:t>new</w:t>
      </w:r>
      <w:r w:rsidR="00EB45F2">
        <w:rPr>
          <w:rFonts w:ascii="Times New Roman" w:eastAsia="Times New Roman" w:hAnsi="Times New Roman" w:cs="Times New Roman"/>
          <w:sz w:val="28"/>
          <w:szCs w:val="28"/>
        </w:rPr>
        <w:t>comer</w:t>
      </w:r>
      <w:r w:rsidRPr="00A97408">
        <w:rPr>
          <w:rFonts w:ascii="Times New Roman" w:eastAsia="Times New Roman" w:hAnsi="Times New Roman" w:cs="Times New Roman"/>
          <w:sz w:val="28"/>
          <w:szCs w:val="28"/>
        </w:rPr>
        <w:t xml:space="preserve">s, </w:t>
      </w:r>
      <w:proofErr w:type="spellStart"/>
      <w:r w:rsidRPr="00A97408">
        <w:rPr>
          <w:rFonts w:ascii="Times New Roman" w:eastAsia="Times New Roman" w:hAnsi="Times New Roman" w:cs="Times New Roman"/>
          <w:sz w:val="28"/>
          <w:szCs w:val="28"/>
        </w:rPr>
        <w:t>Ousamah</w:t>
      </w:r>
      <w:proofErr w:type="spellEnd"/>
      <w:r w:rsidRPr="00A97408">
        <w:rPr>
          <w:rFonts w:ascii="Times New Roman" w:eastAsia="Times New Roman" w:hAnsi="Times New Roman" w:cs="Times New Roman"/>
          <w:sz w:val="28"/>
          <w:szCs w:val="28"/>
        </w:rPr>
        <w:t xml:space="preserve"> Ibn </w:t>
      </w:r>
      <w:proofErr w:type="spellStart"/>
      <w:r w:rsidRPr="00A97408">
        <w:rPr>
          <w:rFonts w:ascii="Times New Roman" w:eastAsia="Times New Roman" w:hAnsi="Times New Roman" w:cs="Times New Roman"/>
          <w:sz w:val="28"/>
          <w:szCs w:val="28"/>
        </w:rPr>
        <w:t>Munkidh</w:t>
      </w:r>
      <w:proofErr w:type="spellEnd"/>
      <w:r w:rsidRPr="00A97408">
        <w:rPr>
          <w:rFonts w:ascii="Times New Roman" w:eastAsia="Times New Roman" w:hAnsi="Times New Roman" w:cs="Times New Roman"/>
          <w:sz w:val="28"/>
          <w:szCs w:val="28"/>
        </w:rPr>
        <w:t xml:space="preserve"> undoubtedly reflect</w:t>
      </w:r>
      <w:r w:rsidR="00D025E0">
        <w:rPr>
          <w:rFonts w:ascii="Times New Roman" w:eastAsia="Times New Roman" w:hAnsi="Times New Roman" w:cs="Times New Roman"/>
          <w:sz w:val="28"/>
          <w:szCs w:val="28"/>
        </w:rPr>
        <w:t>ed</w:t>
      </w:r>
      <w:r w:rsidRPr="00A97408">
        <w:rPr>
          <w:rFonts w:ascii="Times New Roman" w:eastAsia="Times New Roman" w:hAnsi="Times New Roman" w:cs="Times New Roman"/>
          <w:sz w:val="28"/>
          <w:szCs w:val="28"/>
        </w:rPr>
        <w:t xml:space="preserve"> the sociocultural coexistence between conquerors and conquered, even in the </w:t>
      </w:r>
      <w:r w:rsidR="00EB45F2">
        <w:rPr>
          <w:rFonts w:ascii="Times New Roman" w:eastAsia="Times New Roman" w:hAnsi="Times New Roman" w:cs="Times New Roman"/>
          <w:sz w:val="28"/>
          <w:szCs w:val="28"/>
        </w:rPr>
        <w:t xml:space="preserve">most </w:t>
      </w:r>
      <w:r w:rsidR="00CD3802">
        <w:rPr>
          <w:rFonts w:ascii="Times New Roman" w:eastAsia="Times New Roman" w:hAnsi="Times New Roman" w:cs="Times New Roman"/>
          <w:sz w:val="28"/>
          <w:szCs w:val="28"/>
        </w:rPr>
        <w:t>sensitive</w:t>
      </w:r>
      <w:r w:rsidRPr="00A97408">
        <w:rPr>
          <w:rFonts w:ascii="Times New Roman" w:eastAsia="Times New Roman" w:hAnsi="Times New Roman" w:cs="Times New Roman"/>
          <w:sz w:val="28"/>
          <w:szCs w:val="28"/>
        </w:rPr>
        <w:t xml:space="preserve"> </w:t>
      </w:r>
      <w:r w:rsidR="00F008A9">
        <w:rPr>
          <w:rFonts w:ascii="Times New Roman" w:eastAsia="Times New Roman" w:hAnsi="Times New Roman" w:cs="Times New Roman"/>
          <w:sz w:val="28"/>
          <w:szCs w:val="28"/>
        </w:rPr>
        <w:t>sacred sites</w:t>
      </w:r>
      <w:r w:rsidR="00B045B3">
        <w:rPr>
          <w:rFonts w:ascii="Times New Roman" w:eastAsia="Times New Roman" w:hAnsi="Times New Roman" w:cs="Times New Roman"/>
          <w:sz w:val="28"/>
          <w:szCs w:val="28"/>
        </w:rPr>
        <w:t xml:space="preserve"> in Jerusalem</w:t>
      </w:r>
      <w:r w:rsidRPr="00A97408">
        <w:rPr>
          <w:rFonts w:ascii="Times New Roman" w:eastAsia="Times New Roman" w:hAnsi="Times New Roman" w:cs="Times New Roman"/>
          <w:sz w:val="28"/>
          <w:szCs w:val="28"/>
        </w:rPr>
        <w:t xml:space="preserve">. </w:t>
      </w:r>
      <w:r w:rsidR="0062386F">
        <w:rPr>
          <w:rFonts w:ascii="Times New Roman" w:eastAsia="Times New Roman" w:hAnsi="Times New Roman" w:cs="Times New Roman"/>
          <w:color w:val="2E74B5" w:themeColor="accent1" w:themeShade="BF"/>
          <w:sz w:val="28"/>
          <w:szCs w:val="28"/>
        </w:rPr>
        <w:t xml:space="preserve">Still, one may ask to what degree did </w:t>
      </w:r>
      <w:proofErr w:type="spellStart"/>
      <w:r w:rsidR="0062386F">
        <w:rPr>
          <w:rFonts w:ascii="Times New Roman" w:eastAsia="Times New Roman" w:hAnsi="Times New Roman" w:cs="Times New Roman"/>
          <w:color w:val="2E74B5" w:themeColor="accent1" w:themeShade="BF"/>
          <w:sz w:val="28"/>
          <w:szCs w:val="28"/>
        </w:rPr>
        <w:t>Ousamah</w:t>
      </w:r>
      <w:proofErr w:type="spellEnd"/>
      <w:r w:rsidR="0062386F">
        <w:rPr>
          <w:rFonts w:ascii="Times New Roman" w:eastAsia="Times New Roman" w:hAnsi="Times New Roman" w:cs="Times New Roman"/>
          <w:color w:val="2E74B5" w:themeColor="accent1" w:themeShade="BF"/>
          <w:sz w:val="28"/>
          <w:szCs w:val="28"/>
        </w:rPr>
        <w:t xml:space="preserve"> reflect wide</w:t>
      </w:r>
      <w:r w:rsidR="00B03D59">
        <w:rPr>
          <w:rFonts w:ascii="Times New Roman" w:eastAsia="Times New Roman" w:hAnsi="Times New Roman" w:cs="Times New Roman"/>
          <w:color w:val="2E74B5" w:themeColor="accent1" w:themeShade="BF"/>
          <w:sz w:val="28"/>
          <w:szCs w:val="28"/>
        </w:rPr>
        <w:t>, current mutual perceptions, or, as claimed by Caroline Hillenbrand, he spoke on behalf of a narrow</w:t>
      </w:r>
      <w:r w:rsidR="007726FC">
        <w:rPr>
          <w:rFonts w:ascii="Times New Roman" w:eastAsia="Times New Roman" w:hAnsi="Times New Roman" w:cs="Times New Roman"/>
          <w:color w:val="2E74B5" w:themeColor="accent1" w:themeShade="BF"/>
          <w:sz w:val="28"/>
          <w:szCs w:val="28"/>
        </w:rPr>
        <w:t>, intellectual</w:t>
      </w:r>
      <w:r w:rsidR="00B03D59">
        <w:rPr>
          <w:rFonts w:ascii="Times New Roman" w:eastAsia="Times New Roman" w:hAnsi="Times New Roman" w:cs="Times New Roman"/>
          <w:color w:val="2E74B5" w:themeColor="accent1" w:themeShade="BF"/>
          <w:sz w:val="28"/>
          <w:szCs w:val="28"/>
        </w:rPr>
        <w:t xml:space="preserve"> elite.</w:t>
      </w:r>
      <w:r w:rsidR="00B03D59">
        <w:rPr>
          <w:rStyle w:val="FootnoteReference"/>
          <w:rFonts w:ascii="Times New Roman" w:eastAsia="Times New Roman" w:hAnsi="Times New Roman" w:cs="Times New Roman"/>
          <w:color w:val="2E74B5" w:themeColor="accent1" w:themeShade="BF"/>
          <w:sz w:val="28"/>
          <w:szCs w:val="28"/>
        </w:rPr>
        <w:footnoteReference w:id="112"/>
      </w:r>
      <w:r w:rsidR="00B03D59">
        <w:rPr>
          <w:rFonts w:ascii="Times New Roman" w:eastAsia="Times New Roman" w:hAnsi="Times New Roman" w:cs="Times New Roman"/>
          <w:color w:val="2E74B5" w:themeColor="accent1" w:themeShade="BF"/>
          <w:sz w:val="28"/>
          <w:szCs w:val="28"/>
        </w:rPr>
        <w:t xml:space="preserve"> </w:t>
      </w:r>
      <w:r w:rsidR="00B045B3">
        <w:rPr>
          <w:rFonts w:ascii="Times New Roman" w:eastAsia="Times New Roman" w:hAnsi="Times New Roman" w:cs="Times New Roman"/>
          <w:color w:val="2E74B5" w:themeColor="accent1" w:themeShade="BF"/>
          <w:sz w:val="28"/>
          <w:szCs w:val="28"/>
        </w:rPr>
        <w:t>On the other hand</w:t>
      </w:r>
      <w:r w:rsidR="007726FC">
        <w:rPr>
          <w:rFonts w:ascii="Times New Roman" w:eastAsia="Times New Roman" w:hAnsi="Times New Roman" w:cs="Times New Roman"/>
          <w:sz w:val="28"/>
          <w:szCs w:val="28"/>
        </w:rPr>
        <w:t>, t</w:t>
      </w:r>
      <w:r w:rsidR="007726FC" w:rsidRPr="00A97408">
        <w:rPr>
          <w:rFonts w:ascii="Times New Roman" w:eastAsia="Times New Roman" w:hAnsi="Times New Roman" w:cs="Times New Roman"/>
          <w:sz w:val="28"/>
          <w:szCs w:val="28"/>
        </w:rPr>
        <w:t>he gradual rapprochement between Latins and Muslims</w:t>
      </w:r>
      <w:r w:rsidR="007726FC">
        <w:rPr>
          <w:rFonts w:ascii="Times New Roman" w:eastAsia="Times New Roman" w:hAnsi="Times New Roman" w:cs="Times New Roman"/>
          <w:sz w:val="28"/>
          <w:szCs w:val="28"/>
        </w:rPr>
        <w:t xml:space="preserve"> </w:t>
      </w:r>
      <w:r w:rsidR="007726FC" w:rsidRPr="00A97408">
        <w:rPr>
          <w:rFonts w:ascii="Times New Roman" w:eastAsia="Times New Roman" w:hAnsi="Times New Roman" w:cs="Times New Roman"/>
          <w:sz w:val="28"/>
          <w:szCs w:val="28"/>
        </w:rPr>
        <w:t xml:space="preserve">did not go unreported and prompted </w:t>
      </w:r>
      <w:r w:rsidR="007726FC">
        <w:rPr>
          <w:rFonts w:ascii="Times New Roman" w:eastAsia="Times New Roman" w:hAnsi="Times New Roman" w:cs="Times New Roman"/>
          <w:sz w:val="28"/>
          <w:szCs w:val="28"/>
        </w:rPr>
        <w:t xml:space="preserve">some </w:t>
      </w:r>
      <w:r w:rsidR="007726FC" w:rsidRPr="00A97408">
        <w:rPr>
          <w:rFonts w:ascii="Times New Roman" w:eastAsia="Times New Roman" w:hAnsi="Times New Roman" w:cs="Times New Roman"/>
          <w:sz w:val="28"/>
          <w:szCs w:val="28"/>
        </w:rPr>
        <w:t xml:space="preserve">criticism, especially </w:t>
      </w:r>
      <w:r w:rsidR="007726FC">
        <w:rPr>
          <w:rFonts w:ascii="Times New Roman" w:eastAsia="Times New Roman" w:hAnsi="Times New Roman" w:cs="Times New Roman"/>
          <w:sz w:val="28"/>
          <w:szCs w:val="28"/>
        </w:rPr>
        <w:t>among</w:t>
      </w:r>
      <w:r w:rsidR="007726FC" w:rsidRPr="00A97408">
        <w:rPr>
          <w:rFonts w:ascii="Times New Roman" w:eastAsia="Times New Roman" w:hAnsi="Times New Roman" w:cs="Times New Roman"/>
          <w:sz w:val="28"/>
          <w:szCs w:val="28"/>
        </w:rPr>
        <w:t xml:space="preserve"> those coming from the West. One participant in Frederick II’s crusade</w:t>
      </w:r>
      <w:r w:rsidR="007726FC">
        <w:rPr>
          <w:rFonts w:ascii="Times New Roman" w:eastAsia="Times New Roman" w:hAnsi="Times New Roman" w:cs="Times New Roman"/>
          <w:sz w:val="28"/>
          <w:szCs w:val="28"/>
        </w:rPr>
        <w:t xml:space="preserve"> thus lamented:</w:t>
      </w:r>
      <w:r w:rsidR="007726FC" w:rsidRPr="00A97408">
        <w:rPr>
          <w:rFonts w:ascii="Times New Roman" w:eastAsia="Times New Roman" w:hAnsi="Times New Roman" w:cs="Times New Roman"/>
          <w:sz w:val="28"/>
          <w:szCs w:val="28"/>
        </w:rPr>
        <w:t xml:space="preserve"> </w:t>
      </w:r>
    </w:p>
    <w:p w14:paraId="1753C601" w14:textId="0D7B0BCE" w:rsidR="007726FC" w:rsidRDefault="007726FC" w:rsidP="007726FC">
      <w:pPr>
        <w:spacing w:line="360" w:lineRule="auto"/>
        <w:ind w:left="539" w:right="357"/>
        <w:jc w:val="both"/>
        <w:rPr>
          <w:rFonts w:ascii="Times New Roman" w:eastAsia="Times New Roman" w:hAnsi="Times New Roman" w:cs="Times New Roman"/>
          <w:sz w:val="28"/>
          <w:szCs w:val="28"/>
        </w:rPr>
      </w:pPr>
      <w:r w:rsidRPr="00A97408">
        <w:rPr>
          <w:rFonts w:ascii="Times New Roman" w:eastAsia="Times New Roman" w:hAnsi="Times New Roman" w:cs="Times New Roman"/>
          <w:i/>
          <w:iCs/>
          <w:sz w:val="28"/>
          <w:szCs w:val="28"/>
        </w:rPr>
        <w:lastRenderedPageBreak/>
        <w:t>There is no difference between a Christian and a pagan…. Young and elderly Christians speak the pagan languages, and they appreciate more an infidel than two or more people of their own race</w:t>
      </w:r>
      <w:r w:rsidRPr="00A97408">
        <w:rPr>
          <w:rFonts w:ascii="Times New Roman" w:eastAsia="Times New Roman" w:hAnsi="Times New Roman" w:cs="Times New Roman"/>
          <w:sz w:val="28"/>
          <w:szCs w:val="28"/>
        </w:rPr>
        <w:t>.</w:t>
      </w:r>
      <w:r w:rsidRPr="00A97408">
        <w:rPr>
          <w:rFonts w:ascii="Times New Roman" w:eastAsia="Times New Roman" w:hAnsi="Times New Roman" w:cs="Times New Roman"/>
          <w:sz w:val="28"/>
          <w:szCs w:val="28"/>
          <w:vertAlign w:val="superscript"/>
        </w:rPr>
        <w:footnoteReference w:id="113"/>
      </w:r>
      <w:r w:rsidRPr="00A97408">
        <w:rPr>
          <w:rFonts w:ascii="Times New Roman" w:eastAsia="Times New Roman" w:hAnsi="Times New Roman" w:cs="Times New Roman"/>
          <w:sz w:val="28"/>
          <w:szCs w:val="28"/>
        </w:rPr>
        <w:t xml:space="preserve"> </w:t>
      </w:r>
    </w:p>
    <w:p w14:paraId="2C80251B" w14:textId="377904E6" w:rsidR="00A97408" w:rsidRPr="00A97408" w:rsidRDefault="007726FC" w:rsidP="005C6F34">
      <w:pPr>
        <w:spacing w:line="480" w:lineRule="auto"/>
        <w:ind w:right="357"/>
        <w:jc w:val="both"/>
        <w:rPr>
          <w:rFonts w:ascii="Times New Roman" w:eastAsia="Times New Roman" w:hAnsi="Times New Roman" w:cs="Times New Roman"/>
          <w:sz w:val="28"/>
          <w:szCs w:val="28"/>
        </w:rPr>
      </w:pPr>
      <w:r>
        <w:rPr>
          <w:rFonts w:ascii="Times New Roman" w:eastAsia="Times New Roman" w:hAnsi="Times New Roman" w:cs="Times New Roman"/>
          <w:color w:val="2E74B5" w:themeColor="accent1" w:themeShade="BF"/>
          <w:sz w:val="28"/>
          <w:szCs w:val="28"/>
        </w:rPr>
        <w:t xml:space="preserve">Not all reactions, however, were negative. </w:t>
      </w:r>
      <w:r w:rsidRPr="00A97408">
        <w:rPr>
          <w:rFonts w:ascii="Times New Roman" w:eastAsia="Times New Roman" w:hAnsi="Times New Roman" w:cs="Times New Roman"/>
          <w:sz w:val="28"/>
          <w:szCs w:val="28"/>
        </w:rPr>
        <w:t>Writing in the early thirteenth century, Abbot Arnold of Lübeck</w:t>
      </w:r>
      <w:r>
        <w:rPr>
          <w:rFonts w:ascii="Times New Roman" w:eastAsia="Times New Roman" w:hAnsi="Times New Roman" w:cs="Times New Roman"/>
          <w:sz w:val="28"/>
          <w:szCs w:val="28"/>
        </w:rPr>
        <w:t xml:space="preserve"> </w:t>
      </w:r>
      <w:r w:rsidRPr="00A97408">
        <w:rPr>
          <w:rFonts w:ascii="Times New Roman" w:eastAsia="Times New Roman" w:hAnsi="Times New Roman" w:cs="Times New Roman"/>
          <w:sz w:val="28"/>
          <w:szCs w:val="28"/>
        </w:rPr>
        <w:t xml:space="preserve">referred to the Franks’ imitation of Muslim practices while </w:t>
      </w:r>
      <w:r>
        <w:rPr>
          <w:rFonts w:ascii="Times New Roman" w:eastAsia="Times New Roman" w:hAnsi="Times New Roman" w:cs="Times New Roman"/>
          <w:sz w:val="28"/>
          <w:szCs w:val="28"/>
        </w:rPr>
        <w:t>conceding</w:t>
      </w:r>
      <w:r w:rsidRPr="00A97408">
        <w:rPr>
          <w:rFonts w:ascii="Times New Roman" w:eastAsia="Times New Roman" w:hAnsi="Times New Roman" w:cs="Times New Roman"/>
          <w:sz w:val="28"/>
          <w:szCs w:val="28"/>
        </w:rPr>
        <w:t xml:space="preserve"> that, “</w:t>
      </w:r>
      <w:r w:rsidRPr="00A97408">
        <w:rPr>
          <w:rFonts w:ascii="Times New Roman" w:eastAsia="Times New Roman" w:hAnsi="Times New Roman" w:cs="Times New Roman"/>
          <w:i/>
          <w:iCs/>
          <w:sz w:val="28"/>
          <w:szCs w:val="28"/>
        </w:rPr>
        <w:t xml:space="preserve">the Muslims who are in their generation wiser than the children of light </w:t>
      </w:r>
      <w:r w:rsidRPr="00A97408">
        <w:rPr>
          <w:rFonts w:ascii="Times New Roman" w:eastAsia="Times New Roman" w:hAnsi="Times New Roman" w:cs="Times New Roman"/>
          <w:sz w:val="28"/>
          <w:szCs w:val="28"/>
        </w:rPr>
        <w:t>(Franks)</w:t>
      </w:r>
      <w:r w:rsidRPr="00A97408">
        <w:rPr>
          <w:rFonts w:ascii="Times New Roman" w:eastAsia="Times New Roman" w:hAnsi="Times New Roman" w:cs="Times New Roman"/>
          <w:i/>
          <w:iCs/>
          <w:sz w:val="28"/>
          <w:szCs w:val="28"/>
        </w:rPr>
        <w:t>, contrive many things that our people did not know, unless they learned from them</w:t>
      </w:r>
      <w:r w:rsidRPr="00A97408">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A9740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and further </w:t>
      </w:r>
      <w:r w:rsidRPr="00A97408">
        <w:rPr>
          <w:rFonts w:ascii="Times New Roman" w:eastAsia="Times New Roman" w:hAnsi="Times New Roman" w:cs="Times New Roman"/>
          <w:sz w:val="28"/>
          <w:szCs w:val="28"/>
        </w:rPr>
        <w:t>point</w:t>
      </w:r>
      <w:r>
        <w:rPr>
          <w:rFonts w:ascii="Times New Roman" w:eastAsia="Times New Roman" w:hAnsi="Times New Roman" w:cs="Times New Roman"/>
          <w:sz w:val="28"/>
          <w:szCs w:val="28"/>
        </w:rPr>
        <w:t>ed to</w:t>
      </w:r>
      <w:r w:rsidRPr="00A97408">
        <w:rPr>
          <w:rFonts w:ascii="Times New Roman" w:eastAsia="Times New Roman" w:hAnsi="Times New Roman" w:cs="Times New Roman"/>
          <w:sz w:val="28"/>
          <w:szCs w:val="28"/>
        </w:rPr>
        <w:t xml:space="preserve"> carrier pigeons as an example.</w:t>
      </w:r>
      <w:r w:rsidRPr="00A97408">
        <w:rPr>
          <w:rStyle w:val="FootnoteReference"/>
          <w:rFonts w:ascii="Times New Roman" w:eastAsia="Times New Roman" w:hAnsi="Times New Roman" w:cs="Times New Roman"/>
          <w:sz w:val="28"/>
          <w:szCs w:val="28"/>
        </w:rPr>
        <w:footnoteReference w:id="114"/>
      </w:r>
      <w:r w:rsidRPr="00A97408">
        <w:rPr>
          <w:rFonts w:ascii="Times New Roman" w:eastAsia="Times New Roman" w:hAnsi="Times New Roman" w:cs="Times New Roman"/>
          <w:sz w:val="28"/>
          <w:szCs w:val="28"/>
        </w:rPr>
        <w:t xml:space="preserve"> Although Arnold could not be considered an eyewitness, his testimony merits full consideration since</w:t>
      </w:r>
      <w:r>
        <w:rPr>
          <w:rFonts w:ascii="Times New Roman" w:eastAsia="Times New Roman" w:hAnsi="Times New Roman" w:cs="Times New Roman"/>
          <w:sz w:val="28"/>
          <w:szCs w:val="28"/>
        </w:rPr>
        <w:t xml:space="preserve"> </w:t>
      </w:r>
      <w:r w:rsidRPr="00A97408">
        <w:rPr>
          <w:rFonts w:ascii="Times New Roman" w:eastAsia="Times New Roman" w:hAnsi="Times New Roman" w:cs="Times New Roman"/>
          <w:sz w:val="28"/>
          <w:szCs w:val="28"/>
        </w:rPr>
        <w:t xml:space="preserve">he avoided using stereotyped generalizations </w:t>
      </w:r>
      <w:r>
        <w:rPr>
          <w:rFonts w:ascii="Times New Roman" w:eastAsia="Times New Roman" w:hAnsi="Times New Roman" w:cs="Times New Roman"/>
          <w:sz w:val="28"/>
          <w:szCs w:val="28"/>
        </w:rPr>
        <w:t>regarding</w:t>
      </w:r>
      <w:r w:rsidRPr="00A9740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the </w:t>
      </w:r>
      <w:r w:rsidRPr="00A97408">
        <w:rPr>
          <w:rFonts w:ascii="Times New Roman" w:eastAsia="Times New Roman" w:hAnsi="Times New Roman" w:cs="Times New Roman"/>
          <w:sz w:val="28"/>
          <w:szCs w:val="28"/>
        </w:rPr>
        <w:t>Muslims.</w:t>
      </w:r>
      <w:r w:rsidRPr="00A97408">
        <w:rPr>
          <w:rStyle w:val="FootnoteReference"/>
          <w:rFonts w:ascii="Times New Roman" w:eastAsia="Times New Roman" w:hAnsi="Times New Roman" w:cs="Times New Roman"/>
          <w:sz w:val="28"/>
          <w:szCs w:val="28"/>
        </w:rPr>
        <w:footnoteReference w:id="115"/>
      </w:r>
      <w:r w:rsidRPr="00A97408">
        <w:rPr>
          <w:rFonts w:ascii="Times New Roman" w:eastAsia="Times New Roman" w:hAnsi="Times New Roman" w:cs="Times New Roman"/>
          <w:sz w:val="28"/>
          <w:szCs w:val="28"/>
        </w:rPr>
        <w:t xml:space="preserve"> Moreover, he twice recorded the Abrahamic origins of Islam</w:t>
      </w:r>
      <w:r w:rsidR="005C6F34">
        <w:rPr>
          <w:rFonts w:ascii="Times New Roman" w:eastAsia="Times New Roman" w:hAnsi="Times New Roman" w:cs="Times New Roman"/>
          <w:sz w:val="28"/>
          <w:szCs w:val="28"/>
        </w:rPr>
        <w:t>,</w:t>
      </w:r>
      <w:r w:rsidRPr="00A97408">
        <w:rPr>
          <w:rFonts w:ascii="Times New Roman" w:eastAsia="Times New Roman" w:hAnsi="Times New Roman" w:cs="Times New Roman"/>
          <w:sz w:val="28"/>
          <w:szCs w:val="28"/>
        </w:rPr>
        <w:t xml:space="preserve"> and ascribed</w:t>
      </w:r>
      <w:r>
        <w:rPr>
          <w:rFonts w:ascii="Times New Roman" w:eastAsia="Times New Roman" w:hAnsi="Times New Roman" w:cs="Times New Roman"/>
          <w:sz w:val="28"/>
          <w:szCs w:val="28"/>
        </w:rPr>
        <w:t xml:space="preserve"> to</w:t>
      </w:r>
      <w:r w:rsidRPr="00A9740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the </w:t>
      </w:r>
      <w:r w:rsidRPr="00A97408">
        <w:rPr>
          <w:rFonts w:ascii="Times New Roman" w:eastAsia="Times New Roman" w:hAnsi="Times New Roman" w:cs="Times New Roman"/>
          <w:sz w:val="28"/>
          <w:szCs w:val="28"/>
        </w:rPr>
        <w:t xml:space="preserve">Muslims </w:t>
      </w:r>
      <w:r w:rsidR="005C6F34">
        <w:rPr>
          <w:rFonts w:ascii="Times New Roman" w:eastAsia="Times New Roman" w:hAnsi="Times New Roman" w:cs="Times New Roman"/>
          <w:sz w:val="28"/>
          <w:szCs w:val="28"/>
        </w:rPr>
        <w:t>certain</w:t>
      </w:r>
      <w:r w:rsidRPr="00A97408">
        <w:rPr>
          <w:rFonts w:ascii="Times New Roman" w:eastAsia="Times New Roman" w:hAnsi="Times New Roman" w:cs="Times New Roman"/>
          <w:sz w:val="28"/>
          <w:szCs w:val="28"/>
        </w:rPr>
        <w:t xml:space="preserve"> readiness to recognize</w:t>
      </w:r>
      <w:r>
        <w:rPr>
          <w:rFonts w:ascii="Times New Roman" w:eastAsia="Times New Roman" w:hAnsi="Times New Roman" w:cs="Times New Roman"/>
          <w:sz w:val="28"/>
          <w:szCs w:val="28"/>
        </w:rPr>
        <w:t xml:space="preserve"> some</w:t>
      </w:r>
      <w:r w:rsidRPr="00A97408">
        <w:rPr>
          <w:rFonts w:ascii="Times New Roman" w:eastAsia="Times New Roman" w:hAnsi="Times New Roman" w:cs="Times New Roman"/>
          <w:sz w:val="28"/>
          <w:szCs w:val="28"/>
        </w:rPr>
        <w:t xml:space="preserve"> basic principles of</w:t>
      </w:r>
      <w:r>
        <w:rPr>
          <w:rFonts w:ascii="Times New Roman" w:eastAsia="Times New Roman" w:hAnsi="Times New Roman" w:cs="Times New Roman"/>
          <w:sz w:val="28"/>
          <w:szCs w:val="28"/>
        </w:rPr>
        <w:t xml:space="preserve"> the</w:t>
      </w:r>
      <w:r w:rsidRPr="00A97408">
        <w:rPr>
          <w:rFonts w:ascii="Times New Roman" w:eastAsia="Times New Roman" w:hAnsi="Times New Roman" w:cs="Times New Roman"/>
          <w:sz w:val="28"/>
          <w:szCs w:val="28"/>
        </w:rPr>
        <w:t xml:space="preserve"> Christian dogma.</w:t>
      </w:r>
      <w:r w:rsidRPr="00A97408">
        <w:rPr>
          <w:rStyle w:val="FootnoteReference"/>
          <w:rFonts w:ascii="Times New Roman" w:eastAsia="Times New Roman" w:hAnsi="Times New Roman" w:cs="Times New Roman"/>
          <w:sz w:val="28"/>
          <w:szCs w:val="28"/>
        </w:rPr>
        <w:footnoteReference w:id="116"/>
      </w:r>
      <w:r w:rsidR="00762AD5">
        <w:rPr>
          <w:rFonts w:ascii="Times New Roman" w:eastAsia="Times New Roman" w:hAnsi="Times New Roman" w:cs="Times New Roman"/>
          <w:sz w:val="28"/>
          <w:szCs w:val="28"/>
        </w:rPr>
        <w:t xml:space="preserve">     </w:t>
      </w:r>
    </w:p>
    <w:p w14:paraId="66B26B77" w14:textId="0426684D" w:rsidR="005C6F34" w:rsidRDefault="00934DAE" w:rsidP="00FD6527">
      <w:pPr>
        <w:spacing w:line="480" w:lineRule="auto"/>
        <w:ind w:firstLine="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c</w:t>
      </w:r>
      <w:r w:rsidR="00A97408" w:rsidRPr="00A97408">
        <w:rPr>
          <w:rFonts w:ascii="Times New Roman" w:eastAsia="Times New Roman" w:hAnsi="Times New Roman" w:cs="Times New Roman"/>
          <w:sz w:val="28"/>
          <w:szCs w:val="28"/>
        </w:rPr>
        <w:t xml:space="preserve">onstant interaction between Franks and Muslims in </w:t>
      </w:r>
      <w:r w:rsidR="007856AC">
        <w:rPr>
          <w:rFonts w:ascii="Times New Roman" w:eastAsia="Times New Roman" w:hAnsi="Times New Roman" w:cs="Times New Roman"/>
          <w:sz w:val="28"/>
          <w:szCs w:val="28"/>
        </w:rPr>
        <w:t>the areas</w:t>
      </w:r>
      <w:r w:rsidR="00A97408" w:rsidRPr="00A97408">
        <w:rPr>
          <w:rFonts w:ascii="Times New Roman" w:eastAsia="Times New Roman" w:hAnsi="Times New Roman" w:cs="Times New Roman"/>
          <w:sz w:val="28"/>
          <w:szCs w:val="28"/>
        </w:rPr>
        <w:t xml:space="preserve"> of economy, trade, agriculture, and warfare</w:t>
      </w:r>
      <w:r w:rsidR="0011114A">
        <w:rPr>
          <w:rFonts w:ascii="Times New Roman" w:eastAsia="Times New Roman" w:hAnsi="Times New Roman" w:cs="Times New Roman"/>
          <w:sz w:val="28"/>
          <w:szCs w:val="28"/>
        </w:rPr>
        <w:t xml:space="preserve"> is also discernable</w:t>
      </w:r>
      <w:r w:rsidR="00A97408" w:rsidRPr="00A97408">
        <w:rPr>
          <w:rFonts w:ascii="Times New Roman" w:eastAsia="Times New Roman" w:hAnsi="Times New Roman" w:cs="Times New Roman"/>
          <w:sz w:val="28"/>
          <w:szCs w:val="28"/>
        </w:rPr>
        <w:t>.</w:t>
      </w:r>
      <w:r w:rsidR="000818C2">
        <w:rPr>
          <w:rStyle w:val="FootnoteReference"/>
          <w:rFonts w:ascii="Times New Roman" w:eastAsia="Times New Roman" w:hAnsi="Times New Roman" w:cs="Times New Roman"/>
          <w:sz w:val="28"/>
          <w:szCs w:val="28"/>
        </w:rPr>
        <w:footnoteReference w:id="117"/>
      </w:r>
      <w:r w:rsidR="00A97408" w:rsidRPr="00A97408">
        <w:rPr>
          <w:rFonts w:ascii="Times New Roman" w:eastAsia="Times New Roman" w:hAnsi="Times New Roman" w:cs="Times New Roman"/>
          <w:sz w:val="28"/>
          <w:szCs w:val="28"/>
        </w:rPr>
        <w:t xml:space="preserve"> </w:t>
      </w:r>
      <w:r w:rsidR="00F71A1E">
        <w:rPr>
          <w:rFonts w:ascii="Times New Roman" w:eastAsia="Times New Roman" w:hAnsi="Times New Roman" w:cs="Times New Roman"/>
          <w:sz w:val="28"/>
          <w:szCs w:val="28"/>
        </w:rPr>
        <w:t>C</w:t>
      </w:r>
      <w:r w:rsidR="00A97408" w:rsidRPr="00A97408">
        <w:rPr>
          <w:rFonts w:ascii="Times New Roman" w:eastAsia="Times New Roman" w:hAnsi="Times New Roman" w:cs="Times New Roman"/>
          <w:sz w:val="28"/>
          <w:szCs w:val="28"/>
        </w:rPr>
        <w:t>rusader castles</w:t>
      </w:r>
      <w:r w:rsidR="003C634F">
        <w:rPr>
          <w:rFonts w:ascii="Times New Roman" w:eastAsia="Times New Roman" w:hAnsi="Times New Roman" w:cs="Times New Roman"/>
          <w:sz w:val="28"/>
          <w:szCs w:val="28"/>
        </w:rPr>
        <w:t xml:space="preserve">, for </w:t>
      </w:r>
      <w:r w:rsidR="003C634F">
        <w:rPr>
          <w:rFonts w:ascii="Times New Roman" w:eastAsia="Times New Roman" w:hAnsi="Times New Roman" w:cs="Times New Roman"/>
          <w:sz w:val="28"/>
          <w:szCs w:val="28"/>
        </w:rPr>
        <w:lastRenderedPageBreak/>
        <w:t xml:space="preserve">example, </w:t>
      </w:r>
      <w:r w:rsidR="00B045B3" w:rsidRPr="00B045B3">
        <w:rPr>
          <w:rFonts w:ascii="Times New Roman" w:eastAsia="Times New Roman" w:hAnsi="Times New Roman" w:cs="Times New Roman"/>
          <w:color w:val="2E74B5" w:themeColor="accent1" w:themeShade="BF"/>
          <w:sz w:val="28"/>
          <w:szCs w:val="28"/>
        </w:rPr>
        <w:t>a</w:t>
      </w:r>
      <w:r w:rsidR="00A97408" w:rsidRPr="00B045B3">
        <w:rPr>
          <w:rFonts w:ascii="Times New Roman" w:eastAsia="Times New Roman" w:hAnsi="Times New Roman" w:cs="Times New Roman"/>
          <w:color w:val="2E74B5" w:themeColor="accent1" w:themeShade="BF"/>
          <w:sz w:val="28"/>
          <w:szCs w:val="28"/>
        </w:rPr>
        <w:t>re</w:t>
      </w:r>
      <w:r w:rsidR="00A97408" w:rsidRPr="00A97408">
        <w:rPr>
          <w:rFonts w:ascii="Times New Roman" w:eastAsia="Times New Roman" w:hAnsi="Times New Roman" w:cs="Times New Roman"/>
          <w:sz w:val="28"/>
          <w:szCs w:val="28"/>
        </w:rPr>
        <w:t xml:space="preserve"> considered “the outcome of a lengthy, ongoing dialogue between two schools of military tactics and approaches.</w:t>
      </w:r>
      <w:r w:rsidR="00625AE2">
        <w:rPr>
          <w:rFonts w:ascii="Times New Roman" w:eastAsia="Times New Roman" w:hAnsi="Times New Roman" w:cs="Times New Roman"/>
          <w:sz w:val="28"/>
          <w:szCs w:val="28"/>
        </w:rPr>
        <w:t>’</w:t>
      </w:r>
      <w:r w:rsidR="00A97408" w:rsidRPr="00A97408">
        <w:rPr>
          <w:rStyle w:val="FootnoteReference"/>
          <w:rFonts w:ascii="Times New Roman" w:eastAsia="Times New Roman" w:hAnsi="Times New Roman" w:cs="Times New Roman"/>
          <w:sz w:val="28"/>
          <w:szCs w:val="28"/>
        </w:rPr>
        <w:footnoteReference w:id="118"/>
      </w:r>
      <w:r w:rsidR="00A97408" w:rsidRPr="00A97408">
        <w:rPr>
          <w:rFonts w:ascii="Times New Roman" w:eastAsia="Times New Roman" w:hAnsi="Times New Roman" w:cs="Times New Roman"/>
          <w:sz w:val="28"/>
          <w:szCs w:val="28"/>
        </w:rPr>
        <w:t xml:space="preserve"> </w:t>
      </w:r>
      <w:r w:rsidR="003C634F">
        <w:rPr>
          <w:rFonts w:ascii="Times New Roman" w:eastAsia="Times New Roman" w:hAnsi="Times New Roman" w:cs="Times New Roman"/>
          <w:sz w:val="28"/>
          <w:szCs w:val="28"/>
        </w:rPr>
        <w:t>T</w:t>
      </w:r>
      <w:r w:rsidR="00A97408" w:rsidRPr="00A97408">
        <w:rPr>
          <w:rFonts w:ascii="Times New Roman" w:eastAsia="Times New Roman" w:hAnsi="Times New Roman" w:cs="Times New Roman"/>
          <w:sz w:val="28"/>
          <w:szCs w:val="28"/>
        </w:rPr>
        <w:t xml:space="preserve">he cultural dialogue between crusaders and Muslims </w:t>
      </w:r>
      <w:r w:rsidR="007856AC">
        <w:rPr>
          <w:rFonts w:ascii="Times New Roman" w:eastAsia="Times New Roman" w:hAnsi="Times New Roman" w:cs="Times New Roman"/>
          <w:sz w:val="28"/>
          <w:szCs w:val="28"/>
        </w:rPr>
        <w:t>involved</w:t>
      </w:r>
      <w:r w:rsidR="00A97408" w:rsidRPr="00A97408">
        <w:rPr>
          <w:rFonts w:ascii="Times New Roman" w:eastAsia="Times New Roman" w:hAnsi="Times New Roman" w:cs="Times New Roman"/>
          <w:sz w:val="28"/>
          <w:szCs w:val="28"/>
        </w:rPr>
        <w:t xml:space="preserve"> almost every </w:t>
      </w:r>
      <w:r w:rsidR="00863510">
        <w:rPr>
          <w:rFonts w:ascii="Times New Roman" w:eastAsia="Times New Roman" w:hAnsi="Times New Roman" w:cs="Times New Roman"/>
          <w:sz w:val="28"/>
          <w:szCs w:val="28"/>
        </w:rPr>
        <w:t>aspect</w:t>
      </w:r>
      <w:r w:rsidR="00A97408" w:rsidRPr="00A97408">
        <w:rPr>
          <w:rFonts w:ascii="Times New Roman" w:eastAsia="Times New Roman" w:hAnsi="Times New Roman" w:cs="Times New Roman"/>
          <w:sz w:val="28"/>
          <w:szCs w:val="28"/>
        </w:rPr>
        <w:t xml:space="preserve"> of daily life. The use of paper in the Frankish Levant –</w:t>
      </w:r>
      <w:r w:rsidR="00C57B12">
        <w:rPr>
          <w:rFonts w:ascii="Times New Roman" w:eastAsia="Times New Roman" w:hAnsi="Times New Roman" w:cs="Times New Roman"/>
          <w:sz w:val="28"/>
          <w:szCs w:val="28"/>
        </w:rPr>
        <w:t xml:space="preserve"> </w:t>
      </w:r>
      <w:r w:rsidR="00A97408" w:rsidRPr="00A97408">
        <w:rPr>
          <w:rFonts w:ascii="Times New Roman" w:eastAsia="Times New Roman" w:hAnsi="Times New Roman" w:cs="Times New Roman"/>
          <w:sz w:val="28"/>
          <w:szCs w:val="28"/>
        </w:rPr>
        <w:t>although less developed than among the Muslims</w:t>
      </w:r>
      <w:r w:rsidR="00863510">
        <w:rPr>
          <w:rFonts w:ascii="Times New Roman" w:eastAsia="Times New Roman" w:hAnsi="Times New Roman" w:cs="Times New Roman"/>
          <w:sz w:val="28"/>
          <w:szCs w:val="28"/>
        </w:rPr>
        <w:t xml:space="preserve"> </w:t>
      </w:r>
      <w:r w:rsidR="00A97408" w:rsidRPr="00A97408">
        <w:rPr>
          <w:rFonts w:ascii="Times New Roman" w:eastAsia="Times New Roman" w:hAnsi="Times New Roman" w:cs="Times New Roman"/>
          <w:sz w:val="28"/>
          <w:szCs w:val="28"/>
        </w:rPr>
        <w:t xml:space="preserve">– is </w:t>
      </w:r>
      <w:r w:rsidR="00863510">
        <w:rPr>
          <w:rFonts w:ascii="Times New Roman" w:eastAsia="Times New Roman" w:hAnsi="Times New Roman" w:cs="Times New Roman"/>
          <w:sz w:val="28"/>
          <w:szCs w:val="28"/>
        </w:rPr>
        <w:t>representative</w:t>
      </w:r>
      <w:r w:rsidR="00A97408" w:rsidRPr="00A97408">
        <w:rPr>
          <w:rFonts w:ascii="Times New Roman" w:eastAsia="Times New Roman" w:hAnsi="Times New Roman" w:cs="Times New Roman"/>
          <w:sz w:val="28"/>
          <w:szCs w:val="28"/>
        </w:rPr>
        <w:t xml:space="preserve"> of this process.</w:t>
      </w:r>
      <w:r w:rsidR="00A97408" w:rsidRPr="00A97408">
        <w:rPr>
          <w:rStyle w:val="FootnoteReference"/>
          <w:rFonts w:ascii="Times New Roman" w:eastAsia="Times New Roman" w:hAnsi="Times New Roman" w:cs="Times New Roman"/>
          <w:sz w:val="28"/>
          <w:szCs w:val="28"/>
        </w:rPr>
        <w:footnoteReference w:id="119"/>
      </w:r>
      <w:r w:rsidR="00A97408" w:rsidRPr="00A97408">
        <w:rPr>
          <w:rFonts w:ascii="Times New Roman" w:eastAsia="Times New Roman" w:hAnsi="Times New Roman" w:cs="Times New Roman"/>
          <w:sz w:val="28"/>
          <w:szCs w:val="28"/>
        </w:rPr>
        <w:t xml:space="preserve"> The permanent employment of salaried physicians in the Hospital of Jerusalem further reflects Oriental influence.</w:t>
      </w:r>
      <w:r w:rsidR="00A97408" w:rsidRPr="00A97408">
        <w:rPr>
          <w:rStyle w:val="FootnoteReference"/>
          <w:rFonts w:ascii="Times New Roman" w:eastAsia="Times New Roman" w:hAnsi="Times New Roman" w:cs="Times New Roman"/>
          <w:sz w:val="28"/>
          <w:szCs w:val="28"/>
        </w:rPr>
        <w:footnoteReference w:id="120"/>
      </w:r>
      <w:r w:rsidR="006161D9">
        <w:rPr>
          <w:rFonts w:ascii="Times New Roman" w:eastAsia="Times New Roman" w:hAnsi="Times New Roman" w:cs="Times New Roman"/>
          <w:sz w:val="28"/>
          <w:szCs w:val="28"/>
        </w:rPr>
        <w:t xml:space="preserve"> </w:t>
      </w:r>
      <w:r w:rsidR="00863510">
        <w:rPr>
          <w:rFonts w:ascii="Times New Roman" w:eastAsia="Times New Roman" w:hAnsi="Times New Roman" w:cs="Times New Roman"/>
          <w:sz w:val="28"/>
          <w:szCs w:val="28"/>
        </w:rPr>
        <w:t>In addition</w:t>
      </w:r>
      <w:r w:rsidR="007856AC">
        <w:rPr>
          <w:rFonts w:ascii="Times New Roman" w:eastAsia="Times New Roman" w:hAnsi="Times New Roman" w:cs="Times New Roman"/>
          <w:sz w:val="28"/>
          <w:szCs w:val="28"/>
        </w:rPr>
        <w:t>, t</w:t>
      </w:r>
      <w:r w:rsidR="00A97408" w:rsidRPr="00A97408">
        <w:rPr>
          <w:rFonts w:ascii="Times New Roman" w:eastAsia="Times New Roman" w:hAnsi="Times New Roman" w:cs="Times New Roman"/>
          <w:sz w:val="28"/>
          <w:szCs w:val="28"/>
        </w:rPr>
        <w:t xml:space="preserve">he proliferation of bathhouses </w:t>
      </w:r>
      <w:r w:rsidR="006161D9">
        <w:rPr>
          <w:rFonts w:ascii="Times New Roman" w:eastAsia="Times New Roman" w:hAnsi="Times New Roman" w:cs="Times New Roman"/>
          <w:sz w:val="28"/>
          <w:szCs w:val="28"/>
        </w:rPr>
        <w:t>reflect</w:t>
      </w:r>
      <w:r w:rsidR="00A97408" w:rsidRPr="00A97408">
        <w:rPr>
          <w:rFonts w:ascii="Times New Roman" w:eastAsia="Times New Roman" w:hAnsi="Times New Roman" w:cs="Times New Roman"/>
          <w:sz w:val="28"/>
          <w:szCs w:val="28"/>
        </w:rPr>
        <w:t xml:space="preserve">s </w:t>
      </w:r>
      <w:r w:rsidR="007856AC">
        <w:rPr>
          <w:rFonts w:ascii="Times New Roman" w:eastAsia="Times New Roman" w:hAnsi="Times New Roman" w:cs="Times New Roman"/>
          <w:sz w:val="28"/>
          <w:szCs w:val="28"/>
        </w:rPr>
        <w:t xml:space="preserve">a </w:t>
      </w:r>
      <w:r w:rsidR="00A97408" w:rsidRPr="00A97408">
        <w:rPr>
          <w:rFonts w:ascii="Times New Roman" w:eastAsia="Times New Roman" w:hAnsi="Times New Roman" w:cs="Times New Roman"/>
          <w:sz w:val="28"/>
          <w:szCs w:val="28"/>
        </w:rPr>
        <w:t xml:space="preserve">direct Muslim </w:t>
      </w:r>
      <w:r w:rsidR="00891F1C" w:rsidRPr="00A97408">
        <w:rPr>
          <w:rFonts w:ascii="Times New Roman" w:eastAsia="Times New Roman" w:hAnsi="Times New Roman" w:cs="Times New Roman"/>
          <w:sz w:val="28"/>
          <w:szCs w:val="28"/>
        </w:rPr>
        <w:t>impact</w:t>
      </w:r>
      <w:r w:rsidR="00A97408" w:rsidRPr="00A97408">
        <w:rPr>
          <w:rFonts w:ascii="Times New Roman" w:eastAsia="Times New Roman" w:hAnsi="Times New Roman" w:cs="Times New Roman"/>
          <w:sz w:val="28"/>
          <w:szCs w:val="28"/>
        </w:rPr>
        <w:t xml:space="preserve"> on daily practices, as frequent bathing became a characteristic of the </w:t>
      </w:r>
      <w:proofErr w:type="spellStart"/>
      <w:r w:rsidR="00A97408" w:rsidRPr="00A97408">
        <w:rPr>
          <w:rFonts w:ascii="Times New Roman" w:eastAsia="Times New Roman" w:hAnsi="Times New Roman" w:cs="Times New Roman"/>
          <w:i/>
          <w:iCs/>
          <w:sz w:val="28"/>
          <w:szCs w:val="28"/>
        </w:rPr>
        <w:t>Pullani</w:t>
      </w:r>
      <w:proofErr w:type="spellEnd"/>
      <w:r w:rsidR="00A97408" w:rsidRPr="00A97408">
        <w:rPr>
          <w:rFonts w:ascii="Times New Roman" w:eastAsia="Times New Roman" w:hAnsi="Times New Roman" w:cs="Times New Roman"/>
          <w:sz w:val="28"/>
          <w:szCs w:val="28"/>
        </w:rPr>
        <w:t>, i.e., the Franks</w:t>
      </w:r>
      <w:r w:rsidR="0058667F">
        <w:rPr>
          <w:rFonts w:ascii="Times New Roman" w:eastAsia="Times New Roman" w:hAnsi="Times New Roman" w:cs="Times New Roman"/>
          <w:sz w:val="28"/>
          <w:szCs w:val="28"/>
        </w:rPr>
        <w:t xml:space="preserve"> living</w:t>
      </w:r>
      <w:r w:rsidR="00680569">
        <w:rPr>
          <w:rFonts w:ascii="Times New Roman" w:eastAsia="Times New Roman" w:hAnsi="Times New Roman" w:cs="Times New Roman"/>
          <w:sz w:val="28"/>
          <w:szCs w:val="28"/>
        </w:rPr>
        <w:t xml:space="preserve"> in the Holy Land</w:t>
      </w:r>
      <w:r w:rsidR="00A97408" w:rsidRPr="00A97408">
        <w:rPr>
          <w:rFonts w:ascii="Times New Roman" w:eastAsia="Times New Roman" w:hAnsi="Times New Roman" w:cs="Times New Roman"/>
          <w:sz w:val="28"/>
          <w:szCs w:val="28"/>
        </w:rPr>
        <w:t xml:space="preserve">. Some </w:t>
      </w:r>
      <w:r w:rsidR="00B27D1C">
        <w:rPr>
          <w:rFonts w:ascii="Times New Roman" w:eastAsia="Times New Roman" w:hAnsi="Times New Roman" w:cs="Times New Roman"/>
          <w:sz w:val="28"/>
          <w:szCs w:val="28"/>
        </w:rPr>
        <w:t>members of the clergy</w:t>
      </w:r>
      <w:r w:rsidR="00A97408" w:rsidRPr="00A97408">
        <w:rPr>
          <w:rFonts w:ascii="Times New Roman" w:eastAsia="Times New Roman" w:hAnsi="Times New Roman" w:cs="Times New Roman"/>
          <w:sz w:val="28"/>
          <w:szCs w:val="28"/>
        </w:rPr>
        <w:t xml:space="preserve">, who cared more about Christian moral principles than </w:t>
      </w:r>
      <w:r w:rsidR="00CD3802">
        <w:rPr>
          <w:rFonts w:ascii="Times New Roman" w:eastAsia="Times New Roman" w:hAnsi="Times New Roman" w:cs="Times New Roman"/>
          <w:sz w:val="28"/>
          <w:szCs w:val="28"/>
        </w:rPr>
        <w:t xml:space="preserve">about </w:t>
      </w:r>
      <w:r w:rsidR="00A97408" w:rsidRPr="00A97408">
        <w:rPr>
          <w:rFonts w:ascii="Times New Roman" w:eastAsia="Times New Roman" w:hAnsi="Times New Roman" w:cs="Times New Roman"/>
          <w:sz w:val="28"/>
          <w:szCs w:val="28"/>
        </w:rPr>
        <w:t xml:space="preserve">hygiene, often held </w:t>
      </w:r>
      <w:r w:rsidR="00680569">
        <w:rPr>
          <w:rFonts w:ascii="Times New Roman" w:eastAsia="Times New Roman" w:hAnsi="Times New Roman" w:cs="Times New Roman"/>
          <w:sz w:val="28"/>
          <w:szCs w:val="28"/>
        </w:rPr>
        <w:t xml:space="preserve">a </w:t>
      </w:r>
      <w:r w:rsidR="00A97408" w:rsidRPr="00A97408">
        <w:rPr>
          <w:rFonts w:ascii="Times New Roman" w:eastAsia="Times New Roman" w:hAnsi="Times New Roman" w:cs="Times New Roman"/>
          <w:sz w:val="28"/>
          <w:szCs w:val="28"/>
        </w:rPr>
        <w:t xml:space="preserve">hostile, disapproving view of this practice, </w:t>
      </w:r>
      <w:r w:rsidR="004F380C">
        <w:rPr>
          <w:rFonts w:ascii="Times New Roman" w:eastAsia="Times New Roman" w:hAnsi="Times New Roman" w:cs="Times New Roman"/>
          <w:color w:val="2E74B5" w:themeColor="accent1" w:themeShade="BF"/>
          <w:sz w:val="28"/>
          <w:szCs w:val="28"/>
        </w:rPr>
        <w:t>perhaps because</w:t>
      </w:r>
      <w:r w:rsidR="00A97408" w:rsidRPr="00A97408">
        <w:rPr>
          <w:rFonts w:ascii="Times New Roman" w:eastAsia="Times New Roman" w:hAnsi="Times New Roman" w:cs="Times New Roman"/>
          <w:sz w:val="28"/>
          <w:szCs w:val="28"/>
        </w:rPr>
        <w:t xml:space="preserve"> </w:t>
      </w:r>
      <w:r w:rsidR="002873A4" w:rsidRPr="002873A4">
        <w:rPr>
          <w:rFonts w:ascii="Times New Roman" w:eastAsia="Times New Roman" w:hAnsi="Times New Roman" w:cs="Times New Roman"/>
          <w:color w:val="2E74B5" w:themeColor="accent1" w:themeShade="BF"/>
          <w:sz w:val="28"/>
          <w:szCs w:val="28"/>
        </w:rPr>
        <w:t>it</w:t>
      </w:r>
      <w:r w:rsidR="002873A4">
        <w:rPr>
          <w:rFonts w:ascii="Times New Roman" w:eastAsia="Times New Roman" w:hAnsi="Times New Roman" w:cs="Times New Roman"/>
          <w:sz w:val="28"/>
          <w:szCs w:val="28"/>
        </w:rPr>
        <w:t xml:space="preserve"> </w:t>
      </w:r>
      <w:r w:rsidR="007B1B78">
        <w:rPr>
          <w:rFonts w:ascii="Times New Roman" w:eastAsia="Times New Roman" w:hAnsi="Times New Roman" w:cs="Times New Roman"/>
          <w:sz w:val="28"/>
          <w:szCs w:val="28"/>
        </w:rPr>
        <w:t>occurred</w:t>
      </w:r>
      <w:r w:rsidR="002873A4" w:rsidRPr="002873A4">
        <w:rPr>
          <w:rFonts w:ascii="Times New Roman" w:eastAsia="Times New Roman" w:hAnsi="Times New Roman" w:cs="Times New Roman"/>
          <w:sz w:val="28"/>
          <w:szCs w:val="28"/>
        </w:rPr>
        <w:t xml:space="preserve"> </w:t>
      </w:r>
      <w:r w:rsidR="002873A4" w:rsidRPr="00A97408">
        <w:rPr>
          <w:rFonts w:ascii="Times New Roman" w:eastAsia="Times New Roman" w:hAnsi="Times New Roman" w:cs="Times New Roman"/>
          <w:sz w:val="28"/>
          <w:szCs w:val="28"/>
        </w:rPr>
        <w:t>sometimes</w:t>
      </w:r>
      <w:r w:rsidR="007B1B78">
        <w:rPr>
          <w:rFonts w:ascii="Times New Roman" w:eastAsia="Times New Roman" w:hAnsi="Times New Roman" w:cs="Times New Roman"/>
          <w:sz w:val="28"/>
          <w:szCs w:val="28"/>
        </w:rPr>
        <w:t xml:space="preserve"> in </w:t>
      </w:r>
      <w:r w:rsidR="00A97408" w:rsidRPr="00A97408">
        <w:rPr>
          <w:rFonts w:ascii="Times New Roman" w:eastAsia="Times New Roman" w:hAnsi="Times New Roman" w:cs="Times New Roman"/>
          <w:sz w:val="28"/>
          <w:szCs w:val="28"/>
        </w:rPr>
        <w:t>mix</w:t>
      </w:r>
      <w:r w:rsidR="007856AC">
        <w:rPr>
          <w:rFonts w:ascii="Times New Roman" w:eastAsia="Times New Roman" w:hAnsi="Times New Roman" w:cs="Times New Roman"/>
          <w:sz w:val="28"/>
          <w:szCs w:val="28"/>
        </w:rPr>
        <w:t>ed</w:t>
      </w:r>
      <w:r w:rsidR="00A97408" w:rsidRPr="00A97408">
        <w:rPr>
          <w:rFonts w:ascii="Times New Roman" w:eastAsia="Times New Roman" w:hAnsi="Times New Roman" w:cs="Times New Roman"/>
          <w:sz w:val="28"/>
          <w:szCs w:val="28"/>
        </w:rPr>
        <w:t>-sex contexts.</w:t>
      </w:r>
      <w:r w:rsidR="00A97408" w:rsidRPr="00A97408">
        <w:rPr>
          <w:rStyle w:val="FootnoteReference"/>
          <w:rFonts w:ascii="Times New Roman" w:eastAsia="Times New Roman" w:hAnsi="Times New Roman" w:cs="Times New Roman"/>
          <w:sz w:val="28"/>
          <w:szCs w:val="28"/>
        </w:rPr>
        <w:footnoteReference w:id="121"/>
      </w:r>
      <w:r w:rsidR="00A97408" w:rsidRPr="00A97408">
        <w:rPr>
          <w:rFonts w:ascii="Times New Roman" w:eastAsia="Times New Roman" w:hAnsi="Times New Roman" w:cs="Times New Roman"/>
          <w:sz w:val="28"/>
          <w:szCs w:val="28"/>
        </w:rPr>
        <w:t xml:space="preserve"> Although we still lack a comprehensive study</w:t>
      </w:r>
      <w:r w:rsidR="009B6B54">
        <w:rPr>
          <w:rFonts w:ascii="Times New Roman" w:eastAsia="Times New Roman" w:hAnsi="Times New Roman" w:cs="Times New Roman"/>
          <w:sz w:val="28"/>
          <w:szCs w:val="28"/>
        </w:rPr>
        <w:t xml:space="preserve"> of mutual influences</w:t>
      </w:r>
      <w:r w:rsidR="00A97408" w:rsidRPr="00A97408">
        <w:rPr>
          <w:rFonts w:ascii="Times New Roman" w:eastAsia="Times New Roman" w:hAnsi="Times New Roman" w:cs="Times New Roman"/>
          <w:sz w:val="28"/>
          <w:szCs w:val="28"/>
        </w:rPr>
        <w:t xml:space="preserve"> in the field of art,</w:t>
      </w:r>
      <w:r w:rsidR="00A97408" w:rsidRPr="00A97408">
        <w:rPr>
          <w:rStyle w:val="FootnoteReference"/>
          <w:rFonts w:ascii="Times New Roman" w:eastAsia="Times New Roman" w:hAnsi="Times New Roman" w:cs="Times New Roman"/>
          <w:sz w:val="28"/>
          <w:szCs w:val="28"/>
        </w:rPr>
        <w:footnoteReference w:id="122"/>
      </w:r>
      <w:r w:rsidR="00A97408" w:rsidRPr="00A97408">
        <w:rPr>
          <w:rFonts w:ascii="Times New Roman" w:eastAsia="Times New Roman" w:hAnsi="Times New Roman" w:cs="Times New Roman"/>
          <w:sz w:val="28"/>
          <w:szCs w:val="28"/>
        </w:rPr>
        <w:t xml:space="preserve"> there is clear evidence of </w:t>
      </w:r>
      <w:r w:rsidR="00FD6527">
        <w:rPr>
          <w:rFonts w:ascii="Times New Roman" w:eastAsia="Times New Roman" w:hAnsi="Times New Roman" w:cs="Times New Roman"/>
          <w:sz w:val="28"/>
          <w:szCs w:val="28"/>
        </w:rPr>
        <w:t xml:space="preserve">a </w:t>
      </w:r>
      <w:r w:rsidR="00A97408" w:rsidRPr="00A97408">
        <w:rPr>
          <w:rFonts w:ascii="Times New Roman" w:eastAsia="Times New Roman" w:hAnsi="Times New Roman" w:cs="Times New Roman"/>
          <w:sz w:val="28"/>
          <w:szCs w:val="28"/>
        </w:rPr>
        <w:t xml:space="preserve">Muslim </w:t>
      </w:r>
      <w:r w:rsidR="00B141CE">
        <w:rPr>
          <w:rFonts w:ascii="Times New Roman" w:eastAsia="Times New Roman" w:hAnsi="Times New Roman" w:cs="Times New Roman"/>
          <w:sz w:val="28"/>
          <w:szCs w:val="28"/>
        </w:rPr>
        <w:t>impact</w:t>
      </w:r>
      <w:r w:rsidR="00FD01FD">
        <w:rPr>
          <w:rFonts w:ascii="Times New Roman" w:eastAsia="Times New Roman" w:hAnsi="Times New Roman" w:cs="Times New Roman"/>
          <w:sz w:val="28"/>
          <w:szCs w:val="28"/>
        </w:rPr>
        <w:t xml:space="preserve"> on</w:t>
      </w:r>
      <w:r w:rsidR="00863510">
        <w:rPr>
          <w:rFonts w:ascii="Times New Roman" w:eastAsia="Times New Roman" w:hAnsi="Times New Roman" w:cs="Times New Roman"/>
          <w:sz w:val="28"/>
          <w:szCs w:val="28"/>
        </w:rPr>
        <w:t xml:space="preserve"> </w:t>
      </w:r>
      <w:r w:rsidR="00FD01FD">
        <w:rPr>
          <w:rFonts w:ascii="Times New Roman" w:eastAsia="Times New Roman" w:hAnsi="Times New Roman" w:cs="Times New Roman"/>
          <w:sz w:val="28"/>
          <w:szCs w:val="28"/>
        </w:rPr>
        <w:t xml:space="preserve">the </w:t>
      </w:r>
      <w:r w:rsidR="00863510">
        <w:rPr>
          <w:rFonts w:ascii="Times New Roman" w:eastAsia="Times New Roman" w:hAnsi="Times New Roman" w:cs="Times New Roman"/>
          <w:sz w:val="28"/>
          <w:szCs w:val="28"/>
        </w:rPr>
        <w:lastRenderedPageBreak/>
        <w:t>design of</w:t>
      </w:r>
      <w:r w:rsidR="00A97408" w:rsidRPr="00A97408">
        <w:rPr>
          <w:rFonts w:ascii="Times New Roman" w:eastAsia="Times New Roman" w:hAnsi="Times New Roman" w:cs="Times New Roman"/>
          <w:sz w:val="28"/>
          <w:szCs w:val="28"/>
        </w:rPr>
        <w:t xml:space="preserve"> luxury goods, glass, textiles, and other merchandise destined</w:t>
      </w:r>
      <w:r w:rsidR="004062DA">
        <w:rPr>
          <w:rFonts w:ascii="Times New Roman" w:eastAsia="Times New Roman" w:hAnsi="Times New Roman" w:cs="Times New Roman"/>
          <w:sz w:val="28"/>
          <w:szCs w:val="28"/>
        </w:rPr>
        <w:t xml:space="preserve"> for</w:t>
      </w:r>
      <w:r w:rsidR="00A97408" w:rsidRPr="00A97408">
        <w:rPr>
          <w:rFonts w:ascii="Times New Roman" w:eastAsia="Times New Roman" w:hAnsi="Times New Roman" w:cs="Times New Roman"/>
          <w:sz w:val="28"/>
          <w:szCs w:val="28"/>
        </w:rPr>
        <w:t xml:space="preserve"> </w:t>
      </w:r>
      <w:r w:rsidR="004724F1">
        <w:rPr>
          <w:rFonts w:ascii="Times New Roman" w:eastAsia="Times New Roman" w:hAnsi="Times New Roman" w:cs="Times New Roman"/>
          <w:sz w:val="28"/>
          <w:szCs w:val="28"/>
        </w:rPr>
        <w:t xml:space="preserve">the </w:t>
      </w:r>
      <w:r w:rsidR="00A97408" w:rsidRPr="00A97408">
        <w:rPr>
          <w:rFonts w:ascii="Times New Roman" w:eastAsia="Times New Roman" w:hAnsi="Times New Roman" w:cs="Times New Roman"/>
          <w:sz w:val="28"/>
          <w:szCs w:val="28"/>
        </w:rPr>
        <w:t>elite. The constant traffic of people and goods throughout the Mediterranean, both through gifts at the court level and trade</w:t>
      </w:r>
      <w:r w:rsidR="00A97408" w:rsidRPr="00A97408" w:rsidDel="00C44070">
        <w:rPr>
          <w:rFonts w:ascii="Times New Roman" w:eastAsia="Times New Roman" w:hAnsi="Times New Roman" w:cs="Times New Roman"/>
          <w:sz w:val="28"/>
          <w:szCs w:val="28"/>
        </w:rPr>
        <w:t xml:space="preserve"> </w:t>
      </w:r>
      <w:r w:rsidR="00A97408" w:rsidRPr="00A97408">
        <w:rPr>
          <w:rFonts w:ascii="Times New Roman" w:eastAsia="Times New Roman" w:hAnsi="Times New Roman" w:cs="Times New Roman"/>
          <w:sz w:val="28"/>
          <w:szCs w:val="28"/>
        </w:rPr>
        <w:t>among the merchant class</w:t>
      </w:r>
      <w:r w:rsidR="00B045B3">
        <w:rPr>
          <w:rFonts w:ascii="Times New Roman" w:eastAsia="Times New Roman" w:hAnsi="Times New Roman" w:cs="Times New Roman"/>
          <w:sz w:val="28"/>
          <w:szCs w:val="28"/>
        </w:rPr>
        <w:t>,</w:t>
      </w:r>
      <w:r w:rsidR="00A97408" w:rsidRPr="00A97408">
        <w:rPr>
          <w:rFonts w:ascii="Times New Roman" w:eastAsia="Times New Roman" w:hAnsi="Times New Roman" w:cs="Times New Roman"/>
          <w:sz w:val="28"/>
          <w:szCs w:val="28"/>
        </w:rPr>
        <w:t xml:space="preserve"> </w:t>
      </w:r>
      <w:r w:rsidR="00BD2A5D">
        <w:rPr>
          <w:rFonts w:ascii="Times New Roman" w:eastAsia="Times New Roman" w:hAnsi="Times New Roman" w:cs="Times New Roman"/>
          <w:sz w:val="28"/>
          <w:szCs w:val="28"/>
        </w:rPr>
        <w:t xml:space="preserve">further </w:t>
      </w:r>
      <w:r w:rsidR="00265BE2">
        <w:rPr>
          <w:rFonts w:ascii="Times New Roman" w:eastAsia="Times New Roman" w:hAnsi="Times New Roman" w:cs="Times New Roman"/>
          <w:sz w:val="28"/>
          <w:szCs w:val="28"/>
        </w:rPr>
        <w:t xml:space="preserve">helped </w:t>
      </w:r>
      <w:r w:rsidR="00BD2A5D">
        <w:rPr>
          <w:rFonts w:ascii="Times New Roman" w:eastAsia="Times New Roman" w:hAnsi="Times New Roman" w:cs="Times New Roman"/>
          <w:sz w:val="28"/>
          <w:szCs w:val="28"/>
        </w:rPr>
        <w:t xml:space="preserve">to </w:t>
      </w:r>
      <w:r w:rsidR="00265BE2">
        <w:rPr>
          <w:rFonts w:ascii="Times New Roman" w:eastAsia="Times New Roman" w:hAnsi="Times New Roman" w:cs="Times New Roman"/>
          <w:sz w:val="28"/>
          <w:szCs w:val="28"/>
        </w:rPr>
        <w:t>maintain</w:t>
      </w:r>
      <w:r w:rsidR="00A97408" w:rsidRPr="00A97408">
        <w:rPr>
          <w:rFonts w:ascii="Times New Roman" w:eastAsia="Times New Roman" w:hAnsi="Times New Roman" w:cs="Times New Roman"/>
          <w:sz w:val="28"/>
          <w:szCs w:val="28"/>
        </w:rPr>
        <w:t xml:space="preserve"> a fragile coexistence and a delicate balance of power.</w:t>
      </w:r>
      <w:r w:rsidR="00A97408" w:rsidRPr="00A97408">
        <w:rPr>
          <w:rStyle w:val="FootnoteReference"/>
          <w:rFonts w:ascii="Times New Roman" w:eastAsia="Times New Roman" w:hAnsi="Times New Roman" w:cs="Times New Roman"/>
          <w:sz w:val="28"/>
          <w:szCs w:val="28"/>
        </w:rPr>
        <w:footnoteReference w:id="123"/>
      </w:r>
      <w:r w:rsidR="00A97408" w:rsidRPr="00A97408">
        <w:rPr>
          <w:rFonts w:ascii="Times New Roman" w:eastAsia="Times New Roman" w:hAnsi="Times New Roman" w:cs="Times New Roman"/>
          <w:sz w:val="28"/>
          <w:szCs w:val="28"/>
        </w:rPr>
        <w:t xml:space="preserve"> </w:t>
      </w:r>
    </w:p>
    <w:p w14:paraId="4B1C3C46" w14:textId="472AC0BD" w:rsidR="00A97408" w:rsidRDefault="005C6F34" w:rsidP="00FD6527">
      <w:pPr>
        <w:spacing w:line="480" w:lineRule="auto"/>
        <w:ind w:firstLine="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expansion of Christian rule, </w:t>
      </w:r>
      <w:r>
        <w:rPr>
          <w:rFonts w:ascii="Times New Roman" w:eastAsia="Times New Roman" w:hAnsi="Times New Roman" w:cs="Times New Roman"/>
          <w:color w:val="2E74B5" w:themeColor="accent1" w:themeShade="BF"/>
          <w:sz w:val="28"/>
          <w:szCs w:val="28"/>
        </w:rPr>
        <w:t>indeed</w:t>
      </w:r>
      <w:r>
        <w:rPr>
          <w:rFonts w:ascii="Times New Roman" w:eastAsia="Times New Roman" w:hAnsi="Times New Roman" w:cs="Times New Roman"/>
          <w:sz w:val="28"/>
          <w:szCs w:val="28"/>
        </w:rPr>
        <w:t xml:space="preserve">, extended the contacts between the Latins and the natives. Daily coexistence fomented the mutual interest in each other, while the Dominicans, converted Jews, and/or learned monks </w:t>
      </w:r>
      <w:r>
        <w:rPr>
          <w:rFonts w:ascii="Times New Roman" w:eastAsia="Times New Roman" w:hAnsi="Times New Roman" w:cs="Times New Roman"/>
          <w:color w:val="2E74B5" w:themeColor="accent1" w:themeShade="BF"/>
          <w:sz w:val="28"/>
          <w:szCs w:val="28"/>
        </w:rPr>
        <w:t>bridged over</w:t>
      </w:r>
      <w:r>
        <w:rPr>
          <w:rFonts w:ascii="Times New Roman" w:eastAsia="Times New Roman" w:hAnsi="Times New Roman" w:cs="Times New Roman"/>
          <w:sz w:val="28"/>
          <w:szCs w:val="28"/>
        </w:rPr>
        <w:t xml:space="preserve"> linguistic and cultural gaps. Bernard Hamilton</w:t>
      </w:r>
      <w:r w:rsidR="00B045B3">
        <w:rPr>
          <w:rFonts w:ascii="Times New Roman" w:eastAsia="Times New Roman" w:hAnsi="Times New Roman" w:cs="Times New Roman"/>
          <w:sz w:val="28"/>
          <w:szCs w:val="28"/>
        </w:rPr>
        <w:t xml:space="preserve"> </w:t>
      </w:r>
      <w:r w:rsidR="00B045B3">
        <w:rPr>
          <w:rFonts w:ascii="Times New Roman" w:eastAsia="Times New Roman" w:hAnsi="Times New Roman" w:cs="Times New Roman"/>
          <w:color w:val="2E74B5" w:themeColor="accent1" w:themeShade="BF"/>
          <w:sz w:val="28"/>
          <w:szCs w:val="28"/>
        </w:rPr>
        <w:t>claims in this regard that</w:t>
      </w:r>
      <w:r>
        <w:rPr>
          <w:rFonts w:ascii="Times New Roman" w:eastAsia="Times New Roman" w:hAnsi="Times New Roman" w:cs="Times New Roman"/>
          <w:sz w:val="28"/>
          <w:szCs w:val="28"/>
        </w:rPr>
        <w:t xml:space="preserve"> “Western Christians who lived in frontier societies like Spain, Sicily and the Latin Kingdom of Jerusalem, came to know Muslims as human beings, and to feel affection and respect for some of them.”</w:t>
      </w:r>
      <w:r>
        <w:rPr>
          <w:rStyle w:val="FootnoteReference"/>
          <w:rFonts w:ascii="Times New Roman" w:eastAsia="Times New Roman" w:hAnsi="Times New Roman" w:cs="Times New Roman"/>
          <w:sz w:val="28"/>
          <w:szCs w:val="28"/>
        </w:rPr>
        <w:footnoteReference w:id="124"/>
      </w:r>
      <w:r w:rsidRPr="00C53640">
        <w:rPr>
          <w:rFonts w:ascii="Times New Roman" w:eastAsia="Times New Roman" w:hAnsi="Times New Roman" w:cs="Times New Roman"/>
          <w:sz w:val="28"/>
          <w:szCs w:val="28"/>
        </w:rPr>
        <w:t xml:space="preserve"> </w:t>
      </w:r>
      <w:r>
        <w:rPr>
          <w:rFonts w:ascii="Times New Roman" w:eastAsia="Times New Roman" w:hAnsi="Times New Roman" w:cs="Times New Roman"/>
          <w:color w:val="2E74B5" w:themeColor="accent1" w:themeShade="BF"/>
          <w:sz w:val="28"/>
          <w:szCs w:val="28"/>
        </w:rPr>
        <w:t>It seems, however, that t</w:t>
      </w:r>
      <w:r w:rsidRPr="00C53640">
        <w:rPr>
          <w:rFonts w:ascii="Times New Roman" w:eastAsia="Times New Roman" w:hAnsi="Times New Roman" w:cs="Times New Roman"/>
          <w:sz w:val="28"/>
          <w:szCs w:val="28"/>
        </w:rPr>
        <w:t xml:space="preserve">his is a rather </w:t>
      </w:r>
      <w:r w:rsidR="00B045B3">
        <w:rPr>
          <w:rFonts w:ascii="Times New Roman" w:eastAsia="Times New Roman" w:hAnsi="Times New Roman" w:cs="Times New Roman"/>
          <w:color w:val="2E74B5" w:themeColor="accent1" w:themeShade="BF"/>
          <w:sz w:val="28"/>
          <w:szCs w:val="28"/>
        </w:rPr>
        <w:t xml:space="preserve">too </w:t>
      </w:r>
      <w:r>
        <w:rPr>
          <w:rFonts w:ascii="Times New Roman" w:eastAsia="Times New Roman" w:hAnsi="Times New Roman" w:cs="Times New Roman"/>
          <w:sz w:val="28"/>
          <w:szCs w:val="28"/>
        </w:rPr>
        <w:t>categorical conclusion, that calls for further analysis.</w:t>
      </w:r>
    </w:p>
    <w:p w14:paraId="46C9B487" w14:textId="3E6B97E1" w:rsidR="00BD2A5D" w:rsidRPr="00A97408" w:rsidRDefault="00BD2A5D" w:rsidP="00B70748">
      <w:pPr>
        <w:spacing w:line="480" w:lineRule="auto"/>
        <w:ind w:firstLine="45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63D167A1" w14:textId="6150344D" w:rsidR="005C6F34" w:rsidRPr="00D35403" w:rsidRDefault="00DC521F" w:rsidP="004042FE">
      <w:pPr>
        <w:spacing w:line="480" w:lineRule="auto"/>
        <w:ind w:firstLine="450"/>
        <w:jc w:val="both"/>
        <w:rPr>
          <w:rFonts w:ascii="Times New Roman" w:eastAsia="Times New Roman" w:hAnsi="Times New Roman" w:cs="Times New Roman"/>
          <w:color w:val="2E74B5" w:themeColor="accent1" w:themeShade="BF"/>
          <w:sz w:val="28"/>
          <w:szCs w:val="28"/>
        </w:rPr>
      </w:pPr>
      <w:r>
        <w:rPr>
          <w:rFonts w:ascii="Times New Roman" w:eastAsia="Times New Roman" w:hAnsi="Times New Roman" w:cs="Times New Roman"/>
          <w:sz w:val="28"/>
          <w:szCs w:val="28"/>
        </w:rPr>
        <w:t>In conclusion</w:t>
      </w:r>
      <w:r w:rsidR="00AB3E1D">
        <w:rPr>
          <w:rFonts w:ascii="Times New Roman" w:eastAsia="Times New Roman" w:hAnsi="Times New Roman" w:cs="Times New Roman"/>
          <w:sz w:val="28"/>
          <w:szCs w:val="28"/>
        </w:rPr>
        <w:t xml:space="preserve">, </w:t>
      </w:r>
      <w:r w:rsidR="00ED0361">
        <w:rPr>
          <w:rFonts w:ascii="Times New Roman" w:eastAsia="Times New Roman" w:hAnsi="Times New Roman" w:cs="Times New Roman"/>
          <w:sz w:val="28"/>
          <w:szCs w:val="28"/>
        </w:rPr>
        <w:t xml:space="preserve">the eleventh-century papacy elaborated and promoted </w:t>
      </w:r>
      <w:r w:rsidR="00AB3E1D">
        <w:rPr>
          <w:rFonts w:ascii="Times New Roman" w:eastAsia="Times New Roman" w:hAnsi="Times New Roman" w:cs="Times New Roman"/>
          <w:sz w:val="28"/>
          <w:szCs w:val="28"/>
        </w:rPr>
        <w:t xml:space="preserve">the stereotyping of </w:t>
      </w:r>
      <w:r w:rsidR="0058667F">
        <w:rPr>
          <w:rFonts w:ascii="Times New Roman" w:eastAsia="Times New Roman" w:hAnsi="Times New Roman" w:cs="Times New Roman"/>
          <w:sz w:val="28"/>
          <w:szCs w:val="28"/>
        </w:rPr>
        <w:t xml:space="preserve">the </w:t>
      </w:r>
      <w:r w:rsidR="00CF2FDC">
        <w:rPr>
          <w:rFonts w:ascii="Times New Roman" w:eastAsia="Times New Roman" w:hAnsi="Times New Roman" w:cs="Times New Roman"/>
          <w:sz w:val="28"/>
          <w:szCs w:val="28"/>
        </w:rPr>
        <w:t>Muslims</w:t>
      </w:r>
      <w:r w:rsidR="00B844F6">
        <w:rPr>
          <w:rFonts w:ascii="Times New Roman" w:eastAsia="Times New Roman" w:hAnsi="Times New Roman" w:cs="Times New Roman"/>
          <w:sz w:val="28"/>
          <w:szCs w:val="28"/>
        </w:rPr>
        <w:t xml:space="preserve"> as </w:t>
      </w:r>
      <w:r w:rsidR="00ED0361">
        <w:rPr>
          <w:rFonts w:ascii="Times New Roman" w:eastAsia="Times New Roman" w:hAnsi="Times New Roman" w:cs="Times New Roman"/>
          <w:sz w:val="28"/>
          <w:szCs w:val="28"/>
        </w:rPr>
        <w:t>pagans</w:t>
      </w:r>
      <w:r w:rsidR="00A3048F">
        <w:rPr>
          <w:rFonts w:ascii="Times New Roman" w:eastAsia="Times New Roman" w:hAnsi="Times New Roman" w:cs="Times New Roman"/>
          <w:sz w:val="28"/>
          <w:szCs w:val="28"/>
        </w:rPr>
        <w:t xml:space="preserve"> and/or</w:t>
      </w:r>
      <w:r w:rsidR="00ED0361">
        <w:rPr>
          <w:rFonts w:ascii="Times New Roman" w:eastAsia="Times New Roman" w:hAnsi="Times New Roman" w:cs="Times New Roman"/>
          <w:sz w:val="28"/>
          <w:szCs w:val="28"/>
        </w:rPr>
        <w:t xml:space="preserve"> </w:t>
      </w:r>
      <w:r w:rsidR="00B844F6">
        <w:rPr>
          <w:rFonts w:ascii="Times New Roman" w:eastAsia="Times New Roman" w:hAnsi="Times New Roman" w:cs="Times New Roman"/>
          <w:sz w:val="28"/>
          <w:szCs w:val="28"/>
        </w:rPr>
        <w:t xml:space="preserve">agents of </w:t>
      </w:r>
      <w:r w:rsidR="002751BE">
        <w:rPr>
          <w:rFonts w:ascii="Times New Roman" w:eastAsia="Times New Roman" w:hAnsi="Times New Roman" w:cs="Times New Roman"/>
          <w:sz w:val="28"/>
          <w:szCs w:val="28"/>
        </w:rPr>
        <w:t>Satan</w:t>
      </w:r>
      <w:r w:rsidR="00ED0361">
        <w:rPr>
          <w:rFonts w:ascii="Times New Roman" w:eastAsia="Times New Roman" w:hAnsi="Times New Roman" w:cs="Times New Roman"/>
          <w:sz w:val="28"/>
          <w:szCs w:val="28"/>
        </w:rPr>
        <w:t>,</w:t>
      </w:r>
      <w:r w:rsidR="00C87ECA">
        <w:rPr>
          <w:rFonts w:ascii="Times New Roman" w:eastAsia="Times New Roman" w:hAnsi="Times New Roman" w:cs="Times New Roman"/>
          <w:sz w:val="28"/>
          <w:szCs w:val="28"/>
        </w:rPr>
        <w:t xml:space="preserve"> </w:t>
      </w:r>
      <w:r w:rsidR="00F53AC7">
        <w:rPr>
          <w:rFonts w:ascii="Times New Roman" w:eastAsia="Times New Roman" w:hAnsi="Times New Roman" w:cs="Times New Roman"/>
          <w:sz w:val="28"/>
          <w:szCs w:val="28"/>
        </w:rPr>
        <w:t xml:space="preserve">as an </w:t>
      </w:r>
      <w:r w:rsidR="00CD7298">
        <w:rPr>
          <w:rFonts w:ascii="Times New Roman" w:eastAsia="Times New Roman" w:hAnsi="Times New Roman" w:cs="Times New Roman"/>
          <w:sz w:val="28"/>
          <w:szCs w:val="28"/>
        </w:rPr>
        <w:t xml:space="preserve">essential </w:t>
      </w:r>
      <w:r w:rsidR="00EC643D">
        <w:rPr>
          <w:rFonts w:ascii="Times New Roman" w:eastAsia="Times New Roman" w:hAnsi="Times New Roman" w:cs="Times New Roman"/>
          <w:sz w:val="28"/>
          <w:szCs w:val="28"/>
        </w:rPr>
        <w:t xml:space="preserve">propagandistic </w:t>
      </w:r>
      <w:r w:rsidR="00214B34">
        <w:rPr>
          <w:rFonts w:ascii="Times New Roman" w:eastAsia="Times New Roman" w:hAnsi="Times New Roman" w:cs="Times New Roman"/>
          <w:sz w:val="28"/>
          <w:szCs w:val="28"/>
        </w:rPr>
        <w:t>tool</w:t>
      </w:r>
      <w:r w:rsidR="00F53AC7">
        <w:rPr>
          <w:rFonts w:ascii="Times New Roman" w:eastAsia="Times New Roman" w:hAnsi="Times New Roman" w:cs="Times New Roman"/>
          <w:sz w:val="28"/>
          <w:szCs w:val="28"/>
        </w:rPr>
        <w:t xml:space="preserve"> </w:t>
      </w:r>
      <w:r w:rsidR="002C6AAE">
        <w:rPr>
          <w:rFonts w:ascii="Times New Roman" w:eastAsia="Times New Roman" w:hAnsi="Times New Roman" w:cs="Times New Roman"/>
          <w:sz w:val="28"/>
          <w:szCs w:val="28"/>
        </w:rPr>
        <w:t xml:space="preserve">in the service of </w:t>
      </w:r>
      <w:r w:rsidR="00BD2A5D">
        <w:rPr>
          <w:rFonts w:ascii="Times New Roman" w:eastAsia="Times New Roman" w:hAnsi="Times New Roman" w:cs="Times New Roman"/>
          <w:sz w:val="28"/>
          <w:szCs w:val="28"/>
        </w:rPr>
        <w:t>the crusade</w:t>
      </w:r>
      <w:r w:rsidR="0004558C">
        <w:rPr>
          <w:rFonts w:ascii="Times New Roman" w:eastAsia="Times New Roman" w:hAnsi="Times New Roman" w:cs="Times New Roman"/>
          <w:sz w:val="28"/>
          <w:szCs w:val="28"/>
        </w:rPr>
        <w:t>s</w:t>
      </w:r>
      <w:r w:rsidR="00C87ECA">
        <w:rPr>
          <w:rFonts w:ascii="Times New Roman" w:eastAsia="Times New Roman" w:hAnsi="Times New Roman" w:cs="Times New Roman"/>
          <w:sz w:val="28"/>
          <w:szCs w:val="28"/>
        </w:rPr>
        <w:t xml:space="preserve">. </w:t>
      </w:r>
      <w:r w:rsidR="00C81048">
        <w:rPr>
          <w:rFonts w:ascii="Times New Roman" w:eastAsia="Times New Roman" w:hAnsi="Times New Roman" w:cs="Times New Roman"/>
          <w:color w:val="2E74B5" w:themeColor="accent1" w:themeShade="BF"/>
          <w:sz w:val="28"/>
          <w:szCs w:val="28"/>
        </w:rPr>
        <w:t>As claimed by Jonathan Riley Smith</w:t>
      </w:r>
      <w:r w:rsidR="00B045B3">
        <w:rPr>
          <w:rFonts w:ascii="Times New Roman" w:eastAsia="Times New Roman" w:hAnsi="Times New Roman" w:cs="Times New Roman"/>
          <w:color w:val="2E74B5" w:themeColor="accent1" w:themeShade="BF"/>
          <w:sz w:val="28"/>
          <w:szCs w:val="28"/>
        </w:rPr>
        <w:t>,</w:t>
      </w:r>
      <w:r w:rsidR="00C81048">
        <w:rPr>
          <w:rFonts w:ascii="Times New Roman" w:eastAsia="Times New Roman" w:hAnsi="Times New Roman" w:cs="Times New Roman"/>
          <w:color w:val="2E74B5" w:themeColor="accent1" w:themeShade="BF"/>
          <w:sz w:val="28"/>
          <w:szCs w:val="28"/>
        </w:rPr>
        <w:t xml:space="preserve"> the stereotyped, satanic image of the Muslims and Islam was at the very </w:t>
      </w:r>
      <w:r w:rsidR="00C81048">
        <w:rPr>
          <w:rFonts w:ascii="Times New Roman" w:eastAsia="Times New Roman" w:hAnsi="Times New Roman" w:cs="Times New Roman"/>
          <w:color w:val="2E74B5" w:themeColor="accent1" w:themeShade="BF"/>
          <w:sz w:val="28"/>
          <w:szCs w:val="28"/>
        </w:rPr>
        <w:lastRenderedPageBreak/>
        <w:t xml:space="preserve">core of papal crusader propaganda. Thus, the </w:t>
      </w:r>
      <w:r w:rsidR="00C81048">
        <w:rPr>
          <w:rFonts w:ascii="Times New Roman" w:eastAsia="Times New Roman" w:hAnsi="Times New Roman" w:cs="Times New Roman"/>
          <w:i/>
          <w:iCs/>
          <w:color w:val="2E74B5" w:themeColor="accent1" w:themeShade="BF"/>
          <w:sz w:val="28"/>
          <w:szCs w:val="28"/>
        </w:rPr>
        <w:t xml:space="preserve">imago </w:t>
      </w:r>
      <w:proofErr w:type="spellStart"/>
      <w:r w:rsidR="00C81048">
        <w:rPr>
          <w:rFonts w:ascii="Times New Roman" w:eastAsia="Times New Roman" w:hAnsi="Times New Roman" w:cs="Times New Roman"/>
          <w:i/>
          <w:iCs/>
          <w:color w:val="2E74B5" w:themeColor="accent1" w:themeShade="BF"/>
          <w:sz w:val="28"/>
          <w:szCs w:val="28"/>
        </w:rPr>
        <w:t>inimici</w:t>
      </w:r>
      <w:proofErr w:type="spellEnd"/>
      <w:r w:rsidR="00C81048">
        <w:rPr>
          <w:rFonts w:ascii="Times New Roman" w:eastAsia="Times New Roman" w:hAnsi="Times New Roman" w:cs="Times New Roman"/>
          <w:i/>
          <w:iCs/>
          <w:color w:val="2E74B5" w:themeColor="accent1" w:themeShade="BF"/>
          <w:sz w:val="28"/>
          <w:szCs w:val="28"/>
        </w:rPr>
        <w:t xml:space="preserve"> </w:t>
      </w:r>
      <w:r w:rsidR="00C81048">
        <w:rPr>
          <w:rFonts w:ascii="Times New Roman" w:eastAsia="Times New Roman" w:hAnsi="Times New Roman" w:cs="Times New Roman"/>
          <w:color w:val="2E74B5" w:themeColor="accent1" w:themeShade="BF"/>
          <w:sz w:val="28"/>
          <w:szCs w:val="28"/>
        </w:rPr>
        <w:t xml:space="preserve">as an incorrigible and militant enemy of the Christian religion, the very forefather of the Antichrist, was consistently present in papal crusade propaganda. It further created the symbolism of </w:t>
      </w:r>
      <w:proofErr w:type="spellStart"/>
      <w:r w:rsidR="00C81048">
        <w:rPr>
          <w:rFonts w:ascii="Times New Roman" w:eastAsia="Times New Roman" w:hAnsi="Times New Roman" w:cs="Times New Roman"/>
          <w:i/>
          <w:iCs/>
          <w:color w:val="2E74B5" w:themeColor="accent1" w:themeShade="BF"/>
          <w:sz w:val="28"/>
          <w:szCs w:val="28"/>
        </w:rPr>
        <w:t>Satani</w:t>
      </w:r>
      <w:proofErr w:type="spellEnd"/>
      <w:r w:rsidR="00C81048">
        <w:rPr>
          <w:rFonts w:ascii="Times New Roman" w:eastAsia="Times New Roman" w:hAnsi="Times New Roman" w:cs="Times New Roman"/>
          <w:i/>
          <w:iCs/>
          <w:color w:val="2E74B5" w:themeColor="accent1" w:themeShade="BF"/>
          <w:sz w:val="28"/>
          <w:szCs w:val="28"/>
        </w:rPr>
        <w:t xml:space="preserve"> </w:t>
      </w:r>
      <w:proofErr w:type="spellStart"/>
      <w:r w:rsidR="00C81048">
        <w:rPr>
          <w:rFonts w:ascii="Times New Roman" w:eastAsia="Times New Roman" w:hAnsi="Times New Roman" w:cs="Times New Roman"/>
          <w:i/>
          <w:iCs/>
          <w:color w:val="2E74B5" w:themeColor="accent1" w:themeShade="BF"/>
          <w:sz w:val="28"/>
          <w:szCs w:val="28"/>
        </w:rPr>
        <w:t>gesta</w:t>
      </w:r>
      <w:proofErr w:type="spellEnd"/>
      <w:r w:rsidR="00C81048">
        <w:rPr>
          <w:rFonts w:ascii="Times New Roman" w:eastAsia="Times New Roman" w:hAnsi="Times New Roman" w:cs="Times New Roman"/>
          <w:i/>
          <w:iCs/>
          <w:color w:val="2E74B5" w:themeColor="accent1" w:themeShade="BF"/>
          <w:sz w:val="28"/>
          <w:szCs w:val="28"/>
        </w:rPr>
        <w:t xml:space="preserve"> per </w:t>
      </w:r>
      <w:proofErr w:type="spellStart"/>
      <w:r w:rsidR="00C81048">
        <w:rPr>
          <w:rFonts w:ascii="Times New Roman" w:eastAsia="Times New Roman" w:hAnsi="Times New Roman" w:cs="Times New Roman"/>
          <w:i/>
          <w:iCs/>
          <w:color w:val="2E74B5" w:themeColor="accent1" w:themeShade="BF"/>
          <w:sz w:val="28"/>
          <w:szCs w:val="28"/>
        </w:rPr>
        <w:t>Sarracenos</w:t>
      </w:r>
      <w:proofErr w:type="spellEnd"/>
      <w:r w:rsidR="00C81048">
        <w:rPr>
          <w:rFonts w:ascii="Times New Roman" w:eastAsia="Times New Roman" w:hAnsi="Times New Roman" w:cs="Times New Roman"/>
          <w:i/>
          <w:iCs/>
          <w:color w:val="2E74B5" w:themeColor="accent1" w:themeShade="BF"/>
          <w:sz w:val="28"/>
          <w:szCs w:val="28"/>
        </w:rPr>
        <w:t xml:space="preserve"> </w:t>
      </w:r>
      <w:r w:rsidR="00C81048">
        <w:rPr>
          <w:rFonts w:ascii="Times New Roman" w:eastAsia="Times New Roman" w:hAnsi="Times New Roman" w:cs="Times New Roman"/>
          <w:color w:val="2E74B5" w:themeColor="accent1" w:themeShade="BF"/>
          <w:sz w:val="28"/>
          <w:szCs w:val="28"/>
        </w:rPr>
        <w:t xml:space="preserve">as a suitable, convincing antithesis to the </w:t>
      </w:r>
      <w:proofErr w:type="spellStart"/>
      <w:r w:rsidR="00C81048">
        <w:rPr>
          <w:rFonts w:ascii="Times New Roman" w:eastAsia="Times New Roman" w:hAnsi="Times New Roman" w:cs="Times New Roman"/>
          <w:i/>
          <w:iCs/>
          <w:color w:val="2E74B5" w:themeColor="accent1" w:themeShade="BF"/>
          <w:sz w:val="28"/>
          <w:szCs w:val="28"/>
        </w:rPr>
        <w:t>gesta</w:t>
      </w:r>
      <w:proofErr w:type="spellEnd"/>
      <w:r w:rsidR="00C81048">
        <w:rPr>
          <w:rFonts w:ascii="Times New Roman" w:eastAsia="Times New Roman" w:hAnsi="Times New Roman" w:cs="Times New Roman"/>
          <w:i/>
          <w:iCs/>
          <w:color w:val="2E74B5" w:themeColor="accent1" w:themeShade="BF"/>
          <w:sz w:val="28"/>
          <w:szCs w:val="28"/>
        </w:rPr>
        <w:t xml:space="preserve"> Dei per Francos</w:t>
      </w:r>
      <w:r w:rsidR="00C81048" w:rsidRPr="00C81048">
        <w:rPr>
          <w:rFonts w:ascii="Times New Roman" w:eastAsia="Times New Roman" w:hAnsi="Times New Roman" w:cs="Times New Roman"/>
          <w:color w:val="2E74B5" w:themeColor="accent1" w:themeShade="BF"/>
          <w:sz w:val="28"/>
          <w:szCs w:val="28"/>
        </w:rPr>
        <w:t>.</w:t>
      </w:r>
      <w:r w:rsidR="00C81048" w:rsidRPr="00C81048">
        <w:rPr>
          <w:rStyle w:val="FootnoteReference"/>
          <w:rFonts w:ascii="Times New Roman" w:eastAsia="Times New Roman" w:hAnsi="Times New Roman" w:cs="Times New Roman"/>
          <w:color w:val="2E74B5" w:themeColor="accent1" w:themeShade="BF"/>
          <w:sz w:val="28"/>
          <w:szCs w:val="28"/>
        </w:rPr>
        <w:footnoteReference w:id="125"/>
      </w:r>
      <w:r w:rsidR="004042FE">
        <w:rPr>
          <w:rFonts w:ascii="Times New Roman" w:eastAsia="Times New Roman" w:hAnsi="Times New Roman" w:cs="Times New Roman"/>
          <w:color w:val="2E74B5" w:themeColor="accent1" w:themeShade="BF"/>
          <w:sz w:val="28"/>
          <w:szCs w:val="28"/>
        </w:rPr>
        <w:t xml:space="preserve"> </w:t>
      </w:r>
      <w:r w:rsidR="00C87ECA">
        <w:rPr>
          <w:rFonts w:ascii="Times New Roman" w:eastAsia="Times New Roman" w:hAnsi="Times New Roman" w:cs="Times New Roman"/>
          <w:sz w:val="28"/>
          <w:szCs w:val="28"/>
        </w:rPr>
        <w:t>The portrayal of the enemy</w:t>
      </w:r>
      <w:r w:rsidR="00AB3E1D">
        <w:rPr>
          <w:rFonts w:ascii="Times New Roman" w:eastAsia="Times New Roman" w:hAnsi="Times New Roman" w:cs="Times New Roman"/>
          <w:sz w:val="28"/>
          <w:szCs w:val="28"/>
        </w:rPr>
        <w:t xml:space="preserve"> </w:t>
      </w:r>
      <w:r w:rsidR="00977A30">
        <w:rPr>
          <w:rFonts w:ascii="Times New Roman" w:eastAsia="Times New Roman" w:hAnsi="Times New Roman" w:cs="Times New Roman"/>
          <w:sz w:val="28"/>
          <w:szCs w:val="28"/>
        </w:rPr>
        <w:t>as frightening</w:t>
      </w:r>
      <w:r w:rsidR="00F00A3B">
        <w:rPr>
          <w:rFonts w:ascii="Times New Roman" w:eastAsia="Times New Roman" w:hAnsi="Times New Roman" w:cs="Times New Roman"/>
          <w:sz w:val="28"/>
          <w:szCs w:val="28"/>
        </w:rPr>
        <w:t xml:space="preserve"> and satanic</w:t>
      </w:r>
      <w:r w:rsidR="00977A30">
        <w:rPr>
          <w:rFonts w:ascii="Times New Roman" w:eastAsia="Times New Roman" w:hAnsi="Times New Roman" w:cs="Times New Roman"/>
          <w:sz w:val="28"/>
          <w:szCs w:val="28"/>
        </w:rPr>
        <w:t xml:space="preserve"> </w:t>
      </w:r>
      <w:r w:rsidR="00214B34">
        <w:rPr>
          <w:rFonts w:ascii="Times New Roman" w:eastAsia="Times New Roman" w:hAnsi="Times New Roman" w:cs="Times New Roman"/>
          <w:sz w:val="28"/>
          <w:szCs w:val="28"/>
        </w:rPr>
        <w:t>was</w:t>
      </w:r>
      <w:r w:rsidR="00DB0E53">
        <w:rPr>
          <w:rFonts w:ascii="Times New Roman" w:eastAsia="Times New Roman" w:hAnsi="Times New Roman" w:cs="Times New Roman"/>
          <w:sz w:val="28"/>
          <w:szCs w:val="28"/>
        </w:rPr>
        <w:t xml:space="preserve"> </w:t>
      </w:r>
      <w:r w:rsidR="00CD7298">
        <w:rPr>
          <w:rFonts w:ascii="Times New Roman" w:eastAsia="Times New Roman" w:hAnsi="Times New Roman" w:cs="Times New Roman"/>
          <w:sz w:val="28"/>
          <w:szCs w:val="28"/>
        </w:rPr>
        <w:t xml:space="preserve">successfully manipulated </w:t>
      </w:r>
      <w:r w:rsidR="00977A30">
        <w:rPr>
          <w:rFonts w:ascii="Times New Roman" w:eastAsia="Times New Roman" w:hAnsi="Times New Roman" w:cs="Times New Roman"/>
          <w:sz w:val="28"/>
          <w:szCs w:val="28"/>
        </w:rPr>
        <w:t>to promote</w:t>
      </w:r>
      <w:r w:rsidR="00AB3E1D">
        <w:rPr>
          <w:rFonts w:ascii="Times New Roman" w:eastAsia="Times New Roman" w:hAnsi="Times New Roman" w:cs="Times New Roman"/>
          <w:sz w:val="28"/>
          <w:szCs w:val="28"/>
        </w:rPr>
        <w:t xml:space="preserve"> the</w:t>
      </w:r>
      <w:r w:rsidR="007845C9">
        <w:rPr>
          <w:rFonts w:ascii="Times New Roman" w:eastAsia="Times New Roman" w:hAnsi="Times New Roman" w:cs="Times New Roman"/>
          <w:sz w:val="28"/>
          <w:szCs w:val="28"/>
        </w:rPr>
        <w:t xml:space="preserve"> </w:t>
      </w:r>
      <w:r w:rsidR="00C87ECA" w:rsidRPr="00DE0510">
        <w:rPr>
          <w:rFonts w:ascii="Times New Roman" w:eastAsia="Times New Roman" w:hAnsi="Times New Roman" w:cs="Times New Roman"/>
          <w:sz w:val="28"/>
          <w:szCs w:val="28"/>
        </w:rPr>
        <w:t>Holy War</w:t>
      </w:r>
      <w:r w:rsidR="00A3048F">
        <w:rPr>
          <w:rFonts w:ascii="Times New Roman" w:eastAsia="Times New Roman" w:hAnsi="Times New Roman" w:cs="Times New Roman"/>
          <w:sz w:val="28"/>
          <w:szCs w:val="28"/>
        </w:rPr>
        <w:t xml:space="preserve"> overseas</w:t>
      </w:r>
      <w:r w:rsidR="00C87ECA">
        <w:rPr>
          <w:rFonts w:ascii="Times New Roman" w:eastAsia="Times New Roman" w:hAnsi="Times New Roman" w:cs="Times New Roman"/>
          <w:sz w:val="28"/>
          <w:szCs w:val="28"/>
        </w:rPr>
        <w:t xml:space="preserve"> </w:t>
      </w:r>
      <w:r w:rsidR="00F96EE0">
        <w:rPr>
          <w:rFonts w:ascii="Times New Roman" w:eastAsia="Times New Roman" w:hAnsi="Times New Roman" w:cs="Times New Roman"/>
          <w:sz w:val="28"/>
          <w:szCs w:val="28"/>
        </w:rPr>
        <w:t>and</w:t>
      </w:r>
      <w:r w:rsidR="00D03685">
        <w:rPr>
          <w:rFonts w:ascii="Times New Roman" w:eastAsia="Times New Roman" w:hAnsi="Times New Roman" w:cs="Times New Roman"/>
          <w:sz w:val="28"/>
          <w:szCs w:val="28"/>
        </w:rPr>
        <w:t xml:space="preserve"> was incorporated into the symbolic and linguistic repertoire of </w:t>
      </w:r>
      <w:r w:rsidR="0072163C">
        <w:rPr>
          <w:rFonts w:ascii="Times New Roman" w:eastAsia="Times New Roman" w:hAnsi="Times New Roman" w:cs="Times New Roman"/>
          <w:sz w:val="28"/>
          <w:szCs w:val="28"/>
        </w:rPr>
        <w:t>Christendom</w:t>
      </w:r>
      <w:r w:rsidR="00D03685">
        <w:rPr>
          <w:rFonts w:ascii="Times New Roman" w:eastAsia="Times New Roman" w:hAnsi="Times New Roman" w:cs="Times New Roman"/>
          <w:sz w:val="28"/>
          <w:szCs w:val="28"/>
        </w:rPr>
        <w:t xml:space="preserve">. </w:t>
      </w:r>
      <w:r w:rsidR="00DE0510" w:rsidRPr="00DE0510">
        <w:rPr>
          <w:rFonts w:ascii="Times New Roman" w:eastAsia="Times New Roman" w:hAnsi="Times New Roman" w:cs="Times New Roman"/>
          <w:color w:val="2E74B5" w:themeColor="accent1" w:themeShade="BF"/>
          <w:sz w:val="28"/>
          <w:szCs w:val="28"/>
        </w:rPr>
        <w:t>This is not to c</w:t>
      </w:r>
      <w:r w:rsidR="00DE0510">
        <w:rPr>
          <w:rFonts w:ascii="Times New Roman" w:eastAsia="Times New Roman" w:hAnsi="Times New Roman" w:cs="Times New Roman"/>
          <w:color w:val="2E74B5" w:themeColor="accent1" w:themeShade="BF"/>
          <w:sz w:val="28"/>
          <w:szCs w:val="28"/>
        </w:rPr>
        <w:t xml:space="preserve">laim that the papacy was the only factor responsible of the </w:t>
      </w:r>
      <w:r w:rsidR="00B045B3">
        <w:rPr>
          <w:rFonts w:ascii="Times New Roman" w:eastAsia="Times New Roman" w:hAnsi="Times New Roman" w:cs="Times New Roman"/>
          <w:color w:val="2E74B5" w:themeColor="accent1" w:themeShade="BF"/>
          <w:sz w:val="28"/>
          <w:szCs w:val="28"/>
        </w:rPr>
        <w:t>c</w:t>
      </w:r>
      <w:r w:rsidR="00DE0510">
        <w:rPr>
          <w:rFonts w:ascii="Times New Roman" w:eastAsia="Times New Roman" w:hAnsi="Times New Roman" w:cs="Times New Roman"/>
          <w:color w:val="2E74B5" w:themeColor="accent1" w:themeShade="BF"/>
          <w:sz w:val="28"/>
          <w:szCs w:val="28"/>
        </w:rPr>
        <w:t>rusades</w:t>
      </w:r>
      <w:r w:rsidR="005C6F34">
        <w:rPr>
          <w:rFonts w:ascii="Times New Roman" w:eastAsia="Times New Roman" w:hAnsi="Times New Roman" w:cs="Times New Roman"/>
          <w:color w:val="2E74B5" w:themeColor="accent1" w:themeShade="BF"/>
          <w:sz w:val="28"/>
          <w:szCs w:val="28"/>
        </w:rPr>
        <w:t xml:space="preserve">, which were actually continuously dependent on the close cooperation of all social strata </w:t>
      </w:r>
      <w:r w:rsidR="00B045B3">
        <w:rPr>
          <w:rFonts w:ascii="Times New Roman" w:eastAsia="Times New Roman" w:hAnsi="Times New Roman" w:cs="Times New Roman"/>
          <w:color w:val="2E74B5" w:themeColor="accent1" w:themeShade="BF"/>
          <w:sz w:val="28"/>
          <w:szCs w:val="28"/>
        </w:rPr>
        <w:t>in</w:t>
      </w:r>
      <w:r w:rsidR="005C6F34">
        <w:rPr>
          <w:rFonts w:ascii="Times New Roman" w:eastAsia="Times New Roman" w:hAnsi="Times New Roman" w:cs="Times New Roman"/>
          <w:color w:val="2E74B5" w:themeColor="accent1" w:themeShade="BF"/>
          <w:sz w:val="28"/>
          <w:szCs w:val="28"/>
        </w:rPr>
        <w:t xml:space="preserve"> </w:t>
      </w:r>
      <w:r w:rsidR="00DE0510">
        <w:rPr>
          <w:rFonts w:ascii="Times New Roman" w:eastAsia="Times New Roman" w:hAnsi="Times New Roman" w:cs="Times New Roman"/>
          <w:color w:val="2E74B5" w:themeColor="accent1" w:themeShade="BF"/>
          <w:sz w:val="28"/>
          <w:szCs w:val="28"/>
        </w:rPr>
        <w:t>Western Christendom.</w:t>
      </w:r>
      <w:r w:rsidR="00DE0510">
        <w:rPr>
          <w:rStyle w:val="FootnoteReference"/>
          <w:rFonts w:ascii="Times New Roman" w:eastAsia="Times New Roman" w:hAnsi="Times New Roman" w:cs="Times New Roman"/>
          <w:color w:val="2E74B5" w:themeColor="accent1" w:themeShade="BF"/>
          <w:sz w:val="28"/>
          <w:szCs w:val="28"/>
        </w:rPr>
        <w:footnoteReference w:id="126"/>
      </w:r>
      <w:r w:rsidR="00CB7B2D">
        <w:rPr>
          <w:rFonts w:ascii="Times New Roman" w:eastAsia="Times New Roman" w:hAnsi="Times New Roman" w:cs="Times New Roman"/>
          <w:color w:val="2E74B5" w:themeColor="accent1" w:themeShade="BF"/>
          <w:sz w:val="28"/>
          <w:szCs w:val="28"/>
        </w:rPr>
        <w:t xml:space="preserve"> </w:t>
      </w:r>
      <w:r w:rsidR="00D35403">
        <w:rPr>
          <w:rFonts w:ascii="Times New Roman" w:eastAsia="Times New Roman" w:hAnsi="Times New Roman" w:cs="Times New Roman"/>
          <w:color w:val="2E74B5" w:themeColor="accent1" w:themeShade="BF"/>
          <w:sz w:val="28"/>
          <w:szCs w:val="28"/>
        </w:rPr>
        <w:t xml:space="preserve">Still, St. Peter’s heirs were indeed responsible for the elaboration of the Muslims’ pagan stereotype, thus completely and unreservedly ignoring their monotheistic faith. </w:t>
      </w:r>
    </w:p>
    <w:p w14:paraId="46F121F6" w14:textId="26AFB727" w:rsidR="00421483" w:rsidRDefault="005C6F34" w:rsidP="004042FE">
      <w:pPr>
        <w:spacing w:line="480" w:lineRule="auto"/>
        <w:ind w:firstLine="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w:t>
      </w:r>
      <w:r w:rsidR="00CD7AA1" w:rsidRPr="000A5C6C">
        <w:rPr>
          <w:rFonts w:ascii="Times New Roman" w:eastAsia="Times New Roman" w:hAnsi="Times New Roman" w:cs="Times New Roman"/>
          <w:sz w:val="28"/>
          <w:szCs w:val="28"/>
        </w:rPr>
        <w:t xml:space="preserve">t would not be redundant to emphasize </w:t>
      </w:r>
      <w:r w:rsidR="006161D9">
        <w:rPr>
          <w:rFonts w:ascii="Times New Roman" w:eastAsia="Times New Roman" w:hAnsi="Times New Roman" w:cs="Times New Roman"/>
          <w:sz w:val="28"/>
          <w:szCs w:val="28"/>
        </w:rPr>
        <w:t xml:space="preserve">here </w:t>
      </w:r>
      <w:r w:rsidR="00CD7AA1" w:rsidRPr="000A5C6C">
        <w:rPr>
          <w:rFonts w:ascii="Times New Roman" w:eastAsia="Times New Roman" w:hAnsi="Times New Roman" w:cs="Times New Roman"/>
          <w:sz w:val="28"/>
          <w:szCs w:val="28"/>
        </w:rPr>
        <w:t xml:space="preserve">the grave </w:t>
      </w:r>
      <w:r w:rsidR="007856AC">
        <w:rPr>
          <w:rFonts w:ascii="Times New Roman" w:eastAsia="Times New Roman" w:hAnsi="Times New Roman" w:cs="Times New Roman"/>
          <w:sz w:val="28"/>
          <w:szCs w:val="28"/>
        </w:rPr>
        <w:t>consequences</w:t>
      </w:r>
      <w:r w:rsidR="00CD7AA1" w:rsidRPr="000A5C6C">
        <w:rPr>
          <w:rFonts w:ascii="Times New Roman" w:eastAsia="Times New Roman" w:hAnsi="Times New Roman" w:cs="Times New Roman"/>
          <w:sz w:val="28"/>
          <w:szCs w:val="28"/>
        </w:rPr>
        <w:t xml:space="preserve"> of the papal propaganda campaign. The demonization of the enemy in</w:t>
      </w:r>
      <w:r w:rsidR="002C6AAE">
        <w:rPr>
          <w:rFonts w:ascii="Times New Roman" w:eastAsia="Times New Roman" w:hAnsi="Times New Roman" w:cs="Times New Roman"/>
          <w:sz w:val="28"/>
          <w:szCs w:val="28"/>
        </w:rPr>
        <w:t xml:space="preserve"> the</w:t>
      </w:r>
      <w:r w:rsidR="00CD7AA1" w:rsidRPr="000A5C6C">
        <w:rPr>
          <w:rFonts w:ascii="Times New Roman" w:eastAsia="Times New Roman" w:hAnsi="Times New Roman" w:cs="Times New Roman"/>
          <w:sz w:val="28"/>
          <w:szCs w:val="28"/>
        </w:rPr>
        <w:t xml:space="preserve"> most ruthless terms, whether </w:t>
      </w:r>
      <w:r w:rsidR="002C6AAE">
        <w:rPr>
          <w:rFonts w:ascii="Times New Roman" w:eastAsia="Times New Roman" w:hAnsi="Times New Roman" w:cs="Times New Roman"/>
          <w:sz w:val="28"/>
          <w:szCs w:val="28"/>
        </w:rPr>
        <w:t>on</w:t>
      </w:r>
      <w:r w:rsidR="002C6AAE" w:rsidRPr="000A5C6C">
        <w:rPr>
          <w:rFonts w:ascii="Times New Roman" w:eastAsia="Times New Roman" w:hAnsi="Times New Roman" w:cs="Times New Roman"/>
          <w:sz w:val="28"/>
          <w:szCs w:val="28"/>
        </w:rPr>
        <w:t xml:space="preserve"> </w:t>
      </w:r>
      <w:r w:rsidR="00CD7AA1" w:rsidRPr="000A5C6C">
        <w:rPr>
          <w:rFonts w:ascii="Times New Roman" w:eastAsia="Times New Roman" w:hAnsi="Times New Roman" w:cs="Times New Roman"/>
          <w:sz w:val="28"/>
          <w:szCs w:val="28"/>
        </w:rPr>
        <w:t xml:space="preserve">the religious </w:t>
      </w:r>
      <w:r w:rsidR="0058667F">
        <w:rPr>
          <w:rFonts w:ascii="Times New Roman" w:eastAsia="Times New Roman" w:hAnsi="Times New Roman" w:cs="Times New Roman"/>
          <w:sz w:val="28"/>
          <w:szCs w:val="28"/>
        </w:rPr>
        <w:t>and</w:t>
      </w:r>
      <w:r w:rsidR="00CD7AA1" w:rsidRPr="000A5C6C">
        <w:rPr>
          <w:rFonts w:ascii="Times New Roman" w:eastAsia="Times New Roman" w:hAnsi="Times New Roman" w:cs="Times New Roman"/>
          <w:sz w:val="28"/>
          <w:szCs w:val="28"/>
        </w:rPr>
        <w:t xml:space="preserve"> human level</w:t>
      </w:r>
      <w:r w:rsidR="0058667F">
        <w:rPr>
          <w:rFonts w:ascii="Times New Roman" w:eastAsia="Times New Roman" w:hAnsi="Times New Roman" w:cs="Times New Roman"/>
          <w:sz w:val="28"/>
          <w:szCs w:val="28"/>
        </w:rPr>
        <w:t>s</w:t>
      </w:r>
      <w:r w:rsidR="00CD7AA1">
        <w:rPr>
          <w:rFonts w:ascii="Times New Roman" w:eastAsia="Times New Roman" w:hAnsi="Times New Roman" w:cs="Times New Roman"/>
          <w:sz w:val="28"/>
          <w:szCs w:val="28"/>
        </w:rPr>
        <w:t>,</w:t>
      </w:r>
      <w:r w:rsidR="00CD7AA1" w:rsidRPr="000A5C6C">
        <w:rPr>
          <w:rFonts w:ascii="Times New Roman" w:eastAsia="Times New Roman" w:hAnsi="Times New Roman" w:cs="Times New Roman"/>
          <w:sz w:val="28"/>
          <w:szCs w:val="28"/>
        </w:rPr>
        <w:t xml:space="preserve"> </w:t>
      </w:r>
      <w:r w:rsidR="00CD7AA1" w:rsidRPr="000139B3">
        <w:rPr>
          <w:rFonts w:ascii="Times New Roman" w:eastAsia="Times New Roman" w:hAnsi="Times New Roman" w:cs="Times New Roman"/>
          <w:sz w:val="28"/>
          <w:szCs w:val="28"/>
        </w:rPr>
        <w:t>while neglecting the atrocities committed by the crusaders,</w:t>
      </w:r>
      <w:r w:rsidR="00CD7AA1">
        <w:rPr>
          <w:rFonts w:ascii="Times New Roman" w:eastAsia="Times New Roman" w:hAnsi="Times New Roman" w:cs="Times New Roman"/>
          <w:sz w:val="28"/>
          <w:szCs w:val="28"/>
        </w:rPr>
        <w:t xml:space="preserve"> </w:t>
      </w:r>
      <w:r w:rsidR="00CD7AA1" w:rsidRPr="000A5C6C">
        <w:rPr>
          <w:rFonts w:ascii="Times New Roman" w:eastAsia="Times New Roman" w:hAnsi="Times New Roman" w:cs="Times New Roman"/>
          <w:sz w:val="28"/>
          <w:szCs w:val="28"/>
        </w:rPr>
        <w:t xml:space="preserve">left its mark on modern propaganda campaigns. </w:t>
      </w:r>
      <w:r w:rsidR="00CD7AA1">
        <w:rPr>
          <w:rFonts w:ascii="Times New Roman" w:eastAsia="Times New Roman" w:hAnsi="Times New Roman" w:cs="Times New Roman"/>
          <w:sz w:val="28"/>
          <w:szCs w:val="28"/>
        </w:rPr>
        <w:t>A</w:t>
      </w:r>
      <w:r w:rsidR="00CD7AA1" w:rsidRPr="000A5C6C">
        <w:rPr>
          <w:rFonts w:ascii="Times New Roman" w:eastAsia="Times New Roman" w:hAnsi="Times New Roman" w:cs="Times New Roman"/>
          <w:sz w:val="28"/>
          <w:szCs w:val="28"/>
        </w:rPr>
        <w:t xml:space="preserve">s in </w:t>
      </w:r>
      <w:r w:rsidR="002C6AAE">
        <w:rPr>
          <w:rFonts w:ascii="Times New Roman" w:eastAsia="Times New Roman" w:hAnsi="Times New Roman" w:cs="Times New Roman"/>
          <w:sz w:val="28"/>
          <w:szCs w:val="28"/>
        </w:rPr>
        <w:t>many other</w:t>
      </w:r>
      <w:r w:rsidR="00CD7AA1" w:rsidRPr="000A5C6C">
        <w:rPr>
          <w:rFonts w:ascii="Times New Roman" w:eastAsia="Times New Roman" w:hAnsi="Times New Roman" w:cs="Times New Roman"/>
          <w:sz w:val="28"/>
          <w:szCs w:val="28"/>
        </w:rPr>
        <w:t xml:space="preserve"> </w:t>
      </w:r>
      <w:r w:rsidR="002C6AAE">
        <w:rPr>
          <w:rFonts w:ascii="Times New Roman" w:eastAsia="Times New Roman" w:hAnsi="Times New Roman" w:cs="Times New Roman"/>
          <w:sz w:val="28"/>
          <w:szCs w:val="28"/>
        </w:rPr>
        <w:t>aspects</w:t>
      </w:r>
      <w:r w:rsidR="002C6AAE" w:rsidRPr="000A5C6C">
        <w:rPr>
          <w:rFonts w:ascii="Times New Roman" w:eastAsia="Times New Roman" w:hAnsi="Times New Roman" w:cs="Times New Roman"/>
          <w:sz w:val="28"/>
          <w:szCs w:val="28"/>
        </w:rPr>
        <w:t xml:space="preserve"> </w:t>
      </w:r>
      <w:r w:rsidR="00CD7AA1" w:rsidRPr="000A5C6C">
        <w:rPr>
          <w:rFonts w:ascii="Times New Roman" w:eastAsia="Times New Roman" w:hAnsi="Times New Roman" w:cs="Times New Roman"/>
          <w:sz w:val="28"/>
          <w:szCs w:val="28"/>
        </w:rPr>
        <w:t xml:space="preserve">of </w:t>
      </w:r>
      <w:r w:rsidR="00CD7AA1">
        <w:rPr>
          <w:rFonts w:ascii="Times New Roman" w:eastAsia="Times New Roman" w:hAnsi="Times New Roman" w:cs="Times New Roman"/>
          <w:sz w:val="28"/>
          <w:szCs w:val="28"/>
        </w:rPr>
        <w:t>s</w:t>
      </w:r>
      <w:r w:rsidR="00CD7AA1" w:rsidRPr="000A5C6C">
        <w:rPr>
          <w:rFonts w:ascii="Times New Roman" w:eastAsia="Times New Roman" w:hAnsi="Times New Roman" w:cs="Times New Roman"/>
          <w:sz w:val="28"/>
          <w:szCs w:val="28"/>
        </w:rPr>
        <w:t>tate</w:t>
      </w:r>
      <w:r w:rsidR="002C6AAE">
        <w:rPr>
          <w:rFonts w:ascii="Times New Roman" w:eastAsia="Times New Roman" w:hAnsi="Times New Roman" w:cs="Times New Roman"/>
          <w:sz w:val="28"/>
          <w:szCs w:val="28"/>
        </w:rPr>
        <w:t>-</w:t>
      </w:r>
      <w:r w:rsidR="00CD7AA1" w:rsidRPr="000A5C6C">
        <w:rPr>
          <w:rFonts w:ascii="Times New Roman" w:eastAsia="Times New Roman" w:hAnsi="Times New Roman" w:cs="Times New Roman"/>
          <w:sz w:val="28"/>
          <w:szCs w:val="28"/>
        </w:rPr>
        <w:t xml:space="preserve">building, </w:t>
      </w:r>
      <w:r w:rsidR="002931CA">
        <w:rPr>
          <w:rFonts w:ascii="Times New Roman" w:eastAsia="Times New Roman" w:hAnsi="Times New Roman" w:cs="Times New Roman"/>
          <w:sz w:val="28"/>
          <w:szCs w:val="28"/>
        </w:rPr>
        <w:t xml:space="preserve">indeed, </w:t>
      </w:r>
      <w:r w:rsidR="00CD7AA1" w:rsidRPr="000A5C6C">
        <w:rPr>
          <w:rFonts w:ascii="Times New Roman" w:eastAsia="Times New Roman" w:hAnsi="Times New Roman" w:cs="Times New Roman"/>
          <w:sz w:val="28"/>
          <w:szCs w:val="28"/>
        </w:rPr>
        <w:t>the papacy provided an original, unprecedented model. Unfortunately</w:t>
      </w:r>
      <w:r w:rsidR="002603DB">
        <w:rPr>
          <w:rFonts w:ascii="Times New Roman" w:eastAsia="Times New Roman" w:hAnsi="Times New Roman" w:cs="Times New Roman"/>
          <w:sz w:val="28"/>
          <w:szCs w:val="28"/>
        </w:rPr>
        <w:t>,</w:t>
      </w:r>
      <w:r w:rsidR="00CD7AA1" w:rsidRPr="000A5C6C">
        <w:rPr>
          <w:rFonts w:ascii="Times New Roman" w:eastAsia="Times New Roman" w:hAnsi="Times New Roman" w:cs="Times New Roman"/>
          <w:sz w:val="28"/>
          <w:szCs w:val="28"/>
        </w:rPr>
        <w:t xml:space="preserve"> in this case, </w:t>
      </w:r>
      <w:r w:rsidR="002C6AAE">
        <w:rPr>
          <w:rFonts w:ascii="Times New Roman" w:eastAsia="Times New Roman" w:hAnsi="Times New Roman" w:cs="Times New Roman"/>
          <w:sz w:val="28"/>
          <w:szCs w:val="28"/>
        </w:rPr>
        <w:t>it was t</w:t>
      </w:r>
      <w:r w:rsidR="00CD7AA1" w:rsidRPr="000A5C6C">
        <w:rPr>
          <w:rFonts w:ascii="Times New Roman" w:eastAsia="Times New Roman" w:hAnsi="Times New Roman" w:cs="Times New Roman"/>
          <w:sz w:val="28"/>
          <w:szCs w:val="28"/>
        </w:rPr>
        <w:t>he manipulation of</w:t>
      </w:r>
      <w:r w:rsidR="002C6AAE">
        <w:rPr>
          <w:rFonts w:ascii="Times New Roman" w:eastAsia="Times New Roman" w:hAnsi="Times New Roman" w:cs="Times New Roman"/>
          <w:sz w:val="28"/>
          <w:szCs w:val="28"/>
        </w:rPr>
        <w:t xml:space="preserve"> </w:t>
      </w:r>
      <w:r w:rsidR="00CD7AA1" w:rsidRPr="000A5C6C">
        <w:rPr>
          <w:rFonts w:ascii="Times New Roman" w:eastAsia="Times New Roman" w:hAnsi="Times New Roman" w:cs="Times New Roman"/>
          <w:sz w:val="28"/>
          <w:szCs w:val="28"/>
        </w:rPr>
        <w:t xml:space="preserve">truth </w:t>
      </w:r>
      <w:r w:rsidR="00CD7AA1" w:rsidRPr="000A5C6C">
        <w:rPr>
          <w:rFonts w:ascii="Times New Roman" w:eastAsia="Times New Roman" w:hAnsi="Times New Roman" w:cs="Times New Roman"/>
          <w:sz w:val="28"/>
          <w:szCs w:val="28"/>
        </w:rPr>
        <w:lastRenderedPageBreak/>
        <w:t>for political interests</w:t>
      </w:r>
      <w:r w:rsidR="005E6D28">
        <w:rPr>
          <w:rFonts w:ascii="Times New Roman" w:eastAsia="Times New Roman" w:hAnsi="Times New Roman" w:cs="Times New Roman"/>
          <w:sz w:val="28"/>
          <w:szCs w:val="28"/>
        </w:rPr>
        <w:t xml:space="preserve">, helping </w:t>
      </w:r>
      <w:r w:rsidR="00A60A1E">
        <w:rPr>
          <w:rFonts w:ascii="Times New Roman" w:eastAsia="Times New Roman" w:hAnsi="Times New Roman" w:cs="Times New Roman"/>
          <w:sz w:val="28"/>
          <w:szCs w:val="28"/>
        </w:rPr>
        <w:t xml:space="preserve">to justify </w:t>
      </w:r>
      <w:r w:rsidR="00AD0A25">
        <w:rPr>
          <w:rFonts w:ascii="Times New Roman" w:eastAsia="Times New Roman" w:hAnsi="Times New Roman" w:cs="Times New Roman"/>
          <w:sz w:val="28"/>
          <w:szCs w:val="28"/>
        </w:rPr>
        <w:t xml:space="preserve">erroneous </w:t>
      </w:r>
      <w:r w:rsidR="00A60A1E">
        <w:rPr>
          <w:rFonts w:ascii="Times New Roman" w:eastAsia="Times New Roman" w:hAnsi="Times New Roman" w:cs="Times New Roman"/>
          <w:sz w:val="28"/>
          <w:szCs w:val="28"/>
        </w:rPr>
        <w:t>information and eventually, the extermination of minorities</w:t>
      </w:r>
      <w:r w:rsidR="00CD7AA1" w:rsidRPr="000A5C6C">
        <w:rPr>
          <w:rFonts w:ascii="Times New Roman" w:eastAsia="Times New Roman" w:hAnsi="Times New Roman" w:cs="Times New Roman"/>
          <w:sz w:val="28"/>
          <w:szCs w:val="28"/>
        </w:rPr>
        <w:t>.</w:t>
      </w:r>
      <w:r w:rsidR="00A3048F">
        <w:rPr>
          <w:rFonts w:ascii="Times New Roman" w:eastAsia="Times New Roman" w:hAnsi="Times New Roman" w:cs="Times New Roman"/>
          <w:sz w:val="28"/>
          <w:szCs w:val="28"/>
        </w:rPr>
        <w:t xml:space="preserve"> </w:t>
      </w:r>
      <w:r w:rsidR="00D03685">
        <w:rPr>
          <w:rFonts w:ascii="Times New Roman" w:eastAsia="Times New Roman" w:hAnsi="Times New Roman" w:cs="Times New Roman"/>
          <w:sz w:val="28"/>
          <w:szCs w:val="28"/>
        </w:rPr>
        <w:t xml:space="preserve">The </w:t>
      </w:r>
      <w:r w:rsidR="00455500">
        <w:rPr>
          <w:rFonts w:ascii="Times New Roman" w:eastAsia="Times New Roman" w:hAnsi="Times New Roman" w:cs="Times New Roman"/>
          <w:sz w:val="28"/>
          <w:szCs w:val="28"/>
        </w:rPr>
        <w:t>Latin leaders</w:t>
      </w:r>
      <w:r w:rsidR="00455500" w:rsidRPr="00455500">
        <w:rPr>
          <w:rFonts w:ascii="Times New Roman" w:eastAsia="Times New Roman" w:hAnsi="Times New Roman" w:cs="Times New Roman"/>
          <w:sz w:val="28"/>
          <w:szCs w:val="28"/>
        </w:rPr>
        <w:t xml:space="preserve"> </w:t>
      </w:r>
      <w:r w:rsidR="00455500">
        <w:rPr>
          <w:rFonts w:ascii="Times New Roman" w:eastAsia="Times New Roman" w:hAnsi="Times New Roman" w:cs="Times New Roman"/>
          <w:sz w:val="28"/>
          <w:szCs w:val="28"/>
        </w:rPr>
        <w:t xml:space="preserve">ultimately accepted and adapted the </w:t>
      </w:r>
      <w:r w:rsidR="00D03685">
        <w:rPr>
          <w:rFonts w:ascii="Times New Roman" w:eastAsia="Times New Roman" w:hAnsi="Times New Roman" w:cs="Times New Roman"/>
          <w:sz w:val="28"/>
          <w:szCs w:val="28"/>
        </w:rPr>
        <w:t xml:space="preserve">apostolic </w:t>
      </w:r>
      <w:r w:rsidR="00680569">
        <w:rPr>
          <w:rFonts w:ascii="Times New Roman" w:eastAsia="Times New Roman" w:hAnsi="Times New Roman" w:cs="Times New Roman"/>
          <w:sz w:val="28"/>
          <w:szCs w:val="28"/>
        </w:rPr>
        <w:t>approach</w:t>
      </w:r>
      <w:r w:rsidR="00D03685">
        <w:rPr>
          <w:rFonts w:ascii="Times New Roman" w:eastAsia="Times New Roman" w:hAnsi="Times New Roman" w:cs="Times New Roman"/>
          <w:sz w:val="28"/>
          <w:szCs w:val="28"/>
        </w:rPr>
        <w:t xml:space="preserve">, to justify their atrocities against </w:t>
      </w:r>
      <w:r>
        <w:rPr>
          <w:rFonts w:ascii="Times New Roman" w:eastAsia="Times New Roman" w:hAnsi="Times New Roman" w:cs="Times New Roman"/>
          <w:color w:val="2E74B5" w:themeColor="accent1" w:themeShade="BF"/>
          <w:sz w:val="28"/>
          <w:szCs w:val="28"/>
        </w:rPr>
        <w:t xml:space="preserve">the </w:t>
      </w:r>
      <w:r w:rsidR="00D03685">
        <w:rPr>
          <w:rFonts w:ascii="Times New Roman" w:eastAsia="Times New Roman" w:hAnsi="Times New Roman" w:cs="Times New Roman"/>
          <w:sz w:val="28"/>
          <w:szCs w:val="28"/>
        </w:rPr>
        <w:t>native populations</w:t>
      </w:r>
      <w:r w:rsidR="00BD2A5D">
        <w:rPr>
          <w:rFonts w:ascii="Times New Roman" w:eastAsia="Times New Roman" w:hAnsi="Times New Roman" w:cs="Times New Roman"/>
          <w:sz w:val="28"/>
          <w:szCs w:val="28"/>
        </w:rPr>
        <w:t>; it further</w:t>
      </w:r>
      <w:r w:rsidR="00D03685">
        <w:rPr>
          <w:rFonts w:ascii="Times New Roman" w:eastAsia="Times New Roman" w:hAnsi="Times New Roman" w:cs="Times New Roman"/>
          <w:sz w:val="28"/>
          <w:szCs w:val="28"/>
        </w:rPr>
        <w:t xml:space="preserve"> became a </w:t>
      </w:r>
      <w:r>
        <w:rPr>
          <w:rFonts w:ascii="Times New Roman" w:eastAsia="Times New Roman" w:hAnsi="Times New Roman" w:cs="Times New Roman"/>
          <w:sz w:val="28"/>
          <w:szCs w:val="28"/>
        </w:rPr>
        <w:t>major</w:t>
      </w:r>
      <w:r w:rsidR="00D03685">
        <w:rPr>
          <w:rFonts w:ascii="Times New Roman" w:eastAsia="Times New Roman" w:hAnsi="Times New Roman" w:cs="Times New Roman"/>
          <w:sz w:val="28"/>
          <w:szCs w:val="28"/>
        </w:rPr>
        <w:t xml:space="preserve"> means of rousing </w:t>
      </w:r>
      <w:r w:rsidR="00BD2A5D">
        <w:rPr>
          <w:rFonts w:ascii="Times New Roman" w:eastAsia="Times New Roman" w:hAnsi="Times New Roman" w:cs="Times New Roman"/>
          <w:sz w:val="28"/>
          <w:szCs w:val="28"/>
        </w:rPr>
        <w:t xml:space="preserve">the </w:t>
      </w:r>
      <w:r w:rsidR="0058667F">
        <w:rPr>
          <w:rFonts w:ascii="Times New Roman" w:eastAsia="Times New Roman" w:hAnsi="Times New Roman" w:cs="Times New Roman"/>
          <w:sz w:val="28"/>
          <w:szCs w:val="28"/>
        </w:rPr>
        <w:t>much-needed</w:t>
      </w:r>
      <w:r w:rsidR="00BD2A5D">
        <w:rPr>
          <w:rFonts w:ascii="Times New Roman" w:eastAsia="Times New Roman" w:hAnsi="Times New Roman" w:cs="Times New Roman"/>
          <w:sz w:val="28"/>
          <w:szCs w:val="28"/>
        </w:rPr>
        <w:t xml:space="preserve"> </w:t>
      </w:r>
      <w:r w:rsidR="00D03685">
        <w:rPr>
          <w:rFonts w:ascii="Times New Roman" w:eastAsia="Times New Roman" w:hAnsi="Times New Roman" w:cs="Times New Roman"/>
          <w:sz w:val="28"/>
          <w:szCs w:val="28"/>
        </w:rPr>
        <w:t>Christendom</w:t>
      </w:r>
      <w:r>
        <w:rPr>
          <w:rFonts w:ascii="Times New Roman" w:eastAsia="Times New Roman" w:hAnsi="Times New Roman" w:cs="Times New Roman"/>
          <w:sz w:val="28"/>
          <w:szCs w:val="28"/>
        </w:rPr>
        <w:t xml:space="preserve"> support</w:t>
      </w:r>
      <w:r w:rsidR="00D03685">
        <w:rPr>
          <w:rFonts w:ascii="Times New Roman" w:eastAsia="Times New Roman" w:hAnsi="Times New Roman" w:cs="Times New Roman"/>
          <w:sz w:val="28"/>
          <w:szCs w:val="28"/>
        </w:rPr>
        <w:t xml:space="preserve">. In parallel, it was expected to reinforce the social boundaries between the </w:t>
      </w:r>
      <w:r w:rsidR="0088202D">
        <w:rPr>
          <w:rFonts w:ascii="Times New Roman" w:eastAsia="Times New Roman" w:hAnsi="Times New Roman" w:cs="Times New Roman"/>
          <w:sz w:val="28"/>
          <w:szCs w:val="28"/>
        </w:rPr>
        <w:t xml:space="preserve">Franks </w:t>
      </w:r>
      <w:r w:rsidR="00D03685">
        <w:rPr>
          <w:rFonts w:ascii="Times New Roman" w:eastAsia="Times New Roman" w:hAnsi="Times New Roman" w:cs="Times New Roman"/>
          <w:sz w:val="28"/>
          <w:szCs w:val="28"/>
        </w:rPr>
        <w:t xml:space="preserve">and the native </w:t>
      </w:r>
      <w:r w:rsidR="00EC643D">
        <w:rPr>
          <w:rFonts w:ascii="Times New Roman" w:eastAsia="Times New Roman" w:hAnsi="Times New Roman" w:cs="Times New Roman"/>
          <w:sz w:val="28"/>
          <w:szCs w:val="28"/>
        </w:rPr>
        <w:t>population</w:t>
      </w:r>
      <w:r w:rsidR="00D03685">
        <w:rPr>
          <w:rFonts w:ascii="Times New Roman" w:eastAsia="Times New Roman" w:hAnsi="Times New Roman" w:cs="Times New Roman"/>
          <w:sz w:val="28"/>
          <w:szCs w:val="28"/>
        </w:rPr>
        <w:t xml:space="preserve">. Conversely, </w:t>
      </w:r>
      <w:r w:rsidR="00680569">
        <w:rPr>
          <w:rFonts w:ascii="Times New Roman" w:eastAsia="Times New Roman" w:hAnsi="Times New Roman" w:cs="Times New Roman"/>
          <w:sz w:val="28"/>
          <w:szCs w:val="28"/>
        </w:rPr>
        <w:t>at the quotidian level</w:t>
      </w:r>
      <w:r w:rsidR="00BD2A5D">
        <w:rPr>
          <w:rFonts w:ascii="Times New Roman" w:eastAsia="Times New Roman" w:hAnsi="Times New Roman" w:cs="Times New Roman"/>
          <w:sz w:val="28"/>
          <w:szCs w:val="28"/>
        </w:rPr>
        <w:t xml:space="preserve">, </w:t>
      </w:r>
      <w:r w:rsidR="00D03685">
        <w:rPr>
          <w:rFonts w:ascii="Times New Roman" w:eastAsia="Times New Roman" w:hAnsi="Times New Roman" w:cs="Times New Roman"/>
          <w:sz w:val="28"/>
          <w:szCs w:val="28"/>
        </w:rPr>
        <w:t xml:space="preserve">there was a continuous dialogue and mutual influence between </w:t>
      </w:r>
      <w:r w:rsidR="009503A4">
        <w:rPr>
          <w:rFonts w:ascii="Times New Roman" w:eastAsia="Times New Roman" w:hAnsi="Times New Roman" w:cs="Times New Roman"/>
          <w:sz w:val="28"/>
          <w:szCs w:val="28"/>
        </w:rPr>
        <w:t xml:space="preserve">the </w:t>
      </w:r>
      <w:r w:rsidR="00680569">
        <w:rPr>
          <w:rFonts w:ascii="Times New Roman" w:eastAsia="Times New Roman" w:hAnsi="Times New Roman" w:cs="Times New Roman"/>
          <w:sz w:val="28"/>
          <w:szCs w:val="28"/>
        </w:rPr>
        <w:t>two</w:t>
      </w:r>
      <w:r w:rsidR="00D03685">
        <w:rPr>
          <w:rFonts w:ascii="Times New Roman" w:eastAsia="Times New Roman" w:hAnsi="Times New Roman" w:cs="Times New Roman"/>
          <w:sz w:val="28"/>
          <w:szCs w:val="28"/>
        </w:rPr>
        <w:t xml:space="preserve"> societies </w:t>
      </w:r>
      <w:r w:rsidR="00B86213">
        <w:rPr>
          <w:rFonts w:ascii="Times New Roman" w:eastAsia="Times New Roman" w:hAnsi="Times New Roman" w:cs="Times New Roman"/>
          <w:sz w:val="28"/>
          <w:szCs w:val="28"/>
        </w:rPr>
        <w:t xml:space="preserve">that </w:t>
      </w:r>
      <w:r w:rsidR="00D03685">
        <w:rPr>
          <w:rFonts w:ascii="Times New Roman" w:eastAsia="Times New Roman" w:hAnsi="Times New Roman" w:cs="Times New Roman"/>
          <w:sz w:val="28"/>
          <w:szCs w:val="28"/>
        </w:rPr>
        <w:t xml:space="preserve">convened in the Levant. The very existence of such a dialogue – as much as it was criticized at the theoretical and ideological levels – could </w:t>
      </w:r>
      <w:r w:rsidR="00B86213">
        <w:rPr>
          <w:rFonts w:ascii="Times New Roman" w:eastAsia="Times New Roman" w:hAnsi="Times New Roman" w:cs="Times New Roman"/>
          <w:sz w:val="28"/>
          <w:szCs w:val="28"/>
        </w:rPr>
        <w:t>also have significance today</w:t>
      </w:r>
      <w:r w:rsidR="00D03685">
        <w:rPr>
          <w:rFonts w:ascii="Times New Roman" w:eastAsia="Times New Roman" w:hAnsi="Times New Roman" w:cs="Times New Roman"/>
          <w:sz w:val="28"/>
          <w:szCs w:val="28"/>
        </w:rPr>
        <w:t>.</w:t>
      </w:r>
    </w:p>
    <w:sectPr w:rsidR="00421483" w:rsidSect="00702A91">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419DB" w14:textId="77777777" w:rsidR="00AD343D" w:rsidRDefault="00AD343D" w:rsidP="00BF64F4">
      <w:pPr>
        <w:spacing w:after="0" w:line="240" w:lineRule="auto"/>
      </w:pPr>
      <w:r>
        <w:separator/>
      </w:r>
    </w:p>
  </w:endnote>
  <w:endnote w:type="continuationSeparator" w:id="0">
    <w:p w14:paraId="20492650" w14:textId="77777777" w:rsidR="00AD343D" w:rsidRDefault="00AD343D" w:rsidP="00BF6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Source Sans Pro">
    <w:charset w:val="00"/>
    <w:family w:val="swiss"/>
    <w:pitch w:val="variable"/>
    <w:sig w:usb0="600002F7" w:usb1="02000001" w:usb2="00000000" w:usb3="00000000" w:csb0="0000019F" w:csb1="00000000"/>
  </w:font>
  <w:font w:name="inherit">
    <w:altName w:val="Cambri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1272433"/>
      <w:docPartObj>
        <w:docPartGallery w:val="Page Numbers (Bottom of Page)"/>
        <w:docPartUnique/>
      </w:docPartObj>
    </w:sdtPr>
    <w:sdtEndPr>
      <w:rPr>
        <w:noProof/>
      </w:rPr>
    </w:sdtEndPr>
    <w:sdtContent>
      <w:p w14:paraId="4D1FC149" w14:textId="51CA099D" w:rsidR="00D03F0D" w:rsidRDefault="00D03F0D">
        <w:pPr>
          <w:pStyle w:val="Footer"/>
          <w:jc w:val="right"/>
        </w:pPr>
        <w:r>
          <w:fldChar w:fldCharType="begin"/>
        </w:r>
        <w:r>
          <w:instrText xml:space="preserve"> PAGE   \* MERGEFORMAT </w:instrText>
        </w:r>
        <w:r>
          <w:fldChar w:fldCharType="separate"/>
        </w:r>
        <w:r>
          <w:rPr>
            <w:noProof/>
          </w:rPr>
          <w:t>33</w:t>
        </w:r>
        <w:r>
          <w:rPr>
            <w:noProof/>
          </w:rPr>
          <w:fldChar w:fldCharType="end"/>
        </w:r>
      </w:p>
    </w:sdtContent>
  </w:sdt>
  <w:p w14:paraId="5646F61E" w14:textId="77777777" w:rsidR="00D03F0D" w:rsidRDefault="00D03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88E8E" w14:textId="77777777" w:rsidR="00AD343D" w:rsidRDefault="00AD343D" w:rsidP="00BF64F4">
      <w:pPr>
        <w:spacing w:after="0" w:line="240" w:lineRule="auto"/>
      </w:pPr>
      <w:r>
        <w:separator/>
      </w:r>
    </w:p>
  </w:footnote>
  <w:footnote w:type="continuationSeparator" w:id="0">
    <w:p w14:paraId="1E787494" w14:textId="77777777" w:rsidR="00AD343D" w:rsidRDefault="00AD343D" w:rsidP="00BF64F4">
      <w:pPr>
        <w:spacing w:after="0" w:line="240" w:lineRule="auto"/>
      </w:pPr>
      <w:r>
        <w:continuationSeparator/>
      </w:r>
    </w:p>
  </w:footnote>
  <w:footnote w:id="1">
    <w:p w14:paraId="0D691C39" w14:textId="06AAFB8D" w:rsidR="00D03F0D" w:rsidRPr="006E06C7" w:rsidRDefault="00D03F0D" w:rsidP="00080C1F">
      <w:pPr>
        <w:pStyle w:val="FootnoteText"/>
        <w:jc w:val="both"/>
        <w:rPr>
          <w:rFonts w:asciiTheme="majorBidi" w:eastAsia="Times New Roman" w:hAnsiTheme="majorBidi"/>
          <w:color w:val="FF0000"/>
          <w:sz w:val="22"/>
          <w:szCs w:val="22"/>
        </w:rPr>
      </w:pPr>
      <w:r>
        <w:rPr>
          <w:rStyle w:val="FootnoteReference"/>
        </w:rPr>
        <w:footnoteRef/>
      </w:r>
      <w:r>
        <w:t xml:space="preserve"> </w:t>
      </w:r>
      <w:r>
        <w:rPr>
          <w:rFonts w:asciiTheme="majorBidi" w:eastAsia="Times New Roman" w:hAnsiTheme="majorBidi"/>
          <w:color w:val="333333"/>
          <w:sz w:val="22"/>
          <w:szCs w:val="22"/>
        </w:rPr>
        <w:t xml:space="preserve">Robert Ousterhout, </w:t>
      </w:r>
      <w:r w:rsidRPr="00AA624B">
        <w:rPr>
          <w:rFonts w:asciiTheme="majorBidi" w:eastAsia="Times New Roman" w:hAnsiTheme="majorBidi"/>
          <w:color w:val="333333"/>
          <w:sz w:val="22"/>
          <w:szCs w:val="22"/>
        </w:rPr>
        <w:t>’Sweetly Refreshed in Imagination’</w:t>
      </w:r>
      <w:r>
        <w:rPr>
          <w:rFonts w:asciiTheme="majorBidi" w:eastAsia="Times New Roman" w:hAnsiTheme="majorBidi"/>
          <w:color w:val="333333"/>
          <w:sz w:val="22"/>
          <w:szCs w:val="22"/>
        </w:rPr>
        <w:t>,</w:t>
      </w:r>
      <w:r w:rsidRPr="00AA624B">
        <w:rPr>
          <w:rFonts w:asciiTheme="majorBidi" w:eastAsia="Times New Roman" w:hAnsiTheme="majorBidi"/>
          <w:color w:val="333333"/>
          <w:sz w:val="22"/>
          <w:szCs w:val="22"/>
        </w:rPr>
        <w:t xml:space="preserve"> Remembering Jerusalem in Words and Images</w:t>
      </w:r>
      <w:r>
        <w:rPr>
          <w:rFonts w:asciiTheme="majorBidi" w:eastAsia="Times New Roman" w:hAnsiTheme="majorBidi"/>
          <w:color w:val="333333"/>
          <w:sz w:val="22"/>
          <w:szCs w:val="22"/>
        </w:rPr>
        <w:t>’</w:t>
      </w:r>
      <w:r w:rsidRPr="00AA624B">
        <w:rPr>
          <w:rFonts w:asciiTheme="majorBidi" w:eastAsia="Times New Roman" w:hAnsiTheme="majorBidi"/>
          <w:color w:val="333333"/>
          <w:sz w:val="22"/>
          <w:szCs w:val="22"/>
        </w:rPr>
        <w:t>, </w:t>
      </w:r>
      <w:proofErr w:type="spellStart"/>
      <w:r w:rsidRPr="00D15BAD">
        <w:rPr>
          <w:rFonts w:asciiTheme="majorBidi" w:eastAsia="Times New Roman" w:hAnsiTheme="majorBidi"/>
          <w:i/>
          <w:iCs/>
          <w:color w:val="333333"/>
          <w:sz w:val="22"/>
          <w:szCs w:val="22"/>
        </w:rPr>
        <w:t>Gesta</w:t>
      </w:r>
      <w:proofErr w:type="spellEnd"/>
      <w:r w:rsidRPr="00AA624B">
        <w:rPr>
          <w:rFonts w:asciiTheme="majorBidi" w:eastAsia="Times New Roman" w:hAnsiTheme="majorBidi"/>
          <w:color w:val="333333"/>
          <w:sz w:val="22"/>
          <w:szCs w:val="22"/>
        </w:rPr>
        <w:t> 48-2 (2009)</w:t>
      </w:r>
      <w:r>
        <w:rPr>
          <w:rFonts w:asciiTheme="majorBidi" w:eastAsia="Times New Roman" w:hAnsiTheme="majorBidi"/>
          <w:color w:val="333333"/>
          <w:sz w:val="22"/>
          <w:szCs w:val="22"/>
        </w:rPr>
        <w:t>,</w:t>
      </w:r>
      <w:r w:rsidRPr="00AA624B">
        <w:rPr>
          <w:rFonts w:asciiTheme="majorBidi" w:eastAsia="Times New Roman" w:hAnsiTheme="majorBidi"/>
          <w:color w:val="333333"/>
          <w:sz w:val="22"/>
          <w:szCs w:val="22"/>
        </w:rPr>
        <w:t xml:space="preserve"> 153-68</w:t>
      </w:r>
      <w:r>
        <w:rPr>
          <w:rFonts w:asciiTheme="majorBidi" w:eastAsia="Times New Roman" w:hAnsiTheme="majorBidi"/>
          <w:color w:val="333333"/>
          <w:sz w:val="22"/>
          <w:szCs w:val="22"/>
        </w:rPr>
        <w:t xml:space="preserve">; Maria E. </w:t>
      </w:r>
      <w:proofErr w:type="spellStart"/>
      <w:r>
        <w:rPr>
          <w:rFonts w:asciiTheme="majorBidi" w:eastAsia="Times New Roman" w:hAnsiTheme="majorBidi"/>
          <w:color w:val="333333"/>
          <w:sz w:val="22"/>
          <w:szCs w:val="22"/>
        </w:rPr>
        <w:t>Dorninger</w:t>
      </w:r>
      <w:proofErr w:type="spellEnd"/>
      <w:r>
        <w:rPr>
          <w:rFonts w:asciiTheme="majorBidi" w:eastAsia="Times New Roman" w:hAnsiTheme="majorBidi"/>
          <w:color w:val="333333"/>
          <w:sz w:val="22"/>
          <w:szCs w:val="22"/>
        </w:rPr>
        <w:t>, ‘</w:t>
      </w:r>
      <w:r w:rsidRPr="00D15BAD">
        <w:rPr>
          <w:rFonts w:asciiTheme="majorBidi" w:eastAsia="Times New Roman" w:hAnsiTheme="majorBidi"/>
          <w:color w:val="333333"/>
          <w:sz w:val="22"/>
          <w:szCs w:val="22"/>
        </w:rPr>
        <w:t>Memory and Representations of Jerusalem in Medieval and Early Modern Pilgrimage Reports</w:t>
      </w:r>
      <w:r>
        <w:rPr>
          <w:rFonts w:asciiTheme="majorBidi" w:eastAsia="Times New Roman" w:hAnsiTheme="majorBidi"/>
          <w:color w:val="333333"/>
          <w:sz w:val="22"/>
          <w:szCs w:val="22"/>
        </w:rPr>
        <w:t>,’</w:t>
      </w:r>
      <w:r w:rsidRPr="00D15BAD">
        <w:rPr>
          <w:rFonts w:asciiTheme="majorBidi" w:eastAsia="Times New Roman" w:hAnsiTheme="majorBidi"/>
          <w:color w:val="333333"/>
          <w:sz w:val="22"/>
          <w:szCs w:val="22"/>
        </w:rPr>
        <w:t xml:space="preserve"> </w:t>
      </w:r>
      <w:r>
        <w:rPr>
          <w:rFonts w:asciiTheme="majorBidi" w:eastAsia="Times New Roman" w:hAnsiTheme="majorBidi"/>
          <w:color w:val="333333"/>
          <w:sz w:val="22"/>
          <w:szCs w:val="22"/>
        </w:rPr>
        <w:t xml:space="preserve">in </w:t>
      </w:r>
      <w:r w:rsidRPr="00D15BAD">
        <w:rPr>
          <w:rFonts w:asciiTheme="majorBidi" w:eastAsia="Times New Roman" w:hAnsiTheme="majorBidi"/>
          <w:i/>
          <w:iCs/>
          <w:color w:val="333333"/>
          <w:sz w:val="22"/>
          <w:szCs w:val="22"/>
        </w:rPr>
        <w:t>Visual Constructs of Jerusalem</w:t>
      </w:r>
      <w:r>
        <w:rPr>
          <w:rFonts w:asciiTheme="majorBidi" w:eastAsia="Times New Roman" w:hAnsiTheme="majorBidi"/>
          <w:i/>
          <w:iCs/>
          <w:color w:val="333333"/>
          <w:sz w:val="22"/>
          <w:szCs w:val="22"/>
        </w:rPr>
        <w:t xml:space="preserve">, </w:t>
      </w:r>
      <w:r w:rsidRPr="0009724C">
        <w:rPr>
          <w:rFonts w:asciiTheme="majorBidi" w:hAnsiTheme="majorBidi"/>
          <w:color w:val="444444"/>
          <w:sz w:val="22"/>
          <w:szCs w:val="22"/>
          <w:shd w:val="clear" w:color="auto" w:fill="FFFFFF"/>
        </w:rPr>
        <w:t xml:space="preserve">ed. Bianca Kühnel, Galit Noga-Banai and Hanna Vorholt, </w:t>
      </w:r>
      <w:r w:rsidRPr="0009724C">
        <w:rPr>
          <w:rFonts w:asciiTheme="majorBidi" w:hAnsiTheme="majorBidi"/>
          <w:i/>
          <w:iCs/>
          <w:color w:val="444444"/>
          <w:sz w:val="22"/>
          <w:szCs w:val="22"/>
          <w:shd w:val="clear" w:color="auto" w:fill="FFFFFF"/>
        </w:rPr>
        <w:t xml:space="preserve">Cultural Encounters in Late Antiquity and the Middle Ages </w:t>
      </w:r>
      <w:r w:rsidRPr="0009724C">
        <w:rPr>
          <w:rFonts w:asciiTheme="majorBidi" w:hAnsiTheme="majorBidi"/>
          <w:color w:val="444444"/>
          <w:sz w:val="22"/>
          <w:szCs w:val="22"/>
          <w:shd w:val="clear" w:color="auto" w:fill="FFFFFF"/>
        </w:rPr>
        <w:t>18 (Turnhout</w:t>
      </w:r>
      <w:r>
        <w:rPr>
          <w:rFonts w:asciiTheme="majorBidi" w:hAnsiTheme="majorBidi"/>
          <w:color w:val="444444"/>
          <w:sz w:val="22"/>
          <w:szCs w:val="22"/>
          <w:shd w:val="clear" w:color="auto" w:fill="FFFFFF"/>
        </w:rPr>
        <w:t xml:space="preserve">: </w:t>
      </w:r>
      <w:r w:rsidRPr="0009724C">
        <w:rPr>
          <w:rFonts w:asciiTheme="majorBidi" w:hAnsiTheme="majorBidi"/>
          <w:color w:val="444444"/>
          <w:sz w:val="22"/>
          <w:szCs w:val="22"/>
          <w:shd w:val="clear" w:color="auto" w:fill="FFFFFF"/>
        </w:rPr>
        <w:t xml:space="preserve">Brepols, 2014), pp. </w:t>
      </w:r>
      <w:r>
        <w:rPr>
          <w:rFonts w:asciiTheme="majorBidi" w:eastAsia="Times New Roman" w:hAnsiTheme="majorBidi"/>
          <w:color w:val="333333"/>
          <w:sz w:val="22"/>
          <w:szCs w:val="22"/>
        </w:rPr>
        <w:t xml:space="preserve">421-28; </w:t>
      </w:r>
      <w:r>
        <w:rPr>
          <w:rFonts w:asciiTheme="majorBidi" w:hAnsiTheme="majorBidi"/>
          <w:sz w:val="22"/>
          <w:szCs w:val="22"/>
        </w:rPr>
        <w:t xml:space="preserve">; </w:t>
      </w:r>
      <w:r w:rsidRPr="00B65AD5">
        <w:rPr>
          <w:rFonts w:asciiTheme="majorBidi" w:hAnsiTheme="majorBidi"/>
          <w:sz w:val="22"/>
          <w:szCs w:val="22"/>
        </w:rPr>
        <w:t>Jona</w:t>
      </w:r>
      <w:r>
        <w:rPr>
          <w:rFonts w:asciiTheme="majorBidi" w:hAnsiTheme="majorBidi"/>
          <w:sz w:val="22"/>
          <w:szCs w:val="22"/>
        </w:rPr>
        <w:t xml:space="preserve">than Riley Smith, </w:t>
      </w:r>
      <w:r>
        <w:rPr>
          <w:rFonts w:asciiTheme="majorBidi" w:hAnsiTheme="majorBidi"/>
          <w:i/>
          <w:iCs/>
          <w:sz w:val="22"/>
          <w:szCs w:val="22"/>
        </w:rPr>
        <w:t xml:space="preserve">The First Crusade and the Idea of Crusading </w:t>
      </w:r>
      <w:r>
        <w:rPr>
          <w:rFonts w:asciiTheme="majorBidi" w:hAnsiTheme="majorBidi"/>
          <w:sz w:val="22"/>
          <w:szCs w:val="22"/>
        </w:rPr>
        <w:t xml:space="preserve">(London: Continuum, 2003), pp. 21-22; </w:t>
      </w:r>
      <w:r w:rsidRPr="00080C1F">
        <w:rPr>
          <w:rFonts w:asciiTheme="majorBidi" w:hAnsiTheme="majorBidi"/>
          <w:color w:val="2E74B5" w:themeColor="accent1" w:themeShade="BF"/>
          <w:sz w:val="22"/>
          <w:szCs w:val="22"/>
        </w:rPr>
        <w:t>s</w:t>
      </w:r>
      <w:r w:rsidRPr="00080C1F">
        <w:rPr>
          <w:rFonts w:asciiTheme="majorBidi" w:eastAsia="Times New Roman" w:hAnsiTheme="majorBidi"/>
          <w:color w:val="2E74B5" w:themeColor="accent1" w:themeShade="BF"/>
          <w:sz w:val="22"/>
          <w:szCs w:val="22"/>
        </w:rPr>
        <w:t>ee, also</w:t>
      </w:r>
      <w:r w:rsidRPr="006E06C7">
        <w:rPr>
          <w:rFonts w:asciiTheme="majorBidi" w:eastAsia="Times New Roman" w:hAnsiTheme="majorBidi"/>
          <w:color w:val="2E74B5" w:themeColor="accent1" w:themeShade="BF"/>
          <w:sz w:val="22"/>
          <w:szCs w:val="22"/>
        </w:rPr>
        <w:t xml:space="preserve">, the posthumous book of </w:t>
      </w:r>
      <w:r>
        <w:rPr>
          <w:rFonts w:asciiTheme="majorBidi" w:eastAsia="Times New Roman" w:hAnsiTheme="majorBidi"/>
          <w:color w:val="333333"/>
          <w:sz w:val="22"/>
          <w:szCs w:val="22"/>
        </w:rPr>
        <w:t xml:space="preserve">Sylvia Schein, </w:t>
      </w:r>
      <w:r>
        <w:rPr>
          <w:rFonts w:asciiTheme="majorBidi" w:eastAsia="Times New Roman" w:hAnsiTheme="majorBidi"/>
          <w:i/>
          <w:iCs/>
          <w:color w:val="333333"/>
          <w:sz w:val="22"/>
          <w:szCs w:val="22"/>
        </w:rPr>
        <w:t xml:space="preserve">Gateway to the Heavenly City: Crusader Jerusalem and the Catholic West (1099-1187) </w:t>
      </w:r>
      <w:r>
        <w:rPr>
          <w:rFonts w:asciiTheme="majorBidi" w:eastAsia="Times New Roman" w:hAnsiTheme="majorBidi"/>
          <w:color w:val="333333"/>
          <w:sz w:val="22"/>
          <w:szCs w:val="22"/>
        </w:rPr>
        <w:t xml:space="preserve">(Abingdon, Oxon: Routledge, 2016), pp. 9-20; 35-48. </w:t>
      </w:r>
    </w:p>
    <w:p w14:paraId="146C6DA2" w14:textId="77777777" w:rsidR="00D03F0D" w:rsidRPr="00AA624B" w:rsidRDefault="00D03F0D" w:rsidP="00421483">
      <w:pPr>
        <w:pStyle w:val="FootnoteText"/>
        <w:jc w:val="both"/>
        <w:rPr>
          <w:rFonts w:asciiTheme="majorBidi" w:eastAsia="Times New Roman" w:hAnsiTheme="majorBidi"/>
          <w:color w:val="333333"/>
          <w:sz w:val="22"/>
          <w:szCs w:val="22"/>
        </w:rPr>
      </w:pPr>
    </w:p>
  </w:footnote>
  <w:footnote w:id="2">
    <w:p w14:paraId="032B99A1" w14:textId="77777777" w:rsidR="00D03F0D" w:rsidRDefault="00D03F0D" w:rsidP="002915C1">
      <w:pPr>
        <w:pStyle w:val="FootnoteText"/>
        <w:jc w:val="both"/>
      </w:pPr>
      <w:r>
        <w:rPr>
          <w:rStyle w:val="FootnoteReference"/>
        </w:rPr>
        <w:footnoteRef/>
      </w:r>
      <w:r>
        <w:t xml:space="preserve"> </w:t>
      </w:r>
      <w:r w:rsidRPr="002915C1">
        <w:rPr>
          <w:rFonts w:asciiTheme="majorBidi" w:hAnsiTheme="majorBidi"/>
          <w:color w:val="2E74B5" w:themeColor="accent1" w:themeShade="BF"/>
          <w:sz w:val="22"/>
          <w:szCs w:val="22"/>
        </w:rPr>
        <w:t>According to Jonathan Riley Smith, however,</w:t>
      </w:r>
      <w:r w:rsidRPr="002915C1">
        <w:rPr>
          <w:color w:val="2E74B5" w:themeColor="accent1" w:themeShade="BF"/>
          <w:sz w:val="22"/>
          <w:szCs w:val="22"/>
        </w:rPr>
        <w:t xml:space="preserve"> </w:t>
      </w:r>
      <w:r w:rsidRPr="002915C1">
        <w:rPr>
          <w:rFonts w:asciiTheme="majorBidi" w:hAnsiTheme="majorBidi"/>
          <w:color w:val="2E74B5" w:themeColor="accent1" w:themeShade="BF"/>
          <w:sz w:val="22"/>
          <w:szCs w:val="22"/>
        </w:rPr>
        <w:t xml:space="preserve">the crusades were penitential war pilgrimages and as such they have to be </w:t>
      </w:r>
      <w:r w:rsidRPr="002915C1">
        <w:rPr>
          <w:rFonts w:asciiTheme="majorBidi" w:hAnsiTheme="majorBidi"/>
          <w:b/>
          <w:bCs/>
          <w:color w:val="2E74B5" w:themeColor="accent1" w:themeShade="BF"/>
          <w:sz w:val="22"/>
          <w:szCs w:val="22"/>
        </w:rPr>
        <w:t>reactive.</w:t>
      </w:r>
      <w:r w:rsidRPr="002D2D4C">
        <w:rPr>
          <w:rFonts w:asciiTheme="majorBidi" w:hAnsiTheme="majorBidi"/>
        </w:rPr>
        <w:t xml:space="preserve"> </w:t>
      </w:r>
      <w:r>
        <w:rPr>
          <w:rFonts w:asciiTheme="majorBidi" w:hAnsiTheme="majorBidi"/>
          <w:sz w:val="22"/>
          <w:szCs w:val="22"/>
        </w:rPr>
        <w:t xml:space="preserve">Jonathan Riley Smith, </w:t>
      </w:r>
      <w:r>
        <w:rPr>
          <w:rFonts w:asciiTheme="majorBidi" w:hAnsiTheme="majorBidi"/>
          <w:i/>
          <w:iCs/>
          <w:sz w:val="22"/>
          <w:szCs w:val="22"/>
        </w:rPr>
        <w:t xml:space="preserve">The Crusades, Christianity and Islam </w:t>
      </w:r>
      <w:r>
        <w:rPr>
          <w:rFonts w:asciiTheme="majorBidi" w:hAnsiTheme="majorBidi"/>
          <w:sz w:val="22"/>
          <w:szCs w:val="22"/>
        </w:rPr>
        <w:t>(New York: Columbia University Press, 2008)</w:t>
      </w:r>
      <w:r>
        <w:rPr>
          <w:rFonts w:asciiTheme="majorBidi" w:hAnsiTheme="majorBidi"/>
          <w:i/>
          <w:iCs/>
          <w:sz w:val="22"/>
          <w:szCs w:val="22"/>
        </w:rPr>
        <w:t xml:space="preserve">, </w:t>
      </w:r>
      <w:r>
        <w:rPr>
          <w:rFonts w:asciiTheme="majorBidi" w:hAnsiTheme="majorBidi"/>
          <w:sz w:val="22"/>
          <w:szCs w:val="22"/>
        </w:rPr>
        <w:t>p. 9, 15.</w:t>
      </w:r>
    </w:p>
    <w:p w14:paraId="3AB15855" w14:textId="77777777" w:rsidR="00D03F0D" w:rsidRDefault="00D03F0D" w:rsidP="002915C1">
      <w:pPr>
        <w:pStyle w:val="FootnoteText"/>
      </w:pPr>
    </w:p>
  </w:footnote>
  <w:footnote w:id="3">
    <w:p w14:paraId="39CDD559" w14:textId="4A01777A" w:rsidR="00D03F0D" w:rsidRDefault="00D03F0D" w:rsidP="00584795">
      <w:pPr>
        <w:pStyle w:val="FootnoteText"/>
        <w:jc w:val="both"/>
        <w:rPr>
          <w:rFonts w:asciiTheme="majorBidi" w:hAnsiTheme="majorBidi"/>
          <w:sz w:val="22"/>
          <w:szCs w:val="22"/>
        </w:rPr>
      </w:pPr>
      <w:r w:rsidRPr="00233FBB">
        <w:rPr>
          <w:rStyle w:val="FootnoteReference"/>
          <w:rFonts w:asciiTheme="majorBidi" w:hAnsiTheme="majorBidi"/>
          <w:sz w:val="22"/>
          <w:szCs w:val="22"/>
        </w:rPr>
        <w:footnoteRef/>
      </w:r>
      <w:r w:rsidRPr="00233FBB">
        <w:rPr>
          <w:rFonts w:asciiTheme="majorBidi" w:hAnsiTheme="majorBidi"/>
          <w:sz w:val="22"/>
          <w:szCs w:val="22"/>
        </w:rPr>
        <w:t xml:space="preserve"> Sophia Menache,</w:t>
      </w:r>
      <w:r>
        <w:t xml:space="preserve"> </w:t>
      </w:r>
      <w:r>
        <w:rPr>
          <w:rFonts w:asciiTheme="majorBidi" w:hAnsiTheme="majorBidi"/>
          <w:i/>
          <w:iCs/>
          <w:sz w:val="22"/>
          <w:szCs w:val="22"/>
        </w:rPr>
        <w:t xml:space="preserve">The Vox Dei, Communication in the Middle Ages </w:t>
      </w:r>
      <w:r>
        <w:rPr>
          <w:rFonts w:asciiTheme="majorBidi" w:hAnsiTheme="majorBidi"/>
          <w:sz w:val="22"/>
          <w:szCs w:val="22"/>
        </w:rPr>
        <w:t xml:space="preserve">(New York: Oxford University Press, 1990), pp, 41-50; Peter J. Graham, ‘Conveying Information’, </w:t>
      </w:r>
      <w:proofErr w:type="spellStart"/>
      <w:r>
        <w:rPr>
          <w:rFonts w:asciiTheme="majorBidi" w:hAnsiTheme="majorBidi"/>
          <w:i/>
          <w:iCs/>
          <w:sz w:val="22"/>
          <w:szCs w:val="22"/>
        </w:rPr>
        <w:t>Synthese</w:t>
      </w:r>
      <w:proofErr w:type="spellEnd"/>
      <w:r>
        <w:rPr>
          <w:rFonts w:asciiTheme="majorBidi" w:hAnsiTheme="majorBidi"/>
          <w:i/>
          <w:iCs/>
          <w:sz w:val="22"/>
          <w:szCs w:val="22"/>
        </w:rPr>
        <w:t xml:space="preserve"> </w:t>
      </w:r>
      <w:r>
        <w:rPr>
          <w:rFonts w:asciiTheme="majorBidi" w:hAnsiTheme="majorBidi"/>
          <w:sz w:val="22"/>
          <w:szCs w:val="22"/>
        </w:rPr>
        <w:t>123 (2000), 365-92.</w:t>
      </w:r>
    </w:p>
    <w:p w14:paraId="287E8A94" w14:textId="77777777" w:rsidR="00D03F0D" w:rsidRPr="00760CF1" w:rsidRDefault="00D03F0D" w:rsidP="00584795">
      <w:pPr>
        <w:pStyle w:val="FootnoteText"/>
        <w:jc w:val="both"/>
        <w:rPr>
          <w:rFonts w:asciiTheme="majorBidi" w:hAnsiTheme="majorBidi"/>
          <w:sz w:val="22"/>
          <w:szCs w:val="22"/>
        </w:rPr>
      </w:pPr>
    </w:p>
  </w:footnote>
  <w:footnote w:id="4">
    <w:p w14:paraId="1997220A" w14:textId="384EFCC7" w:rsidR="00D03F0D" w:rsidRPr="00702E58" w:rsidRDefault="00D03F0D" w:rsidP="00443C52">
      <w:pPr>
        <w:jc w:val="both"/>
        <w:rPr>
          <w:rFonts w:asciiTheme="majorBidi" w:hAnsiTheme="majorBidi"/>
        </w:rPr>
      </w:pPr>
      <w:r>
        <w:rPr>
          <w:rStyle w:val="FootnoteReference"/>
        </w:rPr>
        <w:footnoteRef/>
      </w:r>
      <w:r>
        <w:t xml:space="preserve">  </w:t>
      </w:r>
      <w:r w:rsidRPr="006C5BB9">
        <w:rPr>
          <w:rFonts w:asciiTheme="majorBidi" w:hAnsiTheme="majorBidi"/>
        </w:rPr>
        <w:t>Thoma</w:t>
      </w:r>
      <w:r>
        <w:rPr>
          <w:rFonts w:asciiTheme="majorBidi" w:hAnsiTheme="majorBidi"/>
        </w:rPr>
        <w:t xml:space="preserve">s Hobbes, </w:t>
      </w:r>
      <w:r>
        <w:rPr>
          <w:rFonts w:asciiTheme="majorBidi" w:hAnsiTheme="majorBidi"/>
          <w:i/>
          <w:iCs/>
        </w:rPr>
        <w:t>Leviathan</w:t>
      </w:r>
      <w:r w:rsidRPr="00A85E96">
        <w:rPr>
          <w:rFonts w:asciiTheme="majorBidi" w:hAnsiTheme="majorBidi"/>
        </w:rPr>
        <w:t xml:space="preserve">, </w:t>
      </w:r>
      <w:r w:rsidRPr="00547D1A">
        <w:rPr>
          <w:rFonts w:asciiTheme="majorBidi" w:hAnsiTheme="majorBidi"/>
          <w:i/>
          <w:iCs/>
        </w:rPr>
        <w:t xml:space="preserve">or the Matter, Forme and Power of a Commonwealth Ecclesiastical and Civil, </w:t>
      </w:r>
      <w:r w:rsidRPr="00A85E96">
        <w:rPr>
          <w:rFonts w:asciiTheme="majorBidi" w:hAnsiTheme="majorBidi"/>
        </w:rPr>
        <w:t xml:space="preserve">ed. </w:t>
      </w:r>
      <w:r>
        <w:rPr>
          <w:rFonts w:asciiTheme="majorBidi" w:hAnsiTheme="majorBidi"/>
        </w:rPr>
        <w:t xml:space="preserve">by </w:t>
      </w:r>
      <w:r w:rsidRPr="00A85E96">
        <w:rPr>
          <w:rFonts w:asciiTheme="majorBidi" w:hAnsiTheme="majorBidi"/>
        </w:rPr>
        <w:t>Richard Tuck (Cambridge</w:t>
      </w:r>
      <w:r>
        <w:rPr>
          <w:rFonts w:asciiTheme="majorBidi" w:hAnsiTheme="majorBidi"/>
        </w:rPr>
        <w:t>: Cambridge University Press</w:t>
      </w:r>
      <w:r w:rsidRPr="00A85E96">
        <w:rPr>
          <w:rFonts w:asciiTheme="majorBidi" w:hAnsiTheme="majorBidi"/>
        </w:rPr>
        <w:t>, 1</w:t>
      </w:r>
      <w:r>
        <w:rPr>
          <w:rFonts w:asciiTheme="majorBidi" w:hAnsiTheme="majorBidi"/>
        </w:rPr>
        <w:t>991),</w:t>
      </w:r>
      <w:r>
        <w:rPr>
          <w:rFonts w:asciiTheme="majorBidi" w:hAnsiTheme="majorBidi"/>
          <w:i/>
          <w:iCs/>
        </w:rPr>
        <w:t xml:space="preserve"> </w:t>
      </w:r>
      <w:r>
        <w:rPr>
          <w:rFonts w:asciiTheme="majorBidi" w:hAnsiTheme="majorBidi"/>
        </w:rPr>
        <w:t xml:space="preserve">bk. 4, c. 47, p. 480. See, also, </w:t>
      </w:r>
      <w:r>
        <w:rPr>
          <w:rFonts w:ascii="Times New Roman" w:eastAsia="Times New Roman" w:hAnsi="Times New Roman" w:cs="Times New Roman"/>
          <w:sz w:val="24"/>
          <w:szCs w:val="24"/>
        </w:rPr>
        <w:t>Patricia Springborg, ‘Thomas Hobbes and Cardinal Bellarmine, Leviathan and ‘the</w:t>
      </w:r>
      <w:r w:rsidRPr="006C5B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Ghost of the Roman Empire’, </w:t>
      </w:r>
      <w:r w:rsidRPr="006C5BB9">
        <w:rPr>
          <w:rFonts w:ascii="Times New Roman" w:eastAsia="Times New Roman" w:hAnsi="Times New Roman" w:cs="Times New Roman"/>
          <w:i/>
          <w:iCs/>
          <w:sz w:val="24"/>
          <w:szCs w:val="24"/>
        </w:rPr>
        <w:t>History of Political Thought</w:t>
      </w:r>
      <w:r w:rsidRPr="006C5BB9">
        <w:rPr>
          <w:rFonts w:ascii="Times New Roman" w:eastAsia="Times New Roman" w:hAnsi="Times New Roman" w:cs="Times New Roman"/>
          <w:sz w:val="24"/>
          <w:szCs w:val="24"/>
        </w:rPr>
        <w:t xml:space="preserve"> 16, no. 4 (1995)</w:t>
      </w:r>
      <w:r>
        <w:rPr>
          <w:rFonts w:ascii="Times New Roman" w:eastAsia="Times New Roman" w:hAnsi="Times New Roman" w:cs="Times New Roman"/>
          <w:sz w:val="24"/>
          <w:szCs w:val="24"/>
        </w:rPr>
        <w:t>,</w:t>
      </w:r>
      <w:r w:rsidRPr="006C5BB9">
        <w:rPr>
          <w:rFonts w:ascii="Times New Roman" w:eastAsia="Times New Roman" w:hAnsi="Times New Roman" w:cs="Times New Roman"/>
          <w:sz w:val="24"/>
          <w:szCs w:val="24"/>
        </w:rPr>
        <w:t xml:space="preserve"> 503–31. </w:t>
      </w:r>
      <w:r w:rsidRPr="006C5BB9">
        <w:rPr>
          <w:rFonts w:ascii="Times New Roman" w:eastAsia="Times New Roman" w:hAnsi="Times New Roman" w:cs="Times New Roman"/>
          <w:b/>
          <w:bCs/>
          <w:color w:val="2E74B5" w:themeColor="accent1" w:themeShade="BF"/>
          <w:sz w:val="24"/>
          <w:szCs w:val="24"/>
        </w:rPr>
        <w:t>http</w:t>
      </w:r>
      <w:r>
        <w:rPr>
          <w:rFonts w:ascii="Times New Roman" w:eastAsia="Times New Roman" w:hAnsi="Times New Roman" w:cs="Times New Roman"/>
          <w:b/>
          <w:bCs/>
          <w:color w:val="2E74B5" w:themeColor="accent1" w:themeShade="BF"/>
          <w:sz w:val="24"/>
          <w:szCs w:val="24"/>
        </w:rPr>
        <w:t>,</w:t>
      </w:r>
      <w:r w:rsidRPr="006C5BB9">
        <w:rPr>
          <w:rFonts w:ascii="Times New Roman" w:eastAsia="Times New Roman" w:hAnsi="Times New Roman" w:cs="Times New Roman"/>
          <w:b/>
          <w:bCs/>
          <w:color w:val="2E74B5" w:themeColor="accent1" w:themeShade="BF"/>
          <w:sz w:val="24"/>
          <w:szCs w:val="24"/>
        </w:rPr>
        <w:t>//www.jstor.org/stable/26215899</w:t>
      </w:r>
      <w:r w:rsidRPr="006C5BB9">
        <w:rPr>
          <w:rFonts w:ascii="Times New Roman" w:eastAsia="Times New Roman" w:hAnsi="Times New Roman" w:cs="Times New Roman"/>
          <w:sz w:val="24"/>
          <w:szCs w:val="24"/>
        </w:rPr>
        <w:t>.</w:t>
      </w:r>
      <w:r w:rsidRPr="00A85E96">
        <w:t xml:space="preserve"> </w:t>
      </w:r>
      <w:r>
        <w:t xml:space="preserve">9 </w:t>
      </w:r>
    </w:p>
  </w:footnote>
  <w:footnote w:id="5">
    <w:p w14:paraId="2DBE3945" w14:textId="332D0273" w:rsidR="00D03F0D" w:rsidRDefault="00D03F0D" w:rsidP="00625AE2">
      <w:pPr>
        <w:pStyle w:val="FootnoteText"/>
        <w:jc w:val="both"/>
        <w:rPr>
          <w:rFonts w:asciiTheme="majorBidi" w:hAnsiTheme="majorBidi"/>
          <w:sz w:val="22"/>
          <w:szCs w:val="22"/>
        </w:rPr>
      </w:pPr>
      <w:r>
        <w:rPr>
          <w:rStyle w:val="FootnoteReference"/>
        </w:rPr>
        <w:footnoteRef/>
      </w:r>
      <w:r>
        <w:t xml:space="preserve"> </w:t>
      </w:r>
      <w:r>
        <w:rPr>
          <w:rFonts w:asciiTheme="majorBidi" w:hAnsiTheme="majorBidi"/>
          <w:sz w:val="22"/>
          <w:szCs w:val="22"/>
        </w:rPr>
        <w:t xml:space="preserve">The Byzantine defeat is considered a turning point in the history of Anatolia and the Byzantine Empire, see, Kate Fleet, </w:t>
      </w:r>
      <w:r>
        <w:rPr>
          <w:rFonts w:asciiTheme="majorBidi" w:hAnsiTheme="majorBidi"/>
          <w:i/>
          <w:iCs/>
          <w:sz w:val="22"/>
          <w:szCs w:val="22"/>
        </w:rPr>
        <w:t xml:space="preserve">The Cambridge History of Turkey, Byzantium to Turkey, 1071-1453, </w:t>
      </w:r>
      <w:r>
        <w:rPr>
          <w:rFonts w:asciiTheme="majorBidi" w:hAnsiTheme="majorBidi"/>
          <w:sz w:val="22"/>
          <w:szCs w:val="22"/>
        </w:rPr>
        <w:t>vol. 1 (Cambridge: Cambridge University Press, 2009), p. 1.</w:t>
      </w:r>
    </w:p>
    <w:p w14:paraId="631F80AC" w14:textId="77777777" w:rsidR="00D03F0D" w:rsidRPr="00F377EB" w:rsidRDefault="00D03F0D" w:rsidP="00F80A51">
      <w:pPr>
        <w:pStyle w:val="FootnoteText"/>
        <w:jc w:val="both"/>
        <w:rPr>
          <w:rFonts w:asciiTheme="majorBidi" w:hAnsiTheme="majorBidi"/>
          <w:sz w:val="22"/>
          <w:szCs w:val="22"/>
        </w:rPr>
      </w:pPr>
    </w:p>
  </w:footnote>
  <w:footnote w:id="6">
    <w:p w14:paraId="006035BE" w14:textId="35C10360" w:rsidR="00D03F0D" w:rsidRDefault="00D03F0D" w:rsidP="00625AE2">
      <w:pPr>
        <w:pStyle w:val="FootnoteText"/>
        <w:jc w:val="both"/>
        <w:rPr>
          <w:rFonts w:asciiTheme="majorBidi" w:hAnsiTheme="majorBidi"/>
          <w:i/>
          <w:iCs/>
          <w:sz w:val="22"/>
          <w:szCs w:val="22"/>
        </w:rPr>
      </w:pPr>
      <w:r w:rsidRPr="00CB6677">
        <w:rPr>
          <w:rStyle w:val="FootnoteReference"/>
          <w:rFonts w:asciiTheme="majorBidi" w:hAnsiTheme="majorBidi"/>
          <w:sz w:val="22"/>
          <w:szCs w:val="22"/>
        </w:rPr>
        <w:footnoteRef/>
      </w:r>
      <w:r>
        <w:rPr>
          <w:rFonts w:asciiTheme="majorBidi" w:hAnsiTheme="majorBidi"/>
          <w:sz w:val="22"/>
          <w:szCs w:val="22"/>
        </w:rPr>
        <w:t xml:space="preserve"> </w:t>
      </w:r>
      <w:r w:rsidRPr="00CB6677">
        <w:rPr>
          <w:rFonts w:asciiTheme="majorBidi" w:hAnsiTheme="majorBidi"/>
          <w:sz w:val="22"/>
          <w:szCs w:val="22"/>
        </w:rPr>
        <w:t xml:space="preserve">Gregory VII, </w:t>
      </w:r>
      <w:proofErr w:type="spellStart"/>
      <w:r w:rsidRPr="00CB6677">
        <w:rPr>
          <w:rFonts w:asciiTheme="majorBidi" w:hAnsiTheme="majorBidi"/>
          <w:i/>
          <w:iCs/>
          <w:sz w:val="22"/>
          <w:szCs w:val="22"/>
        </w:rPr>
        <w:t>Epistolae</w:t>
      </w:r>
      <w:proofErr w:type="spellEnd"/>
      <w:r w:rsidRPr="00CB6677">
        <w:rPr>
          <w:rFonts w:asciiTheme="majorBidi" w:hAnsiTheme="majorBidi"/>
          <w:i/>
          <w:iCs/>
          <w:sz w:val="22"/>
          <w:szCs w:val="22"/>
        </w:rPr>
        <w:t xml:space="preserve"> et </w:t>
      </w:r>
      <w:proofErr w:type="spellStart"/>
      <w:r w:rsidRPr="00CB6677">
        <w:rPr>
          <w:rFonts w:asciiTheme="majorBidi" w:hAnsiTheme="majorBidi"/>
          <w:i/>
          <w:iCs/>
          <w:sz w:val="22"/>
          <w:szCs w:val="22"/>
        </w:rPr>
        <w:t>Diplomata</w:t>
      </w:r>
      <w:proofErr w:type="spellEnd"/>
      <w:r w:rsidRPr="00CB6677">
        <w:rPr>
          <w:rFonts w:asciiTheme="majorBidi" w:hAnsiTheme="majorBidi"/>
          <w:i/>
          <w:iCs/>
          <w:sz w:val="22"/>
          <w:szCs w:val="22"/>
        </w:rPr>
        <w:t xml:space="preserve"> Pontificia </w:t>
      </w:r>
      <w:r w:rsidRPr="00CB6677">
        <w:rPr>
          <w:rFonts w:asciiTheme="majorBidi" w:hAnsiTheme="majorBidi"/>
          <w:sz w:val="22"/>
          <w:szCs w:val="22"/>
        </w:rPr>
        <w:t xml:space="preserve">in </w:t>
      </w:r>
      <w:proofErr w:type="spellStart"/>
      <w:r w:rsidRPr="00CB6677">
        <w:rPr>
          <w:rFonts w:asciiTheme="majorBidi" w:hAnsiTheme="majorBidi"/>
          <w:i/>
          <w:iCs/>
          <w:sz w:val="22"/>
          <w:szCs w:val="22"/>
        </w:rPr>
        <w:t>Patrologia</w:t>
      </w:r>
      <w:proofErr w:type="spellEnd"/>
      <w:r w:rsidRPr="00CB6677">
        <w:rPr>
          <w:rFonts w:asciiTheme="majorBidi" w:hAnsiTheme="majorBidi"/>
          <w:i/>
          <w:iCs/>
          <w:sz w:val="22"/>
          <w:szCs w:val="22"/>
        </w:rPr>
        <w:t xml:space="preserve"> </w:t>
      </w:r>
      <w:proofErr w:type="spellStart"/>
      <w:r w:rsidRPr="00CB6677">
        <w:rPr>
          <w:rFonts w:asciiTheme="majorBidi" w:hAnsiTheme="majorBidi"/>
          <w:i/>
          <w:iCs/>
          <w:sz w:val="22"/>
          <w:szCs w:val="22"/>
        </w:rPr>
        <w:t>Latinae</w:t>
      </w:r>
      <w:proofErr w:type="spellEnd"/>
      <w:r w:rsidRPr="00CB6677">
        <w:rPr>
          <w:rFonts w:asciiTheme="majorBidi" w:hAnsiTheme="majorBidi"/>
          <w:i/>
          <w:iCs/>
          <w:sz w:val="22"/>
          <w:szCs w:val="22"/>
        </w:rPr>
        <w:t xml:space="preserve">, </w:t>
      </w:r>
      <w:r w:rsidRPr="00CB6677">
        <w:rPr>
          <w:rFonts w:asciiTheme="majorBidi" w:hAnsiTheme="majorBidi"/>
          <w:sz w:val="22"/>
          <w:szCs w:val="22"/>
        </w:rPr>
        <w:t>vol. 148,</w:t>
      </w:r>
      <w:r>
        <w:rPr>
          <w:rFonts w:asciiTheme="majorBidi" w:hAnsiTheme="majorBidi"/>
          <w:sz w:val="22"/>
          <w:szCs w:val="22"/>
        </w:rPr>
        <w:t xml:space="preserve"> ep.</w:t>
      </w:r>
      <w:r w:rsidRPr="00CB6677">
        <w:rPr>
          <w:rFonts w:asciiTheme="majorBidi" w:hAnsiTheme="majorBidi"/>
          <w:sz w:val="22"/>
          <w:szCs w:val="22"/>
        </w:rPr>
        <w:t xml:space="preserve"> 49, </w:t>
      </w:r>
      <w:r w:rsidRPr="00F51051">
        <w:rPr>
          <w:rFonts w:asciiTheme="majorBidi" w:hAnsiTheme="majorBidi"/>
          <w:sz w:val="22"/>
          <w:szCs w:val="22"/>
        </w:rPr>
        <w:t>col.</w:t>
      </w:r>
      <w:r>
        <w:rPr>
          <w:rFonts w:asciiTheme="majorBidi" w:hAnsiTheme="majorBidi"/>
          <w:sz w:val="22"/>
          <w:szCs w:val="22"/>
        </w:rPr>
        <w:t xml:space="preserve"> 329; H. E. J. Cowdrey, </w:t>
      </w:r>
      <w:r>
        <w:rPr>
          <w:rFonts w:asciiTheme="majorBidi" w:hAnsiTheme="majorBidi"/>
          <w:i/>
          <w:iCs/>
          <w:sz w:val="22"/>
          <w:szCs w:val="22"/>
        </w:rPr>
        <w:t xml:space="preserve">The Register of Pope Gregory VII, An English Translation </w:t>
      </w:r>
      <w:r>
        <w:rPr>
          <w:rFonts w:asciiTheme="majorBidi" w:hAnsiTheme="majorBidi"/>
          <w:sz w:val="22"/>
          <w:szCs w:val="22"/>
        </w:rPr>
        <w:t>(Oxford: Oxford University Press, 2002), pp. 54-55.</w:t>
      </w:r>
      <w:r>
        <w:rPr>
          <w:rFonts w:asciiTheme="majorBidi" w:hAnsiTheme="majorBidi"/>
          <w:i/>
          <w:iCs/>
          <w:sz w:val="22"/>
          <w:szCs w:val="22"/>
        </w:rPr>
        <w:t xml:space="preserve"> </w:t>
      </w:r>
      <w:r>
        <w:rPr>
          <w:rFonts w:asciiTheme="majorBidi" w:hAnsiTheme="majorBidi"/>
          <w:sz w:val="22"/>
          <w:szCs w:val="22"/>
        </w:rPr>
        <w:t>Id., ‘</w:t>
      </w:r>
      <w:r w:rsidRPr="005D1517">
        <w:rPr>
          <w:rFonts w:asciiTheme="majorBidi" w:hAnsiTheme="majorBidi"/>
          <w:sz w:val="22"/>
          <w:szCs w:val="22"/>
        </w:rPr>
        <w:t>Pope Gregory VII’s Crusading Plans of 1074</w:t>
      </w:r>
      <w:r>
        <w:rPr>
          <w:rFonts w:asciiTheme="majorBidi" w:hAnsiTheme="majorBidi"/>
          <w:sz w:val="22"/>
          <w:szCs w:val="22"/>
        </w:rPr>
        <w:t>’,</w:t>
      </w:r>
      <w:r w:rsidRPr="005D1517">
        <w:rPr>
          <w:rFonts w:asciiTheme="majorBidi" w:hAnsiTheme="majorBidi"/>
          <w:sz w:val="22"/>
          <w:szCs w:val="22"/>
        </w:rPr>
        <w:t xml:space="preserve"> in </w:t>
      </w:r>
      <w:r>
        <w:rPr>
          <w:rFonts w:asciiTheme="majorBidi" w:hAnsiTheme="majorBidi"/>
          <w:i/>
          <w:iCs/>
          <w:sz w:val="22"/>
          <w:szCs w:val="22"/>
        </w:rPr>
        <w:t xml:space="preserve">Outremer, Studies in the History of the Crusading Kingdom of Jerusalem presented to Joshua Prawer, </w:t>
      </w:r>
      <w:r>
        <w:rPr>
          <w:rFonts w:asciiTheme="majorBidi" w:hAnsiTheme="majorBidi"/>
          <w:sz w:val="22"/>
          <w:szCs w:val="22"/>
        </w:rPr>
        <w:t>ed. Benjamin Z. Kedar, Hans E. Mayer and R. C. Smail (Jerusalem: Ben Zvi Institute, 1982), pp. 27-40.</w:t>
      </w:r>
    </w:p>
    <w:p w14:paraId="05FA5839" w14:textId="77777777" w:rsidR="00D03F0D" w:rsidRPr="00C81902" w:rsidRDefault="00D03F0D" w:rsidP="00F51051">
      <w:pPr>
        <w:pStyle w:val="FootnoteText"/>
        <w:jc w:val="both"/>
        <w:rPr>
          <w:rFonts w:asciiTheme="majorBidi" w:hAnsiTheme="majorBidi"/>
          <w:i/>
          <w:iCs/>
          <w:sz w:val="22"/>
          <w:szCs w:val="22"/>
        </w:rPr>
      </w:pPr>
    </w:p>
  </w:footnote>
  <w:footnote w:id="7">
    <w:p w14:paraId="70173DE6" w14:textId="2AD6BECB" w:rsidR="00D03F0D" w:rsidRDefault="00D03F0D" w:rsidP="000A4CE9">
      <w:pPr>
        <w:pStyle w:val="FootnoteText"/>
        <w:jc w:val="both"/>
        <w:rPr>
          <w:rFonts w:asciiTheme="majorBidi" w:hAnsiTheme="majorBidi"/>
          <w:sz w:val="22"/>
          <w:szCs w:val="22"/>
        </w:rPr>
      </w:pPr>
      <w:r w:rsidRPr="00090CFE">
        <w:rPr>
          <w:rStyle w:val="FootnoteReference"/>
          <w:rFonts w:asciiTheme="majorBidi" w:hAnsiTheme="majorBidi"/>
          <w:sz w:val="22"/>
          <w:szCs w:val="22"/>
        </w:rPr>
        <w:footnoteRef/>
      </w:r>
      <w:r>
        <w:rPr>
          <w:rFonts w:asciiTheme="majorBidi" w:hAnsiTheme="majorBidi"/>
          <w:sz w:val="22"/>
          <w:szCs w:val="22"/>
        </w:rPr>
        <w:t xml:space="preserve"> </w:t>
      </w:r>
      <w:r w:rsidRPr="005E21DF">
        <w:rPr>
          <w:rFonts w:asciiTheme="majorBidi" w:hAnsiTheme="majorBidi"/>
          <w:i/>
          <w:iCs/>
          <w:sz w:val="22"/>
          <w:szCs w:val="22"/>
        </w:rPr>
        <w:t>Das Register Gregor</w:t>
      </w:r>
      <w:r>
        <w:rPr>
          <w:rFonts w:asciiTheme="majorBidi" w:hAnsiTheme="majorBidi"/>
          <w:i/>
          <w:iCs/>
          <w:sz w:val="22"/>
          <w:szCs w:val="22"/>
        </w:rPr>
        <w:t>s</w:t>
      </w:r>
      <w:r w:rsidRPr="005E21DF">
        <w:rPr>
          <w:rFonts w:asciiTheme="majorBidi" w:hAnsiTheme="majorBidi"/>
          <w:i/>
          <w:iCs/>
          <w:sz w:val="22"/>
          <w:szCs w:val="22"/>
        </w:rPr>
        <w:t xml:space="preserve"> VII, </w:t>
      </w:r>
      <w:r w:rsidRPr="005E21DF">
        <w:rPr>
          <w:rFonts w:asciiTheme="majorBidi" w:hAnsiTheme="majorBidi"/>
          <w:sz w:val="22"/>
          <w:szCs w:val="22"/>
        </w:rPr>
        <w:t xml:space="preserve">ed. </w:t>
      </w:r>
      <w:r>
        <w:rPr>
          <w:rFonts w:asciiTheme="majorBidi" w:hAnsiTheme="majorBidi"/>
          <w:sz w:val="22"/>
          <w:szCs w:val="22"/>
        </w:rPr>
        <w:t xml:space="preserve">by </w:t>
      </w:r>
      <w:r w:rsidRPr="005E21DF">
        <w:rPr>
          <w:rFonts w:asciiTheme="majorBidi" w:hAnsiTheme="majorBidi"/>
          <w:sz w:val="22"/>
          <w:szCs w:val="22"/>
        </w:rPr>
        <w:t xml:space="preserve">E. Caspar, </w:t>
      </w:r>
      <w:r w:rsidRPr="005E21DF">
        <w:rPr>
          <w:rFonts w:asciiTheme="majorBidi" w:hAnsiTheme="majorBidi"/>
          <w:i/>
          <w:iCs/>
          <w:sz w:val="22"/>
          <w:szCs w:val="22"/>
        </w:rPr>
        <w:t xml:space="preserve">MGH </w:t>
      </w:r>
      <w:proofErr w:type="spellStart"/>
      <w:r w:rsidRPr="005E21DF">
        <w:rPr>
          <w:rFonts w:asciiTheme="majorBidi" w:hAnsiTheme="majorBidi"/>
          <w:i/>
          <w:iCs/>
          <w:sz w:val="22"/>
          <w:szCs w:val="22"/>
        </w:rPr>
        <w:t>Epistulae</w:t>
      </w:r>
      <w:proofErr w:type="spellEnd"/>
      <w:r w:rsidRPr="005E21DF">
        <w:rPr>
          <w:rFonts w:asciiTheme="majorBidi" w:hAnsiTheme="majorBidi"/>
          <w:i/>
          <w:iCs/>
          <w:sz w:val="22"/>
          <w:szCs w:val="22"/>
        </w:rPr>
        <w:t xml:space="preserve"> </w:t>
      </w:r>
      <w:proofErr w:type="spellStart"/>
      <w:r w:rsidRPr="005E21DF">
        <w:rPr>
          <w:rFonts w:asciiTheme="majorBidi" w:hAnsiTheme="majorBidi"/>
          <w:i/>
          <w:iCs/>
          <w:sz w:val="22"/>
          <w:szCs w:val="22"/>
        </w:rPr>
        <w:t>selectae</w:t>
      </w:r>
      <w:proofErr w:type="spellEnd"/>
      <w:r w:rsidRPr="005E21DF">
        <w:rPr>
          <w:rFonts w:asciiTheme="majorBidi" w:hAnsiTheme="majorBidi"/>
          <w:i/>
          <w:iCs/>
          <w:sz w:val="22"/>
          <w:szCs w:val="22"/>
        </w:rPr>
        <w:t xml:space="preserve"> </w:t>
      </w:r>
      <w:r w:rsidRPr="005E21DF">
        <w:rPr>
          <w:rFonts w:asciiTheme="majorBidi" w:hAnsiTheme="majorBidi"/>
          <w:sz w:val="22"/>
          <w:szCs w:val="22"/>
        </w:rPr>
        <w:t>2 (Berlin 1920-1923),</w:t>
      </w:r>
      <w:r w:rsidRPr="005E21DF">
        <w:rPr>
          <w:rFonts w:asciiTheme="majorBidi" w:hAnsiTheme="majorBidi"/>
          <w:i/>
          <w:iCs/>
          <w:sz w:val="22"/>
          <w:szCs w:val="22"/>
        </w:rPr>
        <w:t xml:space="preserve"> </w:t>
      </w:r>
      <w:r w:rsidRPr="005E21DF">
        <w:rPr>
          <w:rFonts w:asciiTheme="majorBidi" w:hAnsiTheme="majorBidi"/>
          <w:sz w:val="22"/>
          <w:szCs w:val="22"/>
        </w:rPr>
        <w:t xml:space="preserve">l. II. 31, col. 165; </w:t>
      </w:r>
      <w:r>
        <w:rPr>
          <w:rFonts w:asciiTheme="majorBidi" w:hAnsiTheme="majorBidi"/>
          <w:sz w:val="22"/>
          <w:szCs w:val="22"/>
        </w:rPr>
        <w:t>t</w:t>
      </w:r>
      <w:r w:rsidRPr="005E21DF">
        <w:rPr>
          <w:rFonts w:asciiTheme="majorBidi" w:hAnsiTheme="majorBidi"/>
          <w:sz w:val="22"/>
          <w:szCs w:val="22"/>
        </w:rPr>
        <w:t xml:space="preserve">rans. </w:t>
      </w:r>
      <w:r>
        <w:rPr>
          <w:rFonts w:asciiTheme="majorBidi" w:hAnsiTheme="majorBidi"/>
          <w:sz w:val="22"/>
          <w:szCs w:val="22"/>
        </w:rPr>
        <w:t>E</w:t>
      </w:r>
      <w:r w:rsidRPr="00090CFE">
        <w:rPr>
          <w:rFonts w:asciiTheme="majorBidi" w:hAnsiTheme="majorBidi"/>
          <w:sz w:val="22"/>
          <w:szCs w:val="22"/>
        </w:rPr>
        <w:t xml:space="preserve">phraim Emerton, </w:t>
      </w:r>
      <w:r w:rsidRPr="00090CFE">
        <w:rPr>
          <w:rFonts w:asciiTheme="majorBidi" w:hAnsiTheme="majorBidi"/>
          <w:i/>
          <w:iCs/>
          <w:sz w:val="22"/>
          <w:szCs w:val="22"/>
        </w:rPr>
        <w:t>The Correspondence of Pope Gregory VII</w:t>
      </w:r>
      <w:r>
        <w:rPr>
          <w:rFonts w:asciiTheme="majorBidi" w:hAnsiTheme="majorBidi"/>
          <w:i/>
          <w:iCs/>
          <w:sz w:val="22"/>
          <w:szCs w:val="22"/>
        </w:rPr>
        <w:t>,</w:t>
      </w:r>
      <w:r w:rsidRPr="00090CFE">
        <w:rPr>
          <w:rFonts w:asciiTheme="majorBidi" w:hAnsiTheme="majorBidi"/>
          <w:i/>
          <w:iCs/>
          <w:sz w:val="22"/>
          <w:szCs w:val="22"/>
        </w:rPr>
        <w:t xml:space="preserve"> Selected L</w:t>
      </w:r>
      <w:r>
        <w:rPr>
          <w:rFonts w:asciiTheme="majorBidi" w:hAnsiTheme="majorBidi"/>
          <w:i/>
          <w:iCs/>
          <w:sz w:val="22"/>
          <w:szCs w:val="22"/>
        </w:rPr>
        <w:t xml:space="preserve">etters from the Registrum </w:t>
      </w:r>
      <w:r>
        <w:rPr>
          <w:rFonts w:asciiTheme="majorBidi" w:hAnsiTheme="majorBidi"/>
          <w:sz w:val="22"/>
          <w:szCs w:val="22"/>
        </w:rPr>
        <w:t>(New York: Octagon Books, 1966), pp. 57-58.</w:t>
      </w:r>
    </w:p>
    <w:p w14:paraId="733820FA" w14:textId="77777777" w:rsidR="00D03F0D" w:rsidRPr="00090CFE" w:rsidRDefault="00D03F0D" w:rsidP="005E21DF">
      <w:pPr>
        <w:pStyle w:val="FootnoteText"/>
        <w:jc w:val="both"/>
        <w:rPr>
          <w:rStyle w:val="FootnoteReference"/>
          <w:rFonts w:asciiTheme="majorBidi" w:hAnsiTheme="majorBidi"/>
          <w:sz w:val="22"/>
          <w:szCs w:val="22"/>
          <w:vertAlign w:val="baseline"/>
        </w:rPr>
      </w:pPr>
    </w:p>
  </w:footnote>
  <w:footnote w:id="8">
    <w:p w14:paraId="7703F8E9" w14:textId="64B6E648" w:rsidR="00D03F0D" w:rsidRPr="005E21DF" w:rsidRDefault="00D03F0D" w:rsidP="000A4CE9">
      <w:pPr>
        <w:pStyle w:val="FootnoteText"/>
        <w:jc w:val="both"/>
        <w:rPr>
          <w:rFonts w:asciiTheme="majorBidi" w:hAnsiTheme="majorBidi"/>
          <w:sz w:val="22"/>
          <w:szCs w:val="22"/>
        </w:rPr>
      </w:pPr>
      <w:r>
        <w:rPr>
          <w:rStyle w:val="FootnoteReference"/>
        </w:rPr>
        <w:footnoteRef/>
      </w:r>
      <w:r w:rsidRPr="00380116">
        <w:t xml:space="preserve"> </w:t>
      </w:r>
      <w:r w:rsidRPr="00380116">
        <w:rPr>
          <w:rFonts w:asciiTheme="majorBidi" w:hAnsiTheme="majorBidi"/>
          <w:sz w:val="22"/>
          <w:szCs w:val="22"/>
        </w:rPr>
        <w:t xml:space="preserve">On Gregory’s hopes for reunion, see his letter to the </w:t>
      </w:r>
      <w:r>
        <w:rPr>
          <w:rFonts w:asciiTheme="majorBidi" w:hAnsiTheme="majorBidi"/>
          <w:sz w:val="22"/>
          <w:szCs w:val="22"/>
        </w:rPr>
        <w:t xml:space="preserve">Eastern Emperor Michael VII Dukas (9 July 1073), </w:t>
      </w:r>
      <w:r w:rsidRPr="005E21DF">
        <w:rPr>
          <w:rFonts w:asciiTheme="majorBidi" w:hAnsiTheme="majorBidi"/>
          <w:i/>
          <w:iCs/>
          <w:sz w:val="22"/>
          <w:szCs w:val="22"/>
        </w:rPr>
        <w:t>Das Register Gregor</w:t>
      </w:r>
      <w:r>
        <w:rPr>
          <w:rFonts w:asciiTheme="majorBidi" w:hAnsiTheme="majorBidi"/>
          <w:i/>
          <w:iCs/>
          <w:sz w:val="22"/>
          <w:szCs w:val="22"/>
        </w:rPr>
        <w:t>s</w:t>
      </w:r>
      <w:r w:rsidRPr="005E21DF">
        <w:rPr>
          <w:rFonts w:asciiTheme="majorBidi" w:hAnsiTheme="majorBidi"/>
          <w:i/>
          <w:iCs/>
          <w:sz w:val="22"/>
          <w:szCs w:val="22"/>
        </w:rPr>
        <w:t xml:space="preserve"> VII,</w:t>
      </w:r>
      <w:r>
        <w:rPr>
          <w:rFonts w:asciiTheme="majorBidi" w:hAnsiTheme="majorBidi"/>
          <w:i/>
          <w:iCs/>
          <w:sz w:val="22"/>
          <w:szCs w:val="22"/>
        </w:rPr>
        <w:t xml:space="preserve"> </w:t>
      </w:r>
      <w:r w:rsidRPr="005E21DF">
        <w:rPr>
          <w:rFonts w:asciiTheme="majorBidi" w:hAnsiTheme="majorBidi"/>
          <w:sz w:val="22"/>
          <w:szCs w:val="22"/>
        </w:rPr>
        <w:t xml:space="preserve">l. I. </w:t>
      </w:r>
      <w:r>
        <w:rPr>
          <w:rFonts w:asciiTheme="majorBidi" w:hAnsiTheme="majorBidi"/>
          <w:sz w:val="22"/>
          <w:szCs w:val="22"/>
        </w:rPr>
        <w:t>18, 29-30</w:t>
      </w:r>
      <w:r w:rsidRPr="000A4CE9">
        <w:rPr>
          <w:rFonts w:asciiTheme="majorBidi" w:hAnsiTheme="majorBidi"/>
          <w:sz w:val="22"/>
          <w:szCs w:val="22"/>
        </w:rPr>
        <w:t>;</w:t>
      </w:r>
      <w:r>
        <w:rPr>
          <w:rFonts w:asciiTheme="majorBidi" w:hAnsiTheme="majorBidi"/>
          <w:color w:val="FF0000"/>
          <w:sz w:val="22"/>
          <w:szCs w:val="22"/>
        </w:rPr>
        <w:t xml:space="preserve"> </w:t>
      </w:r>
      <w:r>
        <w:rPr>
          <w:rFonts w:asciiTheme="majorBidi" w:hAnsiTheme="majorBidi"/>
          <w:i/>
          <w:iCs/>
          <w:sz w:val="22"/>
          <w:szCs w:val="22"/>
        </w:rPr>
        <w:t xml:space="preserve">The Register of Pope Gregory VII, An English Translation, </w:t>
      </w:r>
      <w:r>
        <w:rPr>
          <w:rFonts w:asciiTheme="majorBidi" w:hAnsiTheme="majorBidi"/>
          <w:sz w:val="22"/>
          <w:szCs w:val="22"/>
        </w:rPr>
        <w:t>p. 20.</w:t>
      </w:r>
    </w:p>
    <w:p w14:paraId="120E2232" w14:textId="77777777" w:rsidR="00D03F0D" w:rsidRPr="00380116" w:rsidRDefault="00D03F0D" w:rsidP="00380116">
      <w:pPr>
        <w:pStyle w:val="FootnoteText"/>
        <w:jc w:val="both"/>
        <w:rPr>
          <w:rFonts w:asciiTheme="majorBidi" w:hAnsiTheme="majorBidi"/>
          <w:sz w:val="22"/>
          <w:szCs w:val="22"/>
        </w:rPr>
      </w:pPr>
    </w:p>
  </w:footnote>
  <w:footnote w:id="9">
    <w:p w14:paraId="2FAB360A" w14:textId="18C20B70" w:rsidR="00D03F0D" w:rsidRPr="005E21DF" w:rsidRDefault="00D03F0D" w:rsidP="00E46211">
      <w:pPr>
        <w:pStyle w:val="FootnoteText"/>
        <w:jc w:val="both"/>
        <w:rPr>
          <w:rFonts w:asciiTheme="majorBidi" w:hAnsiTheme="majorBidi"/>
          <w:sz w:val="22"/>
          <w:szCs w:val="22"/>
        </w:rPr>
      </w:pPr>
      <w:r w:rsidRPr="005E21DF">
        <w:rPr>
          <w:rStyle w:val="FootnoteReference"/>
          <w:rFonts w:asciiTheme="majorBidi" w:hAnsiTheme="majorBidi"/>
          <w:sz w:val="22"/>
          <w:szCs w:val="22"/>
        </w:rPr>
        <w:footnoteRef/>
      </w:r>
      <w:r w:rsidRPr="006F363E">
        <w:rPr>
          <w:rFonts w:asciiTheme="majorBidi" w:hAnsiTheme="majorBidi"/>
          <w:sz w:val="22"/>
          <w:szCs w:val="22"/>
          <w:lang w:val="es-AR"/>
        </w:rPr>
        <w:t xml:space="preserve"> </w:t>
      </w:r>
      <w:r w:rsidRPr="006F363E">
        <w:rPr>
          <w:rFonts w:asciiTheme="majorBidi" w:hAnsiTheme="majorBidi"/>
          <w:i/>
          <w:iCs/>
          <w:sz w:val="22"/>
          <w:szCs w:val="22"/>
          <w:lang w:val="es-AR"/>
        </w:rPr>
        <w:t>Das</w:t>
      </w:r>
      <w:r w:rsidRPr="006F363E">
        <w:rPr>
          <w:rStyle w:val="FootnoteReference"/>
          <w:vertAlign w:val="baseline"/>
          <w:lang w:val="es-AR"/>
        </w:rPr>
        <w:t xml:space="preserve"> </w:t>
      </w:r>
      <w:proofErr w:type="spellStart"/>
      <w:r w:rsidRPr="006F363E">
        <w:rPr>
          <w:rStyle w:val="FootnoteReference"/>
          <w:rFonts w:asciiTheme="majorBidi" w:hAnsiTheme="majorBidi"/>
          <w:i/>
          <w:iCs/>
          <w:sz w:val="22"/>
          <w:szCs w:val="22"/>
          <w:vertAlign w:val="baseline"/>
          <w:lang w:val="es-AR"/>
        </w:rPr>
        <w:t>Register</w:t>
      </w:r>
      <w:proofErr w:type="spellEnd"/>
      <w:r w:rsidRPr="006F363E">
        <w:rPr>
          <w:rStyle w:val="FootnoteReference"/>
          <w:rFonts w:asciiTheme="majorBidi" w:hAnsiTheme="majorBidi"/>
          <w:i/>
          <w:iCs/>
          <w:sz w:val="22"/>
          <w:szCs w:val="22"/>
          <w:vertAlign w:val="baseline"/>
          <w:lang w:val="es-AR"/>
        </w:rPr>
        <w:t xml:space="preserve"> </w:t>
      </w:r>
      <w:proofErr w:type="spellStart"/>
      <w:r w:rsidRPr="004616E9">
        <w:rPr>
          <w:rStyle w:val="FootnoteReference"/>
          <w:rFonts w:asciiTheme="majorBidi" w:hAnsiTheme="majorBidi"/>
          <w:i/>
          <w:iCs/>
          <w:sz w:val="22"/>
          <w:szCs w:val="22"/>
          <w:vertAlign w:val="baseline"/>
          <w:lang w:val="es-AR"/>
        </w:rPr>
        <w:t>Gregors</w:t>
      </w:r>
      <w:proofErr w:type="spellEnd"/>
      <w:r w:rsidRPr="006F363E">
        <w:rPr>
          <w:rStyle w:val="FootnoteReference"/>
          <w:rFonts w:asciiTheme="majorBidi" w:hAnsiTheme="majorBidi"/>
          <w:sz w:val="22"/>
          <w:szCs w:val="22"/>
          <w:vertAlign w:val="baseline"/>
          <w:lang w:val="es-AR"/>
        </w:rPr>
        <w:t xml:space="preserve"> VII, </w:t>
      </w:r>
      <w:r w:rsidRPr="00E46211">
        <w:rPr>
          <w:rFonts w:asciiTheme="majorBidi" w:hAnsiTheme="majorBidi"/>
          <w:sz w:val="22"/>
          <w:szCs w:val="22"/>
          <w:lang w:val="es-AR"/>
        </w:rPr>
        <w:t xml:space="preserve">l. II. 37. </w:t>
      </w:r>
      <w:r>
        <w:rPr>
          <w:rFonts w:asciiTheme="majorBidi" w:hAnsiTheme="majorBidi"/>
          <w:i/>
          <w:iCs/>
          <w:sz w:val="22"/>
          <w:szCs w:val="22"/>
        </w:rPr>
        <w:t xml:space="preserve">The Register of Pope Gregory VII, An English Translation, </w:t>
      </w:r>
      <w:r>
        <w:rPr>
          <w:rFonts w:asciiTheme="majorBidi" w:hAnsiTheme="majorBidi"/>
          <w:sz w:val="22"/>
          <w:szCs w:val="22"/>
        </w:rPr>
        <w:t>pp. 127-28.</w:t>
      </w:r>
    </w:p>
    <w:p w14:paraId="5644FAB1" w14:textId="77777777" w:rsidR="00D03F0D" w:rsidRPr="005E21DF" w:rsidRDefault="00D03F0D" w:rsidP="00776280">
      <w:pPr>
        <w:pStyle w:val="FootnoteText"/>
        <w:rPr>
          <w:rFonts w:asciiTheme="majorBidi" w:hAnsiTheme="majorBidi"/>
          <w:sz w:val="22"/>
          <w:szCs w:val="22"/>
        </w:rPr>
      </w:pPr>
    </w:p>
  </w:footnote>
  <w:footnote w:id="10">
    <w:p w14:paraId="2058DE83" w14:textId="63E739A7" w:rsidR="00D03F0D" w:rsidRPr="00390144" w:rsidRDefault="00D03F0D" w:rsidP="00A52BE3">
      <w:pPr>
        <w:pStyle w:val="FootnoteText"/>
        <w:jc w:val="both"/>
        <w:rPr>
          <w:rFonts w:asciiTheme="majorBidi" w:hAnsiTheme="majorBidi"/>
          <w:b/>
          <w:bCs/>
          <w:color w:val="2E74B5" w:themeColor="accent1" w:themeShade="BF"/>
          <w:sz w:val="22"/>
          <w:szCs w:val="22"/>
        </w:rPr>
      </w:pPr>
      <w:r>
        <w:rPr>
          <w:rStyle w:val="FootnoteReference"/>
        </w:rPr>
        <w:footnoteRef/>
      </w:r>
      <w:r w:rsidRPr="00A52BE3">
        <w:t xml:space="preserve"> </w:t>
      </w:r>
      <w:r>
        <w:t xml:space="preserve"> </w:t>
      </w:r>
      <w:r w:rsidRPr="00A52BE3">
        <w:rPr>
          <w:rFonts w:asciiTheme="majorBidi" w:hAnsiTheme="majorBidi"/>
          <w:color w:val="2E74B5" w:themeColor="accent1" w:themeShade="BF"/>
          <w:sz w:val="22"/>
          <w:szCs w:val="22"/>
        </w:rPr>
        <w:t xml:space="preserve">On the </w:t>
      </w:r>
      <w:r>
        <w:rPr>
          <w:rFonts w:asciiTheme="majorBidi" w:hAnsiTheme="majorBidi"/>
          <w:color w:val="2E74B5" w:themeColor="accent1" w:themeShade="BF"/>
          <w:sz w:val="22"/>
          <w:szCs w:val="22"/>
        </w:rPr>
        <w:t xml:space="preserve">papacy’s </w:t>
      </w:r>
      <w:r w:rsidRPr="00A52BE3">
        <w:rPr>
          <w:rFonts w:asciiTheme="majorBidi" w:hAnsiTheme="majorBidi"/>
          <w:color w:val="2E74B5" w:themeColor="accent1" w:themeShade="BF"/>
          <w:sz w:val="22"/>
          <w:szCs w:val="22"/>
        </w:rPr>
        <w:t xml:space="preserve">relations </w:t>
      </w:r>
      <w:r>
        <w:rPr>
          <w:rFonts w:asciiTheme="majorBidi" w:hAnsiTheme="majorBidi"/>
          <w:color w:val="2E74B5" w:themeColor="accent1" w:themeShade="BF"/>
          <w:sz w:val="22"/>
          <w:szCs w:val="22"/>
        </w:rPr>
        <w:t xml:space="preserve">with Byzantium, see, </w:t>
      </w:r>
      <w:r>
        <w:rPr>
          <w:rFonts w:asciiTheme="majorBidi" w:hAnsiTheme="majorBidi"/>
          <w:sz w:val="22"/>
          <w:szCs w:val="22"/>
        </w:rPr>
        <w:t xml:space="preserve">Jonathan Harris, </w:t>
      </w:r>
      <w:r>
        <w:rPr>
          <w:rFonts w:asciiTheme="majorBidi" w:hAnsiTheme="majorBidi"/>
          <w:i/>
          <w:iCs/>
          <w:sz w:val="22"/>
          <w:szCs w:val="22"/>
        </w:rPr>
        <w:t xml:space="preserve">Byzantium and the Crusades </w:t>
      </w:r>
      <w:r>
        <w:rPr>
          <w:rFonts w:asciiTheme="majorBidi" w:hAnsiTheme="majorBidi"/>
          <w:sz w:val="22"/>
          <w:szCs w:val="22"/>
        </w:rPr>
        <w:t>(London: Bloomsbury Academic, 2014), pp. 39-58.</w:t>
      </w:r>
      <w:r w:rsidRPr="00390144">
        <w:rPr>
          <w:rFonts w:ascii="Helvetica" w:hAnsi="Helvetica"/>
          <w:color w:val="595959"/>
          <w:shd w:val="clear" w:color="auto" w:fill="F5F5F5"/>
        </w:rPr>
        <w:t xml:space="preserve"> </w:t>
      </w:r>
      <w:r w:rsidRPr="00390144">
        <w:rPr>
          <w:rFonts w:ascii="Helvetica" w:hAnsi="Helvetica"/>
          <w:b/>
          <w:bCs/>
          <w:color w:val="2E74B5" w:themeColor="accent1" w:themeShade="BF"/>
          <w:shd w:val="clear" w:color="auto" w:fill="F5F5F5"/>
        </w:rPr>
        <w:t>Accessed May 5, 2024. https://search-ebscohost-com.ezproxy.haifa.ac.il/login.aspx?direct=true&amp;db=e000xww&amp;AN=831247&amp;site=ehost</w:t>
      </w:r>
      <w:r>
        <w:rPr>
          <w:rFonts w:ascii="Helvetica" w:hAnsi="Helvetica"/>
          <w:color w:val="595959"/>
          <w:shd w:val="clear" w:color="auto" w:fill="F5F5F5"/>
        </w:rPr>
        <w:t>-</w:t>
      </w:r>
      <w:r w:rsidRPr="00390144">
        <w:rPr>
          <w:rFonts w:ascii="Helvetica" w:hAnsi="Helvetica"/>
          <w:b/>
          <w:bCs/>
          <w:color w:val="2E74B5" w:themeColor="accent1" w:themeShade="BF"/>
          <w:shd w:val="clear" w:color="auto" w:fill="F5F5F5"/>
        </w:rPr>
        <w:t>live&amp;scope=site</w:t>
      </w:r>
    </w:p>
    <w:p w14:paraId="61698184" w14:textId="77777777" w:rsidR="00D03F0D" w:rsidRPr="00A52BE3" w:rsidRDefault="00D03F0D" w:rsidP="00A52BE3">
      <w:pPr>
        <w:pStyle w:val="FootnoteText"/>
        <w:jc w:val="both"/>
        <w:rPr>
          <w:rFonts w:asciiTheme="majorBidi" w:hAnsiTheme="majorBidi"/>
          <w:sz w:val="22"/>
          <w:szCs w:val="22"/>
        </w:rPr>
      </w:pPr>
    </w:p>
  </w:footnote>
  <w:footnote w:id="11">
    <w:p w14:paraId="376F868E" w14:textId="77777777" w:rsidR="00D03F0D" w:rsidRDefault="00D03F0D" w:rsidP="009C787E">
      <w:pPr>
        <w:pStyle w:val="FootnoteText"/>
        <w:jc w:val="both"/>
        <w:rPr>
          <w:rFonts w:asciiTheme="majorBidi" w:hAnsiTheme="majorBidi"/>
          <w:sz w:val="22"/>
          <w:szCs w:val="22"/>
        </w:rPr>
      </w:pPr>
      <w:r>
        <w:rPr>
          <w:rStyle w:val="FootnoteReference"/>
        </w:rPr>
        <w:footnoteRef/>
      </w:r>
      <w:r w:rsidRPr="00BF039B">
        <w:rPr>
          <w:lang w:val="es-AR"/>
        </w:rPr>
        <w:t xml:space="preserve"> </w:t>
      </w:r>
      <w:r w:rsidRPr="00BF039B">
        <w:rPr>
          <w:rFonts w:asciiTheme="majorBidi" w:hAnsiTheme="majorBidi"/>
          <w:i/>
          <w:iCs/>
          <w:sz w:val="22"/>
          <w:szCs w:val="22"/>
          <w:lang w:val="es-AR"/>
        </w:rPr>
        <w:t>Das</w:t>
      </w:r>
      <w:r w:rsidRPr="00BF039B">
        <w:rPr>
          <w:rStyle w:val="FootnoteReference"/>
          <w:vertAlign w:val="baseline"/>
          <w:lang w:val="es-AR"/>
        </w:rPr>
        <w:t xml:space="preserve"> </w:t>
      </w:r>
      <w:proofErr w:type="spellStart"/>
      <w:r w:rsidRPr="00BF039B">
        <w:rPr>
          <w:rStyle w:val="FootnoteReference"/>
          <w:rFonts w:asciiTheme="majorBidi" w:hAnsiTheme="majorBidi"/>
          <w:i/>
          <w:iCs/>
          <w:sz w:val="22"/>
          <w:szCs w:val="22"/>
          <w:vertAlign w:val="baseline"/>
          <w:lang w:val="es-AR"/>
        </w:rPr>
        <w:t>Register</w:t>
      </w:r>
      <w:proofErr w:type="spellEnd"/>
      <w:r w:rsidRPr="00BF039B">
        <w:rPr>
          <w:rStyle w:val="FootnoteReference"/>
          <w:rFonts w:asciiTheme="majorBidi" w:hAnsiTheme="majorBidi"/>
          <w:i/>
          <w:iCs/>
          <w:sz w:val="22"/>
          <w:szCs w:val="22"/>
          <w:vertAlign w:val="baseline"/>
          <w:lang w:val="es-AR"/>
        </w:rPr>
        <w:t xml:space="preserve"> </w:t>
      </w:r>
      <w:proofErr w:type="spellStart"/>
      <w:r w:rsidRPr="004616E9">
        <w:rPr>
          <w:rStyle w:val="FootnoteReference"/>
          <w:rFonts w:asciiTheme="majorBidi" w:hAnsiTheme="majorBidi"/>
          <w:i/>
          <w:iCs/>
          <w:sz w:val="22"/>
          <w:szCs w:val="22"/>
          <w:vertAlign w:val="baseline"/>
          <w:lang w:val="es-AR"/>
        </w:rPr>
        <w:t>Gregors</w:t>
      </w:r>
      <w:proofErr w:type="spellEnd"/>
      <w:r>
        <w:rPr>
          <w:rStyle w:val="FootnoteReference"/>
          <w:rFonts w:asciiTheme="majorBidi" w:hAnsiTheme="majorBidi"/>
          <w:sz w:val="22"/>
          <w:szCs w:val="22"/>
          <w:vertAlign w:val="baseline"/>
          <w:lang w:val="es-AR"/>
        </w:rPr>
        <w:t xml:space="preserve"> </w:t>
      </w:r>
      <w:r w:rsidRPr="00BF039B">
        <w:rPr>
          <w:rStyle w:val="FootnoteReference"/>
          <w:rFonts w:asciiTheme="majorBidi" w:hAnsiTheme="majorBidi"/>
          <w:sz w:val="22"/>
          <w:szCs w:val="22"/>
          <w:vertAlign w:val="baseline"/>
          <w:lang w:val="es-AR"/>
        </w:rPr>
        <w:t>VII</w:t>
      </w:r>
      <w:r>
        <w:rPr>
          <w:rFonts w:asciiTheme="majorBidi" w:hAnsiTheme="majorBidi"/>
          <w:sz w:val="22"/>
          <w:szCs w:val="22"/>
          <w:lang w:val="es-AR"/>
        </w:rPr>
        <w:t>,</w:t>
      </w:r>
      <w:r w:rsidRPr="00E46211">
        <w:rPr>
          <w:rFonts w:asciiTheme="majorBidi" w:hAnsiTheme="majorBidi"/>
          <w:i/>
          <w:iCs/>
          <w:sz w:val="22"/>
          <w:szCs w:val="22"/>
          <w:lang w:val="es-AR"/>
        </w:rPr>
        <w:t xml:space="preserve"> </w:t>
      </w:r>
      <w:r w:rsidRPr="00E46211">
        <w:rPr>
          <w:rFonts w:asciiTheme="majorBidi" w:hAnsiTheme="majorBidi"/>
          <w:sz w:val="22"/>
          <w:szCs w:val="22"/>
          <w:lang w:val="es-AR"/>
        </w:rPr>
        <w:t xml:space="preserve">l. II. 3. </w:t>
      </w:r>
      <w:r>
        <w:rPr>
          <w:rFonts w:asciiTheme="majorBidi" w:hAnsiTheme="majorBidi"/>
          <w:i/>
          <w:iCs/>
          <w:sz w:val="22"/>
          <w:szCs w:val="22"/>
        </w:rPr>
        <w:t xml:space="preserve">The Register of Pope Gregory VII, An English Translation, </w:t>
      </w:r>
      <w:r>
        <w:rPr>
          <w:rFonts w:asciiTheme="majorBidi" w:hAnsiTheme="majorBidi"/>
          <w:sz w:val="22"/>
          <w:szCs w:val="22"/>
        </w:rPr>
        <w:t xml:space="preserve">p. 95. </w:t>
      </w:r>
      <w:bookmarkStart w:id="0" w:name="_Hlk165815923"/>
      <w:r>
        <w:rPr>
          <w:rFonts w:asciiTheme="majorBidi" w:hAnsiTheme="majorBidi"/>
          <w:sz w:val="22"/>
          <w:szCs w:val="22"/>
        </w:rPr>
        <w:t>Cowdrey further claims that there was not any Byzantine request at this time.</w:t>
      </w:r>
      <w:r w:rsidRPr="005D1517">
        <w:rPr>
          <w:rFonts w:asciiTheme="majorBidi" w:hAnsiTheme="majorBidi"/>
          <w:sz w:val="22"/>
          <w:szCs w:val="22"/>
        </w:rPr>
        <w:t xml:space="preserve"> </w:t>
      </w:r>
      <w:r>
        <w:rPr>
          <w:rFonts w:asciiTheme="majorBidi" w:hAnsiTheme="majorBidi"/>
          <w:sz w:val="22"/>
          <w:szCs w:val="22"/>
        </w:rPr>
        <w:t>See his ‘</w:t>
      </w:r>
      <w:r w:rsidRPr="005D1517">
        <w:rPr>
          <w:rFonts w:asciiTheme="majorBidi" w:hAnsiTheme="majorBidi"/>
          <w:sz w:val="22"/>
          <w:szCs w:val="22"/>
        </w:rPr>
        <w:t>Pope Gregory VII’s Crusading Plans of 1074</w:t>
      </w:r>
      <w:r>
        <w:rPr>
          <w:rFonts w:asciiTheme="majorBidi" w:hAnsiTheme="majorBidi"/>
          <w:sz w:val="22"/>
          <w:szCs w:val="22"/>
        </w:rPr>
        <w:t>’,</w:t>
      </w:r>
      <w:r w:rsidRPr="005D1517">
        <w:rPr>
          <w:rFonts w:asciiTheme="majorBidi" w:hAnsiTheme="majorBidi"/>
          <w:sz w:val="22"/>
          <w:szCs w:val="22"/>
        </w:rPr>
        <w:t xml:space="preserve"> </w:t>
      </w:r>
      <w:r>
        <w:rPr>
          <w:rFonts w:asciiTheme="majorBidi" w:hAnsiTheme="majorBidi"/>
          <w:sz w:val="22"/>
          <w:szCs w:val="22"/>
        </w:rPr>
        <w:t>pp. 27-30.</w:t>
      </w:r>
      <w:bookmarkEnd w:id="0"/>
    </w:p>
    <w:p w14:paraId="4C89BD84" w14:textId="77777777" w:rsidR="00D03F0D" w:rsidRDefault="00D03F0D" w:rsidP="009C787E">
      <w:pPr>
        <w:pStyle w:val="FootnoteText"/>
        <w:jc w:val="both"/>
      </w:pPr>
    </w:p>
  </w:footnote>
  <w:footnote w:id="12">
    <w:p w14:paraId="1A9FF3DC" w14:textId="01E11916" w:rsidR="00D03F0D" w:rsidRDefault="00D03F0D" w:rsidP="006C7F0E">
      <w:pPr>
        <w:pStyle w:val="FootnoteText"/>
        <w:jc w:val="both"/>
        <w:rPr>
          <w:rFonts w:ascii="Arial" w:hAnsi="Arial" w:cs="Arial"/>
          <w:color w:val="222222"/>
          <w:shd w:val="clear" w:color="auto" w:fill="FFFFFF"/>
        </w:rPr>
      </w:pPr>
      <w:r>
        <w:rPr>
          <w:rStyle w:val="FootnoteReference"/>
        </w:rPr>
        <w:footnoteRef/>
      </w:r>
      <w:r>
        <w:t xml:space="preserve"> </w:t>
      </w:r>
      <w:r w:rsidRPr="00F14C82">
        <w:rPr>
          <w:rFonts w:asciiTheme="majorBidi" w:hAnsiTheme="majorBidi"/>
        </w:rPr>
        <w:t>Gerd Althoff, Iben Fonnesberg Sch</w:t>
      </w:r>
      <w:r>
        <w:rPr>
          <w:rFonts w:asciiTheme="majorBidi" w:hAnsiTheme="majorBidi"/>
        </w:rPr>
        <w:t>midt and William Kynan-Wilson, ‘</w:t>
      </w:r>
      <w:r w:rsidRPr="00F14C82">
        <w:rPr>
          <w:rFonts w:asciiTheme="majorBidi" w:hAnsiTheme="majorBidi"/>
        </w:rPr>
        <w:t>Framing Papal Communication in the Central Middle Ages</w:t>
      </w:r>
      <w:r>
        <w:rPr>
          <w:rFonts w:asciiTheme="majorBidi" w:hAnsiTheme="majorBidi"/>
        </w:rPr>
        <w:t>’,</w:t>
      </w:r>
      <w:r w:rsidRPr="00F14C82">
        <w:rPr>
          <w:rFonts w:asciiTheme="majorBidi" w:hAnsiTheme="majorBidi"/>
        </w:rPr>
        <w:t xml:space="preserve"> </w:t>
      </w:r>
      <w:r w:rsidRPr="00F14C82">
        <w:rPr>
          <w:rFonts w:asciiTheme="majorBidi" w:hAnsiTheme="majorBidi"/>
          <w:i/>
          <w:iCs/>
        </w:rPr>
        <w:t>Journal of Medieval History</w:t>
      </w:r>
      <w:r>
        <w:rPr>
          <w:rFonts w:asciiTheme="majorBidi" w:hAnsiTheme="majorBidi"/>
          <w:i/>
          <w:iCs/>
        </w:rPr>
        <w:t xml:space="preserve"> </w:t>
      </w:r>
      <w:r w:rsidRPr="00F14C82">
        <w:rPr>
          <w:rFonts w:asciiTheme="majorBidi" w:hAnsiTheme="majorBidi"/>
        </w:rPr>
        <w:t>44 (2018)</w:t>
      </w:r>
      <w:r>
        <w:rPr>
          <w:rFonts w:asciiTheme="majorBidi" w:hAnsiTheme="majorBidi"/>
        </w:rPr>
        <w:t>,</w:t>
      </w:r>
      <w:r w:rsidRPr="00F14C82">
        <w:rPr>
          <w:rFonts w:asciiTheme="majorBidi" w:hAnsiTheme="majorBidi"/>
        </w:rPr>
        <w:t xml:space="preserve"> 251-59</w:t>
      </w:r>
      <w:r>
        <w:rPr>
          <w:rFonts w:asciiTheme="majorBidi" w:hAnsiTheme="majorBidi"/>
        </w:rPr>
        <w:t xml:space="preserve">; A. </w:t>
      </w:r>
      <w:proofErr w:type="spellStart"/>
      <w:r>
        <w:rPr>
          <w:rFonts w:ascii="Times New Roman" w:hAnsi="Times New Roman" w:cs="Times New Roman"/>
          <w:color w:val="222222"/>
          <w:sz w:val="22"/>
          <w:szCs w:val="22"/>
          <w:shd w:val="clear" w:color="auto" w:fill="FFFFFF"/>
        </w:rPr>
        <w:t>Selart</w:t>
      </w:r>
      <w:proofErr w:type="spellEnd"/>
      <w:r>
        <w:rPr>
          <w:rFonts w:ascii="Times New Roman" w:hAnsi="Times New Roman" w:cs="Times New Roman"/>
          <w:color w:val="222222"/>
          <w:sz w:val="22"/>
          <w:szCs w:val="22"/>
          <w:shd w:val="clear" w:color="auto" w:fill="FFFFFF"/>
        </w:rPr>
        <w:t>, ‘</w:t>
      </w:r>
      <w:r w:rsidRPr="001701FD">
        <w:rPr>
          <w:rFonts w:ascii="Times New Roman" w:hAnsi="Times New Roman" w:cs="Times New Roman"/>
          <w:color w:val="222222"/>
          <w:sz w:val="22"/>
          <w:szCs w:val="22"/>
          <w:shd w:val="clear" w:color="auto" w:fill="FFFFFF"/>
        </w:rPr>
        <w:t xml:space="preserve">Popes and Livonia in the </w:t>
      </w:r>
      <w:r>
        <w:rPr>
          <w:rFonts w:ascii="Times New Roman" w:hAnsi="Times New Roman" w:cs="Times New Roman"/>
          <w:color w:val="222222"/>
          <w:sz w:val="22"/>
          <w:szCs w:val="22"/>
          <w:shd w:val="clear" w:color="auto" w:fill="FFFFFF"/>
        </w:rPr>
        <w:t>F</w:t>
      </w:r>
      <w:r w:rsidRPr="001701FD">
        <w:rPr>
          <w:rFonts w:ascii="Times New Roman" w:hAnsi="Times New Roman" w:cs="Times New Roman"/>
          <w:color w:val="222222"/>
          <w:sz w:val="22"/>
          <w:szCs w:val="22"/>
          <w:shd w:val="clear" w:color="auto" w:fill="FFFFFF"/>
        </w:rPr>
        <w:t xml:space="preserve">irst </w:t>
      </w:r>
      <w:r>
        <w:rPr>
          <w:rFonts w:ascii="Times New Roman" w:hAnsi="Times New Roman" w:cs="Times New Roman"/>
          <w:color w:val="222222"/>
          <w:sz w:val="22"/>
          <w:szCs w:val="22"/>
          <w:shd w:val="clear" w:color="auto" w:fill="FFFFFF"/>
        </w:rPr>
        <w:t>H</w:t>
      </w:r>
      <w:r w:rsidRPr="001701FD">
        <w:rPr>
          <w:rFonts w:ascii="Times New Roman" w:hAnsi="Times New Roman" w:cs="Times New Roman"/>
          <w:color w:val="222222"/>
          <w:sz w:val="22"/>
          <w:szCs w:val="22"/>
          <w:shd w:val="clear" w:color="auto" w:fill="FFFFFF"/>
        </w:rPr>
        <w:t xml:space="preserve">alf of the </w:t>
      </w:r>
      <w:r>
        <w:rPr>
          <w:rFonts w:ascii="Times New Roman" w:hAnsi="Times New Roman" w:cs="Times New Roman"/>
          <w:color w:val="222222"/>
          <w:sz w:val="22"/>
          <w:szCs w:val="22"/>
          <w:shd w:val="clear" w:color="auto" w:fill="FFFFFF"/>
        </w:rPr>
        <w:t>T</w:t>
      </w:r>
      <w:r w:rsidRPr="001701FD">
        <w:rPr>
          <w:rFonts w:ascii="Times New Roman" w:hAnsi="Times New Roman" w:cs="Times New Roman"/>
          <w:color w:val="222222"/>
          <w:sz w:val="22"/>
          <w:szCs w:val="22"/>
          <w:shd w:val="clear" w:color="auto" w:fill="FFFFFF"/>
        </w:rPr>
        <w:t xml:space="preserve">hirteenth </w:t>
      </w:r>
      <w:r>
        <w:rPr>
          <w:rFonts w:ascii="Times New Roman" w:hAnsi="Times New Roman" w:cs="Times New Roman"/>
          <w:color w:val="222222"/>
          <w:sz w:val="22"/>
          <w:szCs w:val="22"/>
          <w:shd w:val="clear" w:color="auto" w:fill="FFFFFF"/>
        </w:rPr>
        <w:t>C</w:t>
      </w:r>
      <w:r w:rsidRPr="001701FD">
        <w:rPr>
          <w:rFonts w:ascii="Times New Roman" w:hAnsi="Times New Roman" w:cs="Times New Roman"/>
          <w:color w:val="222222"/>
          <w:sz w:val="22"/>
          <w:szCs w:val="22"/>
          <w:shd w:val="clear" w:color="auto" w:fill="FFFFFF"/>
        </w:rPr>
        <w:t>entury</w:t>
      </w:r>
      <w:r>
        <w:rPr>
          <w:rFonts w:ascii="Times New Roman" w:hAnsi="Times New Roman" w:cs="Times New Roman"/>
          <w:color w:val="222222"/>
          <w:sz w:val="22"/>
          <w:szCs w:val="22"/>
          <w:shd w:val="clear" w:color="auto" w:fill="FFFFFF"/>
        </w:rPr>
        <w:t>,</w:t>
      </w:r>
      <w:r w:rsidRPr="001701FD">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M</w:t>
      </w:r>
      <w:r w:rsidRPr="001701FD">
        <w:rPr>
          <w:rFonts w:ascii="Times New Roman" w:hAnsi="Times New Roman" w:cs="Times New Roman"/>
          <w:color w:val="222222"/>
          <w:sz w:val="22"/>
          <w:szCs w:val="22"/>
          <w:shd w:val="clear" w:color="auto" w:fill="FFFFFF"/>
        </w:rPr>
        <w:t xml:space="preserve">eans and </w:t>
      </w:r>
      <w:r>
        <w:rPr>
          <w:rFonts w:ascii="Times New Roman" w:hAnsi="Times New Roman" w:cs="Times New Roman"/>
          <w:color w:val="222222"/>
          <w:sz w:val="22"/>
          <w:szCs w:val="22"/>
          <w:shd w:val="clear" w:color="auto" w:fill="FFFFFF"/>
        </w:rPr>
        <w:t>C</w:t>
      </w:r>
      <w:r w:rsidRPr="001701FD">
        <w:rPr>
          <w:rFonts w:ascii="Times New Roman" w:hAnsi="Times New Roman" w:cs="Times New Roman"/>
          <w:color w:val="222222"/>
          <w:sz w:val="22"/>
          <w:szCs w:val="22"/>
          <w:shd w:val="clear" w:color="auto" w:fill="FFFFFF"/>
        </w:rPr>
        <w:t xml:space="preserve">hances to </w:t>
      </w:r>
      <w:r>
        <w:rPr>
          <w:rFonts w:ascii="Times New Roman" w:hAnsi="Times New Roman" w:cs="Times New Roman"/>
          <w:color w:val="222222"/>
          <w:sz w:val="22"/>
          <w:szCs w:val="22"/>
          <w:shd w:val="clear" w:color="auto" w:fill="FFFFFF"/>
        </w:rPr>
        <w:t>S</w:t>
      </w:r>
      <w:r w:rsidRPr="001701FD">
        <w:rPr>
          <w:rFonts w:ascii="Times New Roman" w:hAnsi="Times New Roman" w:cs="Times New Roman"/>
          <w:color w:val="222222"/>
          <w:sz w:val="22"/>
          <w:szCs w:val="22"/>
          <w:shd w:val="clear" w:color="auto" w:fill="FFFFFF"/>
        </w:rPr>
        <w:t xml:space="preserve">hape the </w:t>
      </w:r>
      <w:r>
        <w:rPr>
          <w:rFonts w:ascii="Times New Roman" w:hAnsi="Times New Roman" w:cs="Times New Roman"/>
          <w:color w:val="222222"/>
          <w:sz w:val="22"/>
          <w:szCs w:val="22"/>
          <w:shd w:val="clear" w:color="auto" w:fill="FFFFFF"/>
        </w:rPr>
        <w:t>P</w:t>
      </w:r>
      <w:r w:rsidRPr="001701FD">
        <w:rPr>
          <w:rFonts w:ascii="Times New Roman" w:hAnsi="Times New Roman" w:cs="Times New Roman"/>
          <w:color w:val="222222"/>
          <w:sz w:val="22"/>
          <w:szCs w:val="22"/>
          <w:shd w:val="clear" w:color="auto" w:fill="FFFFFF"/>
        </w:rPr>
        <w:t>eriphery</w:t>
      </w:r>
      <w:r>
        <w:rPr>
          <w:rFonts w:ascii="Times New Roman" w:hAnsi="Times New Roman" w:cs="Times New Roman"/>
          <w:color w:val="222222"/>
          <w:sz w:val="22"/>
          <w:szCs w:val="22"/>
          <w:shd w:val="clear" w:color="auto" w:fill="FFFFFF"/>
        </w:rPr>
        <w:t>’,</w:t>
      </w:r>
      <w:r w:rsidRPr="001701FD">
        <w:rPr>
          <w:rFonts w:ascii="Times New Roman" w:hAnsi="Times New Roman" w:cs="Times New Roman"/>
          <w:color w:val="222222"/>
          <w:sz w:val="22"/>
          <w:szCs w:val="22"/>
          <w:shd w:val="clear" w:color="auto" w:fill="FFFFFF"/>
        </w:rPr>
        <w:t> </w:t>
      </w:r>
      <w:r w:rsidRPr="001701FD">
        <w:rPr>
          <w:rFonts w:ascii="Times New Roman" w:hAnsi="Times New Roman" w:cs="Times New Roman"/>
          <w:i/>
          <w:iCs/>
          <w:color w:val="222222"/>
          <w:sz w:val="22"/>
          <w:szCs w:val="22"/>
          <w:shd w:val="clear" w:color="auto" w:fill="FFFFFF"/>
        </w:rPr>
        <w:t>The Catholic Historical Review</w:t>
      </w:r>
      <w:r w:rsidRPr="001701FD">
        <w:rPr>
          <w:rFonts w:ascii="Times New Roman" w:hAnsi="Times New Roman" w:cs="Times New Roman"/>
          <w:color w:val="222222"/>
          <w:sz w:val="22"/>
          <w:szCs w:val="22"/>
          <w:shd w:val="clear" w:color="auto" w:fill="FFFFFF"/>
        </w:rPr>
        <w:t> 100, no. 3 (2014)</w:t>
      </w:r>
      <w:r>
        <w:rPr>
          <w:rFonts w:ascii="Times New Roman" w:hAnsi="Times New Roman" w:cs="Times New Roman"/>
          <w:color w:val="222222"/>
          <w:sz w:val="22"/>
          <w:szCs w:val="22"/>
          <w:shd w:val="clear" w:color="auto" w:fill="FFFFFF"/>
        </w:rPr>
        <w:t>, 437-</w:t>
      </w:r>
      <w:r w:rsidRPr="001701FD">
        <w:rPr>
          <w:rFonts w:ascii="Times New Roman" w:hAnsi="Times New Roman" w:cs="Times New Roman"/>
          <w:color w:val="222222"/>
          <w:sz w:val="22"/>
          <w:szCs w:val="22"/>
          <w:shd w:val="clear" w:color="auto" w:fill="FFFFFF"/>
        </w:rPr>
        <w:t>58</w:t>
      </w:r>
      <w:r>
        <w:rPr>
          <w:rFonts w:ascii="Arial" w:hAnsi="Arial" w:cs="Arial"/>
          <w:color w:val="222222"/>
          <w:shd w:val="clear" w:color="auto" w:fill="FFFFFF"/>
        </w:rPr>
        <w:t>.</w:t>
      </w:r>
    </w:p>
    <w:p w14:paraId="29582634" w14:textId="77777777" w:rsidR="00D03F0D" w:rsidRPr="00F14C82" w:rsidRDefault="00D03F0D" w:rsidP="0010632A">
      <w:pPr>
        <w:pStyle w:val="FootnoteText"/>
        <w:jc w:val="both"/>
        <w:rPr>
          <w:rFonts w:asciiTheme="majorBidi" w:hAnsiTheme="majorBidi"/>
        </w:rPr>
      </w:pPr>
    </w:p>
  </w:footnote>
  <w:footnote w:id="13">
    <w:p w14:paraId="055AF300" w14:textId="1275080B" w:rsidR="00D03F0D" w:rsidRPr="00051090" w:rsidRDefault="00D03F0D" w:rsidP="006C7F0E">
      <w:pPr>
        <w:jc w:val="both"/>
        <w:rPr>
          <w:rFonts w:asciiTheme="majorBidi" w:hAnsiTheme="majorBidi"/>
        </w:rPr>
      </w:pPr>
      <w:r w:rsidRPr="00051090">
        <w:rPr>
          <w:rStyle w:val="FootnoteReference"/>
          <w:rFonts w:asciiTheme="majorBidi" w:hAnsiTheme="majorBidi"/>
        </w:rPr>
        <w:footnoteRef/>
      </w:r>
      <w:r w:rsidRPr="00051090">
        <w:rPr>
          <w:rFonts w:asciiTheme="majorBidi" w:hAnsiTheme="majorBidi"/>
        </w:rPr>
        <w:t xml:space="preserve"> Benjamin Z. Kedar, </w:t>
      </w:r>
      <w:r>
        <w:rPr>
          <w:rFonts w:ascii="CG Times" w:hAnsi="CG Times"/>
          <w:spacing w:val="-3"/>
        </w:rPr>
        <w:t>‘</w:t>
      </w:r>
      <w:r w:rsidRPr="00A770B2">
        <w:rPr>
          <w:rFonts w:ascii="CG Times" w:hAnsi="CG Times"/>
          <w:spacing w:val="-3"/>
        </w:rPr>
        <w:t>Religion in Catholic-Muslim Correspondence and Treaties</w:t>
      </w:r>
      <w:r>
        <w:rPr>
          <w:rFonts w:ascii="CG Times" w:hAnsi="CG Times"/>
          <w:spacing w:val="-3"/>
        </w:rPr>
        <w:t>’</w:t>
      </w:r>
      <w:r w:rsidRPr="00A770B2">
        <w:rPr>
          <w:rFonts w:ascii="CG Times" w:hAnsi="CG Times"/>
          <w:spacing w:val="-3"/>
        </w:rPr>
        <w:t xml:space="preserve">, in </w:t>
      </w:r>
      <w:r w:rsidRPr="00A770B2">
        <w:rPr>
          <w:rFonts w:ascii="CG Times" w:hAnsi="CG Times"/>
          <w:i/>
          <w:iCs/>
          <w:spacing w:val="-3"/>
        </w:rPr>
        <w:t>Diplomatics in the Eastern Mediterranean 1000-1500</w:t>
      </w:r>
      <w:r w:rsidRPr="00A770B2">
        <w:rPr>
          <w:rFonts w:ascii="CG Times" w:hAnsi="CG Times"/>
          <w:spacing w:val="-3"/>
        </w:rPr>
        <w:t xml:space="preserve">, ed. Alexander D. </w:t>
      </w:r>
      <w:proofErr w:type="spellStart"/>
      <w:r w:rsidRPr="00A770B2">
        <w:rPr>
          <w:rFonts w:ascii="CG Times" w:hAnsi="CG Times"/>
          <w:spacing w:val="-3"/>
        </w:rPr>
        <w:t>Beihammer</w:t>
      </w:r>
      <w:proofErr w:type="spellEnd"/>
      <w:r w:rsidRPr="00A770B2">
        <w:rPr>
          <w:rFonts w:ascii="CG Times" w:hAnsi="CG Times"/>
          <w:spacing w:val="-3"/>
        </w:rPr>
        <w:t>, Maria G. Parani and Christopher D. Schabel (Leiden</w:t>
      </w:r>
      <w:r>
        <w:rPr>
          <w:rFonts w:ascii="CG Times" w:hAnsi="CG Times"/>
          <w:spacing w:val="-3"/>
        </w:rPr>
        <w:t>: Brill</w:t>
      </w:r>
      <w:r w:rsidRPr="00A770B2">
        <w:rPr>
          <w:rFonts w:ascii="CG Times" w:hAnsi="CG Times"/>
          <w:spacing w:val="-3"/>
        </w:rPr>
        <w:t>, 2008), pp. 407-21.</w:t>
      </w:r>
    </w:p>
  </w:footnote>
  <w:footnote w:id="14">
    <w:p w14:paraId="0D2903B2" w14:textId="5E22A6D1" w:rsidR="00D03F0D" w:rsidRDefault="00D03F0D" w:rsidP="006C7F0E">
      <w:pPr>
        <w:pStyle w:val="FootnoteText"/>
        <w:jc w:val="both"/>
        <w:rPr>
          <w:rFonts w:asciiTheme="majorBidi" w:hAnsiTheme="majorBidi"/>
          <w:sz w:val="22"/>
          <w:szCs w:val="22"/>
        </w:rPr>
      </w:pPr>
      <w:r w:rsidRPr="00B260E7">
        <w:rPr>
          <w:rStyle w:val="FootnoteReference"/>
          <w:rFonts w:asciiTheme="majorBidi" w:hAnsiTheme="majorBidi"/>
          <w:sz w:val="22"/>
          <w:szCs w:val="22"/>
        </w:rPr>
        <w:footnoteRef/>
      </w:r>
      <w:r w:rsidRPr="00630310">
        <w:rPr>
          <w:rFonts w:asciiTheme="majorBidi" w:hAnsiTheme="majorBidi"/>
          <w:sz w:val="22"/>
          <w:szCs w:val="22"/>
        </w:rPr>
        <w:t xml:space="preserve"> </w:t>
      </w:r>
      <w:r w:rsidRPr="005E21DF">
        <w:rPr>
          <w:rFonts w:asciiTheme="majorBidi" w:hAnsiTheme="majorBidi"/>
          <w:i/>
          <w:iCs/>
          <w:sz w:val="22"/>
          <w:szCs w:val="22"/>
        </w:rPr>
        <w:t>Das Register Gregor</w:t>
      </w:r>
      <w:r>
        <w:rPr>
          <w:rFonts w:asciiTheme="majorBidi" w:hAnsiTheme="majorBidi"/>
          <w:i/>
          <w:iCs/>
          <w:sz w:val="22"/>
          <w:szCs w:val="22"/>
        </w:rPr>
        <w:t>s</w:t>
      </w:r>
      <w:r w:rsidRPr="005E21DF">
        <w:rPr>
          <w:rFonts w:asciiTheme="majorBidi" w:hAnsiTheme="majorBidi"/>
          <w:i/>
          <w:iCs/>
          <w:sz w:val="22"/>
          <w:szCs w:val="22"/>
        </w:rPr>
        <w:t xml:space="preserve"> VII,</w:t>
      </w:r>
      <w:r w:rsidRPr="005E21DF">
        <w:rPr>
          <w:rFonts w:asciiTheme="majorBidi" w:hAnsiTheme="majorBidi"/>
          <w:sz w:val="22"/>
          <w:szCs w:val="22"/>
        </w:rPr>
        <w:t xml:space="preserve"> 3. 21, pp. 287-88.</w:t>
      </w:r>
      <w:r>
        <w:rPr>
          <w:rFonts w:asciiTheme="majorBidi" w:hAnsiTheme="majorBidi"/>
          <w:sz w:val="22"/>
          <w:szCs w:val="22"/>
        </w:rPr>
        <w:t xml:space="preserve"> </w:t>
      </w:r>
      <w:r w:rsidRPr="00090CFE">
        <w:rPr>
          <w:rFonts w:asciiTheme="majorBidi" w:hAnsiTheme="majorBidi"/>
          <w:i/>
          <w:iCs/>
          <w:sz w:val="22"/>
          <w:szCs w:val="22"/>
        </w:rPr>
        <w:t>The Correspondence of Pope Gregory VII</w:t>
      </w:r>
      <w:r>
        <w:rPr>
          <w:rFonts w:asciiTheme="majorBidi" w:hAnsiTheme="majorBidi"/>
          <w:i/>
          <w:iCs/>
          <w:sz w:val="22"/>
          <w:szCs w:val="22"/>
        </w:rPr>
        <w:t>,</w:t>
      </w:r>
      <w:r w:rsidRPr="00090CFE">
        <w:rPr>
          <w:rFonts w:asciiTheme="majorBidi" w:hAnsiTheme="majorBidi"/>
          <w:i/>
          <w:iCs/>
          <w:sz w:val="22"/>
          <w:szCs w:val="22"/>
        </w:rPr>
        <w:t xml:space="preserve"> Selected L</w:t>
      </w:r>
      <w:r>
        <w:rPr>
          <w:rFonts w:asciiTheme="majorBidi" w:hAnsiTheme="majorBidi"/>
          <w:i/>
          <w:iCs/>
          <w:sz w:val="22"/>
          <w:szCs w:val="22"/>
        </w:rPr>
        <w:t xml:space="preserve">etters from the Registrum, </w:t>
      </w:r>
      <w:r>
        <w:rPr>
          <w:rFonts w:asciiTheme="majorBidi" w:hAnsiTheme="majorBidi"/>
          <w:sz w:val="22"/>
          <w:szCs w:val="22"/>
        </w:rPr>
        <w:t>pp. 94-95;</w:t>
      </w:r>
      <w:r>
        <w:rPr>
          <w:rFonts w:asciiTheme="majorBidi" w:hAnsiTheme="majorBidi"/>
          <w:i/>
          <w:iCs/>
          <w:sz w:val="22"/>
          <w:szCs w:val="22"/>
        </w:rPr>
        <w:t xml:space="preserve"> The Register of Pope Gregory VII, An English Translation, </w:t>
      </w:r>
      <w:r>
        <w:rPr>
          <w:rFonts w:asciiTheme="majorBidi" w:hAnsiTheme="majorBidi"/>
          <w:sz w:val="22"/>
          <w:szCs w:val="22"/>
        </w:rPr>
        <w:t>pp. 204-5.</w:t>
      </w:r>
    </w:p>
    <w:p w14:paraId="797F7C15" w14:textId="77777777" w:rsidR="00D03F0D" w:rsidRPr="00DB06DA" w:rsidRDefault="00D03F0D" w:rsidP="0010632A">
      <w:pPr>
        <w:pStyle w:val="FootnoteText"/>
        <w:jc w:val="both"/>
        <w:rPr>
          <w:rFonts w:asciiTheme="majorBidi" w:hAnsiTheme="majorBidi"/>
          <w:sz w:val="22"/>
          <w:szCs w:val="22"/>
        </w:rPr>
      </w:pPr>
    </w:p>
  </w:footnote>
  <w:footnote w:id="15">
    <w:p w14:paraId="2AC82937" w14:textId="5CBB9E46" w:rsidR="00D03F0D" w:rsidRPr="0052411F" w:rsidRDefault="00D03F0D" w:rsidP="0010632A">
      <w:pPr>
        <w:pStyle w:val="FootnoteText"/>
        <w:jc w:val="both"/>
        <w:rPr>
          <w:rFonts w:asciiTheme="majorBidi" w:hAnsiTheme="majorBidi"/>
          <w:color w:val="2E74B5" w:themeColor="accent1" w:themeShade="BF"/>
          <w:sz w:val="22"/>
          <w:szCs w:val="22"/>
        </w:rPr>
      </w:pPr>
      <w:r>
        <w:rPr>
          <w:rStyle w:val="FootnoteReference"/>
        </w:rPr>
        <w:footnoteRef/>
      </w:r>
      <w:r>
        <w:t xml:space="preserve"> </w:t>
      </w:r>
      <w:r w:rsidRPr="005E21DF">
        <w:rPr>
          <w:rFonts w:asciiTheme="majorBidi" w:hAnsiTheme="majorBidi"/>
          <w:i/>
          <w:iCs/>
          <w:sz w:val="22"/>
          <w:szCs w:val="22"/>
        </w:rPr>
        <w:t>Das Register Gregor</w:t>
      </w:r>
      <w:r>
        <w:rPr>
          <w:rFonts w:asciiTheme="majorBidi" w:hAnsiTheme="majorBidi"/>
          <w:i/>
          <w:iCs/>
          <w:sz w:val="22"/>
          <w:szCs w:val="22"/>
        </w:rPr>
        <w:t>s</w:t>
      </w:r>
      <w:r w:rsidRPr="005E21DF">
        <w:rPr>
          <w:rFonts w:asciiTheme="majorBidi" w:hAnsiTheme="majorBidi"/>
          <w:i/>
          <w:iCs/>
          <w:sz w:val="22"/>
          <w:szCs w:val="22"/>
        </w:rPr>
        <w:t xml:space="preserve"> VII, </w:t>
      </w:r>
      <w:r w:rsidRPr="00C60186">
        <w:rPr>
          <w:rFonts w:asciiTheme="majorBidi" w:hAnsiTheme="majorBidi"/>
          <w:sz w:val="22"/>
          <w:szCs w:val="22"/>
        </w:rPr>
        <w:t xml:space="preserve">2, 4. </w:t>
      </w:r>
      <w:r w:rsidRPr="005E21DF">
        <w:rPr>
          <w:rFonts w:asciiTheme="majorBidi" w:hAnsiTheme="majorBidi"/>
          <w:sz w:val="22"/>
          <w:szCs w:val="22"/>
        </w:rPr>
        <w:t>2</w:t>
      </w:r>
      <w:r>
        <w:rPr>
          <w:rFonts w:asciiTheme="majorBidi" w:hAnsiTheme="majorBidi"/>
          <w:sz w:val="22"/>
          <w:szCs w:val="22"/>
        </w:rPr>
        <w:t>8</w:t>
      </w:r>
      <w:r w:rsidRPr="005E21DF">
        <w:rPr>
          <w:rFonts w:asciiTheme="majorBidi" w:hAnsiTheme="majorBidi"/>
          <w:sz w:val="22"/>
          <w:szCs w:val="22"/>
        </w:rPr>
        <w:t xml:space="preserve">, </w:t>
      </w:r>
      <w:r>
        <w:rPr>
          <w:rFonts w:asciiTheme="majorBidi" w:hAnsiTheme="majorBidi"/>
          <w:sz w:val="22"/>
          <w:szCs w:val="22"/>
        </w:rPr>
        <w:t>346</w:t>
      </w:r>
      <w:r w:rsidRPr="005E21DF">
        <w:rPr>
          <w:rFonts w:asciiTheme="majorBidi" w:hAnsiTheme="majorBidi"/>
          <w:sz w:val="22"/>
          <w:szCs w:val="22"/>
        </w:rPr>
        <w:t>.</w:t>
      </w:r>
      <w:r>
        <w:rPr>
          <w:rFonts w:asciiTheme="majorBidi" w:hAnsiTheme="majorBidi"/>
          <w:sz w:val="22"/>
          <w:szCs w:val="22"/>
        </w:rPr>
        <w:t xml:space="preserve"> </w:t>
      </w:r>
      <w:r>
        <w:rPr>
          <w:rFonts w:asciiTheme="majorBidi" w:hAnsiTheme="majorBidi"/>
          <w:i/>
          <w:iCs/>
          <w:sz w:val="22"/>
          <w:szCs w:val="22"/>
        </w:rPr>
        <w:t xml:space="preserve">The Register of Pope Gregory VII, An English Translation, </w:t>
      </w:r>
      <w:r>
        <w:rPr>
          <w:rFonts w:asciiTheme="majorBidi" w:hAnsiTheme="majorBidi"/>
          <w:sz w:val="22"/>
          <w:szCs w:val="22"/>
        </w:rPr>
        <w:t xml:space="preserve">p. 245. </w:t>
      </w:r>
    </w:p>
    <w:p w14:paraId="5BE1F8EC" w14:textId="77777777" w:rsidR="00D03F0D" w:rsidRPr="00050A81" w:rsidRDefault="00D03F0D" w:rsidP="0010632A">
      <w:pPr>
        <w:pStyle w:val="FootnoteText"/>
        <w:jc w:val="both"/>
        <w:rPr>
          <w:rFonts w:asciiTheme="majorBidi" w:hAnsiTheme="majorBidi"/>
          <w:sz w:val="22"/>
          <w:szCs w:val="22"/>
        </w:rPr>
      </w:pPr>
    </w:p>
  </w:footnote>
  <w:footnote w:id="16">
    <w:p w14:paraId="1C08F6BB" w14:textId="77777777" w:rsidR="00D03F0D" w:rsidRDefault="00D03F0D" w:rsidP="00B00E0E">
      <w:pPr>
        <w:pStyle w:val="FootnoteText"/>
        <w:jc w:val="both"/>
        <w:rPr>
          <w:rFonts w:asciiTheme="majorBidi" w:hAnsiTheme="majorBidi"/>
          <w:sz w:val="22"/>
          <w:szCs w:val="22"/>
        </w:rPr>
      </w:pPr>
      <w:r>
        <w:rPr>
          <w:rStyle w:val="FootnoteReference"/>
        </w:rPr>
        <w:footnoteRef/>
      </w:r>
      <w:r>
        <w:t xml:space="preserve"> </w:t>
      </w:r>
      <w:r w:rsidRPr="00C45D18">
        <w:rPr>
          <w:rFonts w:asciiTheme="majorBidi" w:hAnsiTheme="majorBidi"/>
          <w:sz w:val="22"/>
          <w:szCs w:val="22"/>
        </w:rPr>
        <w:t>B. Z. Kedar,</w:t>
      </w:r>
      <w:r>
        <w:rPr>
          <w:rFonts w:asciiTheme="majorBidi" w:hAnsiTheme="majorBidi"/>
          <w:i/>
          <w:iCs/>
          <w:sz w:val="22"/>
          <w:szCs w:val="22"/>
        </w:rPr>
        <w:t xml:space="preserve"> Crusade and Mission</w:t>
      </w:r>
      <w:r>
        <w:rPr>
          <w:rFonts w:asciiTheme="majorBidi" w:hAnsiTheme="majorBidi"/>
          <w:sz w:val="22"/>
          <w:szCs w:val="22"/>
        </w:rPr>
        <w:t xml:space="preserve">, pp. 3-41; </w:t>
      </w:r>
      <w:r w:rsidRPr="0067462C">
        <w:rPr>
          <w:rFonts w:asciiTheme="majorBidi" w:hAnsiTheme="majorBidi"/>
          <w:sz w:val="22"/>
          <w:szCs w:val="22"/>
        </w:rPr>
        <w:t>Bernard Hamilton,</w:t>
      </w:r>
      <w:r>
        <w:rPr>
          <w:rFonts w:asciiTheme="majorBidi" w:hAnsiTheme="majorBidi"/>
          <w:sz w:val="22"/>
          <w:szCs w:val="22"/>
        </w:rPr>
        <w:t xml:space="preserve"> ‘Knowing the Enemy, Western Understanding of Islam at the Time of the Crusades’, </w:t>
      </w:r>
      <w:r>
        <w:rPr>
          <w:rFonts w:asciiTheme="majorBidi" w:hAnsiTheme="majorBidi"/>
          <w:i/>
          <w:iCs/>
          <w:sz w:val="22"/>
          <w:szCs w:val="22"/>
        </w:rPr>
        <w:t xml:space="preserve">Journal of the Royal Asiatic Society </w:t>
      </w:r>
      <w:r w:rsidRPr="00C45D18">
        <w:rPr>
          <w:rFonts w:asciiTheme="majorBidi" w:hAnsiTheme="majorBidi"/>
          <w:sz w:val="22"/>
          <w:szCs w:val="22"/>
        </w:rPr>
        <w:t>7-3 (1997</w:t>
      </w:r>
      <w:r>
        <w:rPr>
          <w:rFonts w:asciiTheme="majorBidi" w:hAnsiTheme="majorBidi"/>
          <w:sz w:val="22"/>
          <w:szCs w:val="22"/>
        </w:rPr>
        <w:t>),</w:t>
      </w:r>
      <w:r w:rsidRPr="00C45D18">
        <w:rPr>
          <w:rFonts w:asciiTheme="majorBidi" w:hAnsiTheme="majorBidi"/>
          <w:sz w:val="22"/>
          <w:szCs w:val="22"/>
        </w:rPr>
        <w:t xml:space="preserve"> 373</w:t>
      </w:r>
      <w:r>
        <w:rPr>
          <w:rFonts w:asciiTheme="majorBidi" w:hAnsiTheme="majorBidi"/>
          <w:sz w:val="22"/>
          <w:szCs w:val="22"/>
        </w:rPr>
        <w:t>-87.</w:t>
      </w:r>
    </w:p>
    <w:p w14:paraId="1EEE3409" w14:textId="77777777" w:rsidR="00D03F0D" w:rsidRPr="00C45D18" w:rsidRDefault="00D03F0D" w:rsidP="00B00E0E">
      <w:pPr>
        <w:pStyle w:val="FootnoteText"/>
        <w:jc w:val="both"/>
        <w:rPr>
          <w:rFonts w:asciiTheme="majorBidi" w:hAnsiTheme="majorBidi"/>
          <w:sz w:val="22"/>
          <w:szCs w:val="22"/>
        </w:rPr>
      </w:pPr>
    </w:p>
  </w:footnote>
  <w:footnote w:id="17">
    <w:p w14:paraId="334EF76A" w14:textId="77777777" w:rsidR="00D03F0D" w:rsidRPr="00C45D18" w:rsidRDefault="00D03F0D" w:rsidP="00B00E0E">
      <w:pPr>
        <w:pStyle w:val="FootnoteText"/>
        <w:jc w:val="both"/>
        <w:rPr>
          <w:rFonts w:asciiTheme="majorBidi" w:hAnsiTheme="majorBidi"/>
          <w:sz w:val="22"/>
          <w:szCs w:val="22"/>
        </w:rPr>
      </w:pPr>
      <w:r>
        <w:rPr>
          <w:rStyle w:val="FootnoteReference"/>
        </w:rPr>
        <w:footnoteRef/>
      </w:r>
      <w:r>
        <w:t xml:space="preserve"> </w:t>
      </w:r>
      <w:r>
        <w:rPr>
          <w:rFonts w:asciiTheme="majorBidi" w:hAnsiTheme="majorBidi"/>
          <w:sz w:val="22"/>
          <w:szCs w:val="22"/>
        </w:rPr>
        <w:t xml:space="preserve">Marcus Bull, ‘Views of Muslims and of Jerusalem in Miracle Stories, c.1000-1200, Reflections on the Study of the First Crusaders’ Motivations’, in </w:t>
      </w:r>
      <w:r>
        <w:rPr>
          <w:rFonts w:asciiTheme="majorBidi" w:hAnsiTheme="majorBidi"/>
          <w:i/>
          <w:iCs/>
          <w:sz w:val="22"/>
          <w:szCs w:val="22"/>
        </w:rPr>
        <w:t xml:space="preserve">The Experience of Crusading, </w:t>
      </w:r>
      <w:r>
        <w:rPr>
          <w:rFonts w:asciiTheme="majorBidi" w:hAnsiTheme="majorBidi"/>
          <w:sz w:val="22"/>
          <w:szCs w:val="22"/>
        </w:rPr>
        <w:t xml:space="preserve">ed. Marcus Bull and Norman Housley (Cambridge: Cambridge University Press, 2003), p. 37; </w:t>
      </w:r>
      <w:r w:rsidRPr="00A4761F">
        <w:rPr>
          <w:rFonts w:asciiTheme="majorBidi" w:hAnsiTheme="majorBidi"/>
        </w:rPr>
        <w:t>Yan Bourke</w:t>
      </w:r>
      <w:r>
        <w:rPr>
          <w:rFonts w:asciiTheme="majorBidi" w:eastAsia="Times New Roman" w:hAnsiTheme="majorBidi"/>
          <w:caps/>
          <w:color w:val="000000"/>
          <w:kern w:val="36"/>
        </w:rPr>
        <w:t>, ‘</w:t>
      </w:r>
      <w:r w:rsidRPr="00A4761F">
        <w:rPr>
          <w:rFonts w:asciiTheme="majorBidi" w:eastAsia="Times New Roman" w:hAnsiTheme="majorBidi"/>
          <w:color w:val="000000"/>
          <w:kern w:val="36"/>
        </w:rPr>
        <w:t>Muslims in the “</w:t>
      </w:r>
      <w:proofErr w:type="spellStart"/>
      <w:r w:rsidRPr="00A4761F">
        <w:rPr>
          <w:rFonts w:asciiTheme="majorBidi" w:eastAsia="Times New Roman" w:hAnsiTheme="majorBidi"/>
          <w:i/>
          <w:iCs/>
          <w:color w:val="000000"/>
          <w:kern w:val="36"/>
        </w:rPr>
        <w:t>Gesta</w:t>
      </w:r>
      <w:proofErr w:type="spellEnd"/>
      <w:r w:rsidRPr="00A4761F">
        <w:rPr>
          <w:rFonts w:asciiTheme="majorBidi" w:eastAsia="Times New Roman" w:hAnsiTheme="majorBidi"/>
          <w:color w:val="000000"/>
          <w:kern w:val="36"/>
        </w:rPr>
        <w:t> Family</w:t>
      </w:r>
      <w:r>
        <w:rPr>
          <w:rFonts w:asciiTheme="majorBidi" w:eastAsia="Times New Roman" w:hAnsiTheme="majorBidi"/>
          <w:color w:val="000000"/>
          <w:kern w:val="36"/>
        </w:rPr>
        <w:t>”, Understanding</w:t>
      </w:r>
      <w:r w:rsidRPr="00A4761F">
        <w:rPr>
          <w:rFonts w:asciiTheme="majorBidi" w:eastAsia="Times New Roman" w:hAnsiTheme="majorBidi"/>
          <w:color w:val="000000"/>
          <w:kern w:val="36"/>
        </w:rPr>
        <w:t xml:space="preserve"> of Muslim Religious Identity and the Use of Accounts of Violence to Depict Muslims as “Other</w:t>
      </w:r>
      <w:r>
        <w:rPr>
          <w:rFonts w:asciiTheme="majorBidi" w:eastAsia="Times New Roman" w:hAnsiTheme="majorBidi"/>
          <w:color w:val="000000"/>
          <w:kern w:val="36"/>
        </w:rPr>
        <w:t>’</w:t>
      </w:r>
      <w:r w:rsidRPr="00A4761F">
        <w:rPr>
          <w:rFonts w:asciiTheme="majorBidi" w:eastAsia="Times New Roman" w:hAnsiTheme="majorBidi"/>
          <w:color w:val="000000"/>
          <w:kern w:val="36"/>
        </w:rPr>
        <w:t xml:space="preserve"> in the </w:t>
      </w:r>
      <w:proofErr w:type="spellStart"/>
      <w:r w:rsidRPr="00A4761F">
        <w:rPr>
          <w:rFonts w:asciiTheme="majorBidi" w:eastAsia="Times New Roman" w:hAnsiTheme="majorBidi"/>
          <w:i/>
          <w:iCs/>
          <w:color w:val="000000"/>
          <w:kern w:val="36"/>
        </w:rPr>
        <w:t>Gesta</w:t>
      </w:r>
      <w:proofErr w:type="spellEnd"/>
      <w:r w:rsidRPr="00A4761F">
        <w:rPr>
          <w:rFonts w:asciiTheme="majorBidi" w:eastAsia="Times New Roman" w:hAnsiTheme="majorBidi"/>
          <w:i/>
          <w:iCs/>
          <w:color w:val="000000"/>
          <w:kern w:val="36"/>
        </w:rPr>
        <w:t xml:space="preserve"> Francorum</w:t>
      </w:r>
      <w:r w:rsidRPr="00A4761F">
        <w:rPr>
          <w:rFonts w:asciiTheme="majorBidi" w:eastAsia="Times New Roman" w:hAnsiTheme="majorBidi"/>
          <w:color w:val="000000"/>
          <w:kern w:val="36"/>
        </w:rPr>
        <w:t> and Its Derivatives</w:t>
      </w:r>
      <w:r>
        <w:rPr>
          <w:rFonts w:asciiTheme="majorBidi" w:eastAsia="Times New Roman" w:hAnsiTheme="majorBidi"/>
          <w:color w:val="000000"/>
          <w:kern w:val="36"/>
        </w:rPr>
        <w:t>’</w:t>
      </w:r>
      <w:r>
        <w:rPr>
          <w:rFonts w:asciiTheme="majorBidi" w:eastAsia="Times New Roman" w:hAnsiTheme="majorBidi"/>
          <w:caps/>
          <w:color w:val="000000"/>
          <w:kern w:val="36"/>
        </w:rPr>
        <w:t xml:space="preserve">, </w:t>
      </w:r>
      <w:r w:rsidRPr="00A4761F">
        <w:rPr>
          <w:rFonts w:asciiTheme="majorBidi" w:hAnsiTheme="majorBidi"/>
        </w:rPr>
        <w:t xml:space="preserve">in </w:t>
      </w:r>
      <w:r w:rsidRPr="00A4761F">
        <w:rPr>
          <w:rFonts w:asciiTheme="majorBidi" w:hAnsiTheme="majorBidi"/>
          <w:i/>
          <w:iCs/>
        </w:rPr>
        <w:t>Crusading in Art, Thought and Will</w:t>
      </w:r>
      <w:r w:rsidRPr="00A4761F">
        <w:rPr>
          <w:rFonts w:asciiTheme="majorBidi" w:hAnsiTheme="majorBidi"/>
        </w:rPr>
        <w:t>, pp.</w:t>
      </w:r>
      <w:r w:rsidRPr="00A4761F">
        <w:rPr>
          <w:rFonts w:asciiTheme="majorBidi" w:eastAsia="Times New Roman" w:hAnsiTheme="majorBidi"/>
          <w:caps/>
          <w:color w:val="000000"/>
          <w:kern w:val="36"/>
        </w:rPr>
        <w:t xml:space="preserve"> 244-85</w:t>
      </w:r>
      <w:r>
        <w:rPr>
          <w:rFonts w:asciiTheme="majorBidi" w:eastAsia="Times New Roman" w:hAnsiTheme="majorBidi"/>
          <w:caps/>
          <w:color w:val="000000"/>
          <w:kern w:val="36"/>
        </w:rPr>
        <w:t xml:space="preserve"> (250-67)</w:t>
      </w:r>
      <w:r>
        <w:rPr>
          <w:rFonts w:asciiTheme="majorBidi" w:eastAsia="Times New Roman" w:hAnsiTheme="majorBidi"/>
          <w:color w:val="000000"/>
        </w:rPr>
        <w:t xml:space="preserve">. </w:t>
      </w:r>
      <w:hyperlink r:id="rId1" w:history="1">
        <w:proofErr w:type="gramStart"/>
        <w:r w:rsidRPr="007D5D29">
          <w:rPr>
            <w:rStyle w:val="Hyperlink"/>
            <w:rFonts w:asciiTheme="majorBidi" w:eastAsia="Times New Roman" w:hAnsiTheme="majorBidi"/>
          </w:rPr>
          <w:t>https</w:t>
        </w:r>
        <w:r>
          <w:rPr>
            <w:rStyle w:val="Hyperlink"/>
            <w:rFonts w:asciiTheme="majorBidi" w:eastAsia="Times New Roman" w:hAnsiTheme="majorBidi"/>
          </w:rPr>
          <w:t>,</w:t>
        </w:r>
        <w:r w:rsidRPr="007D5D29">
          <w:rPr>
            <w:rStyle w:val="Hyperlink"/>
            <w:rFonts w:asciiTheme="majorBidi" w:eastAsia="Times New Roman" w:hAnsiTheme="majorBidi"/>
          </w:rPr>
          <w:t>//doi.org/10.1163/9789004386136_011</w:t>
        </w:r>
        <w:proofErr w:type="gramEnd"/>
      </w:hyperlink>
    </w:p>
    <w:p w14:paraId="7776758C" w14:textId="77777777" w:rsidR="00D03F0D" w:rsidRPr="00C45D18" w:rsidRDefault="00D03F0D" w:rsidP="00B00E0E">
      <w:pPr>
        <w:pStyle w:val="FootnoteText"/>
        <w:jc w:val="both"/>
        <w:rPr>
          <w:rFonts w:asciiTheme="majorBidi" w:hAnsiTheme="majorBidi"/>
          <w:sz w:val="22"/>
          <w:szCs w:val="22"/>
        </w:rPr>
      </w:pPr>
    </w:p>
  </w:footnote>
  <w:footnote w:id="18">
    <w:p w14:paraId="1688661C" w14:textId="77777777" w:rsidR="00D03F0D" w:rsidRDefault="00D03F0D" w:rsidP="00B00E0E">
      <w:pPr>
        <w:shd w:val="clear" w:color="auto" w:fill="FFFFFF"/>
        <w:spacing w:line="240" w:lineRule="auto"/>
      </w:pPr>
      <w:r w:rsidRPr="00A4761F">
        <w:rPr>
          <w:rStyle w:val="FootnoteReference"/>
          <w:rFonts w:asciiTheme="majorBidi" w:hAnsiTheme="majorBidi"/>
        </w:rPr>
        <w:footnoteRef/>
      </w:r>
      <w:r w:rsidRPr="00A4761F">
        <w:rPr>
          <w:rFonts w:asciiTheme="majorBidi" w:hAnsiTheme="majorBidi"/>
        </w:rPr>
        <w:t xml:space="preserve"> Yan Bourke</w:t>
      </w:r>
      <w:r>
        <w:rPr>
          <w:rFonts w:asciiTheme="majorBidi" w:eastAsia="Times New Roman" w:hAnsiTheme="majorBidi"/>
          <w:caps/>
          <w:color w:val="000000"/>
          <w:kern w:val="36"/>
        </w:rPr>
        <w:t>, ‘</w:t>
      </w:r>
      <w:r w:rsidRPr="00A4761F">
        <w:rPr>
          <w:rFonts w:asciiTheme="majorBidi" w:eastAsia="Times New Roman" w:hAnsiTheme="majorBidi"/>
          <w:color w:val="000000"/>
          <w:kern w:val="36"/>
        </w:rPr>
        <w:t>Muslims in the “</w:t>
      </w:r>
      <w:proofErr w:type="spellStart"/>
      <w:r w:rsidRPr="00A4761F">
        <w:rPr>
          <w:rFonts w:asciiTheme="majorBidi" w:eastAsia="Times New Roman" w:hAnsiTheme="majorBidi"/>
          <w:i/>
          <w:iCs/>
          <w:color w:val="000000"/>
          <w:kern w:val="36"/>
        </w:rPr>
        <w:t>Gesta</w:t>
      </w:r>
      <w:proofErr w:type="spellEnd"/>
      <w:r>
        <w:rPr>
          <w:rFonts w:asciiTheme="majorBidi" w:eastAsia="Times New Roman" w:hAnsiTheme="majorBidi"/>
          <w:color w:val="000000"/>
          <w:kern w:val="36"/>
        </w:rPr>
        <w:t xml:space="preserve"> Family”, </w:t>
      </w:r>
      <w:r>
        <w:rPr>
          <w:rFonts w:asciiTheme="majorBidi" w:eastAsia="Times New Roman" w:hAnsiTheme="majorBidi"/>
          <w:color w:val="000000"/>
        </w:rPr>
        <w:t xml:space="preserve">p. 244. </w:t>
      </w:r>
    </w:p>
  </w:footnote>
  <w:footnote w:id="19">
    <w:p w14:paraId="09C20988" w14:textId="77777777" w:rsidR="00D03F0D" w:rsidRDefault="00D03F0D" w:rsidP="00B00E0E">
      <w:pPr>
        <w:pStyle w:val="FootnoteText"/>
        <w:jc w:val="both"/>
        <w:rPr>
          <w:rFonts w:asciiTheme="majorBidi" w:hAnsiTheme="majorBidi"/>
          <w:sz w:val="22"/>
          <w:szCs w:val="22"/>
        </w:rPr>
      </w:pPr>
      <w:r>
        <w:rPr>
          <w:rStyle w:val="FootnoteReference"/>
        </w:rPr>
        <w:footnoteRef/>
      </w:r>
      <w:r>
        <w:t xml:space="preserve">  </w:t>
      </w:r>
      <w:r w:rsidRPr="00EB0CF1">
        <w:rPr>
          <w:rFonts w:asciiTheme="majorBidi" w:hAnsiTheme="majorBidi"/>
          <w:sz w:val="22"/>
          <w:szCs w:val="22"/>
        </w:rPr>
        <w:t>R. W. Southern</w:t>
      </w:r>
      <w:r>
        <w:t xml:space="preserve">, </w:t>
      </w:r>
      <w:r>
        <w:rPr>
          <w:rFonts w:asciiTheme="majorBidi" w:hAnsiTheme="majorBidi"/>
          <w:i/>
          <w:iCs/>
          <w:sz w:val="22"/>
          <w:szCs w:val="22"/>
        </w:rPr>
        <w:t xml:space="preserve">Western Views of Islam in the Middle Ages </w:t>
      </w:r>
      <w:r>
        <w:rPr>
          <w:rFonts w:asciiTheme="majorBidi" w:hAnsiTheme="majorBidi"/>
          <w:sz w:val="22"/>
          <w:szCs w:val="22"/>
        </w:rPr>
        <w:t>(Harvard: Harvard University Press, 1962), pp. 1-33.</w:t>
      </w:r>
    </w:p>
    <w:p w14:paraId="73F45336" w14:textId="77777777" w:rsidR="00D03F0D" w:rsidRPr="00EB0CF1" w:rsidRDefault="00D03F0D" w:rsidP="00B00E0E">
      <w:pPr>
        <w:pStyle w:val="FootnoteText"/>
        <w:rPr>
          <w:rFonts w:asciiTheme="majorBidi" w:hAnsiTheme="majorBidi"/>
          <w:sz w:val="22"/>
          <w:szCs w:val="22"/>
        </w:rPr>
      </w:pPr>
    </w:p>
  </w:footnote>
  <w:footnote w:id="20">
    <w:p w14:paraId="6531BB7F" w14:textId="77777777" w:rsidR="00D03F0D" w:rsidRDefault="00D03F0D" w:rsidP="00546DA0">
      <w:pPr>
        <w:pStyle w:val="FootnoteText"/>
        <w:rPr>
          <w:rFonts w:asciiTheme="majorBidi" w:hAnsiTheme="majorBidi"/>
          <w:sz w:val="22"/>
          <w:szCs w:val="22"/>
        </w:rPr>
      </w:pPr>
      <w:r>
        <w:rPr>
          <w:rStyle w:val="FootnoteReference"/>
        </w:rPr>
        <w:footnoteRef/>
      </w:r>
      <w:r>
        <w:t xml:space="preserve">  </w:t>
      </w:r>
      <w:r>
        <w:rPr>
          <w:rFonts w:asciiTheme="majorBidi" w:hAnsiTheme="majorBidi"/>
          <w:sz w:val="22"/>
          <w:szCs w:val="22"/>
        </w:rPr>
        <w:t xml:space="preserve">See his </w:t>
      </w:r>
      <w:r>
        <w:rPr>
          <w:rFonts w:asciiTheme="majorBidi" w:hAnsiTheme="majorBidi"/>
          <w:i/>
          <w:iCs/>
          <w:sz w:val="22"/>
          <w:szCs w:val="22"/>
        </w:rPr>
        <w:t xml:space="preserve">Muslims of the Medieval Latin Christendom, c. 1050-1614, </w:t>
      </w:r>
      <w:r>
        <w:rPr>
          <w:rFonts w:asciiTheme="majorBidi" w:hAnsiTheme="majorBidi"/>
          <w:sz w:val="22"/>
          <w:szCs w:val="22"/>
        </w:rPr>
        <w:t>p. 148, 158.</w:t>
      </w:r>
    </w:p>
    <w:p w14:paraId="3FF2E7E7" w14:textId="77777777" w:rsidR="00D03F0D" w:rsidRPr="0055472E" w:rsidRDefault="00D03F0D" w:rsidP="00546DA0">
      <w:pPr>
        <w:pStyle w:val="FootnoteText"/>
      </w:pPr>
    </w:p>
  </w:footnote>
  <w:footnote w:id="21">
    <w:p w14:paraId="63C66981" w14:textId="77777777" w:rsidR="00D03F0D" w:rsidRPr="001206FE" w:rsidRDefault="00D03F0D" w:rsidP="00A45A85">
      <w:pPr>
        <w:shd w:val="clear" w:color="auto" w:fill="FFFFFF"/>
        <w:spacing w:after="0" w:line="240" w:lineRule="auto"/>
        <w:rPr>
          <w:rFonts w:ascii="Times New Roman" w:hAnsi="Times New Roman" w:cs="Times New Roman"/>
          <w:u w:val="single"/>
        </w:rPr>
      </w:pPr>
      <w:r>
        <w:rPr>
          <w:rStyle w:val="FootnoteReference"/>
        </w:rPr>
        <w:footnoteRef/>
      </w:r>
      <w:r>
        <w:t xml:space="preserve"> </w:t>
      </w:r>
      <w:r w:rsidRPr="00483A3D">
        <w:rPr>
          <w:rFonts w:ascii="Arial" w:eastAsia="Times New Roman" w:hAnsi="Arial" w:cs="Arial"/>
          <w:color w:val="202122"/>
          <w:sz w:val="21"/>
          <w:szCs w:val="21"/>
        </w:rPr>
        <w:t> </w:t>
      </w:r>
      <w:hyperlink r:id="rId2" w:tooltip="Owen Davies (historian)" w:history="1">
        <w:r w:rsidRPr="001206FE">
          <w:rPr>
            <w:rFonts w:ascii="Times New Roman" w:eastAsia="Times New Roman" w:hAnsi="Times New Roman" w:cs="Times New Roman"/>
          </w:rPr>
          <w:t>Owen Davies</w:t>
        </w:r>
      </w:hyperlink>
      <w:r w:rsidRPr="001206FE">
        <w:rPr>
          <w:rFonts w:ascii="Times New Roman" w:eastAsia="Times New Roman" w:hAnsi="Times New Roman" w:cs="Times New Roman"/>
          <w:i/>
          <w:iCs/>
          <w:color w:val="202122"/>
        </w:rPr>
        <w:t>, Paganism</w:t>
      </w:r>
      <w:r>
        <w:rPr>
          <w:rFonts w:ascii="Times New Roman" w:eastAsia="Times New Roman" w:hAnsi="Times New Roman" w:cs="Times New Roman"/>
          <w:i/>
          <w:iCs/>
          <w:color w:val="202122"/>
        </w:rPr>
        <w:t>,</w:t>
      </w:r>
      <w:r w:rsidRPr="001206FE">
        <w:rPr>
          <w:rFonts w:ascii="Times New Roman" w:eastAsia="Times New Roman" w:hAnsi="Times New Roman" w:cs="Times New Roman"/>
          <w:i/>
          <w:iCs/>
          <w:color w:val="202122"/>
        </w:rPr>
        <w:t xml:space="preserve"> A Very Short Introduction </w:t>
      </w:r>
      <w:r>
        <w:rPr>
          <w:rFonts w:ascii="Times New Roman" w:eastAsia="Times New Roman" w:hAnsi="Times New Roman" w:cs="Times New Roman"/>
          <w:color w:val="202122"/>
        </w:rPr>
        <w:t xml:space="preserve">(New York: Oxford University Press, </w:t>
      </w:r>
      <w:r w:rsidRPr="001206FE">
        <w:rPr>
          <w:rFonts w:ascii="Times New Roman" w:eastAsia="Times New Roman" w:hAnsi="Times New Roman" w:cs="Times New Roman"/>
          <w:color w:val="202122"/>
        </w:rPr>
        <w:t>2011</w:t>
      </w:r>
      <w:r>
        <w:rPr>
          <w:rFonts w:ascii="Times New Roman" w:eastAsia="Times New Roman" w:hAnsi="Times New Roman" w:cs="Times New Roman"/>
          <w:color w:val="202122"/>
        </w:rPr>
        <w:t>), pp. 1-6, 70-83.</w:t>
      </w:r>
    </w:p>
    <w:p w14:paraId="4DCA550D" w14:textId="77777777" w:rsidR="00D03F0D" w:rsidRDefault="00D03F0D" w:rsidP="00A45A85">
      <w:pPr>
        <w:pStyle w:val="FootnoteText"/>
      </w:pPr>
    </w:p>
  </w:footnote>
  <w:footnote w:id="22">
    <w:p w14:paraId="15FA3507" w14:textId="77777777" w:rsidR="00C7473C" w:rsidRDefault="00C7473C" w:rsidP="00C7473C">
      <w:pPr>
        <w:shd w:val="clear" w:color="auto" w:fill="FFFFFF"/>
        <w:spacing w:after="120" w:line="480" w:lineRule="auto"/>
        <w:jc w:val="both"/>
        <w:rPr>
          <w:rFonts w:asciiTheme="majorBidi" w:hAnsiTheme="majorBidi"/>
          <w:sz w:val="28"/>
          <w:szCs w:val="28"/>
        </w:rPr>
      </w:pPr>
      <w:r>
        <w:rPr>
          <w:rStyle w:val="FootnoteReference"/>
        </w:rPr>
        <w:footnoteRef/>
      </w:r>
      <w:r>
        <w:t xml:space="preserve"> </w:t>
      </w:r>
      <w:r>
        <w:rPr>
          <w:rFonts w:asciiTheme="majorBidi" w:hAnsiTheme="majorBidi"/>
        </w:rPr>
        <w:t xml:space="preserve">Miikka Tamminen, </w:t>
      </w:r>
      <w:r>
        <w:rPr>
          <w:rFonts w:asciiTheme="majorBidi" w:hAnsiTheme="majorBidi"/>
          <w:i/>
          <w:iCs/>
        </w:rPr>
        <w:t xml:space="preserve">Crusade Preaching and the Ideal Crusader </w:t>
      </w:r>
      <w:r>
        <w:rPr>
          <w:rFonts w:asciiTheme="majorBidi" w:hAnsiTheme="majorBidi"/>
        </w:rPr>
        <w:t>(Turnhout: Brepols, 2018), p. 65</w:t>
      </w:r>
    </w:p>
    <w:p w14:paraId="3AD10464" w14:textId="77777777" w:rsidR="00C7473C" w:rsidRDefault="00C7473C" w:rsidP="00C7473C">
      <w:pPr>
        <w:pStyle w:val="FootnoteText"/>
      </w:pPr>
    </w:p>
  </w:footnote>
  <w:footnote w:id="23">
    <w:p w14:paraId="662DAFBC" w14:textId="77777777" w:rsidR="00D03F0D" w:rsidRDefault="00D03F0D" w:rsidP="00A45A85">
      <w:pPr>
        <w:pStyle w:val="FootnoteText"/>
        <w:jc w:val="both"/>
        <w:rPr>
          <w:rFonts w:asciiTheme="majorBidi" w:hAnsiTheme="majorBidi"/>
          <w:sz w:val="22"/>
          <w:szCs w:val="22"/>
        </w:rPr>
      </w:pPr>
      <w:r w:rsidRPr="00C822E5">
        <w:rPr>
          <w:rStyle w:val="FootnoteReference"/>
          <w:rFonts w:asciiTheme="majorBidi" w:hAnsiTheme="majorBidi"/>
          <w:sz w:val="22"/>
          <w:szCs w:val="22"/>
        </w:rPr>
        <w:footnoteRef/>
      </w:r>
      <w:r w:rsidRPr="00C822E5">
        <w:rPr>
          <w:rFonts w:asciiTheme="majorBidi" w:hAnsiTheme="majorBidi"/>
          <w:sz w:val="22"/>
          <w:szCs w:val="22"/>
        </w:rPr>
        <w:t xml:space="preserve"> </w:t>
      </w:r>
      <w:proofErr w:type="spellStart"/>
      <w:r>
        <w:rPr>
          <w:rFonts w:asciiTheme="majorBidi" w:hAnsiTheme="majorBidi"/>
          <w:i/>
          <w:iCs/>
          <w:sz w:val="22"/>
          <w:szCs w:val="22"/>
        </w:rPr>
        <w:t>Pippini</w:t>
      </w:r>
      <w:proofErr w:type="spellEnd"/>
      <w:r>
        <w:rPr>
          <w:rFonts w:asciiTheme="majorBidi" w:hAnsiTheme="majorBidi"/>
          <w:i/>
          <w:iCs/>
          <w:sz w:val="22"/>
          <w:szCs w:val="22"/>
        </w:rPr>
        <w:t xml:space="preserve"> </w:t>
      </w:r>
      <w:proofErr w:type="spellStart"/>
      <w:r>
        <w:rPr>
          <w:rFonts w:asciiTheme="majorBidi" w:hAnsiTheme="majorBidi"/>
          <w:i/>
          <w:iCs/>
          <w:sz w:val="22"/>
          <w:szCs w:val="22"/>
        </w:rPr>
        <w:t>capitularia</w:t>
      </w:r>
      <w:proofErr w:type="spellEnd"/>
      <w:r>
        <w:rPr>
          <w:rFonts w:asciiTheme="majorBidi" w:hAnsiTheme="majorBidi"/>
          <w:i/>
          <w:iCs/>
          <w:sz w:val="22"/>
          <w:szCs w:val="22"/>
        </w:rPr>
        <w:t xml:space="preserve"> </w:t>
      </w:r>
      <w:proofErr w:type="spellStart"/>
      <w:r>
        <w:rPr>
          <w:rFonts w:asciiTheme="majorBidi" w:hAnsiTheme="majorBidi"/>
          <w:i/>
          <w:iCs/>
          <w:sz w:val="22"/>
          <w:szCs w:val="22"/>
        </w:rPr>
        <w:t>Suessoniensis</w:t>
      </w:r>
      <w:proofErr w:type="spellEnd"/>
      <w:r>
        <w:rPr>
          <w:rFonts w:asciiTheme="majorBidi" w:hAnsiTheme="majorBidi"/>
          <w:i/>
          <w:iCs/>
          <w:sz w:val="22"/>
          <w:szCs w:val="22"/>
        </w:rPr>
        <w:t xml:space="preserve">, ad a. </w:t>
      </w:r>
      <w:r>
        <w:rPr>
          <w:rFonts w:asciiTheme="majorBidi" w:hAnsiTheme="majorBidi"/>
          <w:sz w:val="22"/>
          <w:szCs w:val="22"/>
        </w:rPr>
        <w:t xml:space="preserve">744, c. 6, </w:t>
      </w:r>
      <w:proofErr w:type="spellStart"/>
      <w:r>
        <w:rPr>
          <w:rFonts w:asciiTheme="majorBidi" w:hAnsiTheme="majorBidi"/>
          <w:i/>
          <w:iCs/>
          <w:sz w:val="22"/>
          <w:szCs w:val="22"/>
        </w:rPr>
        <w:t>Monumenta</w:t>
      </w:r>
      <w:proofErr w:type="spellEnd"/>
      <w:r>
        <w:rPr>
          <w:rFonts w:asciiTheme="majorBidi" w:hAnsiTheme="majorBidi"/>
          <w:i/>
          <w:iCs/>
          <w:sz w:val="22"/>
          <w:szCs w:val="22"/>
        </w:rPr>
        <w:t xml:space="preserve"> </w:t>
      </w:r>
      <w:proofErr w:type="spellStart"/>
      <w:r>
        <w:rPr>
          <w:rFonts w:asciiTheme="majorBidi" w:hAnsiTheme="majorBidi"/>
          <w:i/>
          <w:iCs/>
          <w:sz w:val="22"/>
          <w:szCs w:val="22"/>
        </w:rPr>
        <w:t>Germaniae</w:t>
      </w:r>
      <w:proofErr w:type="spellEnd"/>
      <w:r>
        <w:rPr>
          <w:rFonts w:asciiTheme="majorBidi" w:hAnsiTheme="majorBidi"/>
          <w:i/>
          <w:iCs/>
          <w:sz w:val="22"/>
          <w:szCs w:val="22"/>
        </w:rPr>
        <w:t xml:space="preserve"> </w:t>
      </w:r>
      <w:proofErr w:type="spellStart"/>
      <w:r>
        <w:rPr>
          <w:rFonts w:asciiTheme="majorBidi" w:hAnsiTheme="majorBidi"/>
          <w:i/>
          <w:iCs/>
          <w:sz w:val="22"/>
          <w:szCs w:val="22"/>
        </w:rPr>
        <w:t>Historica</w:t>
      </w:r>
      <w:proofErr w:type="spellEnd"/>
      <w:r>
        <w:rPr>
          <w:rFonts w:asciiTheme="majorBidi" w:hAnsiTheme="majorBidi"/>
          <w:i/>
          <w:iCs/>
          <w:sz w:val="22"/>
          <w:szCs w:val="22"/>
        </w:rPr>
        <w:t xml:space="preserve">, Legum </w:t>
      </w:r>
      <w:r>
        <w:rPr>
          <w:rFonts w:asciiTheme="majorBidi" w:hAnsiTheme="majorBidi"/>
          <w:sz w:val="22"/>
          <w:szCs w:val="22"/>
        </w:rPr>
        <w:t xml:space="preserve">I, </w:t>
      </w:r>
      <w:proofErr w:type="spellStart"/>
      <w:r>
        <w:rPr>
          <w:rFonts w:asciiTheme="majorBidi" w:hAnsiTheme="majorBidi"/>
          <w:i/>
          <w:iCs/>
          <w:sz w:val="22"/>
          <w:szCs w:val="22"/>
        </w:rPr>
        <w:t>Capitularia</w:t>
      </w:r>
      <w:proofErr w:type="spellEnd"/>
      <w:r>
        <w:rPr>
          <w:rFonts w:asciiTheme="majorBidi" w:hAnsiTheme="majorBidi"/>
          <w:i/>
          <w:iCs/>
          <w:sz w:val="22"/>
          <w:szCs w:val="22"/>
        </w:rPr>
        <w:t xml:space="preserve"> </w:t>
      </w:r>
      <w:proofErr w:type="spellStart"/>
      <w:r>
        <w:rPr>
          <w:rFonts w:asciiTheme="majorBidi" w:hAnsiTheme="majorBidi"/>
          <w:i/>
          <w:iCs/>
          <w:sz w:val="22"/>
          <w:szCs w:val="22"/>
        </w:rPr>
        <w:t>Regum</w:t>
      </w:r>
      <w:proofErr w:type="spellEnd"/>
      <w:r>
        <w:rPr>
          <w:rFonts w:asciiTheme="majorBidi" w:hAnsiTheme="majorBidi"/>
          <w:i/>
          <w:iCs/>
          <w:sz w:val="22"/>
          <w:szCs w:val="22"/>
        </w:rPr>
        <w:t xml:space="preserve"> Francorum </w:t>
      </w:r>
      <w:r>
        <w:rPr>
          <w:rFonts w:asciiTheme="majorBidi" w:hAnsiTheme="majorBidi"/>
          <w:sz w:val="22"/>
          <w:szCs w:val="22"/>
        </w:rPr>
        <w:t xml:space="preserve">(Hannover: </w:t>
      </w:r>
      <w:proofErr w:type="spellStart"/>
      <w:r>
        <w:rPr>
          <w:rFonts w:asciiTheme="majorBidi" w:hAnsiTheme="majorBidi"/>
          <w:sz w:val="22"/>
          <w:szCs w:val="22"/>
        </w:rPr>
        <w:t>Impensis</w:t>
      </w:r>
      <w:proofErr w:type="spellEnd"/>
      <w:r>
        <w:rPr>
          <w:rFonts w:asciiTheme="majorBidi" w:hAnsiTheme="majorBidi"/>
          <w:sz w:val="22"/>
          <w:szCs w:val="22"/>
        </w:rPr>
        <w:t xml:space="preserve"> </w:t>
      </w:r>
      <w:proofErr w:type="spellStart"/>
      <w:r>
        <w:rPr>
          <w:rFonts w:asciiTheme="majorBidi" w:hAnsiTheme="majorBidi"/>
          <w:sz w:val="22"/>
          <w:szCs w:val="22"/>
        </w:rPr>
        <w:t>Bibliopolii</w:t>
      </w:r>
      <w:proofErr w:type="spellEnd"/>
      <w:r>
        <w:rPr>
          <w:rFonts w:asciiTheme="majorBidi" w:hAnsiTheme="majorBidi"/>
          <w:sz w:val="22"/>
          <w:szCs w:val="22"/>
        </w:rPr>
        <w:t xml:space="preserve"> </w:t>
      </w:r>
      <w:proofErr w:type="spellStart"/>
      <w:r>
        <w:rPr>
          <w:rFonts w:asciiTheme="majorBidi" w:hAnsiTheme="majorBidi"/>
          <w:sz w:val="22"/>
          <w:szCs w:val="22"/>
        </w:rPr>
        <w:t>aulici</w:t>
      </w:r>
      <w:proofErr w:type="spellEnd"/>
      <w:r>
        <w:rPr>
          <w:rFonts w:asciiTheme="majorBidi" w:hAnsiTheme="majorBidi"/>
          <w:sz w:val="22"/>
          <w:szCs w:val="22"/>
        </w:rPr>
        <w:t xml:space="preserve"> </w:t>
      </w:r>
      <w:proofErr w:type="spellStart"/>
      <w:r>
        <w:rPr>
          <w:rFonts w:asciiTheme="majorBidi" w:hAnsiTheme="majorBidi"/>
          <w:sz w:val="22"/>
          <w:szCs w:val="22"/>
        </w:rPr>
        <w:t>Hahniani</w:t>
      </w:r>
      <w:proofErr w:type="spellEnd"/>
      <w:r>
        <w:rPr>
          <w:rFonts w:asciiTheme="majorBidi" w:hAnsiTheme="majorBidi"/>
          <w:sz w:val="22"/>
          <w:szCs w:val="22"/>
        </w:rPr>
        <w:t xml:space="preserve">, 1835), p. 20; </w:t>
      </w:r>
      <w:proofErr w:type="spellStart"/>
      <w:r>
        <w:rPr>
          <w:rFonts w:asciiTheme="majorBidi" w:hAnsiTheme="majorBidi"/>
          <w:i/>
          <w:iCs/>
          <w:sz w:val="22"/>
          <w:szCs w:val="22"/>
        </w:rPr>
        <w:t>Conciliorum</w:t>
      </w:r>
      <w:proofErr w:type="spellEnd"/>
      <w:r>
        <w:rPr>
          <w:rFonts w:asciiTheme="majorBidi" w:hAnsiTheme="majorBidi"/>
          <w:i/>
          <w:iCs/>
          <w:sz w:val="22"/>
          <w:szCs w:val="22"/>
        </w:rPr>
        <w:t xml:space="preserve"> </w:t>
      </w:r>
      <w:proofErr w:type="spellStart"/>
      <w:r>
        <w:rPr>
          <w:rFonts w:asciiTheme="majorBidi" w:hAnsiTheme="majorBidi"/>
          <w:i/>
          <w:iCs/>
          <w:sz w:val="22"/>
          <w:szCs w:val="22"/>
        </w:rPr>
        <w:t>germanicarum</w:t>
      </w:r>
      <w:proofErr w:type="spellEnd"/>
      <w:r>
        <w:rPr>
          <w:rFonts w:asciiTheme="majorBidi" w:hAnsiTheme="majorBidi"/>
          <w:i/>
          <w:iCs/>
          <w:sz w:val="22"/>
          <w:szCs w:val="22"/>
        </w:rPr>
        <w:t xml:space="preserve">, ad. a. </w:t>
      </w:r>
      <w:r>
        <w:rPr>
          <w:rFonts w:asciiTheme="majorBidi" w:hAnsiTheme="majorBidi"/>
          <w:sz w:val="22"/>
          <w:szCs w:val="22"/>
        </w:rPr>
        <w:t xml:space="preserve">743, c. 5, </w:t>
      </w:r>
      <w:r w:rsidRPr="00BE648F">
        <w:rPr>
          <w:rFonts w:asciiTheme="majorBidi" w:hAnsiTheme="majorBidi"/>
          <w:i/>
          <w:iCs/>
          <w:sz w:val="22"/>
          <w:szCs w:val="22"/>
        </w:rPr>
        <w:t>Ibid.</w:t>
      </w:r>
      <w:r>
        <w:rPr>
          <w:rFonts w:asciiTheme="majorBidi" w:hAnsiTheme="majorBidi"/>
          <w:sz w:val="22"/>
          <w:szCs w:val="22"/>
        </w:rPr>
        <w:t>, p. 19</w:t>
      </w:r>
      <w:r w:rsidRPr="001F26A1">
        <w:rPr>
          <w:rFonts w:asciiTheme="majorBidi" w:hAnsiTheme="majorBidi"/>
          <w:sz w:val="22"/>
          <w:szCs w:val="22"/>
        </w:rPr>
        <w:t>.</w:t>
      </w:r>
    </w:p>
    <w:p w14:paraId="01BB9B3D" w14:textId="77777777" w:rsidR="00D03F0D" w:rsidRPr="001F26A1" w:rsidRDefault="00D03F0D" w:rsidP="00A45A85">
      <w:pPr>
        <w:pStyle w:val="FootnoteText"/>
        <w:rPr>
          <w:rFonts w:asciiTheme="majorBidi" w:hAnsiTheme="majorBidi"/>
          <w:sz w:val="22"/>
          <w:szCs w:val="22"/>
        </w:rPr>
      </w:pPr>
    </w:p>
  </w:footnote>
  <w:footnote w:id="24">
    <w:p w14:paraId="153F21C5" w14:textId="77777777" w:rsidR="00D03F0D" w:rsidRPr="001F26A1" w:rsidRDefault="00D03F0D" w:rsidP="00A45A85">
      <w:pPr>
        <w:shd w:val="clear" w:color="auto" w:fill="FFFFFF"/>
        <w:spacing w:line="240" w:lineRule="auto"/>
        <w:jc w:val="both"/>
        <w:rPr>
          <w:rFonts w:asciiTheme="majorBidi" w:hAnsiTheme="majorBidi"/>
        </w:rPr>
      </w:pPr>
      <w:r>
        <w:rPr>
          <w:rStyle w:val="FootnoteReference"/>
        </w:rPr>
        <w:footnoteRef/>
      </w:r>
      <w:r>
        <w:t xml:space="preserve"> </w:t>
      </w:r>
      <w:r>
        <w:rPr>
          <w:rFonts w:asciiTheme="majorBidi" w:hAnsiTheme="majorBidi"/>
        </w:rPr>
        <w:t xml:space="preserve">Robert Bartlett, ‘Reflections on Paganism and Christianity in Medieval Europe’, </w:t>
      </w:r>
      <w:r>
        <w:rPr>
          <w:rFonts w:asciiTheme="majorBidi" w:hAnsiTheme="majorBidi"/>
          <w:i/>
          <w:iCs/>
        </w:rPr>
        <w:t xml:space="preserve">Proceedings of the British Academy </w:t>
      </w:r>
      <w:r>
        <w:rPr>
          <w:rFonts w:asciiTheme="majorBidi" w:hAnsiTheme="majorBidi"/>
        </w:rPr>
        <w:t>101 (1999), 55-76 (p. 59).</w:t>
      </w:r>
    </w:p>
  </w:footnote>
  <w:footnote w:id="25">
    <w:p w14:paraId="31FF354C" w14:textId="77777777" w:rsidR="00D03F0D" w:rsidRPr="00DE4464" w:rsidRDefault="00D03F0D" w:rsidP="00A45A85">
      <w:pPr>
        <w:pStyle w:val="FootnoteText"/>
        <w:jc w:val="both"/>
        <w:rPr>
          <w:rFonts w:asciiTheme="majorBidi" w:hAnsiTheme="majorBidi"/>
          <w:sz w:val="22"/>
          <w:szCs w:val="22"/>
        </w:rPr>
      </w:pPr>
      <w:r>
        <w:rPr>
          <w:rStyle w:val="FootnoteReference"/>
        </w:rPr>
        <w:footnoteRef/>
      </w:r>
      <w:r>
        <w:t xml:space="preserve"> </w:t>
      </w:r>
      <w:r>
        <w:rPr>
          <w:rFonts w:asciiTheme="majorBidi" w:hAnsiTheme="majorBidi"/>
          <w:sz w:val="22"/>
          <w:szCs w:val="22"/>
        </w:rPr>
        <w:t xml:space="preserve">See in this regard the illuminating collection of </w:t>
      </w:r>
      <w:r w:rsidRPr="00F336EA">
        <w:rPr>
          <w:rFonts w:asciiTheme="majorBidi" w:hAnsiTheme="majorBidi"/>
          <w:sz w:val="22"/>
          <w:szCs w:val="22"/>
        </w:rPr>
        <w:t>Miche</w:t>
      </w:r>
      <w:r>
        <w:rPr>
          <w:rFonts w:asciiTheme="majorBidi" w:hAnsiTheme="majorBidi"/>
          <w:sz w:val="22"/>
          <w:szCs w:val="22"/>
        </w:rPr>
        <w:t xml:space="preserve">lina Di Cesare, </w:t>
      </w:r>
      <w:r>
        <w:rPr>
          <w:rFonts w:asciiTheme="majorBidi" w:hAnsiTheme="majorBidi"/>
          <w:i/>
          <w:iCs/>
          <w:sz w:val="22"/>
          <w:szCs w:val="22"/>
        </w:rPr>
        <w:t xml:space="preserve">The Pseudo-Historical Image of the Prophet Muhammad in Medieval Latin Literature, A Repertoire </w:t>
      </w:r>
      <w:r>
        <w:rPr>
          <w:rFonts w:asciiTheme="majorBidi" w:hAnsiTheme="majorBidi"/>
          <w:sz w:val="22"/>
          <w:szCs w:val="22"/>
        </w:rPr>
        <w:t xml:space="preserve">(Berlin: De Gruyter, 2012), passim. One should note, however, the gap between Europe’s and Byzantium’s interest on Muslims in the Early Middle Ages, </w:t>
      </w:r>
      <w:r w:rsidRPr="002F0DD9">
        <w:rPr>
          <w:rFonts w:asciiTheme="majorBidi" w:hAnsiTheme="majorBidi"/>
          <w:sz w:val="22"/>
          <w:szCs w:val="22"/>
        </w:rPr>
        <w:t xml:space="preserve">Benjamin Z. Kedar, </w:t>
      </w:r>
      <w:r w:rsidRPr="002F0DD9">
        <w:rPr>
          <w:rFonts w:asciiTheme="majorBidi" w:hAnsiTheme="majorBidi"/>
          <w:i/>
          <w:iCs/>
          <w:sz w:val="22"/>
          <w:szCs w:val="22"/>
        </w:rPr>
        <w:t>Crusade and Mission</w:t>
      </w:r>
      <w:r>
        <w:rPr>
          <w:rFonts w:asciiTheme="majorBidi" w:hAnsiTheme="majorBidi"/>
          <w:i/>
          <w:iCs/>
          <w:sz w:val="22"/>
          <w:szCs w:val="22"/>
        </w:rPr>
        <w:t>,</w:t>
      </w:r>
      <w:r w:rsidRPr="00276090">
        <w:rPr>
          <w:rFonts w:asciiTheme="majorBidi" w:hAnsiTheme="majorBidi"/>
          <w:i/>
          <w:iCs/>
          <w:sz w:val="22"/>
          <w:szCs w:val="22"/>
        </w:rPr>
        <w:t xml:space="preserve"> </w:t>
      </w:r>
      <w:r>
        <w:rPr>
          <w:rFonts w:asciiTheme="majorBidi" w:hAnsiTheme="majorBidi"/>
          <w:i/>
          <w:iCs/>
          <w:sz w:val="22"/>
          <w:szCs w:val="22"/>
        </w:rPr>
        <w:t xml:space="preserve">European Approaches toward the Muslims </w:t>
      </w:r>
      <w:r>
        <w:rPr>
          <w:rFonts w:asciiTheme="majorBidi" w:hAnsiTheme="majorBidi"/>
          <w:sz w:val="22"/>
          <w:szCs w:val="22"/>
        </w:rPr>
        <w:t>(Princeton: Princeton University Press, 1984),</w:t>
      </w:r>
      <w:r w:rsidRPr="002F0DD9">
        <w:rPr>
          <w:rFonts w:asciiTheme="majorBidi" w:hAnsiTheme="majorBidi"/>
          <w:sz w:val="22"/>
          <w:szCs w:val="22"/>
        </w:rPr>
        <w:t xml:space="preserve"> pp. 18-41.</w:t>
      </w:r>
      <w:r>
        <w:rPr>
          <w:rFonts w:asciiTheme="majorBidi" w:hAnsiTheme="majorBidi"/>
          <w:sz w:val="22"/>
          <w:szCs w:val="22"/>
        </w:rPr>
        <w:t xml:space="preserve"> </w:t>
      </w:r>
    </w:p>
    <w:p w14:paraId="26AC6DF7" w14:textId="77777777" w:rsidR="00D03F0D" w:rsidRPr="002F0DD9" w:rsidRDefault="00D03F0D" w:rsidP="00A45A85">
      <w:pPr>
        <w:pStyle w:val="FootnoteText"/>
        <w:rPr>
          <w:rFonts w:asciiTheme="majorBidi" w:hAnsiTheme="majorBidi"/>
          <w:sz w:val="22"/>
          <w:szCs w:val="22"/>
        </w:rPr>
      </w:pPr>
    </w:p>
  </w:footnote>
  <w:footnote w:id="26">
    <w:p w14:paraId="40036FE7" w14:textId="77777777" w:rsidR="00D03F0D" w:rsidRDefault="00D03F0D" w:rsidP="00A45A85">
      <w:pPr>
        <w:pStyle w:val="FootnoteText"/>
        <w:jc w:val="both"/>
      </w:pPr>
      <w:r>
        <w:rPr>
          <w:rStyle w:val="FootnoteReference"/>
        </w:rPr>
        <w:footnoteRef/>
      </w:r>
      <w:r>
        <w:t xml:space="preserve">  </w:t>
      </w:r>
      <w:r w:rsidRPr="003C210A">
        <w:rPr>
          <w:rFonts w:asciiTheme="majorBidi" w:hAnsiTheme="majorBidi"/>
          <w:sz w:val="22"/>
          <w:szCs w:val="22"/>
        </w:rPr>
        <w:t xml:space="preserve">John V. Tolan, </w:t>
      </w:r>
      <w:r w:rsidRPr="003C210A">
        <w:rPr>
          <w:rFonts w:asciiTheme="majorBidi" w:hAnsiTheme="majorBidi"/>
          <w:i/>
          <w:iCs/>
          <w:color w:val="222222"/>
          <w:sz w:val="22"/>
          <w:szCs w:val="22"/>
          <w:shd w:val="clear" w:color="auto" w:fill="FFFFFF"/>
        </w:rPr>
        <w:t>Saracens, Islam in the Medieval European Imagination</w:t>
      </w:r>
      <w:r w:rsidRPr="003C210A">
        <w:rPr>
          <w:rFonts w:asciiTheme="majorBidi" w:hAnsiTheme="majorBidi"/>
          <w:color w:val="222222"/>
          <w:sz w:val="22"/>
          <w:szCs w:val="22"/>
          <w:shd w:val="clear" w:color="auto" w:fill="FFFFFF"/>
        </w:rPr>
        <w:t xml:space="preserve"> (New York: Columbia University Press, 2002), pp. 10</w:t>
      </w:r>
      <w:r>
        <w:rPr>
          <w:rFonts w:asciiTheme="majorBidi" w:hAnsiTheme="majorBidi"/>
          <w:color w:val="222222"/>
          <w:sz w:val="22"/>
          <w:szCs w:val="22"/>
          <w:shd w:val="clear" w:color="auto" w:fill="FFFFFF"/>
        </w:rPr>
        <w:t>6</w:t>
      </w:r>
      <w:r w:rsidRPr="003C210A">
        <w:rPr>
          <w:rFonts w:asciiTheme="majorBidi" w:hAnsiTheme="majorBidi"/>
          <w:color w:val="222222"/>
          <w:sz w:val="22"/>
          <w:szCs w:val="22"/>
          <w:shd w:val="clear" w:color="auto" w:fill="FFFFFF"/>
        </w:rPr>
        <w:t>-</w:t>
      </w:r>
      <w:r>
        <w:rPr>
          <w:rFonts w:asciiTheme="majorBidi" w:hAnsiTheme="majorBidi"/>
          <w:color w:val="222222"/>
          <w:sz w:val="22"/>
          <w:szCs w:val="22"/>
          <w:shd w:val="clear" w:color="auto" w:fill="FFFFFF"/>
        </w:rPr>
        <w:t>28.</w:t>
      </w:r>
    </w:p>
    <w:p w14:paraId="5EE8BC38" w14:textId="77777777" w:rsidR="00D03F0D" w:rsidRDefault="00D03F0D" w:rsidP="00A45A85">
      <w:pPr>
        <w:pStyle w:val="FootnoteText"/>
      </w:pPr>
    </w:p>
  </w:footnote>
  <w:footnote w:id="27">
    <w:p w14:paraId="480F7AA1" w14:textId="77777777" w:rsidR="00A031FF" w:rsidRDefault="00A031FF" w:rsidP="00A031FF">
      <w:pPr>
        <w:pStyle w:val="FootnoteText"/>
        <w:rPr>
          <w:rFonts w:asciiTheme="majorBidi" w:hAnsiTheme="majorBidi"/>
          <w:sz w:val="22"/>
          <w:szCs w:val="22"/>
        </w:rPr>
      </w:pPr>
      <w:r>
        <w:rPr>
          <w:rStyle w:val="FootnoteReference"/>
        </w:rPr>
        <w:footnoteRef/>
      </w:r>
      <w:r>
        <w:t xml:space="preserve"> N</w:t>
      </w:r>
      <w:r>
        <w:rPr>
          <w:rFonts w:asciiTheme="majorBidi" w:hAnsiTheme="majorBidi"/>
          <w:sz w:val="22"/>
          <w:szCs w:val="22"/>
        </w:rPr>
        <w:t xml:space="preserve">orman Housley, “The Crusades and Islam,” </w:t>
      </w:r>
      <w:r>
        <w:rPr>
          <w:rFonts w:asciiTheme="majorBidi" w:hAnsiTheme="majorBidi"/>
          <w:i/>
          <w:iCs/>
          <w:sz w:val="22"/>
          <w:szCs w:val="22"/>
        </w:rPr>
        <w:t xml:space="preserve">Medieval Encounters </w:t>
      </w:r>
      <w:r>
        <w:rPr>
          <w:rFonts w:asciiTheme="majorBidi" w:hAnsiTheme="majorBidi"/>
          <w:sz w:val="22"/>
          <w:szCs w:val="22"/>
        </w:rPr>
        <w:t>13 (2007), p. 197.</w:t>
      </w:r>
    </w:p>
    <w:p w14:paraId="14E03B2C" w14:textId="77777777" w:rsidR="00A031FF" w:rsidRPr="00607D49" w:rsidRDefault="00A031FF" w:rsidP="00A031FF">
      <w:pPr>
        <w:pStyle w:val="FootnoteText"/>
        <w:rPr>
          <w:rFonts w:asciiTheme="majorBidi" w:hAnsiTheme="majorBidi"/>
          <w:sz w:val="22"/>
          <w:szCs w:val="22"/>
        </w:rPr>
      </w:pPr>
    </w:p>
  </w:footnote>
  <w:footnote w:id="28">
    <w:p w14:paraId="07175CB1" w14:textId="23CDD46E" w:rsidR="00D03F0D" w:rsidRDefault="00D03F0D" w:rsidP="006C7F0E">
      <w:pPr>
        <w:pStyle w:val="FootnoteText"/>
        <w:jc w:val="both"/>
        <w:rPr>
          <w:rFonts w:asciiTheme="majorBidi" w:hAnsiTheme="majorBidi"/>
          <w:sz w:val="22"/>
          <w:szCs w:val="22"/>
        </w:rPr>
      </w:pPr>
      <w:r>
        <w:rPr>
          <w:rStyle w:val="FootnoteReference"/>
        </w:rPr>
        <w:footnoteRef/>
      </w:r>
      <w:r>
        <w:t xml:space="preserve"> </w:t>
      </w:r>
      <w:r w:rsidRPr="00F336EA">
        <w:rPr>
          <w:rFonts w:asciiTheme="majorBidi" w:hAnsiTheme="majorBidi"/>
          <w:sz w:val="22"/>
          <w:szCs w:val="22"/>
        </w:rPr>
        <w:t>Miche</w:t>
      </w:r>
      <w:r>
        <w:rPr>
          <w:rFonts w:asciiTheme="majorBidi" w:hAnsiTheme="majorBidi"/>
          <w:sz w:val="22"/>
          <w:szCs w:val="22"/>
        </w:rPr>
        <w:t xml:space="preserve">lina Di Cesare, ‘The Prophet in the Book, Images of Muhammad in Western Medieval Book Culture’, in </w:t>
      </w:r>
      <w:r>
        <w:rPr>
          <w:rFonts w:asciiTheme="majorBidi" w:hAnsiTheme="majorBidi"/>
          <w:i/>
          <w:iCs/>
          <w:sz w:val="22"/>
          <w:szCs w:val="22"/>
        </w:rPr>
        <w:t xml:space="preserve">Constructing the Image of Muhammad in Europe, </w:t>
      </w:r>
      <w:r>
        <w:rPr>
          <w:rFonts w:asciiTheme="majorBidi" w:hAnsiTheme="majorBidi"/>
          <w:sz w:val="22"/>
          <w:szCs w:val="22"/>
        </w:rPr>
        <w:t>ed. Avinoam Shalem (Berlin: De Gruyter, 2013), pp. 9-32.</w:t>
      </w:r>
    </w:p>
    <w:p w14:paraId="264B9572" w14:textId="77777777" w:rsidR="00D03F0D" w:rsidRPr="00F336EA" w:rsidRDefault="00D03F0D" w:rsidP="0010632A">
      <w:pPr>
        <w:pStyle w:val="FootnoteText"/>
        <w:jc w:val="both"/>
        <w:rPr>
          <w:rFonts w:asciiTheme="majorBidi" w:hAnsiTheme="majorBidi"/>
          <w:sz w:val="22"/>
          <w:szCs w:val="22"/>
        </w:rPr>
      </w:pPr>
    </w:p>
  </w:footnote>
  <w:footnote w:id="29">
    <w:p w14:paraId="3CB0F129" w14:textId="3518C35C" w:rsidR="00D03F0D" w:rsidRDefault="00D03F0D" w:rsidP="0010632A">
      <w:pPr>
        <w:pStyle w:val="FootnoteText"/>
        <w:rPr>
          <w:rFonts w:asciiTheme="majorBidi" w:hAnsiTheme="majorBidi"/>
          <w:sz w:val="22"/>
          <w:szCs w:val="22"/>
        </w:rPr>
      </w:pPr>
      <w:r>
        <w:rPr>
          <w:rStyle w:val="FootnoteReference"/>
        </w:rPr>
        <w:footnoteRef/>
      </w:r>
      <w:r>
        <w:t xml:space="preserve"> </w:t>
      </w:r>
      <w:r>
        <w:rPr>
          <w:rFonts w:asciiTheme="majorBidi" w:hAnsiTheme="majorBidi"/>
          <w:sz w:val="22"/>
          <w:szCs w:val="22"/>
        </w:rPr>
        <w:t>Avinoam Shalem, ‘</w:t>
      </w:r>
      <w:r w:rsidRPr="00F336EA">
        <w:rPr>
          <w:rFonts w:asciiTheme="majorBidi" w:hAnsiTheme="majorBidi"/>
          <w:sz w:val="22"/>
          <w:szCs w:val="22"/>
        </w:rPr>
        <w:t>Conclusions</w:t>
      </w:r>
      <w:r>
        <w:rPr>
          <w:rFonts w:asciiTheme="majorBidi" w:hAnsiTheme="majorBidi"/>
          <w:sz w:val="22"/>
          <w:szCs w:val="22"/>
        </w:rPr>
        <w:t>’,</w:t>
      </w:r>
      <w:r w:rsidRPr="00F336EA">
        <w:rPr>
          <w:rFonts w:asciiTheme="majorBidi" w:hAnsiTheme="majorBidi"/>
          <w:sz w:val="22"/>
          <w:szCs w:val="22"/>
        </w:rPr>
        <w:t xml:space="preserve"> in</w:t>
      </w:r>
      <w:r>
        <w:t xml:space="preserve"> </w:t>
      </w:r>
      <w:r w:rsidRPr="00F336EA">
        <w:rPr>
          <w:rFonts w:asciiTheme="majorBidi" w:hAnsiTheme="majorBidi"/>
          <w:i/>
          <w:iCs/>
          <w:sz w:val="22"/>
          <w:szCs w:val="22"/>
        </w:rPr>
        <w:t>Ibid</w:t>
      </w:r>
      <w:r w:rsidRPr="00F336EA">
        <w:rPr>
          <w:rFonts w:asciiTheme="majorBidi" w:hAnsiTheme="majorBidi"/>
          <w:sz w:val="22"/>
          <w:szCs w:val="22"/>
        </w:rPr>
        <w:t>., p. 143.</w:t>
      </w:r>
    </w:p>
    <w:p w14:paraId="6B2074F4" w14:textId="77777777" w:rsidR="00D03F0D" w:rsidRPr="00F336EA" w:rsidRDefault="00D03F0D" w:rsidP="0010632A">
      <w:pPr>
        <w:pStyle w:val="FootnoteText"/>
        <w:rPr>
          <w:rFonts w:asciiTheme="majorBidi" w:hAnsiTheme="majorBidi"/>
          <w:sz w:val="22"/>
          <w:szCs w:val="22"/>
        </w:rPr>
      </w:pPr>
    </w:p>
  </w:footnote>
  <w:footnote w:id="30">
    <w:p w14:paraId="12646D44" w14:textId="50DF9D46" w:rsidR="00D03F0D" w:rsidRPr="004A63B3" w:rsidRDefault="00D03F0D" w:rsidP="004A63B3">
      <w:pPr>
        <w:pStyle w:val="FootnoteText"/>
        <w:jc w:val="both"/>
        <w:rPr>
          <w:rFonts w:asciiTheme="majorBidi" w:hAnsiTheme="majorBidi"/>
          <w:sz w:val="22"/>
          <w:szCs w:val="22"/>
          <w:shd w:val="clear" w:color="auto" w:fill="FFFFFF"/>
        </w:rPr>
      </w:pPr>
      <w:r>
        <w:rPr>
          <w:rStyle w:val="FootnoteReference"/>
        </w:rPr>
        <w:footnoteRef/>
      </w:r>
      <w:r>
        <w:t xml:space="preserve"> </w:t>
      </w:r>
      <w:r w:rsidRPr="004A63B3">
        <w:rPr>
          <w:rFonts w:asciiTheme="majorBidi" w:hAnsiTheme="majorBidi"/>
          <w:sz w:val="22"/>
          <w:szCs w:val="22"/>
        </w:rPr>
        <w:t xml:space="preserve">John V. Tolan, </w:t>
      </w:r>
      <w:r w:rsidRPr="004A63B3">
        <w:rPr>
          <w:rFonts w:asciiTheme="majorBidi" w:hAnsiTheme="majorBidi"/>
          <w:i/>
          <w:iCs/>
          <w:sz w:val="22"/>
          <w:szCs w:val="22"/>
          <w:shd w:val="clear" w:color="auto" w:fill="FFFFFF"/>
        </w:rPr>
        <w:t>Saracens, Islam in the Medieval European Imagination</w:t>
      </w:r>
      <w:r w:rsidRPr="004A63B3">
        <w:rPr>
          <w:rFonts w:asciiTheme="majorBidi" w:hAnsiTheme="majorBidi"/>
          <w:sz w:val="22"/>
          <w:szCs w:val="22"/>
          <w:shd w:val="clear" w:color="auto" w:fill="FFFFFF"/>
        </w:rPr>
        <w:t xml:space="preserve"> (New York: Columbia University Press, 2002), pp. 137ff</w:t>
      </w:r>
    </w:p>
    <w:p w14:paraId="33B8BAB6" w14:textId="77777777" w:rsidR="00D03F0D" w:rsidRDefault="00D03F0D">
      <w:pPr>
        <w:pStyle w:val="FootnoteText"/>
      </w:pPr>
    </w:p>
  </w:footnote>
  <w:footnote w:id="31">
    <w:p w14:paraId="435E1422" w14:textId="77777777" w:rsidR="00C7473C" w:rsidRDefault="00C7473C" w:rsidP="00C7473C">
      <w:pPr>
        <w:pStyle w:val="FootnoteText"/>
        <w:jc w:val="both"/>
        <w:rPr>
          <w:rFonts w:asciiTheme="majorBidi" w:eastAsia="Times New Roman" w:hAnsiTheme="majorBidi"/>
          <w:color w:val="333333"/>
          <w:sz w:val="22"/>
          <w:szCs w:val="22"/>
        </w:rPr>
      </w:pPr>
      <w:r>
        <w:rPr>
          <w:rStyle w:val="FootnoteReference"/>
        </w:rPr>
        <w:footnoteRef/>
      </w:r>
      <w:r>
        <w:t xml:space="preserve"> </w:t>
      </w:r>
      <w:r w:rsidRPr="007D525C">
        <w:rPr>
          <w:rFonts w:asciiTheme="majorBidi" w:eastAsia="Times New Roman" w:hAnsiTheme="majorBidi"/>
          <w:color w:val="333333"/>
          <w:sz w:val="22"/>
          <w:szCs w:val="22"/>
        </w:rPr>
        <w:t xml:space="preserve">As claimed by Joshua Prawer, it is one of </w:t>
      </w:r>
      <w:r>
        <w:rPr>
          <w:rFonts w:asciiTheme="majorBidi" w:eastAsia="Times New Roman" w:hAnsiTheme="majorBidi"/>
          <w:color w:val="333333"/>
          <w:sz w:val="22"/>
          <w:szCs w:val="22"/>
        </w:rPr>
        <w:t xml:space="preserve">the </w:t>
      </w:r>
      <w:r w:rsidRPr="007D525C">
        <w:rPr>
          <w:rFonts w:asciiTheme="majorBidi" w:eastAsia="Times New Roman" w:hAnsiTheme="majorBidi"/>
          <w:color w:val="333333"/>
          <w:sz w:val="22"/>
          <w:szCs w:val="22"/>
        </w:rPr>
        <w:t>Western history</w:t>
      </w:r>
      <w:r>
        <w:rPr>
          <w:rFonts w:asciiTheme="majorBidi" w:eastAsia="Times New Roman" w:hAnsiTheme="majorBidi"/>
          <w:color w:val="333333"/>
          <w:sz w:val="22"/>
          <w:szCs w:val="22"/>
        </w:rPr>
        <w:t>’s</w:t>
      </w:r>
      <w:r w:rsidRPr="007D525C">
        <w:rPr>
          <w:rFonts w:asciiTheme="majorBidi" w:eastAsia="Times New Roman" w:hAnsiTheme="majorBidi"/>
          <w:color w:val="333333"/>
          <w:sz w:val="22"/>
          <w:szCs w:val="22"/>
        </w:rPr>
        <w:t xml:space="preserve"> ironies that the original papal address was not preserved</w:t>
      </w:r>
      <w:r>
        <w:rPr>
          <w:rFonts w:asciiTheme="majorBidi" w:eastAsia="Times New Roman" w:hAnsiTheme="majorBidi"/>
          <w:color w:val="333333"/>
          <w:sz w:val="22"/>
          <w:szCs w:val="22"/>
        </w:rPr>
        <w:t>,</w:t>
      </w:r>
      <w:r w:rsidRPr="007D525C">
        <w:rPr>
          <w:rFonts w:asciiTheme="majorBidi" w:eastAsia="Times New Roman" w:hAnsiTheme="majorBidi"/>
          <w:color w:val="333333"/>
          <w:sz w:val="22"/>
          <w:szCs w:val="22"/>
        </w:rPr>
        <w:t xml:space="preserve"> </w:t>
      </w:r>
      <w:r>
        <w:rPr>
          <w:rFonts w:asciiTheme="majorBidi" w:eastAsia="Times New Roman" w:hAnsiTheme="majorBidi"/>
          <w:color w:val="333333"/>
          <w:sz w:val="22"/>
          <w:szCs w:val="22"/>
        </w:rPr>
        <w:t>but</w:t>
      </w:r>
      <w:r w:rsidRPr="007D525C">
        <w:rPr>
          <w:rFonts w:asciiTheme="majorBidi" w:eastAsia="Times New Roman" w:hAnsiTheme="majorBidi"/>
          <w:color w:val="333333"/>
          <w:sz w:val="22"/>
          <w:szCs w:val="22"/>
        </w:rPr>
        <w:t xml:space="preserve"> only some reports written about ten years later.</w:t>
      </w:r>
      <w:r>
        <w:t xml:space="preserve"> </w:t>
      </w:r>
      <w:r w:rsidRPr="00C87606">
        <w:rPr>
          <w:rFonts w:asciiTheme="majorBidi" w:hAnsiTheme="majorBidi"/>
          <w:sz w:val="22"/>
          <w:szCs w:val="22"/>
        </w:rPr>
        <w:t>Joshua Prawer</w:t>
      </w:r>
      <w:r>
        <w:t xml:space="preserve">, </w:t>
      </w:r>
      <w:r>
        <w:rPr>
          <w:rFonts w:asciiTheme="majorBidi" w:hAnsiTheme="majorBidi"/>
          <w:i/>
          <w:iCs/>
          <w:sz w:val="22"/>
          <w:szCs w:val="22"/>
        </w:rPr>
        <w:t xml:space="preserve">A History of the Latin Kingdom of Jerusalem, </w:t>
      </w:r>
      <w:r>
        <w:rPr>
          <w:rFonts w:asciiTheme="majorBidi" w:hAnsiTheme="majorBidi"/>
          <w:sz w:val="22"/>
          <w:szCs w:val="22"/>
        </w:rPr>
        <w:t xml:space="preserve">2 vols. [Hebrew] (Jerusalem: Bialik, 1963), vol. 1, pp. 66 ff. As a result, there is an intense historiographical discussion about what Pope Urban II might have said. See, for example, Alan Cutler, ‘The First Crusade and the Idea of Conversion’, </w:t>
      </w:r>
      <w:r>
        <w:rPr>
          <w:rFonts w:asciiTheme="majorBidi" w:hAnsiTheme="majorBidi"/>
          <w:i/>
          <w:iCs/>
          <w:sz w:val="22"/>
          <w:szCs w:val="22"/>
        </w:rPr>
        <w:t xml:space="preserve">The Muslim World </w:t>
      </w:r>
      <w:r>
        <w:rPr>
          <w:rFonts w:asciiTheme="majorBidi" w:hAnsiTheme="majorBidi"/>
          <w:sz w:val="22"/>
          <w:szCs w:val="22"/>
        </w:rPr>
        <w:t>58-1 (1968), 57-71 (p. 58); Christoph T. Maier, ‘</w:t>
      </w:r>
      <w:r w:rsidRPr="00FC50B0">
        <w:rPr>
          <w:rFonts w:asciiTheme="majorBidi" w:hAnsiTheme="majorBidi"/>
          <w:sz w:val="22"/>
          <w:szCs w:val="22"/>
        </w:rPr>
        <w:t>Ritual, what else? Papal Letters, Sermons and the making of Crusaders</w:t>
      </w:r>
      <w:r>
        <w:rPr>
          <w:rFonts w:asciiTheme="majorBidi" w:hAnsiTheme="majorBidi"/>
          <w:sz w:val="22"/>
          <w:szCs w:val="22"/>
        </w:rPr>
        <w:t>’,</w:t>
      </w:r>
      <w:r w:rsidRPr="00FC50B0">
        <w:rPr>
          <w:rFonts w:asciiTheme="majorBidi" w:hAnsiTheme="majorBidi"/>
          <w:sz w:val="22"/>
          <w:szCs w:val="22"/>
        </w:rPr>
        <w:t xml:space="preserve"> </w:t>
      </w:r>
      <w:r w:rsidRPr="00FC50B0">
        <w:rPr>
          <w:rFonts w:asciiTheme="majorBidi" w:hAnsiTheme="majorBidi"/>
          <w:i/>
          <w:iCs/>
          <w:sz w:val="22"/>
          <w:szCs w:val="22"/>
        </w:rPr>
        <w:t xml:space="preserve">Journal of Medieval History </w:t>
      </w:r>
      <w:r w:rsidRPr="00FC50B0">
        <w:rPr>
          <w:rFonts w:asciiTheme="majorBidi" w:hAnsiTheme="majorBidi"/>
          <w:sz w:val="22"/>
          <w:szCs w:val="22"/>
        </w:rPr>
        <w:t>4</w:t>
      </w:r>
      <w:r>
        <w:rPr>
          <w:rFonts w:asciiTheme="majorBidi" w:hAnsiTheme="majorBidi"/>
          <w:sz w:val="22"/>
          <w:szCs w:val="22"/>
        </w:rPr>
        <w:t>4-3 (2018), 343-46 (pp. 343-44). See, also, the classical works of Dana</w:t>
      </w:r>
      <w:r>
        <w:rPr>
          <w:rFonts w:asciiTheme="majorBidi" w:eastAsia="Times New Roman" w:hAnsiTheme="majorBidi"/>
          <w:color w:val="333333"/>
          <w:sz w:val="22"/>
          <w:szCs w:val="22"/>
        </w:rPr>
        <w:t xml:space="preserve"> Carleton Munro, ‘</w:t>
      </w:r>
      <w:r w:rsidRPr="00205C9C">
        <w:rPr>
          <w:rFonts w:asciiTheme="majorBidi" w:eastAsia="Times New Roman" w:hAnsiTheme="majorBidi"/>
          <w:color w:val="333333"/>
          <w:sz w:val="22"/>
          <w:szCs w:val="22"/>
        </w:rPr>
        <w:t>The speech of Pope Urban II at Clermont, 1095</w:t>
      </w:r>
      <w:r>
        <w:rPr>
          <w:rFonts w:asciiTheme="majorBidi" w:eastAsia="Times New Roman" w:hAnsiTheme="majorBidi"/>
          <w:color w:val="333333"/>
          <w:sz w:val="22"/>
          <w:szCs w:val="22"/>
        </w:rPr>
        <w:t>’</w:t>
      </w:r>
      <w:r w:rsidRPr="00205C9C">
        <w:rPr>
          <w:rFonts w:asciiTheme="majorBidi" w:eastAsia="Times New Roman" w:hAnsiTheme="majorBidi"/>
          <w:color w:val="333333"/>
          <w:sz w:val="22"/>
          <w:szCs w:val="22"/>
        </w:rPr>
        <w:t>, </w:t>
      </w:r>
      <w:r w:rsidRPr="00205C9C">
        <w:rPr>
          <w:rFonts w:asciiTheme="majorBidi" w:eastAsia="Times New Roman" w:hAnsiTheme="majorBidi"/>
          <w:i/>
          <w:iCs/>
          <w:color w:val="333333"/>
          <w:sz w:val="22"/>
          <w:szCs w:val="22"/>
        </w:rPr>
        <w:t>American Historical Review</w:t>
      </w:r>
      <w:r w:rsidRPr="00205C9C">
        <w:rPr>
          <w:rFonts w:asciiTheme="majorBidi" w:eastAsia="Times New Roman" w:hAnsiTheme="majorBidi"/>
          <w:color w:val="333333"/>
          <w:sz w:val="22"/>
          <w:szCs w:val="22"/>
        </w:rPr>
        <w:t> 11, no. 2 (1906)</w:t>
      </w:r>
      <w:r>
        <w:rPr>
          <w:rFonts w:asciiTheme="majorBidi" w:eastAsia="Times New Roman" w:hAnsiTheme="majorBidi"/>
          <w:color w:val="333333"/>
          <w:sz w:val="22"/>
          <w:szCs w:val="22"/>
        </w:rPr>
        <w:t>, 231-42; H. E. J. Cowdrey, ‘</w:t>
      </w:r>
      <w:r w:rsidRPr="00205C9C">
        <w:rPr>
          <w:rFonts w:asciiTheme="majorBidi" w:eastAsia="Times New Roman" w:hAnsiTheme="majorBidi"/>
          <w:color w:val="333333"/>
          <w:sz w:val="22"/>
          <w:szCs w:val="22"/>
        </w:rPr>
        <w:t>Pope Urban II's preaching of the First Crusade</w:t>
      </w:r>
      <w:r>
        <w:rPr>
          <w:rFonts w:asciiTheme="majorBidi" w:eastAsia="Times New Roman" w:hAnsiTheme="majorBidi"/>
          <w:color w:val="333333"/>
          <w:sz w:val="22"/>
          <w:szCs w:val="22"/>
        </w:rPr>
        <w:t>’</w:t>
      </w:r>
      <w:r w:rsidRPr="00205C9C">
        <w:rPr>
          <w:rFonts w:asciiTheme="majorBidi" w:eastAsia="Times New Roman" w:hAnsiTheme="majorBidi"/>
          <w:color w:val="333333"/>
          <w:sz w:val="22"/>
          <w:szCs w:val="22"/>
        </w:rPr>
        <w:t>, </w:t>
      </w:r>
      <w:r w:rsidRPr="00205C9C">
        <w:rPr>
          <w:rFonts w:asciiTheme="majorBidi" w:eastAsia="Times New Roman" w:hAnsiTheme="majorBidi"/>
          <w:i/>
          <w:iCs/>
          <w:color w:val="333333"/>
          <w:sz w:val="22"/>
          <w:szCs w:val="22"/>
        </w:rPr>
        <w:t>History</w:t>
      </w:r>
      <w:r w:rsidRPr="00205C9C">
        <w:rPr>
          <w:rFonts w:asciiTheme="majorBidi" w:eastAsia="Times New Roman" w:hAnsiTheme="majorBidi"/>
          <w:color w:val="333333"/>
          <w:sz w:val="22"/>
          <w:szCs w:val="22"/>
        </w:rPr>
        <w:t> 55-184 (1970)</w:t>
      </w:r>
      <w:r>
        <w:rPr>
          <w:rFonts w:asciiTheme="majorBidi" w:eastAsia="Times New Roman" w:hAnsiTheme="majorBidi"/>
          <w:color w:val="333333"/>
          <w:sz w:val="22"/>
          <w:szCs w:val="22"/>
        </w:rPr>
        <w:t>,</w:t>
      </w:r>
      <w:r w:rsidRPr="00205C9C">
        <w:rPr>
          <w:rFonts w:asciiTheme="majorBidi" w:eastAsia="Times New Roman" w:hAnsiTheme="majorBidi"/>
          <w:color w:val="333333"/>
          <w:sz w:val="22"/>
          <w:szCs w:val="22"/>
        </w:rPr>
        <w:t xml:space="preserve"> 177-88.</w:t>
      </w:r>
    </w:p>
    <w:p w14:paraId="0B372F27" w14:textId="77777777" w:rsidR="00C7473C" w:rsidRPr="007D525C" w:rsidRDefault="00C7473C" w:rsidP="00C7473C">
      <w:pPr>
        <w:pStyle w:val="FootnoteText"/>
        <w:rPr>
          <w:rFonts w:asciiTheme="majorBidi" w:eastAsia="Times New Roman" w:hAnsiTheme="majorBidi"/>
          <w:color w:val="333333"/>
          <w:sz w:val="22"/>
          <w:szCs w:val="22"/>
        </w:rPr>
      </w:pPr>
    </w:p>
  </w:footnote>
  <w:footnote w:id="32">
    <w:p w14:paraId="798AC07F" w14:textId="6A7836F4" w:rsidR="00D03F0D" w:rsidRDefault="00D03F0D" w:rsidP="006C7F0E">
      <w:pPr>
        <w:pStyle w:val="FootnoteText"/>
        <w:jc w:val="both"/>
        <w:rPr>
          <w:rFonts w:asciiTheme="majorBidi" w:hAnsiTheme="majorBidi"/>
          <w:sz w:val="22"/>
          <w:szCs w:val="22"/>
        </w:rPr>
      </w:pPr>
      <w:r w:rsidRPr="005D1517">
        <w:rPr>
          <w:rStyle w:val="FootnoteReference"/>
          <w:rFonts w:asciiTheme="majorBidi" w:hAnsiTheme="majorBidi"/>
          <w:sz w:val="22"/>
          <w:szCs w:val="22"/>
        </w:rPr>
        <w:footnoteRef/>
      </w:r>
      <w:r w:rsidRPr="00365E33">
        <w:rPr>
          <w:rFonts w:asciiTheme="majorBidi" w:hAnsiTheme="majorBidi"/>
          <w:sz w:val="22"/>
          <w:szCs w:val="22"/>
        </w:rPr>
        <w:t xml:space="preserve"> </w:t>
      </w:r>
      <w:r>
        <w:rPr>
          <w:rFonts w:asciiTheme="majorBidi" w:hAnsiTheme="majorBidi"/>
          <w:sz w:val="22"/>
          <w:szCs w:val="22"/>
        </w:rPr>
        <w:t xml:space="preserve">Fulcher of Chartres, </w:t>
      </w:r>
      <w:r>
        <w:rPr>
          <w:rFonts w:asciiTheme="majorBidi" w:hAnsiTheme="majorBidi"/>
          <w:i/>
          <w:iCs/>
          <w:sz w:val="22"/>
          <w:szCs w:val="22"/>
        </w:rPr>
        <w:t xml:space="preserve">Historia </w:t>
      </w:r>
      <w:proofErr w:type="spellStart"/>
      <w:r>
        <w:rPr>
          <w:rFonts w:asciiTheme="majorBidi" w:hAnsiTheme="majorBidi"/>
          <w:i/>
          <w:iCs/>
          <w:sz w:val="22"/>
          <w:szCs w:val="22"/>
        </w:rPr>
        <w:t>Hierosolymitana</w:t>
      </w:r>
      <w:proofErr w:type="spellEnd"/>
      <w:r>
        <w:rPr>
          <w:rFonts w:asciiTheme="majorBidi" w:hAnsiTheme="majorBidi"/>
          <w:i/>
          <w:iCs/>
          <w:sz w:val="22"/>
          <w:szCs w:val="22"/>
        </w:rPr>
        <w:t>,</w:t>
      </w:r>
      <w:r>
        <w:rPr>
          <w:rFonts w:asciiTheme="majorBidi" w:hAnsiTheme="majorBidi"/>
          <w:sz w:val="22"/>
          <w:szCs w:val="22"/>
        </w:rPr>
        <w:t xml:space="preserve"> I. 3, 2,</w:t>
      </w:r>
      <w:r>
        <w:rPr>
          <w:rFonts w:asciiTheme="majorBidi" w:hAnsiTheme="majorBidi"/>
          <w:i/>
          <w:iCs/>
          <w:sz w:val="22"/>
          <w:szCs w:val="22"/>
        </w:rPr>
        <w:t xml:space="preserve"> </w:t>
      </w:r>
      <w:r>
        <w:rPr>
          <w:rFonts w:asciiTheme="majorBidi" w:hAnsiTheme="majorBidi"/>
          <w:sz w:val="22"/>
          <w:szCs w:val="22"/>
        </w:rPr>
        <w:t xml:space="preserve">ed. H. </w:t>
      </w:r>
      <w:proofErr w:type="spellStart"/>
      <w:r>
        <w:rPr>
          <w:rFonts w:asciiTheme="majorBidi" w:hAnsiTheme="majorBidi"/>
          <w:sz w:val="22"/>
          <w:szCs w:val="22"/>
        </w:rPr>
        <w:t>Hagenmeyer</w:t>
      </w:r>
      <w:proofErr w:type="spellEnd"/>
      <w:r>
        <w:rPr>
          <w:rFonts w:asciiTheme="majorBidi" w:hAnsiTheme="majorBidi"/>
          <w:sz w:val="22"/>
          <w:szCs w:val="22"/>
        </w:rPr>
        <w:t xml:space="preserve"> (Heidelberg: Carl Winters Universitätsbuchhandlung, 1913), pp. 132-34. Trans. Louise and Jonathan Riley Smith, </w:t>
      </w:r>
      <w:r>
        <w:rPr>
          <w:rFonts w:asciiTheme="majorBidi" w:hAnsiTheme="majorBidi"/>
          <w:i/>
          <w:iCs/>
          <w:sz w:val="22"/>
          <w:szCs w:val="22"/>
        </w:rPr>
        <w:t xml:space="preserve">The Crusades, Idea and Reality, 1095-1274 </w:t>
      </w:r>
      <w:r w:rsidRPr="00BF64F4">
        <w:rPr>
          <w:rFonts w:asciiTheme="majorBidi" w:hAnsiTheme="majorBidi"/>
          <w:sz w:val="22"/>
          <w:szCs w:val="22"/>
        </w:rPr>
        <w:t>(London</w:t>
      </w:r>
      <w:r>
        <w:rPr>
          <w:rFonts w:asciiTheme="majorBidi" w:hAnsiTheme="majorBidi"/>
          <w:sz w:val="22"/>
          <w:szCs w:val="22"/>
        </w:rPr>
        <w:t>:</w:t>
      </w:r>
      <w:r w:rsidRPr="00BF64F4">
        <w:rPr>
          <w:rFonts w:asciiTheme="majorBidi" w:hAnsiTheme="majorBidi"/>
          <w:sz w:val="22"/>
          <w:szCs w:val="22"/>
        </w:rPr>
        <w:t xml:space="preserve"> Edward Arnold, 1981),</w:t>
      </w:r>
      <w:r>
        <w:rPr>
          <w:rFonts w:asciiTheme="majorBidi" w:hAnsiTheme="majorBidi"/>
          <w:sz w:val="22"/>
          <w:szCs w:val="22"/>
        </w:rPr>
        <w:t xml:space="preserve"> p. 41.</w:t>
      </w:r>
    </w:p>
    <w:p w14:paraId="5B07C14B" w14:textId="77777777" w:rsidR="00D03F0D" w:rsidRPr="00365E33" w:rsidRDefault="00D03F0D">
      <w:pPr>
        <w:pStyle w:val="FootnoteText"/>
        <w:rPr>
          <w:rFonts w:asciiTheme="majorBidi" w:hAnsiTheme="majorBidi"/>
          <w:sz w:val="22"/>
          <w:szCs w:val="22"/>
        </w:rPr>
      </w:pPr>
    </w:p>
  </w:footnote>
  <w:footnote w:id="33">
    <w:p w14:paraId="538F4F82" w14:textId="5958217D" w:rsidR="00D03F0D" w:rsidRPr="00AD5D5D" w:rsidRDefault="00D03F0D" w:rsidP="00C86182">
      <w:pPr>
        <w:pStyle w:val="FootnoteText"/>
        <w:jc w:val="both"/>
        <w:rPr>
          <w:rFonts w:asciiTheme="majorBidi" w:hAnsiTheme="majorBidi"/>
          <w:sz w:val="22"/>
          <w:szCs w:val="22"/>
        </w:rPr>
      </w:pPr>
      <w:r w:rsidRPr="00C86182">
        <w:rPr>
          <w:rFonts w:asciiTheme="majorBidi" w:eastAsia="Times New Roman" w:hAnsiTheme="majorBidi"/>
          <w:sz w:val="24"/>
          <w:szCs w:val="24"/>
          <w:vertAlign w:val="superscript"/>
          <w:lang w:bidi="ar-SA"/>
        </w:rPr>
        <w:t>24</w:t>
      </w:r>
      <w:r>
        <w:rPr>
          <w:rFonts w:asciiTheme="majorBidi" w:eastAsia="Times New Roman" w:hAnsiTheme="majorBidi"/>
          <w:sz w:val="22"/>
          <w:szCs w:val="22"/>
          <w:lang w:bidi="ar-SA"/>
        </w:rPr>
        <w:t xml:space="preserve">. </w:t>
      </w:r>
      <w:r w:rsidRPr="00AD5D5D">
        <w:rPr>
          <w:rFonts w:asciiTheme="majorBidi" w:eastAsia="Times New Roman" w:hAnsiTheme="majorBidi"/>
          <w:sz w:val="22"/>
          <w:szCs w:val="22"/>
          <w:lang w:bidi="ar-SA"/>
        </w:rPr>
        <w:t xml:space="preserve">Robert of Reims, “Historia </w:t>
      </w:r>
      <w:proofErr w:type="spellStart"/>
      <w:r w:rsidRPr="00AD5D5D">
        <w:rPr>
          <w:rFonts w:asciiTheme="majorBidi" w:hAnsiTheme="majorBidi"/>
          <w:sz w:val="22"/>
          <w:szCs w:val="22"/>
        </w:rPr>
        <w:t>Iherosolimitana</w:t>
      </w:r>
      <w:proofErr w:type="spellEnd"/>
      <w:r>
        <w:rPr>
          <w:rFonts w:asciiTheme="majorBidi" w:eastAsia="Times New Roman" w:hAnsiTheme="majorBidi"/>
          <w:sz w:val="22"/>
          <w:szCs w:val="22"/>
          <w:lang w:bidi="ar-SA"/>
        </w:rPr>
        <w:t>’</w:t>
      </w:r>
      <w:r w:rsidRPr="00AD5D5D">
        <w:rPr>
          <w:rFonts w:asciiTheme="majorBidi" w:eastAsia="Times New Roman" w:hAnsiTheme="majorBidi"/>
          <w:sz w:val="22"/>
          <w:szCs w:val="22"/>
          <w:lang w:bidi="ar-SA"/>
        </w:rPr>
        <w:t>,</w:t>
      </w:r>
      <w:r w:rsidRPr="00AD5D5D">
        <w:rPr>
          <w:rFonts w:asciiTheme="majorBidi" w:eastAsia="Times New Roman" w:hAnsiTheme="majorBidi"/>
          <w:i/>
          <w:iCs/>
          <w:sz w:val="22"/>
          <w:szCs w:val="22"/>
          <w:lang w:bidi="ar-SA"/>
        </w:rPr>
        <w:t xml:space="preserve"> </w:t>
      </w:r>
      <w:r w:rsidRPr="00AD5D5D">
        <w:rPr>
          <w:rFonts w:asciiTheme="majorBidi" w:eastAsia="Times New Roman" w:hAnsiTheme="majorBidi"/>
          <w:sz w:val="22"/>
          <w:szCs w:val="22"/>
          <w:lang w:bidi="ar-SA"/>
        </w:rPr>
        <w:t>in</w:t>
      </w:r>
      <w:r w:rsidRPr="00AD5D5D">
        <w:rPr>
          <w:rFonts w:asciiTheme="majorBidi" w:eastAsia="Times New Roman" w:hAnsiTheme="majorBidi"/>
          <w:i/>
          <w:iCs/>
          <w:sz w:val="22"/>
          <w:szCs w:val="22"/>
          <w:lang w:bidi="ar-SA"/>
        </w:rPr>
        <w:t xml:space="preserve"> </w:t>
      </w:r>
      <w:proofErr w:type="spellStart"/>
      <w:r w:rsidRPr="00AD5D5D">
        <w:rPr>
          <w:rFonts w:asciiTheme="majorBidi" w:eastAsia="Times New Roman" w:hAnsiTheme="majorBidi"/>
          <w:i/>
          <w:iCs/>
          <w:sz w:val="22"/>
          <w:szCs w:val="22"/>
          <w:lang w:bidi="ar-SA"/>
        </w:rPr>
        <w:t>Recueil</w:t>
      </w:r>
      <w:proofErr w:type="spellEnd"/>
      <w:r w:rsidRPr="00AD5D5D">
        <w:rPr>
          <w:rFonts w:asciiTheme="majorBidi" w:eastAsia="Times New Roman" w:hAnsiTheme="majorBidi"/>
          <w:i/>
          <w:iCs/>
          <w:sz w:val="22"/>
          <w:szCs w:val="22"/>
          <w:lang w:bidi="ar-SA"/>
        </w:rPr>
        <w:t xml:space="preserve"> des </w:t>
      </w:r>
      <w:proofErr w:type="spellStart"/>
      <w:r w:rsidRPr="00AD5D5D">
        <w:rPr>
          <w:rFonts w:asciiTheme="majorBidi" w:eastAsia="Times New Roman" w:hAnsiTheme="majorBidi"/>
          <w:i/>
          <w:iCs/>
          <w:sz w:val="22"/>
          <w:szCs w:val="22"/>
          <w:lang w:bidi="ar-SA"/>
        </w:rPr>
        <w:t>historiens</w:t>
      </w:r>
      <w:proofErr w:type="spellEnd"/>
      <w:r w:rsidRPr="00AD5D5D">
        <w:rPr>
          <w:rFonts w:asciiTheme="majorBidi" w:eastAsia="Times New Roman" w:hAnsiTheme="majorBidi"/>
          <w:i/>
          <w:iCs/>
          <w:sz w:val="22"/>
          <w:szCs w:val="22"/>
          <w:lang w:bidi="ar-SA"/>
        </w:rPr>
        <w:t xml:space="preserve"> des croisades</w:t>
      </w:r>
      <w:r w:rsidRPr="00AD5D5D">
        <w:rPr>
          <w:rFonts w:asciiTheme="majorBidi" w:eastAsia="Times New Roman" w:hAnsiTheme="majorBidi"/>
          <w:sz w:val="22"/>
          <w:szCs w:val="22"/>
          <w:lang w:bidi="ar-SA"/>
        </w:rPr>
        <w:t xml:space="preserve"> (hereafter RHC), </w:t>
      </w:r>
      <w:proofErr w:type="spellStart"/>
      <w:r w:rsidRPr="00AD5D5D">
        <w:rPr>
          <w:rFonts w:asciiTheme="majorBidi" w:eastAsia="Times New Roman" w:hAnsiTheme="majorBidi"/>
          <w:i/>
          <w:iCs/>
          <w:sz w:val="22"/>
          <w:szCs w:val="22"/>
          <w:lang w:bidi="ar-SA"/>
        </w:rPr>
        <w:t>historiens</w:t>
      </w:r>
      <w:proofErr w:type="spellEnd"/>
      <w:r w:rsidRPr="00AD5D5D">
        <w:rPr>
          <w:rFonts w:asciiTheme="majorBidi" w:eastAsia="Times New Roman" w:hAnsiTheme="majorBidi"/>
          <w:i/>
          <w:iCs/>
          <w:sz w:val="22"/>
          <w:szCs w:val="22"/>
          <w:lang w:bidi="ar-SA"/>
        </w:rPr>
        <w:t xml:space="preserve"> </w:t>
      </w:r>
      <w:proofErr w:type="spellStart"/>
      <w:r w:rsidRPr="00AD5D5D">
        <w:rPr>
          <w:rFonts w:asciiTheme="majorBidi" w:eastAsia="Times New Roman" w:hAnsiTheme="majorBidi"/>
          <w:i/>
          <w:iCs/>
          <w:sz w:val="22"/>
          <w:szCs w:val="22"/>
          <w:lang w:bidi="ar-SA"/>
        </w:rPr>
        <w:t>occidentaux</w:t>
      </w:r>
      <w:proofErr w:type="spellEnd"/>
      <w:r w:rsidRPr="00AD5D5D">
        <w:rPr>
          <w:rFonts w:asciiTheme="majorBidi" w:eastAsia="Times New Roman" w:hAnsiTheme="majorBidi"/>
          <w:sz w:val="22"/>
          <w:szCs w:val="22"/>
          <w:lang w:bidi="ar-SA"/>
        </w:rPr>
        <w:t xml:space="preserve"> (hereafter</w:t>
      </w:r>
      <w:r w:rsidRPr="00AD5D5D">
        <w:rPr>
          <w:rFonts w:asciiTheme="majorBidi" w:eastAsia="Times New Roman" w:hAnsiTheme="majorBidi"/>
          <w:i/>
          <w:iCs/>
          <w:sz w:val="22"/>
          <w:szCs w:val="22"/>
          <w:lang w:bidi="ar-SA"/>
        </w:rPr>
        <w:t xml:space="preserve"> </w:t>
      </w:r>
      <w:r w:rsidRPr="00AD5D5D">
        <w:rPr>
          <w:rFonts w:asciiTheme="majorBidi" w:eastAsia="Times New Roman" w:hAnsiTheme="majorBidi"/>
          <w:sz w:val="22"/>
          <w:szCs w:val="22"/>
          <w:lang w:bidi="ar-SA"/>
        </w:rPr>
        <w:t>Hist. occ</w:t>
      </w:r>
      <w:r w:rsidRPr="00AD5D5D">
        <w:rPr>
          <w:rFonts w:asciiTheme="majorBidi" w:eastAsia="Times New Roman" w:hAnsiTheme="majorBidi"/>
          <w:i/>
          <w:iCs/>
          <w:sz w:val="22"/>
          <w:szCs w:val="22"/>
          <w:lang w:bidi="ar-SA"/>
        </w:rPr>
        <w:t>.)</w:t>
      </w:r>
      <w:r w:rsidRPr="00AD5D5D">
        <w:rPr>
          <w:rFonts w:asciiTheme="majorBidi" w:eastAsia="Times New Roman" w:hAnsiTheme="majorBidi"/>
          <w:sz w:val="22"/>
          <w:szCs w:val="22"/>
          <w:lang w:bidi="ar-SA"/>
        </w:rPr>
        <w:t>, 3</w:t>
      </w:r>
      <w:r>
        <w:rPr>
          <w:rFonts w:asciiTheme="majorBidi" w:eastAsia="Times New Roman" w:hAnsiTheme="majorBidi"/>
          <w:sz w:val="22"/>
          <w:szCs w:val="22"/>
          <w:lang w:bidi="ar-SA"/>
        </w:rPr>
        <w:t>,</w:t>
      </w:r>
      <w:r w:rsidRPr="00AD5D5D">
        <w:rPr>
          <w:rFonts w:asciiTheme="majorBidi" w:eastAsia="Times New Roman" w:hAnsiTheme="majorBidi"/>
          <w:sz w:val="22"/>
          <w:szCs w:val="22"/>
          <w:lang w:bidi="ar-SA"/>
        </w:rPr>
        <w:t xml:space="preserve"> 730. Trans. </w:t>
      </w:r>
      <w:r w:rsidRPr="00AD5D5D">
        <w:rPr>
          <w:rFonts w:asciiTheme="majorBidi" w:eastAsia="Times New Roman" w:hAnsiTheme="majorBidi"/>
          <w:i/>
          <w:iCs/>
          <w:sz w:val="22"/>
          <w:szCs w:val="22"/>
          <w:lang w:bidi="ar-SA"/>
        </w:rPr>
        <w:t>Robert the Monk’s history of the First Crusade</w:t>
      </w:r>
      <w:r w:rsidRPr="00DD619A">
        <w:rPr>
          <w:rFonts w:asciiTheme="majorBidi" w:eastAsia="Times New Roman" w:hAnsiTheme="majorBidi"/>
          <w:i/>
          <w:iCs/>
          <w:sz w:val="22"/>
          <w:szCs w:val="22"/>
          <w:lang w:val="en-GB" w:bidi="ar-SA"/>
        </w:rPr>
        <w:t xml:space="preserve"> Historia </w:t>
      </w:r>
      <w:proofErr w:type="spellStart"/>
      <w:r w:rsidRPr="00DD619A">
        <w:rPr>
          <w:rFonts w:asciiTheme="majorBidi" w:eastAsia="Times New Roman" w:hAnsiTheme="majorBidi"/>
          <w:i/>
          <w:iCs/>
          <w:sz w:val="22"/>
          <w:szCs w:val="22"/>
          <w:lang w:val="en-GB" w:bidi="ar-SA"/>
        </w:rPr>
        <w:t>Iherosolimitana</w:t>
      </w:r>
      <w:proofErr w:type="spellEnd"/>
      <w:r w:rsidRPr="00DD619A">
        <w:rPr>
          <w:rFonts w:asciiTheme="majorBidi" w:eastAsia="Times New Roman" w:hAnsiTheme="majorBidi"/>
          <w:i/>
          <w:iCs/>
          <w:sz w:val="22"/>
          <w:szCs w:val="22"/>
          <w:lang w:val="en-GB" w:bidi="ar-SA"/>
        </w:rPr>
        <w:t xml:space="preserve">, </w:t>
      </w:r>
      <w:r w:rsidRPr="00DD619A">
        <w:rPr>
          <w:rFonts w:asciiTheme="majorBidi" w:eastAsia="Times New Roman" w:hAnsiTheme="majorBidi"/>
          <w:sz w:val="22"/>
          <w:szCs w:val="22"/>
          <w:lang w:val="en-GB" w:bidi="ar-SA"/>
        </w:rPr>
        <w:t xml:space="preserve">trans. </w:t>
      </w:r>
      <w:r w:rsidRPr="00AD5D5D">
        <w:rPr>
          <w:rFonts w:asciiTheme="majorBidi" w:eastAsia="Times New Roman" w:hAnsiTheme="majorBidi"/>
          <w:sz w:val="22"/>
          <w:szCs w:val="22"/>
          <w:lang w:bidi="ar-SA"/>
        </w:rPr>
        <w:t>Carol Sweetenham (Aldershot</w:t>
      </w:r>
      <w:r>
        <w:rPr>
          <w:rFonts w:asciiTheme="majorBidi" w:eastAsia="Times New Roman" w:hAnsiTheme="majorBidi"/>
          <w:sz w:val="22"/>
          <w:szCs w:val="22"/>
          <w:lang w:bidi="ar-SA"/>
        </w:rPr>
        <w:t>:</w:t>
      </w:r>
      <w:r w:rsidRPr="00AD5D5D">
        <w:rPr>
          <w:rFonts w:asciiTheme="majorBidi" w:eastAsia="Times New Roman" w:hAnsiTheme="majorBidi"/>
          <w:sz w:val="22"/>
          <w:szCs w:val="22"/>
          <w:lang w:bidi="ar-SA"/>
        </w:rPr>
        <w:t xml:space="preserve"> Ashgate, 2005)</w:t>
      </w:r>
      <w:r w:rsidRPr="00AD5D5D">
        <w:rPr>
          <w:rFonts w:asciiTheme="majorBidi" w:eastAsia="Times New Roman" w:hAnsiTheme="majorBidi"/>
          <w:i/>
          <w:iCs/>
          <w:sz w:val="22"/>
          <w:szCs w:val="22"/>
          <w:lang w:bidi="ar-SA"/>
        </w:rPr>
        <w:t xml:space="preserve">, </w:t>
      </w:r>
      <w:r w:rsidRPr="00AD5D5D">
        <w:rPr>
          <w:rFonts w:asciiTheme="majorBidi" w:eastAsia="Times New Roman" w:hAnsiTheme="majorBidi"/>
          <w:sz w:val="22"/>
          <w:szCs w:val="22"/>
          <w:lang w:bidi="ar-SA"/>
        </w:rPr>
        <w:t>pp. 79-80.</w:t>
      </w:r>
      <w:r>
        <w:rPr>
          <w:rFonts w:asciiTheme="majorBidi" w:eastAsia="Times New Roman" w:hAnsiTheme="majorBidi"/>
          <w:sz w:val="22"/>
          <w:szCs w:val="22"/>
          <w:lang w:bidi="ar-SA"/>
        </w:rPr>
        <w:t xml:space="preserve"> See, also, Penny Cole, ’O God, the heathen </w:t>
      </w:r>
      <w:proofErr w:type="gramStart"/>
      <w:r>
        <w:rPr>
          <w:rFonts w:asciiTheme="majorBidi" w:eastAsia="Times New Roman" w:hAnsiTheme="majorBidi"/>
          <w:sz w:val="22"/>
          <w:szCs w:val="22"/>
          <w:lang w:bidi="ar-SA"/>
        </w:rPr>
        <w:t>have</w:t>
      </w:r>
      <w:proofErr w:type="gramEnd"/>
      <w:r>
        <w:rPr>
          <w:rFonts w:asciiTheme="majorBidi" w:eastAsia="Times New Roman" w:hAnsiTheme="majorBidi"/>
          <w:sz w:val="22"/>
          <w:szCs w:val="22"/>
          <w:lang w:bidi="ar-SA"/>
        </w:rPr>
        <w:t xml:space="preserve"> come into your inheritance’ (Ps, 78.1), The Theme of Religious Pollution in Crusade Documents, 1095-1188’, in </w:t>
      </w:r>
      <w:r>
        <w:rPr>
          <w:rFonts w:asciiTheme="majorBidi" w:eastAsia="Times New Roman" w:hAnsiTheme="majorBidi"/>
          <w:i/>
          <w:iCs/>
          <w:sz w:val="22"/>
          <w:szCs w:val="22"/>
          <w:lang w:bidi="ar-SA"/>
        </w:rPr>
        <w:t xml:space="preserve">Crusades and Muslims in Twelfth-Century Syria, </w:t>
      </w:r>
      <w:r>
        <w:rPr>
          <w:rFonts w:asciiTheme="majorBidi" w:eastAsia="Times New Roman" w:hAnsiTheme="majorBidi"/>
          <w:sz w:val="22"/>
          <w:szCs w:val="22"/>
          <w:lang w:bidi="ar-SA"/>
        </w:rPr>
        <w:t xml:space="preserve">ed. Maya </w:t>
      </w:r>
      <w:proofErr w:type="spellStart"/>
      <w:r>
        <w:rPr>
          <w:rFonts w:asciiTheme="majorBidi" w:eastAsia="Times New Roman" w:hAnsiTheme="majorBidi"/>
          <w:sz w:val="22"/>
          <w:szCs w:val="22"/>
          <w:lang w:bidi="ar-SA"/>
        </w:rPr>
        <w:t>Shatzmiller</w:t>
      </w:r>
      <w:proofErr w:type="spellEnd"/>
      <w:r>
        <w:rPr>
          <w:rFonts w:asciiTheme="majorBidi" w:eastAsia="Times New Roman" w:hAnsiTheme="majorBidi"/>
          <w:sz w:val="22"/>
          <w:szCs w:val="22"/>
          <w:lang w:bidi="ar-SA"/>
        </w:rPr>
        <w:t xml:space="preserve"> (Leiden: Brill, 1993), pp. 84-111.</w:t>
      </w:r>
    </w:p>
    <w:p w14:paraId="3BEA1255" w14:textId="77777777" w:rsidR="00D03F0D" w:rsidRPr="009D1E9A" w:rsidRDefault="00D03F0D" w:rsidP="005D1517">
      <w:pPr>
        <w:pStyle w:val="FootnoteText"/>
        <w:ind w:firstLine="720"/>
        <w:rPr>
          <w:rFonts w:asciiTheme="majorBidi" w:hAnsiTheme="majorBidi"/>
          <w:sz w:val="22"/>
          <w:szCs w:val="22"/>
        </w:rPr>
      </w:pPr>
    </w:p>
  </w:footnote>
  <w:footnote w:id="34">
    <w:p w14:paraId="1DCE1422" w14:textId="3DB1CC76" w:rsidR="00D03F0D" w:rsidRPr="007A72AD" w:rsidRDefault="00D03F0D" w:rsidP="00BA62E5">
      <w:pPr>
        <w:pStyle w:val="FootnoteText"/>
        <w:jc w:val="both"/>
        <w:rPr>
          <w:rFonts w:asciiTheme="majorBidi" w:hAnsiTheme="majorBidi"/>
          <w:i/>
          <w:iCs/>
          <w:sz w:val="22"/>
          <w:szCs w:val="22"/>
        </w:rPr>
      </w:pPr>
      <w:r w:rsidRPr="007A72AD">
        <w:rPr>
          <w:rStyle w:val="FootnoteReference"/>
          <w:rFonts w:asciiTheme="majorBidi" w:hAnsiTheme="majorBidi"/>
          <w:sz w:val="22"/>
          <w:szCs w:val="22"/>
        </w:rPr>
        <w:footnoteRef/>
      </w:r>
      <w:r w:rsidRPr="007A72AD">
        <w:rPr>
          <w:rFonts w:asciiTheme="majorBidi" w:hAnsiTheme="majorBidi"/>
          <w:sz w:val="22"/>
          <w:szCs w:val="22"/>
        </w:rPr>
        <w:t xml:space="preserve"> Benjamin </w:t>
      </w:r>
      <w:r>
        <w:rPr>
          <w:rFonts w:asciiTheme="majorBidi" w:hAnsiTheme="majorBidi"/>
          <w:sz w:val="22"/>
          <w:szCs w:val="22"/>
        </w:rPr>
        <w:t xml:space="preserve">Z. Kedar, </w:t>
      </w:r>
      <w:r>
        <w:rPr>
          <w:rFonts w:asciiTheme="majorBidi" w:hAnsiTheme="majorBidi"/>
          <w:i/>
          <w:iCs/>
          <w:sz w:val="22"/>
          <w:szCs w:val="22"/>
        </w:rPr>
        <w:t xml:space="preserve">Crusade and Mission, </w:t>
      </w:r>
      <w:r>
        <w:rPr>
          <w:rFonts w:asciiTheme="majorBidi" w:hAnsiTheme="majorBidi"/>
          <w:sz w:val="22"/>
          <w:szCs w:val="22"/>
        </w:rPr>
        <w:t>p. 58.</w:t>
      </w:r>
    </w:p>
    <w:p w14:paraId="05E71A3F" w14:textId="77777777" w:rsidR="00D03F0D" w:rsidRDefault="00D03F0D" w:rsidP="009C73D1">
      <w:pPr>
        <w:pStyle w:val="FootnoteText"/>
      </w:pPr>
    </w:p>
  </w:footnote>
  <w:footnote w:id="35">
    <w:p w14:paraId="5C26395A" w14:textId="4C900C45" w:rsidR="00D03F0D" w:rsidRPr="00F27784" w:rsidRDefault="00D03F0D" w:rsidP="00132086">
      <w:pPr>
        <w:pStyle w:val="FootnoteText"/>
        <w:jc w:val="both"/>
        <w:rPr>
          <w:rFonts w:asciiTheme="majorBidi" w:hAnsiTheme="majorBidi"/>
        </w:rPr>
      </w:pPr>
      <w:r>
        <w:rPr>
          <w:rStyle w:val="FootnoteReference"/>
        </w:rPr>
        <w:footnoteRef/>
      </w:r>
      <w:r>
        <w:t xml:space="preserve"> </w:t>
      </w:r>
      <w:r w:rsidRPr="00FC50B0">
        <w:rPr>
          <w:rFonts w:asciiTheme="majorBidi" w:hAnsiTheme="majorBidi"/>
          <w:sz w:val="22"/>
          <w:szCs w:val="22"/>
        </w:rPr>
        <w:t>Fulcher’s version followed more faithfully the</w:t>
      </w:r>
      <w:r w:rsidRPr="00132086">
        <w:rPr>
          <w:rFonts w:asciiTheme="majorBidi" w:hAnsiTheme="majorBidi"/>
          <w:sz w:val="22"/>
          <w:szCs w:val="22"/>
        </w:rPr>
        <w:t xml:space="preserve"> </w:t>
      </w:r>
      <w:r w:rsidRPr="00FC50B0">
        <w:rPr>
          <w:rFonts w:asciiTheme="majorBidi" w:hAnsiTheme="majorBidi"/>
          <w:sz w:val="22"/>
          <w:szCs w:val="22"/>
        </w:rPr>
        <w:t xml:space="preserve">oratory tradition of sermons in the eleventh century, see, Georg Strack, </w:t>
      </w:r>
      <w:r>
        <w:rPr>
          <w:rFonts w:asciiTheme="majorBidi" w:hAnsiTheme="majorBidi"/>
          <w:sz w:val="22"/>
          <w:szCs w:val="22"/>
        </w:rPr>
        <w:t>‘</w:t>
      </w:r>
      <w:r w:rsidRPr="00FC50B0">
        <w:rPr>
          <w:rFonts w:asciiTheme="majorBidi" w:hAnsiTheme="majorBidi"/>
          <w:sz w:val="22"/>
          <w:szCs w:val="22"/>
        </w:rPr>
        <w:t>The Sermon of Urban II in Clermont and the Tradition of Papal Oratory</w:t>
      </w:r>
      <w:r>
        <w:rPr>
          <w:rFonts w:asciiTheme="majorBidi" w:hAnsiTheme="majorBidi"/>
          <w:sz w:val="22"/>
          <w:szCs w:val="22"/>
        </w:rPr>
        <w:t>’,</w:t>
      </w:r>
      <w:r w:rsidRPr="00FC50B0">
        <w:rPr>
          <w:rFonts w:asciiTheme="majorBidi" w:hAnsiTheme="majorBidi"/>
          <w:sz w:val="22"/>
          <w:szCs w:val="22"/>
        </w:rPr>
        <w:t xml:space="preserve"> </w:t>
      </w:r>
      <w:r w:rsidRPr="00FC50B0">
        <w:rPr>
          <w:rFonts w:asciiTheme="majorBidi" w:hAnsiTheme="majorBidi"/>
          <w:i/>
          <w:iCs/>
          <w:sz w:val="22"/>
          <w:szCs w:val="22"/>
        </w:rPr>
        <w:t xml:space="preserve">Medieval Sermon Studies </w:t>
      </w:r>
      <w:r w:rsidRPr="00FC50B0">
        <w:rPr>
          <w:rFonts w:asciiTheme="majorBidi" w:hAnsiTheme="majorBidi"/>
          <w:sz w:val="22"/>
          <w:szCs w:val="22"/>
        </w:rPr>
        <w:t>56 (2022)</w:t>
      </w:r>
      <w:r>
        <w:rPr>
          <w:rFonts w:asciiTheme="majorBidi" w:hAnsiTheme="majorBidi"/>
          <w:sz w:val="22"/>
          <w:szCs w:val="22"/>
        </w:rPr>
        <w:t>,</w:t>
      </w:r>
      <w:r w:rsidRPr="00FC50B0">
        <w:rPr>
          <w:rFonts w:asciiTheme="majorBidi" w:hAnsiTheme="majorBidi"/>
          <w:sz w:val="22"/>
          <w:szCs w:val="22"/>
        </w:rPr>
        <w:t xml:space="preserve"> 30-45.</w:t>
      </w:r>
      <w:r>
        <w:rPr>
          <w:rFonts w:asciiTheme="majorBidi" w:hAnsiTheme="majorBidi"/>
        </w:rPr>
        <w:t xml:space="preserve">  </w:t>
      </w:r>
    </w:p>
    <w:p w14:paraId="2CBA43DD" w14:textId="77777777" w:rsidR="00D03F0D" w:rsidRDefault="00D03F0D" w:rsidP="00F27784">
      <w:pPr>
        <w:pStyle w:val="FootnoteText"/>
        <w:jc w:val="both"/>
      </w:pPr>
    </w:p>
  </w:footnote>
  <w:footnote w:id="36">
    <w:p w14:paraId="73601A04" w14:textId="768EF600" w:rsidR="00D03F0D" w:rsidRDefault="00D03F0D" w:rsidP="00BA62E5">
      <w:pPr>
        <w:pStyle w:val="FootnoteText"/>
        <w:jc w:val="both"/>
        <w:rPr>
          <w:rFonts w:ascii="Arial" w:hAnsi="Arial" w:cs="Arial"/>
          <w:color w:val="222222"/>
          <w:shd w:val="clear" w:color="auto" w:fill="FFFFFF"/>
        </w:rPr>
      </w:pPr>
      <w:r>
        <w:rPr>
          <w:rStyle w:val="FootnoteReference"/>
        </w:rPr>
        <w:footnoteRef/>
      </w:r>
      <w:r>
        <w:t xml:space="preserve"> </w:t>
      </w:r>
      <w:r>
        <w:rPr>
          <w:rFonts w:asciiTheme="majorBidi" w:hAnsiTheme="majorBidi"/>
          <w:sz w:val="22"/>
          <w:szCs w:val="22"/>
        </w:rPr>
        <w:t xml:space="preserve">Alexander D. </w:t>
      </w:r>
      <w:proofErr w:type="spellStart"/>
      <w:r>
        <w:rPr>
          <w:rFonts w:asciiTheme="majorBidi" w:hAnsiTheme="majorBidi"/>
          <w:sz w:val="22"/>
          <w:szCs w:val="22"/>
        </w:rPr>
        <w:t>Beihammer</w:t>
      </w:r>
      <w:proofErr w:type="spellEnd"/>
      <w:r>
        <w:rPr>
          <w:rFonts w:asciiTheme="majorBidi" w:hAnsiTheme="majorBidi"/>
          <w:sz w:val="22"/>
          <w:szCs w:val="22"/>
        </w:rPr>
        <w:t>, ‘</w:t>
      </w:r>
      <w:r w:rsidRPr="00EE7336">
        <w:rPr>
          <w:rFonts w:asciiTheme="majorBidi" w:hAnsiTheme="majorBidi"/>
          <w:sz w:val="22"/>
          <w:szCs w:val="22"/>
        </w:rPr>
        <w:t>Defection across the border of Islam and Christianity</w:t>
      </w:r>
      <w:r>
        <w:rPr>
          <w:rFonts w:asciiTheme="majorBidi" w:hAnsiTheme="majorBidi"/>
          <w:sz w:val="22"/>
          <w:szCs w:val="22"/>
        </w:rPr>
        <w:t>,</w:t>
      </w:r>
      <w:r w:rsidRPr="00EE7336">
        <w:rPr>
          <w:rFonts w:asciiTheme="majorBidi" w:hAnsiTheme="majorBidi"/>
          <w:sz w:val="22"/>
          <w:szCs w:val="22"/>
        </w:rPr>
        <w:t xml:space="preserve"> Apostasy and </w:t>
      </w:r>
      <w:r>
        <w:rPr>
          <w:rFonts w:asciiTheme="majorBidi" w:hAnsiTheme="majorBidi"/>
          <w:sz w:val="22"/>
          <w:szCs w:val="22"/>
        </w:rPr>
        <w:t>C</w:t>
      </w:r>
      <w:r w:rsidRPr="00EE7336">
        <w:rPr>
          <w:rFonts w:asciiTheme="majorBidi" w:hAnsiTheme="majorBidi"/>
          <w:sz w:val="22"/>
          <w:szCs w:val="22"/>
        </w:rPr>
        <w:t xml:space="preserve">ross-cultural </w:t>
      </w:r>
      <w:r>
        <w:rPr>
          <w:rFonts w:asciiTheme="majorBidi" w:hAnsiTheme="majorBidi"/>
          <w:sz w:val="22"/>
          <w:szCs w:val="22"/>
        </w:rPr>
        <w:t>I</w:t>
      </w:r>
      <w:r w:rsidRPr="00EE7336">
        <w:rPr>
          <w:rFonts w:asciiTheme="majorBidi" w:hAnsiTheme="majorBidi"/>
          <w:sz w:val="22"/>
          <w:szCs w:val="22"/>
        </w:rPr>
        <w:t xml:space="preserve">nteraction in Byzantine-Seljuk </w:t>
      </w:r>
      <w:r>
        <w:rPr>
          <w:rFonts w:asciiTheme="majorBidi" w:hAnsiTheme="majorBidi"/>
          <w:sz w:val="22"/>
          <w:szCs w:val="22"/>
        </w:rPr>
        <w:t>R</w:t>
      </w:r>
      <w:r w:rsidRPr="00EE7336">
        <w:rPr>
          <w:rFonts w:asciiTheme="majorBidi" w:hAnsiTheme="majorBidi"/>
          <w:sz w:val="22"/>
          <w:szCs w:val="22"/>
        </w:rPr>
        <w:t>elations</w:t>
      </w:r>
      <w:r>
        <w:rPr>
          <w:rFonts w:asciiTheme="majorBidi" w:hAnsiTheme="majorBidi"/>
          <w:sz w:val="22"/>
          <w:szCs w:val="22"/>
        </w:rPr>
        <w:t>’,</w:t>
      </w:r>
      <w:r w:rsidRPr="00EE7336">
        <w:rPr>
          <w:rFonts w:asciiTheme="majorBidi" w:hAnsiTheme="majorBidi"/>
          <w:sz w:val="22"/>
          <w:szCs w:val="22"/>
        </w:rPr>
        <w:t> </w:t>
      </w:r>
      <w:r w:rsidRPr="00EE7336">
        <w:rPr>
          <w:rFonts w:asciiTheme="majorBidi" w:hAnsiTheme="majorBidi"/>
          <w:i/>
          <w:iCs/>
          <w:sz w:val="22"/>
          <w:szCs w:val="22"/>
        </w:rPr>
        <w:t>Speculum</w:t>
      </w:r>
      <w:r w:rsidRPr="00EE7336">
        <w:rPr>
          <w:rFonts w:asciiTheme="majorBidi" w:hAnsiTheme="majorBidi"/>
          <w:sz w:val="22"/>
          <w:szCs w:val="22"/>
        </w:rPr>
        <w:t> 86</w:t>
      </w:r>
      <w:r>
        <w:rPr>
          <w:rFonts w:asciiTheme="majorBidi" w:hAnsiTheme="majorBidi"/>
          <w:sz w:val="22"/>
          <w:szCs w:val="22"/>
        </w:rPr>
        <w:t>-</w:t>
      </w:r>
      <w:r w:rsidRPr="00EE7336">
        <w:rPr>
          <w:rFonts w:asciiTheme="majorBidi" w:hAnsiTheme="majorBidi"/>
          <w:sz w:val="22"/>
          <w:szCs w:val="22"/>
        </w:rPr>
        <w:t>3 (2011)</w:t>
      </w:r>
      <w:r>
        <w:rPr>
          <w:rFonts w:asciiTheme="majorBidi" w:hAnsiTheme="majorBidi"/>
          <w:sz w:val="22"/>
          <w:szCs w:val="22"/>
        </w:rPr>
        <w:t>,</w:t>
      </w:r>
      <w:r w:rsidRPr="00EE7336">
        <w:rPr>
          <w:rFonts w:asciiTheme="majorBidi" w:hAnsiTheme="majorBidi"/>
          <w:sz w:val="22"/>
          <w:szCs w:val="22"/>
        </w:rPr>
        <w:t xml:space="preserve"> 597-651</w:t>
      </w:r>
      <w:r>
        <w:rPr>
          <w:rFonts w:ascii="Arial" w:hAnsi="Arial" w:cs="Arial"/>
          <w:color w:val="222222"/>
          <w:shd w:val="clear" w:color="auto" w:fill="FFFFFF"/>
        </w:rPr>
        <w:t>.</w:t>
      </w:r>
    </w:p>
    <w:p w14:paraId="48D30D01" w14:textId="77777777" w:rsidR="00D03F0D" w:rsidRDefault="00D03F0D" w:rsidP="002D3008">
      <w:pPr>
        <w:pStyle w:val="FootnoteText"/>
        <w:jc w:val="both"/>
      </w:pPr>
    </w:p>
  </w:footnote>
  <w:footnote w:id="37">
    <w:p w14:paraId="0DE697B7" w14:textId="5014DA5B" w:rsidR="00D03F0D" w:rsidRPr="00C279ED" w:rsidRDefault="00D03F0D" w:rsidP="00BA62E5">
      <w:pPr>
        <w:pStyle w:val="FootnoteText"/>
        <w:jc w:val="both"/>
        <w:rPr>
          <w:rFonts w:asciiTheme="majorBidi" w:hAnsiTheme="majorBidi"/>
          <w:sz w:val="22"/>
          <w:szCs w:val="22"/>
        </w:rPr>
      </w:pPr>
      <w:r w:rsidRPr="00277328">
        <w:rPr>
          <w:rStyle w:val="FootnoteReference"/>
          <w:rFonts w:asciiTheme="majorBidi" w:hAnsiTheme="majorBidi"/>
          <w:sz w:val="22"/>
          <w:szCs w:val="22"/>
        </w:rPr>
        <w:footnoteRef/>
      </w:r>
      <w:r w:rsidRPr="006F4DB8">
        <w:rPr>
          <w:rFonts w:asciiTheme="majorBidi" w:hAnsiTheme="majorBidi"/>
          <w:sz w:val="22"/>
          <w:szCs w:val="22"/>
        </w:rPr>
        <w:t xml:space="preserve"> </w:t>
      </w:r>
      <w:r w:rsidRPr="00C279ED">
        <w:rPr>
          <w:rFonts w:asciiTheme="majorBidi" w:hAnsiTheme="majorBidi"/>
          <w:sz w:val="22"/>
          <w:szCs w:val="22"/>
        </w:rPr>
        <w:t xml:space="preserve">Nasir Khan, </w:t>
      </w:r>
      <w:r w:rsidRPr="00C279ED">
        <w:rPr>
          <w:rFonts w:asciiTheme="majorBidi" w:hAnsiTheme="majorBidi"/>
          <w:i/>
          <w:iCs/>
          <w:sz w:val="22"/>
          <w:szCs w:val="22"/>
        </w:rPr>
        <w:t xml:space="preserve">Perceptions of Islam in the </w:t>
      </w:r>
      <w:proofErr w:type="spellStart"/>
      <w:r w:rsidRPr="00C279ED">
        <w:rPr>
          <w:rFonts w:asciiTheme="majorBidi" w:hAnsiTheme="majorBidi"/>
          <w:i/>
          <w:iCs/>
          <w:sz w:val="22"/>
          <w:szCs w:val="22"/>
        </w:rPr>
        <w:t>Christendoms</w:t>
      </w:r>
      <w:proofErr w:type="spellEnd"/>
      <w:r w:rsidRPr="00C279ED">
        <w:rPr>
          <w:rFonts w:asciiTheme="majorBidi" w:hAnsiTheme="majorBidi"/>
          <w:i/>
          <w:iCs/>
          <w:sz w:val="22"/>
          <w:szCs w:val="22"/>
        </w:rPr>
        <w:t xml:space="preserve"> </w:t>
      </w:r>
      <w:r w:rsidRPr="00C279ED">
        <w:rPr>
          <w:rFonts w:asciiTheme="majorBidi" w:hAnsiTheme="majorBidi"/>
          <w:sz w:val="22"/>
          <w:szCs w:val="22"/>
        </w:rPr>
        <w:t>(Oslo: Solon Publishers, 2006), p. 211.</w:t>
      </w:r>
    </w:p>
    <w:p w14:paraId="6256FD21" w14:textId="77777777" w:rsidR="00D03F0D" w:rsidRPr="00C279ED" w:rsidRDefault="00D03F0D" w:rsidP="006F4DB8">
      <w:pPr>
        <w:pStyle w:val="FootnoteText"/>
        <w:jc w:val="both"/>
        <w:rPr>
          <w:rFonts w:asciiTheme="majorBidi" w:hAnsiTheme="majorBidi"/>
          <w:sz w:val="22"/>
          <w:szCs w:val="22"/>
        </w:rPr>
      </w:pPr>
    </w:p>
  </w:footnote>
  <w:footnote w:id="38">
    <w:p w14:paraId="0C0059FB" w14:textId="5D25ADC3" w:rsidR="00D03F0D" w:rsidRPr="00C279ED" w:rsidRDefault="00D03F0D" w:rsidP="00F27784">
      <w:pPr>
        <w:pStyle w:val="FootnoteText"/>
        <w:jc w:val="both"/>
        <w:rPr>
          <w:rFonts w:asciiTheme="majorBidi" w:hAnsiTheme="majorBidi"/>
          <w:sz w:val="22"/>
          <w:szCs w:val="22"/>
        </w:rPr>
      </w:pPr>
      <w:r w:rsidRPr="00C279ED">
        <w:rPr>
          <w:rStyle w:val="FootnoteReference"/>
          <w:rFonts w:asciiTheme="majorBidi" w:hAnsiTheme="majorBidi"/>
          <w:sz w:val="22"/>
          <w:szCs w:val="22"/>
        </w:rPr>
        <w:footnoteRef/>
      </w:r>
      <w:r w:rsidRPr="00C279ED">
        <w:rPr>
          <w:rFonts w:asciiTheme="majorBidi" w:hAnsiTheme="majorBidi"/>
          <w:sz w:val="22"/>
          <w:szCs w:val="22"/>
        </w:rPr>
        <w:t xml:space="preserve">  On the close interaction between papal letters and crusading propaganda, see, Christoph T. Maier, ‘Ritual, what else?’ pp. 343-46.</w:t>
      </w:r>
    </w:p>
    <w:p w14:paraId="2241FDCA" w14:textId="77777777" w:rsidR="00D03F0D" w:rsidRPr="00F27784" w:rsidRDefault="00D03F0D" w:rsidP="00F27784">
      <w:pPr>
        <w:pStyle w:val="FootnoteText"/>
        <w:jc w:val="both"/>
      </w:pPr>
    </w:p>
  </w:footnote>
  <w:footnote w:id="39">
    <w:p w14:paraId="79A8296A" w14:textId="1841E61A" w:rsidR="00D03F0D" w:rsidRDefault="00D03F0D" w:rsidP="00BA62E5">
      <w:pPr>
        <w:pStyle w:val="FootnoteText"/>
        <w:jc w:val="both"/>
        <w:rPr>
          <w:rFonts w:asciiTheme="majorBidi" w:hAnsiTheme="majorBidi"/>
          <w:sz w:val="22"/>
          <w:szCs w:val="22"/>
        </w:rPr>
      </w:pPr>
      <w:r w:rsidRPr="00C91B3B">
        <w:rPr>
          <w:rStyle w:val="FootnoteReference"/>
          <w:rFonts w:asciiTheme="majorBidi" w:hAnsiTheme="majorBidi"/>
          <w:sz w:val="22"/>
          <w:szCs w:val="22"/>
        </w:rPr>
        <w:footnoteRef/>
      </w:r>
      <w:r w:rsidRPr="00BF64F4">
        <w:rPr>
          <w:rFonts w:asciiTheme="majorBidi" w:hAnsiTheme="majorBidi"/>
          <w:sz w:val="22"/>
          <w:szCs w:val="22"/>
        </w:rPr>
        <w:t xml:space="preserve"> </w:t>
      </w:r>
      <w:r>
        <w:rPr>
          <w:rFonts w:asciiTheme="majorBidi" w:hAnsiTheme="majorBidi"/>
          <w:sz w:val="22"/>
          <w:szCs w:val="22"/>
        </w:rPr>
        <w:t xml:space="preserve">H. </w:t>
      </w:r>
      <w:proofErr w:type="spellStart"/>
      <w:r>
        <w:rPr>
          <w:rFonts w:asciiTheme="majorBidi" w:hAnsiTheme="majorBidi"/>
          <w:sz w:val="22"/>
          <w:szCs w:val="22"/>
        </w:rPr>
        <w:t>Hagenmeyer</w:t>
      </w:r>
      <w:proofErr w:type="spellEnd"/>
      <w:r>
        <w:rPr>
          <w:rFonts w:asciiTheme="majorBidi" w:hAnsiTheme="majorBidi"/>
          <w:sz w:val="22"/>
          <w:szCs w:val="22"/>
        </w:rPr>
        <w:t xml:space="preserve">, </w:t>
      </w:r>
      <w:proofErr w:type="spellStart"/>
      <w:r>
        <w:rPr>
          <w:rFonts w:asciiTheme="majorBidi" w:hAnsiTheme="majorBidi"/>
          <w:i/>
          <w:iCs/>
          <w:sz w:val="22"/>
          <w:szCs w:val="22"/>
        </w:rPr>
        <w:t>Epistolae</w:t>
      </w:r>
      <w:proofErr w:type="spellEnd"/>
      <w:r>
        <w:rPr>
          <w:rFonts w:asciiTheme="majorBidi" w:hAnsiTheme="majorBidi"/>
          <w:i/>
          <w:iCs/>
          <w:sz w:val="22"/>
          <w:szCs w:val="22"/>
        </w:rPr>
        <w:t xml:space="preserve"> et </w:t>
      </w:r>
      <w:proofErr w:type="spellStart"/>
      <w:r>
        <w:rPr>
          <w:rFonts w:asciiTheme="majorBidi" w:hAnsiTheme="majorBidi"/>
          <w:i/>
          <w:iCs/>
          <w:sz w:val="22"/>
          <w:szCs w:val="22"/>
        </w:rPr>
        <w:t>chartae</w:t>
      </w:r>
      <w:proofErr w:type="spellEnd"/>
      <w:r>
        <w:rPr>
          <w:rFonts w:asciiTheme="majorBidi" w:hAnsiTheme="majorBidi"/>
          <w:i/>
          <w:iCs/>
          <w:sz w:val="22"/>
          <w:szCs w:val="22"/>
        </w:rPr>
        <w:t xml:space="preserve"> </w:t>
      </w:r>
      <w:proofErr w:type="spellStart"/>
      <w:r>
        <w:rPr>
          <w:rFonts w:asciiTheme="majorBidi" w:hAnsiTheme="majorBidi"/>
          <w:i/>
          <w:iCs/>
          <w:sz w:val="22"/>
          <w:szCs w:val="22"/>
        </w:rPr>
        <w:t>ad</w:t>
      </w:r>
      <w:proofErr w:type="spellEnd"/>
      <w:r>
        <w:rPr>
          <w:rFonts w:asciiTheme="majorBidi" w:hAnsiTheme="majorBidi"/>
          <w:i/>
          <w:iCs/>
          <w:sz w:val="22"/>
          <w:szCs w:val="22"/>
        </w:rPr>
        <w:t xml:space="preserve"> </w:t>
      </w:r>
      <w:proofErr w:type="spellStart"/>
      <w:r>
        <w:rPr>
          <w:rFonts w:asciiTheme="majorBidi" w:hAnsiTheme="majorBidi"/>
          <w:i/>
          <w:iCs/>
          <w:sz w:val="22"/>
          <w:szCs w:val="22"/>
        </w:rPr>
        <w:t>historiam</w:t>
      </w:r>
      <w:proofErr w:type="spellEnd"/>
      <w:r>
        <w:rPr>
          <w:rFonts w:asciiTheme="majorBidi" w:hAnsiTheme="majorBidi"/>
          <w:i/>
          <w:iCs/>
          <w:sz w:val="22"/>
          <w:szCs w:val="22"/>
        </w:rPr>
        <w:t xml:space="preserve"> </w:t>
      </w:r>
      <w:proofErr w:type="spellStart"/>
      <w:r>
        <w:rPr>
          <w:rFonts w:asciiTheme="majorBidi" w:hAnsiTheme="majorBidi"/>
          <w:i/>
          <w:iCs/>
          <w:sz w:val="22"/>
          <w:szCs w:val="22"/>
        </w:rPr>
        <w:t>primi</w:t>
      </w:r>
      <w:proofErr w:type="spellEnd"/>
      <w:r>
        <w:rPr>
          <w:rFonts w:asciiTheme="majorBidi" w:hAnsiTheme="majorBidi"/>
          <w:i/>
          <w:iCs/>
          <w:sz w:val="22"/>
          <w:szCs w:val="22"/>
        </w:rPr>
        <w:t xml:space="preserve"> belli </w:t>
      </w:r>
      <w:proofErr w:type="spellStart"/>
      <w:r>
        <w:rPr>
          <w:rFonts w:asciiTheme="majorBidi" w:hAnsiTheme="majorBidi"/>
          <w:i/>
          <w:iCs/>
          <w:sz w:val="22"/>
          <w:szCs w:val="22"/>
        </w:rPr>
        <w:t>spectantes</w:t>
      </w:r>
      <w:proofErr w:type="spellEnd"/>
      <w:r>
        <w:rPr>
          <w:rFonts w:asciiTheme="majorBidi" w:hAnsiTheme="majorBidi"/>
          <w:i/>
          <w:iCs/>
          <w:sz w:val="22"/>
          <w:szCs w:val="22"/>
        </w:rPr>
        <w:t xml:space="preserve">, Die </w:t>
      </w:r>
      <w:proofErr w:type="spellStart"/>
      <w:r>
        <w:rPr>
          <w:rFonts w:asciiTheme="majorBidi" w:hAnsiTheme="majorBidi"/>
          <w:i/>
          <w:iCs/>
          <w:sz w:val="22"/>
          <w:szCs w:val="22"/>
        </w:rPr>
        <w:t>Kreuzzugsbriefe</w:t>
      </w:r>
      <w:proofErr w:type="spellEnd"/>
      <w:r>
        <w:rPr>
          <w:rFonts w:asciiTheme="majorBidi" w:hAnsiTheme="majorBidi"/>
          <w:i/>
          <w:iCs/>
          <w:sz w:val="22"/>
          <w:szCs w:val="22"/>
        </w:rPr>
        <w:t xml:space="preserve"> </w:t>
      </w:r>
      <w:proofErr w:type="spellStart"/>
      <w:r>
        <w:rPr>
          <w:rFonts w:asciiTheme="majorBidi" w:hAnsiTheme="majorBidi"/>
          <w:i/>
          <w:iCs/>
          <w:sz w:val="22"/>
          <w:szCs w:val="22"/>
        </w:rPr>
        <w:t>aus</w:t>
      </w:r>
      <w:proofErr w:type="spellEnd"/>
      <w:r>
        <w:rPr>
          <w:rFonts w:asciiTheme="majorBidi" w:hAnsiTheme="majorBidi"/>
          <w:i/>
          <w:iCs/>
          <w:sz w:val="22"/>
          <w:szCs w:val="22"/>
        </w:rPr>
        <w:t xml:space="preserve"> den Jahren 1088-1100 </w:t>
      </w:r>
      <w:r>
        <w:rPr>
          <w:rFonts w:asciiTheme="majorBidi" w:hAnsiTheme="majorBidi"/>
          <w:sz w:val="22"/>
          <w:szCs w:val="22"/>
        </w:rPr>
        <w:t xml:space="preserve">(Innsbruck, 1901, repr. </w:t>
      </w:r>
      <w:proofErr w:type="spellStart"/>
      <w:r>
        <w:rPr>
          <w:rFonts w:asciiTheme="majorBidi" w:hAnsiTheme="majorBidi"/>
          <w:sz w:val="22"/>
          <w:szCs w:val="22"/>
        </w:rPr>
        <w:t>Hildensheim</w:t>
      </w:r>
      <w:proofErr w:type="spellEnd"/>
      <w:r>
        <w:rPr>
          <w:rFonts w:asciiTheme="majorBidi" w:hAnsiTheme="majorBidi"/>
          <w:sz w:val="22"/>
          <w:szCs w:val="22"/>
        </w:rPr>
        <w:t xml:space="preserve">: G. Olms, 1973), pp. 136-37. Trans. Louise and Jonathan Riley Smith, </w:t>
      </w:r>
      <w:r>
        <w:rPr>
          <w:rFonts w:asciiTheme="majorBidi" w:hAnsiTheme="majorBidi"/>
          <w:i/>
          <w:iCs/>
          <w:sz w:val="22"/>
          <w:szCs w:val="22"/>
        </w:rPr>
        <w:t>The Crusades, Idea and Reality</w:t>
      </w:r>
      <w:r w:rsidRPr="00BF64F4">
        <w:rPr>
          <w:rFonts w:asciiTheme="majorBidi" w:hAnsiTheme="majorBidi"/>
          <w:sz w:val="22"/>
          <w:szCs w:val="22"/>
        </w:rPr>
        <w:t xml:space="preserve">, </w:t>
      </w:r>
      <w:r>
        <w:rPr>
          <w:rFonts w:asciiTheme="majorBidi" w:hAnsiTheme="majorBidi"/>
          <w:sz w:val="22"/>
          <w:szCs w:val="22"/>
        </w:rPr>
        <w:t>p. 38.</w:t>
      </w:r>
    </w:p>
    <w:p w14:paraId="4349CA1C" w14:textId="77777777" w:rsidR="00D03F0D" w:rsidRPr="00BF64F4" w:rsidRDefault="00D03F0D" w:rsidP="00BF64F4">
      <w:pPr>
        <w:pStyle w:val="FootnoteText"/>
        <w:jc w:val="both"/>
        <w:rPr>
          <w:rFonts w:asciiTheme="majorBidi" w:hAnsiTheme="majorBidi"/>
          <w:sz w:val="22"/>
          <w:szCs w:val="22"/>
        </w:rPr>
      </w:pPr>
    </w:p>
  </w:footnote>
  <w:footnote w:id="40">
    <w:p w14:paraId="4368E196" w14:textId="6D1D1237" w:rsidR="00D03F0D" w:rsidRDefault="00D03F0D" w:rsidP="00C93C1E">
      <w:pPr>
        <w:pStyle w:val="FootnoteText"/>
        <w:jc w:val="both"/>
        <w:rPr>
          <w:rFonts w:asciiTheme="majorBidi" w:hAnsiTheme="majorBidi"/>
          <w:sz w:val="22"/>
          <w:szCs w:val="22"/>
        </w:rPr>
      </w:pPr>
      <w:r w:rsidRPr="007D5F63">
        <w:rPr>
          <w:rStyle w:val="FootnoteReference"/>
          <w:rFonts w:asciiTheme="majorBidi" w:hAnsiTheme="majorBidi"/>
          <w:sz w:val="22"/>
          <w:szCs w:val="22"/>
        </w:rPr>
        <w:footnoteRef/>
      </w:r>
      <w:r w:rsidRPr="007D5F63">
        <w:rPr>
          <w:rFonts w:asciiTheme="majorBidi" w:hAnsiTheme="majorBidi"/>
          <w:sz w:val="22"/>
          <w:szCs w:val="22"/>
          <w:rtl/>
        </w:rPr>
        <w:t xml:space="preserve"> </w:t>
      </w:r>
      <w:r w:rsidRPr="007D5F63">
        <w:rPr>
          <w:rFonts w:asciiTheme="majorBidi" w:hAnsiTheme="majorBidi"/>
          <w:sz w:val="22"/>
          <w:szCs w:val="22"/>
        </w:rPr>
        <w:t xml:space="preserve">W. Wiederhold, </w:t>
      </w:r>
      <w:r>
        <w:rPr>
          <w:rFonts w:asciiTheme="majorBidi" w:hAnsiTheme="majorBidi"/>
          <w:sz w:val="22"/>
          <w:szCs w:val="22"/>
        </w:rPr>
        <w:t>“</w:t>
      </w:r>
      <w:proofErr w:type="spellStart"/>
      <w:r w:rsidRPr="007D5F63">
        <w:rPr>
          <w:rFonts w:asciiTheme="majorBidi" w:hAnsiTheme="majorBidi"/>
          <w:sz w:val="22"/>
          <w:szCs w:val="22"/>
        </w:rPr>
        <w:t>Papsturkunden</w:t>
      </w:r>
      <w:proofErr w:type="spellEnd"/>
      <w:r w:rsidRPr="007D5F63">
        <w:rPr>
          <w:rFonts w:asciiTheme="majorBidi" w:hAnsiTheme="majorBidi"/>
          <w:sz w:val="22"/>
          <w:szCs w:val="22"/>
        </w:rPr>
        <w:t xml:space="preserve"> in Florenz</w:t>
      </w:r>
      <w:r>
        <w:rPr>
          <w:rFonts w:asciiTheme="majorBidi" w:hAnsiTheme="majorBidi"/>
          <w:sz w:val="22"/>
          <w:szCs w:val="22"/>
        </w:rPr>
        <w:t>’,</w:t>
      </w:r>
      <w:r w:rsidRPr="007D5F63">
        <w:rPr>
          <w:rFonts w:asciiTheme="majorBidi" w:hAnsiTheme="majorBidi"/>
          <w:sz w:val="22"/>
          <w:szCs w:val="22"/>
        </w:rPr>
        <w:t xml:space="preserve"> </w:t>
      </w:r>
      <w:proofErr w:type="spellStart"/>
      <w:r w:rsidRPr="007D5F63">
        <w:rPr>
          <w:rFonts w:asciiTheme="majorBidi" w:hAnsiTheme="majorBidi"/>
          <w:i/>
          <w:iCs/>
          <w:sz w:val="22"/>
          <w:szCs w:val="22"/>
        </w:rPr>
        <w:t>Nachrichten</w:t>
      </w:r>
      <w:proofErr w:type="spellEnd"/>
      <w:r w:rsidRPr="007D5F63">
        <w:rPr>
          <w:rFonts w:asciiTheme="majorBidi" w:hAnsiTheme="majorBidi"/>
          <w:i/>
          <w:iCs/>
          <w:sz w:val="22"/>
          <w:szCs w:val="22"/>
        </w:rPr>
        <w:t xml:space="preserve"> von der Gesellschaft der </w:t>
      </w:r>
      <w:proofErr w:type="spellStart"/>
      <w:r w:rsidRPr="007D5F63">
        <w:rPr>
          <w:rFonts w:asciiTheme="majorBidi" w:hAnsiTheme="majorBidi"/>
          <w:i/>
          <w:iCs/>
          <w:sz w:val="22"/>
          <w:szCs w:val="22"/>
        </w:rPr>
        <w:t>Wissenschaften</w:t>
      </w:r>
      <w:proofErr w:type="spellEnd"/>
      <w:r w:rsidRPr="007D5F63">
        <w:rPr>
          <w:rFonts w:asciiTheme="majorBidi" w:hAnsiTheme="majorBidi"/>
          <w:i/>
          <w:iCs/>
          <w:sz w:val="22"/>
          <w:szCs w:val="22"/>
        </w:rPr>
        <w:t xml:space="preserve"> </w:t>
      </w:r>
      <w:proofErr w:type="spellStart"/>
      <w:r w:rsidRPr="007D5F63">
        <w:rPr>
          <w:rFonts w:asciiTheme="majorBidi" w:hAnsiTheme="majorBidi"/>
          <w:i/>
          <w:iCs/>
          <w:sz w:val="22"/>
          <w:szCs w:val="22"/>
        </w:rPr>
        <w:t>zu</w:t>
      </w:r>
      <w:proofErr w:type="spellEnd"/>
      <w:r w:rsidRPr="007D5F63">
        <w:rPr>
          <w:rFonts w:asciiTheme="majorBidi" w:hAnsiTheme="majorBidi"/>
          <w:i/>
          <w:iCs/>
          <w:sz w:val="22"/>
          <w:szCs w:val="22"/>
        </w:rPr>
        <w:t xml:space="preserve"> Göttingen </w:t>
      </w:r>
      <w:r w:rsidRPr="007D5F63">
        <w:rPr>
          <w:rFonts w:asciiTheme="majorBidi" w:hAnsiTheme="majorBidi"/>
          <w:sz w:val="22"/>
          <w:szCs w:val="22"/>
        </w:rPr>
        <w:t>(</w:t>
      </w:r>
      <w:r>
        <w:rPr>
          <w:rFonts w:asciiTheme="majorBidi" w:hAnsiTheme="majorBidi"/>
          <w:sz w:val="22"/>
          <w:szCs w:val="22"/>
        </w:rPr>
        <w:t>1901),</w:t>
      </w:r>
      <w:r w:rsidRPr="007D5F63">
        <w:rPr>
          <w:rFonts w:asciiTheme="majorBidi" w:hAnsiTheme="majorBidi"/>
          <w:sz w:val="22"/>
          <w:szCs w:val="22"/>
        </w:rPr>
        <w:t xml:space="preserve"> 313-14; trans. </w:t>
      </w:r>
      <w:r>
        <w:rPr>
          <w:rFonts w:asciiTheme="majorBidi" w:hAnsiTheme="majorBidi"/>
          <w:sz w:val="22"/>
          <w:szCs w:val="22"/>
        </w:rPr>
        <w:t xml:space="preserve">by </w:t>
      </w:r>
      <w:r w:rsidRPr="007D5F63">
        <w:rPr>
          <w:rFonts w:asciiTheme="majorBidi" w:hAnsiTheme="majorBidi"/>
          <w:sz w:val="22"/>
          <w:szCs w:val="22"/>
        </w:rPr>
        <w:t xml:space="preserve">L. and J. Riley-Smith, </w:t>
      </w:r>
      <w:r w:rsidRPr="007D5F63">
        <w:rPr>
          <w:rFonts w:asciiTheme="majorBidi" w:hAnsiTheme="majorBidi"/>
          <w:i/>
          <w:iCs/>
          <w:sz w:val="22"/>
          <w:szCs w:val="22"/>
        </w:rPr>
        <w:t>The Crusades</w:t>
      </w:r>
      <w:r>
        <w:rPr>
          <w:rFonts w:asciiTheme="majorBidi" w:hAnsiTheme="majorBidi"/>
          <w:i/>
          <w:iCs/>
          <w:sz w:val="22"/>
          <w:szCs w:val="22"/>
        </w:rPr>
        <w:t>,</w:t>
      </w:r>
      <w:r w:rsidRPr="007D5F63">
        <w:rPr>
          <w:rFonts w:asciiTheme="majorBidi" w:hAnsiTheme="majorBidi"/>
          <w:i/>
          <w:iCs/>
          <w:sz w:val="22"/>
          <w:szCs w:val="22"/>
        </w:rPr>
        <w:t xml:space="preserve"> Idea and Reality</w:t>
      </w:r>
      <w:r w:rsidRPr="007D5F63">
        <w:rPr>
          <w:rFonts w:asciiTheme="majorBidi" w:hAnsiTheme="majorBidi"/>
          <w:sz w:val="22"/>
          <w:szCs w:val="22"/>
        </w:rPr>
        <w:t>, p. 39.</w:t>
      </w:r>
    </w:p>
    <w:p w14:paraId="29A3153B" w14:textId="77777777" w:rsidR="00D03F0D" w:rsidRPr="007D5F63" w:rsidRDefault="00D03F0D" w:rsidP="00B61F2B">
      <w:pPr>
        <w:pStyle w:val="FootnoteText"/>
        <w:jc w:val="both"/>
        <w:rPr>
          <w:rFonts w:asciiTheme="majorBidi" w:hAnsiTheme="majorBidi"/>
          <w:sz w:val="22"/>
          <w:szCs w:val="22"/>
        </w:rPr>
      </w:pPr>
    </w:p>
  </w:footnote>
  <w:footnote w:id="41">
    <w:p w14:paraId="367A5DDF" w14:textId="0101E8A3" w:rsidR="00D03F0D" w:rsidRDefault="00D03F0D" w:rsidP="003448DD">
      <w:pPr>
        <w:pStyle w:val="FootnoteText"/>
        <w:jc w:val="both"/>
        <w:rPr>
          <w:rFonts w:asciiTheme="majorBidi" w:hAnsiTheme="majorBidi"/>
          <w:sz w:val="22"/>
          <w:szCs w:val="22"/>
        </w:rPr>
      </w:pPr>
      <w:r>
        <w:rPr>
          <w:rFonts w:asciiTheme="majorBidi" w:hAnsiTheme="majorBidi"/>
          <w:sz w:val="22"/>
          <w:szCs w:val="22"/>
        </w:rPr>
        <w:t xml:space="preserve"> </w:t>
      </w:r>
      <w:r>
        <w:rPr>
          <w:rStyle w:val="FootnoteReference"/>
        </w:rPr>
        <w:footnoteRef/>
      </w:r>
      <w:r>
        <w:rPr>
          <w:rFonts w:asciiTheme="majorBidi" w:hAnsiTheme="majorBidi"/>
          <w:sz w:val="22"/>
          <w:szCs w:val="22"/>
        </w:rPr>
        <w:t xml:space="preserve">  Jonathan Riley Smith</w:t>
      </w:r>
      <w:r w:rsidRPr="006C1E36">
        <w:rPr>
          <w:rFonts w:asciiTheme="majorBidi" w:hAnsiTheme="majorBidi"/>
          <w:sz w:val="22"/>
          <w:szCs w:val="22"/>
        </w:rPr>
        <w:t>,</w:t>
      </w:r>
      <w:r>
        <w:t xml:space="preserve"> </w:t>
      </w:r>
      <w:r>
        <w:rPr>
          <w:rFonts w:asciiTheme="majorBidi" w:hAnsiTheme="majorBidi"/>
          <w:i/>
          <w:iCs/>
          <w:sz w:val="22"/>
          <w:szCs w:val="22"/>
        </w:rPr>
        <w:t xml:space="preserve">The Crusades, Christianity and Islam, </w:t>
      </w:r>
      <w:r>
        <w:rPr>
          <w:rFonts w:asciiTheme="majorBidi" w:hAnsiTheme="majorBidi"/>
          <w:sz w:val="22"/>
          <w:szCs w:val="22"/>
        </w:rPr>
        <w:t>p. 14, 17.</w:t>
      </w:r>
    </w:p>
    <w:p w14:paraId="0F6FFC19" w14:textId="77777777" w:rsidR="00D03F0D" w:rsidRPr="006C1E36" w:rsidRDefault="00D03F0D" w:rsidP="003448DD">
      <w:pPr>
        <w:pStyle w:val="FootnoteText"/>
        <w:jc w:val="both"/>
        <w:rPr>
          <w:rFonts w:asciiTheme="majorBidi" w:hAnsiTheme="majorBidi"/>
          <w:sz w:val="22"/>
          <w:szCs w:val="22"/>
        </w:rPr>
      </w:pPr>
    </w:p>
  </w:footnote>
  <w:footnote w:id="42">
    <w:p w14:paraId="23DBB4FA" w14:textId="4C5061A6" w:rsidR="00D03F0D" w:rsidRPr="00017370" w:rsidRDefault="00D03F0D" w:rsidP="00017370">
      <w:pPr>
        <w:pStyle w:val="FootnoteText"/>
        <w:jc w:val="both"/>
        <w:rPr>
          <w:rFonts w:asciiTheme="majorBidi" w:hAnsiTheme="majorBidi"/>
          <w:sz w:val="22"/>
          <w:szCs w:val="22"/>
        </w:rPr>
      </w:pPr>
      <w:r>
        <w:rPr>
          <w:rStyle w:val="FootnoteReference"/>
        </w:rPr>
        <w:footnoteRef/>
      </w:r>
      <w:r>
        <w:t xml:space="preserve"> </w:t>
      </w:r>
      <w:r w:rsidRPr="00017370">
        <w:rPr>
          <w:rFonts w:asciiTheme="majorBidi" w:hAnsiTheme="majorBidi"/>
          <w:color w:val="222222"/>
          <w:sz w:val="22"/>
          <w:szCs w:val="22"/>
          <w:shd w:val="clear" w:color="auto" w:fill="FFFFFF"/>
        </w:rPr>
        <w:t>Gerd Althoff</w:t>
      </w:r>
      <w:r>
        <w:rPr>
          <w:rFonts w:asciiTheme="majorBidi" w:hAnsiTheme="majorBidi"/>
          <w:color w:val="222222"/>
          <w:sz w:val="22"/>
          <w:szCs w:val="22"/>
          <w:shd w:val="clear" w:color="auto" w:fill="FFFFFF"/>
        </w:rPr>
        <w:t>,</w:t>
      </w:r>
      <w:r w:rsidRPr="00017370">
        <w:rPr>
          <w:rFonts w:asciiTheme="majorBidi" w:hAnsiTheme="majorBidi"/>
          <w:color w:val="222222"/>
          <w:sz w:val="22"/>
          <w:szCs w:val="22"/>
          <w:shd w:val="clear" w:color="auto" w:fill="FFFFFF"/>
        </w:rPr>
        <w:t xml:space="preserve"> </w:t>
      </w:r>
      <w:r>
        <w:rPr>
          <w:rFonts w:asciiTheme="majorBidi" w:hAnsiTheme="majorBidi"/>
          <w:color w:val="222222"/>
          <w:sz w:val="22"/>
          <w:szCs w:val="22"/>
          <w:shd w:val="clear" w:color="auto" w:fill="FFFFFF"/>
        </w:rPr>
        <w:t>‘</w:t>
      </w:r>
      <w:r w:rsidRPr="00017370">
        <w:rPr>
          <w:rFonts w:asciiTheme="majorBidi" w:hAnsiTheme="majorBidi"/>
          <w:color w:val="222222"/>
          <w:sz w:val="22"/>
          <w:szCs w:val="22"/>
          <w:shd w:val="clear" w:color="auto" w:fill="FFFFFF"/>
        </w:rPr>
        <w:t>Papal Authority in the High Middle Ages</w:t>
      </w:r>
      <w:r>
        <w:rPr>
          <w:rFonts w:asciiTheme="majorBidi" w:hAnsiTheme="majorBidi"/>
          <w:color w:val="222222"/>
          <w:sz w:val="22"/>
          <w:szCs w:val="22"/>
          <w:shd w:val="clear" w:color="auto" w:fill="FFFFFF"/>
        </w:rPr>
        <w:t>’,</w:t>
      </w:r>
      <w:r w:rsidRPr="00017370">
        <w:rPr>
          <w:rFonts w:asciiTheme="majorBidi" w:hAnsiTheme="majorBidi"/>
          <w:color w:val="222222"/>
          <w:sz w:val="22"/>
          <w:szCs w:val="22"/>
          <w:shd w:val="clear" w:color="auto" w:fill="FFFFFF"/>
        </w:rPr>
        <w:t xml:space="preserve"> </w:t>
      </w:r>
      <w:r>
        <w:rPr>
          <w:rFonts w:asciiTheme="majorBidi" w:hAnsiTheme="majorBidi"/>
          <w:color w:val="222222"/>
          <w:sz w:val="22"/>
          <w:szCs w:val="22"/>
          <w:shd w:val="clear" w:color="auto" w:fill="FFFFFF"/>
        </w:rPr>
        <w:t>i</w:t>
      </w:r>
      <w:r w:rsidRPr="00017370">
        <w:rPr>
          <w:rFonts w:asciiTheme="majorBidi" w:hAnsiTheme="majorBidi"/>
          <w:color w:val="222222"/>
          <w:sz w:val="22"/>
          <w:szCs w:val="22"/>
          <w:shd w:val="clear" w:color="auto" w:fill="FFFFFF"/>
        </w:rPr>
        <w:t>n </w:t>
      </w:r>
      <w:r w:rsidRPr="00017370">
        <w:rPr>
          <w:rFonts w:asciiTheme="majorBidi" w:hAnsiTheme="majorBidi"/>
          <w:i/>
          <w:iCs/>
          <w:color w:val="222222"/>
          <w:sz w:val="22"/>
          <w:szCs w:val="22"/>
          <w:shd w:val="clear" w:color="auto" w:fill="FFFFFF"/>
        </w:rPr>
        <w:t>Rules and Rituals in Medieval Power Games</w:t>
      </w:r>
      <w:r>
        <w:rPr>
          <w:rFonts w:asciiTheme="majorBidi" w:hAnsiTheme="majorBidi"/>
          <w:i/>
          <w:iCs/>
          <w:color w:val="222222"/>
          <w:sz w:val="22"/>
          <w:szCs w:val="22"/>
          <w:shd w:val="clear" w:color="auto" w:fill="FFFFFF"/>
        </w:rPr>
        <w:t>: A German Perspective,</w:t>
      </w:r>
      <w:r w:rsidRPr="00734B30">
        <w:rPr>
          <w:rFonts w:asciiTheme="majorBidi" w:hAnsiTheme="majorBidi"/>
          <w:color w:val="222222"/>
          <w:sz w:val="22"/>
          <w:szCs w:val="22"/>
          <w:shd w:val="clear" w:color="auto" w:fill="FFFFFF"/>
        </w:rPr>
        <w:t xml:space="preserve"> </w:t>
      </w:r>
      <w:r>
        <w:rPr>
          <w:rFonts w:asciiTheme="majorBidi" w:hAnsiTheme="majorBidi"/>
          <w:color w:val="222222"/>
          <w:sz w:val="22"/>
          <w:szCs w:val="22"/>
          <w:shd w:val="clear" w:color="auto" w:fill="FFFFFF"/>
        </w:rPr>
        <w:t>ed. Id.</w:t>
      </w:r>
      <w:r>
        <w:rPr>
          <w:rFonts w:asciiTheme="majorBidi" w:hAnsiTheme="majorBidi"/>
          <w:i/>
          <w:iCs/>
          <w:color w:val="222222"/>
          <w:sz w:val="22"/>
          <w:szCs w:val="22"/>
          <w:shd w:val="clear" w:color="auto" w:fill="FFFFFF"/>
        </w:rPr>
        <w:t xml:space="preserve"> </w:t>
      </w:r>
      <w:r>
        <w:rPr>
          <w:rFonts w:asciiTheme="majorBidi" w:hAnsiTheme="majorBidi"/>
          <w:color w:val="222222"/>
          <w:sz w:val="22"/>
          <w:szCs w:val="22"/>
          <w:shd w:val="clear" w:color="auto" w:fill="FFFFFF"/>
        </w:rPr>
        <w:t>(Leiden:</w:t>
      </w:r>
      <w:r w:rsidRPr="00017370">
        <w:rPr>
          <w:rFonts w:asciiTheme="majorBidi" w:hAnsiTheme="majorBidi"/>
          <w:color w:val="222222"/>
          <w:sz w:val="22"/>
          <w:szCs w:val="22"/>
          <w:shd w:val="clear" w:color="auto" w:fill="FFFFFF"/>
        </w:rPr>
        <w:t xml:space="preserve"> Brill, 2019</w:t>
      </w:r>
      <w:r>
        <w:rPr>
          <w:rFonts w:asciiTheme="majorBidi" w:hAnsiTheme="majorBidi"/>
          <w:color w:val="222222"/>
          <w:sz w:val="22"/>
          <w:szCs w:val="22"/>
          <w:shd w:val="clear" w:color="auto" w:fill="FFFFFF"/>
        </w:rPr>
        <w:t xml:space="preserve">), </w:t>
      </w:r>
      <w:r w:rsidRPr="00017370">
        <w:rPr>
          <w:rFonts w:asciiTheme="majorBidi" w:hAnsiTheme="majorBidi"/>
          <w:color w:val="222222"/>
          <w:sz w:val="22"/>
          <w:szCs w:val="22"/>
          <w:shd w:val="clear" w:color="auto" w:fill="FFFFFF"/>
        </w:rPr>
        <w:t>pp. 171-88.</w:t>
      </w:r>
      <w:r>
        <w:rPr>
          <w:rFonts w:asciiTheme="majorBidi" w:hAnsiTheme="majorBidi"/>
          <w:color w:val="222222"/>
          <w:sz w:val="22"/>
          <w:szCs w:val="22"/>
          <w:shd w:val="clear" w:color="auto" w:fill="FFFFFF"/>
        </w:rPr>
        <w:t xml:space="preserve"> </w:t>
      </w:r>
      <w:r w:rsidRPr="00017370">
        <w:rPr>
          <w:rFonts w:asciiTheme="majorBidi" w:hAnsiTheme="majorBidi"/>
          <w:color w:val="222222"/>
          <w:sz w:val="22"/>
          <w:szCs w:val="22"/>
          <w:shd w:val="clear" w:color="auto" w:fill="FFFFFF"/>
        </w:rPr>
        <w:t xml:space="preserve">Sebastián </w:t>
      </w:r>
      <w:proofErr w:type="spellStart"/>
      <w:r w:rsidRPr="00017370">
        <w:rPr>
          <w:rFonts w:asciiTheme="majorBidi" w:hAnsiTheme="majorBidi"/>
          <w:color w:val="222222"/>
          <w:sz w:val="22"/>
          <w:szCs w:val="22"/>
          <w:shd w:val="clear" w:color="auto" w:fill="FFFFFF"/>
        </w:rPr>
        <w:t>Providente</w:t>
      </w:r>
      <w:proofErr w:type="spellEnd"/>
      <w:r w:rsidRPr="00017370">
        <w:rPr>
          <w:rFonts w:asciiTheme="majorBidi" w:hAnsiTheme="majorBidi"/>
          <w:color w:val="222222"/>
          <w:sz w:val="22"/>
          <w:szCs w:val="22"/>
          <w:shd w:val="clear" w:color="auto" w:fill="FFFFFF"/>
        </w:rPr>
        <w:t xml:space="preserve">, </w:t>
      </w:r>
      <w:r>
        <w:rPr>
          <w:rFonts w:asciiTheme="majorBidi" w:hAnsiTheme="majorBidi"/>
          <w:color w:val="222222"/>
          <w:sz w:val="22"/>
          <w:szCs w:val="22"/>
          <w:shd w:val="clear" w:color="auto" w:fill="FFFFFF"/>
        </w:rPr>
        <w:t>‘</w:t>
      </w:r>
      <w:r w:rsidRPr="00017370">
        <w:rPr>
          <w:rFonts w:asciiTheme="majorBidi" w:hAnsiTheme="majorBidi"/>
          <w:color w:val="222222"/>
          <w:sz w:val="22"/>
          <w:szCs w:val="22"/>
          <w:shd w:val="clear" w:color="auto" w:fill="FFFFFF"/>
        </w:rPr>
        <w:t xml:space="preserve">The </w:t>
      </w:r>
      <w:proofErr w:type="spellStart"/>
      <w:r w:rsidRPr="00017370">
        <w:rPr>
          <w:rFonts w:asciiTheme="majorBidi" w:hAnsiTheme="majorBidi"/>
          <w:i/>
          <w:iCs/>
          <w:color w:val="222222"/>
          <w:sz w:val="22"/>
          <w:szCs w:val="22"/>
          <w:shd w:val="clear" w:color="auto" w:fill="FFFFFF"/>
        </w:rPr>
        <w:t>Haec</w:t>
      </w:r>
      <w:proofErr w:type="spellEnd"/>
      <w:r w:rsidRPr="00017370">
        <w:rPr>
          <w:rFonts w:asciiTheme="majorBidi" w:hAnsiTheme="majorBidi"/>
          <w:i/>
          <w:iCs/>
          <w:color w:val="222222"/>
          <w:sz w:val="22"/>
          <w:szCs w:val="22"/>
          <w:shd w:val="clear" w:color="auto" w:fill="FFFFFF"/>
        </w:rPr>
        <w:t xml:space="preserve"> sancta </w:t>
      </w:r>
      <w:proofErr w:type="spellStart"/>
      <w:r w:rsidRPr="00017370">
        <w:rPr>
          <w:rFonts w:asciiTheme="majorBidi" w:hAnsiTheme="majorBidi"/>
          <w:i/>
          <w:iCs/>
          <w:color w:val="222222"/>
          <w:sz w:val="22"/>
          <w:szCs w:val="22"/>
          <w:shd w:val="clear" w:color="auto" w:fill="FFFFFF"/>
        </w:rPr>
        <w:t>synodus</w:t>
      </w:r>
      <w:proofErr w:type="spellEnd"/>
      <w:r w:rsidRPr="00017370">
        <w:rPr>
          <w:rFonts w:asciiTheme="majorBidi" w:hAnsiTheme="majorBidi"/>
          <w:color w:val="222222"/>
          <w:sz w:val="22"/>
          <w:szCs w:val="22"/>
          <w:shd w:val="clear" w:color="auto" w:fill="FFFFFF"/>
        </w:rPr>
        <w:t xml:space="preserve"> Decree: Between Theology, Canon Law and History. Judicial Practices and </w:t>
      </w:r>
      <w:proofErr w:type="spellStart"/>
      <w:r w:rsidRPr="00017370">
        <w:rPr>
          <w:rFonts w:asciiTheme="majorBidi" w:hAnsiTheme="majorBidi"/>
          <w:i/>
          <w:iCs/>
          <w:color w:val="222222"/>
          <w:sz w:val="22"/>
          <w:szCs w:val="22"/>
          <w:shd w:val="clear" w:color="auto" w:fill="FFFFFF"/>
        </w:rPr>
        <w:t>Plenitudo</w:t>
      </w:r>
      <w:proofErr w:type="spellEnd"/>
      <w:r w:rsidRPr="00017370">
        <w:rPr>
          <w:rFonts w:asciiTheme="majorBidi" w:hAnsiTheme="majorBidi"/>
          <w:i/>
          <w:iCs/>
          <w:color w:val="222222"/>
          <w:sz w:val="22"/>
          <w:szCs w:val="22"/>
          <w:shd w:val="clear" w:color="auto" w:fill="FFFFFF"/>
        </w:rPr>
        <w:t xml:space="preserve"> </w:t>
      </w:r>
      <w:proofErr w:type="spellStart"/>
      <w:r w:rsidRPr="00017370">
        <w:rPr>
          <w:rFonts w:asciiTheme="majorBidi" w:hAnsiTheme="majorBidi"/>
          <w:i/>
          <w:iCs/>
          <w:color w:val="222222"/>
          <w:sz w:val="22"/>
          <w:szCs w:val="22"/>
          <w:shd w:val="clear" w:color="auto" w:fill="FFFFFF"/>
        </w:rPr>
        <w:t>Potestatis</w:t>
      </w:r>
      <w:proofErr w:type="spellEnd"/>
      <w:r>
        <w:rPr>
          <w:rFonts w:asciiTheme="majorBidi" w:hAnsiTheme="majorBidi"/>
          <w:i/>
          <w:iCs/>
          <w:color w:val="222222"/>
          <w:sz w:val="22"/>
          <w:szCs w:val="22"/>
          <w:shd w:val="clear" w:color="auto" w:fill="FFFFFF"/>
        </w:rPr>
        <w:t>’,</w:t>
      </w:r>
      <w:r w:rsidRPr="00017370">
        <w:rPr>
          <w:rFonts w:asciiTheme="majorBidi" w:hAnsiTheme="majorBidi"/>
          <w:color w:val="222222"/>
          <w:sz w:val="22"/>
          <w:szCs w:val="22"/>
          <w:shd w:val="clear" w:color="auto" w:fill="FFFFFF"/>
        </w:rPr>
        <w:t> </w:t>
      </w:r>
      <w:r w:rsidRPr="00017370">
        <w:rPr>
          <w:rFonts w:asciiTheme="majorBidi" w:hAnsiTheme="majorBidi"/>
          <w:i/>
          <w:iCs/>
          <w:color w:val="222222"/>
          <w:sz w:val="22"/>
          <w:szCs w:val="22"/>
          <w:shd w:val="clear" w:color="auto" w:fill="FFFFFF"/>
        </w:rPr>
        <w:t xml:space="preserve">Temas </w:t>
      </w:r>
      <w:proofErr w:type="spellStart"/>
      <w:r w:rsidRPr="00017370">
        <w:rPr>
          <w:rFonts w:asciiTheme="majorBidi" w:hAnsiTheme="majorBidi"/>
          <w:i/>
          <w:iCs/>
          <w:color w:val="222222"/>
          <w:sz w:val="22"/>
          <w:szCs w:val="22"/>
          <w:shd w:val="clear" w:color="auto" w:fill="FFFFFF"/>
        </w:rPr>
        <w:t>medievales</w:t>
      </w:r>
      <w:proofErr w:type="spellEnd"/>
      <w:r w:rsidRPr="00017370">
        <w:rPr>
          <w:rFonts w:asciiTheme="majorBidi" w:hAnsiTheme="majorBidi"/>
          <w:color w:val="222222"/>
          <w:sz w:val="22"/>
          <w:szCs w:val="22"/>
          <w:shd w:val="clear" w:color="auto" w:fill="FFFFFF"/>
        </w:rPr>
        <w:t> 20, 1 (2012):</w:t>
      </w:r>
      <w:r>
        <w:rPr>
          <w:rFonts w:asciiTheme="majorBidi" w:hAnsiTheme="majorBidi"/>
          <w:color w:val="222222"/>
          <w:sz w:val="22"/>
          <w:szCs w:val="22"/>
          <w:shd w:val="clear" w:color="auto" w:fill="FFFFFF"/>
        </w:rPr>
        <w:t xml:space="preserve"> 77-98</w:t>
      </w:r>
      <w:r w:rsidRPr="00017370">
        <w:rPr>
          <w:rFonts w:asciiTheme="majorBidi" w:hAnsiTheme="majorBidi"/>
          <w:color w:val="222222"/>
          <w:sz w:val="22"/>
          <w:szCs w:val="22"/>
          <w:shd w:val="clear" w:color="auto" w:fill="FFFFFF"/>
        </w:rPr>
        <w:t>.</w:t>
      </w:r>
    </w:p>
    <w:p w14:paraId="3E61232D" w14:textId="77777777" w:rsidR="00D03F0D" w:rsidRDefault="00D03F0D">
      <w:pPr>
        <w:pStyle w:val="FootnoteText"/>
      </w:pPr>
    </w:p>
  </w:footnote>
  <w:footnote w:id="43">
    <w:p w14:paraId="4576C289" w14:textId="171BF7CD" w:rsidR="00D03F0D" w:rsidRDefault="00D03F0D" w:rsidP="00BA62E5">
      <w:pPr>
        <w:pStyle w:val="FootnoteText"/>
        <w:jc w:val="both"/>
        <w:rPr>
          <w:rFonts w:asciiTheme="majorBidi" w:hAnsiTheme="majorBidi"/>
          <w:b/>
          <w:bCs/>
          <w:color w:val="2E74B5" w:themeColor="accent1" w:themeShade="BF"/>
          <w:sz w:val="22"/>
          <w:szCs w:val="22"/>
          <w:shd w:val="clear" w:color="auto" w:fill="FCFCFC"/>
        </w:rPr>
      </w:pPr>
      <w:r w:rsidRPr="002728CC">
        <w:rPr>
          <w:rStyle w:val="FootnoteReference"/>
          <w:rFonts w:asciiTheme="majorBidi" w:hAnsiTheme="majorBidi"/>
          <w:sz w:val="22"/>
          <w:szCs w:val="22"/>
        </w:rPr>
        <w:footnoteRef/>
      </w:r>
      <w:r w:rsidRPr="002728CC">
        <w:rPr>
          <w:rFonts w:asciiTheme="majorBidi" w:hAnsiTheme="majorBidi"/>
          <w:sz w:val="22"/>
          <w:szCs w:val="22"/>
        </w:rPr>
        <w:t xml:space="preserve"> </w:t>
      </w:r>
      <w:r w:rsidRPr="002728CC">
        <w:rPr>
          <w:rFonts w:asciiTheme="majorBidi" w:hAnsiTheme="majorBidi"/>
          <w:color w:val="333333"/>
          <w:sz w:val="22"/>
          <w:szCs w:val="22"/>
          <w:shd w:val="clear" w:color="auto" w:fill="FCFCFC"/>
        </w:rPr>
        <w:t>D.</w:t>
      </w:r>
      <w:r>
        <w:rPr>
          <w:rFonts w:asciiTheme="majorBidi" w:hAnsiTheme="majorBidi"/>
          <w:color w:val="333333"/>
          <w:sz w:val="22"/>
          <w:szCs w:val="22"/>
          <w:shd w:val="clear" w:color="auto" w:fill="FCFCFC"/>
        </w:rPr>
        <w:t xml:space="preserve"> </w:t>
      </w:r>
      <w:r w:rsidRPr="002728CC">
        <w:rPr>
          <w:rFonts w:asciiTheme="majorBidi" w:hAnsiTheme="majorBidi"/>
          <w:color w:val="333333"/>
          <w:sz w:val="22"/>
          <w:szCs w:val="22"/>
          <w:shd w:val="clear" w:color="auto" w:fill="FCFCFC"/>
        </w:rPr>
        <w:t xml:space="preserve">Keyt, </w:t>
      </w:r>
      <w:r>
        <w:rPr>
          <w:rFonts w:asciiTheme="majorBidi" w:hAnsiTheme="majorBidi"/>
          <w:color w:val="333333"/>
          <w:sz w:val="22"/>
          <w:szCs w:val="22"/>
          <w:shd w:val="clear" w:color="auto" w:fill="FCFCFC"/>
        </w:rPr>
        <w:t>‘</w:t>
      </w:r>
      <w:r w:rsidRPr="002728CC">
        <w:rPr>
          <w:rFonts w:asciiTheme="majorBidi" w:hAnsiTheme="majorBidi"/>
          <w:color w:val="333333"/>
          <w:sz w:val="22"/>
          <w:szCs w:val="22"/>
          <w:shd w:val="clear" w:color="auto" w:fill="FCFCFC"/>
        </w:rPr>
        <w:t>Plato on Justice</w:t>
      </w:r>
      <w:r>
        <w:rPr>
          <w:rFonts w:asciiTheme="majorBidi" w:hAnsiTheme="majorBidi"/>
          <w:color w:val="333333"/>
          <w:sz w:val="22"/>
          <w:szCs w:val="22"/>
          <w:shd w:val="clear" w:color="auto" w:fill="FCFCFC"/>
        </w:rPr>
        <w:t>’,</w:t>
      </w:r>
      <w:r w:rsidRPr="002728CC">
        <w:rPr>
          <w:rFonts w:asciiTheme="majorBidi" w:hAnsiTheme="majorBidi"/>
          <w:color w:val="333333"/>
          <w:sz w:val="22"/>
          <w:szCs w:val="22"/>
          <w:shd w:val="clear" w:color="auto" w:fill="FCFCFC"/>
        </w:rPr>
        <w:t xml:space="preserve"> In</w:t>
      </w:r>
      <w:r>
        <w:rPr>
          <w:rFonts w:asciiTheme="majorBidi" w:hAnsiTheme="majorBidi"/>
          <w:color w:val="333333"/>
          <w:sz w:val="22"/>
          <w:szCs w:val="22"/>
          <w:shd w:val="clear" w:color="auto" w:fill="FCFCFC"/>
        </w:rPr>
        <w:t xml:space="preserve"> </w:t>
      </w:r>
      <w:r w:rsidRPr="002728CC">
        <w:rPr>
          <w:rFonts w:asciiTheme="majorBidi" w:hAnsiTheme="majorBidi"/>
          <w:i/>
          <w:iCs/>
          <w:color w:val="333333"/>
          <w:sz w:val="22"/>
          <w:szCs w:val="22"/>
          <w:shd w:val="clear" w:color="auto" w:fill="FCFCFC"/>
        </w:rPr>
        <w:t>Socratic, Platonic and Aristotelian Studies</w:t>
      </w:r>
      <w:r>
        <w:rPr>
          <w:rFonts w:asciiTheme="majorBidi" w:hAnsiTheme="majorBidi"/>
          <w:i/>
          <w:iCs/>
          <w:color w:val="333333"/>
          <w:sz w:val="22"/>
          <w:szCs w:val="22"/>
          <w:shd w:val="clear" w:color="auto" w:fill="FCFCFC"/>
        </w:rPr>
        <w:t>,</w:t>
      </w:r>
      <w:r w:rsidRPr="002728CC">
        <w:rPr>
          <w:rFonts w:asciiTheme="majorBidi" w:hAnsiTheme="majorBidi"/>
          <w:i/>
          <w:iCs/>
          <w:color w:val="333333"/>
          <w:sz w:val="22"/>
          <w:szCs w:val="22"/>
          <w:shd w:val="clear" w:color="auto" w:fill="FCFCFC"/>
        </w:rPr>
        <w:t xml:space="preserve"> Essays in Honor of Gerasimos Santas. Philosophical Studies Series</w:t>
      </w:r>
      <w:r w:rsidRPr="002728CC">
        <w:rPr>
          <w:rFonts w:asciiTheme="majorBidi" w:hAnsiTheme="majorBidi"/>
          <w:color w:val="333333"/>
          <w:sz w:val="22"/>
          <w:szCs w:val="22"/>
          <w:shd w:val="clear" w:color="auto" w:fill="FCFCFC"/>
        </w:rPr>
        <w:t xml:space="preserve">, </w:t>
      </w:r>
      <w:r>
        <w:rPr>
          <w:rFonts w:asciiTheme="majorBidi" w:hAnsiTheme="majorBidi"/>
          <w:color w:val="333333"/>
          <w:sz w:val="22"/>
          <w:szCs w:val="22"/>
          <w:shd w:val="clear" w:color="auto" w:fill="FCFCFC"/>
        </w:rPr>
        <w:t>ed. by G. Anagnostopoulos et al. (</w:t>
      </w:r>
      <w:r w:rsidRPr="002728CC">
        <w:rPr>
          <w:rFonts w:asciiTheme="majorBidi" w:hAnsiTheme="majorBidi"/>
          <w:color w:val="333333"/>
          <w:sz w:val="22"/>
          <w:szCs w:val="22"/>
          <w:shd w:val="clear" w:color="auto" w:fill="FCFCFC"/>
        </w:rPr>
        <w:t>Springer</w:t>
      </w:r>
      <w:r>
        <w:rPr>
          <w:rFonts w:asciiTheme="majorBidi" w:hAnsiTheme="majorBidi"/>
          <w:color w:val="333333"/>
          <w:sz w:val="22"/>
          <w:szCs w:val="22"/>
          <w:shd w:val="clear" w:color="auto" w:fill="FCFCFC"/>
        </w:rPr>
        <w:t>:</w:t>
      </w:r>
      <w:r w:rsidRPr="002728CC">
        <w:rPr>
          <w:rFonts w:asciiTheme="majorBidi" w:hAnsiTheme="majorBidi"/>
          <w:color w:val="333333"/>
          <w:sz w:val="22"/>
          <w:szCs w:val="22"/>
          <w:shd w:val="clear" w:color="auto" w:fill="FCFCFC"/>
        </w:rPr>
        <w:t xml:space="preserve"> Dordrecht</w:t>
      </w:r>
      <w:r>
        <w:rPr>
          <w:rFonts w:asciiTheme="majorBidi" w:hAnsiTheme="majorBidi"/>
          <w:color w:val="333333"/>
          <w:sz w:val="22"/>
          <w:szCs w:val="22"/>
          <w:shd w:val="clear" w:color="auto" w:fill="FCFCFC"/>
        </w:rPr>
        <w:t>, 2017)</w:t>
      </w:r>
      <w:r w:rsidRPr="002728CC">
        <w:rPr>
          <w:rFonts w:asciiTheme="majorBidi" w:hAnsiTheme="majorBidi"/>
          <w:b/>
          <w:bCs/>
          <w:color w:val="2E74B5" w:themeColor="accent1" w:themeShade="BF"/>
          <w:sz w:val="22"/>
          <w:szCs w:val="22"/>
          <w:shd w:val="clear" w:color="auto" w:fill="FCFCFC"/>
        </w:rPr>
        <w:t xml:space="preserve">. </w:t>
      </w:r>
      <w:hyperlink r:id="rId3" w:history="1">
        <w:r w:rsidRPr="00FB134E">
          <w:rPr>
            <w:rStyle w:val="Hyperlink"/>
            <w:rFonts w:asciiTheme="majorBidi" w:hAnsiTheme="majorBidi"/>
            <w:b/>
            <w:bCs/>
            <w:sz w:val="22"/>
            <w:szCs w:val="22"/>
            <w:shd w:val="clear" w:color="auto" w:fill="FCFCFC"/>
          </w:rPr>
          <w:t>https</w:t>
        </w:r>
        <w:r>
          <w:rPr>
            <w:rStyle w:val="Hyperlink"/>
            <w:rFonts w:asciiTheme="majorBidi" w:hAnsiTheme="majorBidi"/>
            <w:b/>
            <w:bCs/>
            <w:sz w:val="22"/>
            <w:szCs w:val="22"/>
            <w:shd w:val="clear" w:color="auto" w:fill="FCFCFC"/>
          </w:rPr>
          <w:t>,</w:t>
        </w:r>
        <w:r w:rsidRPr="00FB134E">
          <w:rPr>
            <w:rStyle w:val="Hyperlink"/>
            <w:rFonts w:asciiTheme="majorBidi" w:hAnsiTheme="majorBidi"/>
            <w:b/>
            <w:bCs/>
            <w:sz w:val="22"/>
            <w:szCs w:val="22"/>
            <w:shd w:val="clear" w:color="auto" w:fill="FCFCFC"/>
          </w:rPr>
          <w:t>//doi.org/10.1007/978-94-007-1730-5_15</w:t>
        </w:r>
      </w:hyperlink>
      <w:r>
        <w:rPr>
          <w:rFonts w:asciiTheme="majorBidi" w:hAnsiTheme="majorBidi"/>
          <w:b/>
          <w:bCs/>
          <w:color w:val="2E74B5" w:themeColor="accent1" w:themeShade="BF"/>
          <w:sz w:val="22"/>
          <w:szCs w:val="22"/>
          <w:shd w:val="clear" w:color="auto" w:fill="FCFCFC"/>
        </w:rPr>
        <w:t>.</w:t>
      </w:r>
    </w:p>
    <w:p w14:paraId="60D66995" w14:textId="77777777" w:rsidR="00D03F0D" w:rsidRPr="002728CC" w:rsidRDefault="00D03F0D" w:rsidP="002728CC">
      <w:pPr>
        <w:pStyle w:val="FootnoteText"/>
        <w:jc w:val="both"/>
        <w:rPr>
          <w:rFonts w:asciiTheme="majorBidi" w:hAnsiTheme="majorBidi"/>
          <w:sz w:val="22"/>
          <w:szCs w:val="22"/>
        </w:rPr>
      </w:pPr>
    </w:p>
  </w:footnote>
  <w:footnote w:id="44">
    <w:p w14:paraId="602E40D3" w14:textId="034ADA5C" w:rsidR="00D03F0D" w:rsidRPr="007D5F63" w:rsidRDefault="00D03F0D" w:rsidP="009A0924">
      <w:pPr>
        <w:shd w:val="clear" w:color="auto" w:fill="FFFFFF"/>
        <w:spacing w:line="240" w:lineRule="auto"/>
        <w:jc w:val="both"/>
        <w:rPr>
          <w:rFonts w:asciiTheme="majorBidi" w:hAnsiTheme="majorBidi"/>
        </w:rPr>
      </w:pPr>
      <w:r w:rsidRPr="007D5F63">
        <w:rPr>
          <w:rStyle w:val="FootnoteReference"/>
          <w:rFonts w:asciiTheme="majorBidi" w:hAnsiTheme="majorBidi"/>
        </w:rPr>
        <w:footnoteRef/>
      </w:r>
      <w:r w:rsidRPr="007D5F63">
        <w:rPr>
          <w:rFonts w:asciiTheme="majorBidi" w:hAnsiTheme="majorBidi"/>
          <w:rtl/>
        </w:rPr>
        <w:t xml:space="preserve"> </w:t>
      </w:r>
      <w:r w:rsidRPr="007D5F63">
        <w:rPr>
          <w:rFonts w:asciiTheme="majorBidi" w:hAnsiTheme="majorBidi"/>
        </w:rPr>
        <w:t xml:space="preserve">Paul Kehr, </w:t>
      </w:r>
      <w:proofErr w:type="spellStart"/>
      <w:r w:rsidRPr="007D5F63">
        <w:rPr>
          <w:rFonts w:asciiTheme="majorBidi" w:hAnsiTheme="majorBidi"/>
          <w:i/>
          <w:iCs/>
        </w:rPr>
        <w:t>Papsturkunden</w:t>
      </w:r>
      <w:proofErr w:type="spellEnd"/>
      <w:r w:rsidRPr="007D5F63">
        <w:rPr>
          <w:rFonts w:asciiTheme="majorBidi" w:hAnsiTheme="majorBidi"/>
          <w:i/>
          <w:iCs/>
        </w:rPr>
        <w:t xml:space="preserve"> in </w:t>
      </w:r>
      <w:proofErr w:type="spellStart"/>
      <w:r w:rsidRPr="007D5F63">
        <w:rPr>
          <w:rFonts w:asciiTheme="majorBidi" w:hAnsiTheme="majorBidi"/>
          <w:i/>
          <w:iCs/>
        </w:rPr>
        <w:t>Spanien</w:t>
      </w:r>
      <w:proofErr w:type="spellEnd"/>
      <w:r w:rsidRPr="007D5F63">
        <w:rPr>
          <w:rFonts w:asciiTheme="majorBidi" w:hAnsiTheme="majorBidi"/>
          <w:i/>
          <w:iCs/>
        </w:rPr>
        <w:t xml:space="preserve">. I </w:t>
      </w:r>
      <w:proofErr w:type="spellStart"/>
      <w:r w:rsidRPr="007D5F63">
        <w:rPr>
          <w:rFonts w:asciiTheme="majorBidi" w:hAnsiTheme="majorBidi"/>
          <w:i/>
          <w:iCs/>
        </w:rPr>
        <w:t>Katalonien</w:t>
      </w:r>
      <w:proofErr w:type="spellEnd"/>
      <w:r w:rsidRPr="007D5F63">
        <w:rPr>
          <w:rFonts w:asciiTheme="majorBidi" w:hAnsiTheme="majorBidi"/>
          <w:i/>
          <w:iCs/>
        </w:rPr>
        <w:t xml:space="preserve"> </w:t>
      </w:r>
      <w:r w:rsidRPr="007D5F63">
        <w:rPr>
          <w:rFonts w:asciiTheme="majorBidi" w:hAnsiTheme="majorBidi"/>
        </w:rPr>
        <w:t>(Berlin</w:t>
      </w:r>
      <w:r>
        <w:rPr>
          <w:rFonts w:asciiTheme="majorBidi" w:hAnsiTheme="majorBidi"/>
        </w:rPr>
        <w:t>: Forgotten Books, 1926), pp. 287-</w:t>
      </w:r>
      <w:r w:rsidRPr="007D5F63">
        <w:rPr>
          <w:rFonts w:asciiTheme="majorBidi" w:hAnsiTheme="majorBidi"/>
        </w:rPr>
        <w:t xml:space="preserve">88; trans. L. and J. Riley-Smith, </w:t>
      </w:r>
      <w:r w:rsidRPr="007D5F63">
        <w:rPr>
          <w:rFonts w:asciiTheme="majorBidi" w:hAnsiTheme="majorBidi"/>
          <w:i/>
          <w:iCs/>
        </w:rPr>
        <w:t>The Crusades</w:t>
      </w:r>
      <w:r>
        <w:rPr>
          <w:rFonts w:asciiTheme="majorBidi" w:hAnsiTheme="majorBidi"/>
          <w:i/>
          <w:iCs/>
        </w:rPr>
        <w:t>,</w:t>
      </w:r>
      <w:r w:rsidRPr="007D5F63">
        <w:rPr>
          <w:rFonts w:asciiTheme="majorBidi" w:hAnsiTheme="majorBidi"/>
          <w:i/>
          <w:iCs/>
        </w:rPr>
        <w:t xml:space="preserve"> Idea and Reality</w:t>
      </w:r>
      <w:r w:rsidRPr="007D5F63">
        <w:rPr>
          <w:rFonts w:asciiTheme="majorBidi" w:hAnsiTheme="majorBidi"/>
        </w:rPr>
        <w:t>, p. 40.</w:t>
      </w:r>
      <w:r>
        <w:rPr>
          <w:rFonts w:asciiTheme="majorBidi" w:hAnsiTheme="majorBidi"/>
        </w:rPr>
        <w:t xml:space="preserve"> See, also, Susana A. Throop, ‘Zeal, Anger and Vengeance, The Emotional Rhetoric of Crusading’, in </w:t>
      </w:r>
      <w:r>
        <w:rPr>
          <w:rFonts w:asciiTheme="majorBidi" w:hAnsiTheme="majorBidi"/>
          <w:i/>
          <w:iCs/>
        </w:rPr>
        <w:t xml:space="preserve">Vengeance in the Middle Ages, </w:t>
      </w:r>
      <w:r>
        <w:rPr>
          <w:rFonts w:asciiTheme="majorBidi" w:hAnsiTheme="majorBidi"/>
        </w:rPr>
        <w:t xml:space="preserve">ed. Susanna A. Throop and Paul R. Hyams (London: Routledge, 2010, 2016), pp. 177-202. </w:t>
      </w:r>
      <w:hyperlink r:id="rId4" w:tgtFrame="_blank" w:history="1">
        <w:r w:rsidRPr="00994A84">
          <w:rPr>
            <w:rFonts w:asciiTheme="majorBidi" w:eastAsia="Times New Roman" w:hAnsiTheme="majorBidi"/>
            <w:b/>
            <w:bCs/>
            <w:color w:val="007F92"/>
            <w:u w:val="single"/>
          </w:rPr>
          <w:t>https</w:t>
        </w:r>
        <w:r>
          <w:rPr>
            <w:rFonts w:asciiTheme="majorBidi" w:eastAsia="Times New Roman" w:hAnsiTheme="majorBidi"/>
            <w:b/>
            <w:bCs/>
            <w:color w:val="007F92"/>
            <w:u w:val="single"/>
          </w:rPr>
          <w:t>,</w:t>
        </w:r>
        <w:r w:rsidRPr="00994A84">
          <w:rPr>
            <w:rFonts w:asciiTheme="majorBidi" w:eastAsia="Times New Roman" w:hAnsiTheme="majorBidi"/>
            <w:b/>
            <w:bCs/>
            <w:color w:val="007F92"/>
            <w:u w:val="single"/>
          </w:rPr>
          <w:t>//doi.org/10.1163/9789004386136_011</w:t>
        </w:r>
      </w:hyperlink>
    </w:p>
  </w:footnote>
  <w:footnote w:id="45">
    <w:p w14:paraId="3B884181" w14:textId="11C82EE4" w:rsidR="00D03F0D" w:rsidRPr="00174B93" w:rsidRDefault="00D03F0D" w:rsidP="00BA62E5">
      <w:pPr>
        <w:pStyle w:val="FootnoteText"/>
        <w:jc w:val="both"/>
        <w:rPr>
          <w:rFonts w:asciiTheme="majorBidi" w:hAnsiTheme="majorBidi"/>
          <w:sz w:val="22"/>
          <w:szCs w:val="22"/>
        </w:rPr>
      </w:pPr>
      <w:r w:rsidRPr="00174B93">
        <w:rPr>
          <w:rStyle w:val="FootnoteReference"/>
          <w:rFonts w:asciiTheme="majorBidi" w:hAnsiTheme="majorBidi"/>
          <w:sz w:val="22"/>
          <w:szCs w:val="22"/>
        </w:rPr>
        <w:footnoteRef/>
      </w:r>
      <w:r w:rsidRPr="00174B93">
        <w:rPr>
          <w:rFonts w:asciiTheme="majorBidi" w:hAnsiTheme="majorBidi"/>
          <w:sz w:val="22"/>
          <w:szCs w:val="22"/>
        </w:rPr>
        <w:t xml:space="preserve"> </w:t>
      </w:r>
      <w:r>
        <w:rPr>
          <w:rFonts w:asciiTheme="majorBidi" w:hAnsiTheme="majorBidi"/>
          <w:i/>
          <w:iCs/>
          <w:sz w:val="22"/>
          <w:szCs w:val="22"/>
        </w:rPr>
        <w:t xml:space="preserve">Ibid, </w:t>
      </w:r>
      <w:r>
        <w:rPr>
          <w:rFonts w:asciiTheme="majorBidi" w:hAnsiTheme="majorBidi"/>
          <w:sz w:val="22"/>
          <w:szCs w:val="22"/>
        </w:rPr>
        <w:t xml:space="preserve">pp. 20-21; </w:t>
      </w:r>
      <w:r w:rsidRPr="00174B93">
        <w:rPr>
          <w:rFonts w:asciiTheme="majorBidi" w:hAnsiTheme="majorBidi"/>
          <w:sz w:val="22"/>
          <w:szCs w:val="22"/>
        </w:rPr>
        <w:t>Susan</w:t>
      </w:r>
      <w:r>
        <w:rPr>
          <w:rFonts w:asciiTheme="majorBidi" w:hAnsiTheme="majorBidi"/>
          <w:sz w:val="22"/>
          <w:szCs w:val="22"/>
        </w:rPr>
        <w:t>n</w:t>
      </w:r>
      <w:r w:rsidRPr="00174B93">
        <w:rPr>
          <w:rFonts w:asciiTheme="majorBidi" w:hAnsiTheme="majorBidi"/>
          <w:sz w:val="22"/>
          <w:szCs w:val="22"/>
        </w:rPr>
        <w:t xml:space="preserve">a </w:t>
      </w:r>
      <w:r>
        <w:rPr>
          <w:rFonts w:asciiTheme="majorBidi" w:hAnsiTheme="majorBidi"/>
          <w:sz w:val="22"/>
          <w:szCs w:val="22"/>
        </w:rPr>
        <w:t>A. Throop, ‘</w:t>
      </w:r>
      <w:r w:rsidRPr="00174B93">
        <w:rPr>
          <w:rFonts w:asciiTheme="majorBidi" w:hAnsiTheme="majorBidi"/>
          <w:sz w:val="22"/>
          <w:szCs w:val="22"/>
        </w:rPr>
        <w:t>Zeal,</w:t>
      </w:r>
      <w:r>
        <w:t xml:space="preserve"> </w:t>
      </w:r>
      <w:r w:rsidRPr="00174B93">
        <w:rPr>
          <w:rFonts w:asciiTheme="majorBidi" w:hAnsiTheme="majorBidi"/>
          <w:sz w:val="22"/>
          <w:szCs w:val="22"/>
        </w:rPr>
        <w:t>Anger and Vengeance</w:t>
      </w:r>
      <w:r>
        <w:rPr>
          <w:rFonts w:asciiTheme="majorBidi" w:hAnsiTheme="majorBidi"/>
          <w:sz w:val="22"/>
          <w:szCs w:val="22"/>
        </w:rPr>
        <w:t>:</w:t>
      </w:r>
      <w:r w:rsidRPr="00174B93">
        <w:rPr>
          <w:rFonts w:asciiTheme="majorBidi" w:hAnsiTheme="majorBidi"/>
          <w:sz w:val="22"/>
          <w:szCs w:val="22"/>
        </w:rPr>
        <w:t xml:space="preserve"> The</w:t>
      </w:r>
      <w:r>
        <w:t xml:space="preserve"> </w:t>
      </w:r>
      <w:r w:rsidRPr="00174B93">
        <w:rPr>
          <w:rFonts w:asciiTheme="majorBidi" w:hAnsiTheme="majorBidi"/>
          <w:sz w:val="22"/>
          <w:szCs w:val="22"/>
        </w:rPr>
        <w:t>Emotional Rhetoric of Crusading</w:t>
      </w:r>
      <w:r>
        <w:rPr>
          <w:rFonts w:asciiTheme="majorBidi" w:hAnsiTheme="majorBidi"/>
          <w:sz w:val="22"/>
          <w:szCs w:val="22"/>
        </w:rPr>
        <w:t>’,</w:t>
      </w:r>
      <w:r w:rsidRPr="00174B93">
        <w:rPr>
          <w:rFonts w:asciiTheme="majorBidi" w:hAnsiTheme="majorBidi"/>
          <w:sz w:val="22"/>
          <w:szCs w:val="22"/>
        </w:rPr>
        <w:t xml:space="preserve"> pp. 177-202. </w:t>
      </w:r>
    </w:p>
    <w:p w14:paraId="501E7D6A" w14:textId="77777777" w:rsidR="00D03F0D" w:rsidRDefault="00D03F0D">
      <w:pPr>
        <w:pStyle w:val="FootnoteText"/>
      </w:pPr>
    </w:p>
  </w:footnote>
  <w:footnote w:id="46">
    <w:p w14:paraId="6979CE12" w14:textId="7E69FB7F" w:rsidR="00D03F0D" w:rsidRPr="002D6AA1" w:rsidRDefault="00D03F0D" w:rsidP="005F5014">
      <w:pPr>
        <w:pStyle w:val="FootnoteText"/>
        <w:jc w:val="both"/>
        <w:rPr>
          <w:rFonts w:asciiTheme="majorBidi" w:hAnsiTheme="majorBidi"/>
          <w:sz w:val="22"/>
          <w:szCs w:val="22"/>
        </w:rPr>
      </w:pPr>
      <w:r w:rsidRPr="007D5F63">
        <w:rPr>
          <w:rStyle w:val="FootnoteReference"/>
          <w:rFonts w:asciiTheme="majorBidi" w:hAnsiTheme="majorBidi"/>
          <w:sz w:val="22"/>
          <w:szCs w:val="22"/>
        </w:rPr>
        <w:footnoteRef/>
      </w:r>
      <w:r>
        <w:rPr>
          <w:rFonts w:asciiTheme="majorBidi" w:hAnsiTheme="majorBidi"/>
          <w:sz w:val="22"/>
          <w:szCs w:val="22"/>
        </w:rPr>
        <w:t xml:space="preserve"> The Damascene jurisprudent, Al-Sulami, about ten years after Clermont, called for a Muslim counter-offensive but with little success; only fourteen years later, at the Battle of </w:t>
      </w:r>
      <w:proofErr w:type="spellStart"/>
      <w:r>
        <w:rPr>
          <w:rFonts w:asciiTheme="majorBidi" w:hAnsiTheme="majorBidi"/>
          <w:sz w:val="22"/>
          <w:szCs w:val="22"/>
        </w:rPr>
        <w:t>Balat</w:t>
      </w:r>
      <w:proofErr w:type="spellEnd"/>
      <w:r>
        <w:rPr>
          <w:rFonts w:asciiTheme="majorBidi" w:hAnsiTheme="majorBidi"/>
          <w:sz w:val="22"/>
          <w:szCs w:val="22"/>
        </w:rPr>
        <w:t xml:space="preserve">, do we find the Islamic call for </w:t>
      </w:r>
      <w:r w:rsidRPr="002D6AA1">
        <w:rPr>
          <w:rFonts w:asciiTheme="majorBidi" w:hAnsiTheme="majorBidi"/>
          <w:i/>
          <w:iCs/>
          <w:sz w:val="22"/>
          <w:szCs w:val="22"/>
        </w:rPr>
        <w:t>jihad</w:t>
      </w:r>
      <w:r w:rsidRPr="007D5F63">
        <w:rPr>
          <w:rFonts w:asciiTheme="majorBidi" w:hAnsiTheme="majorBidi"/>
          <w:sz w:val="22"/>
          <w:szCs w:val="22"/>
        </w:rPr>
        <w:t>.</w:t>
      </w:r>
      <w:r>
        <w:rPr>
          <w:rFonts w:asciiTheme="majorBidi" w:hAnsiTheme="majorBidi"/>
          <w:sz w:val="22"/>
          <w:szCs w:val="22"/>
        </w:rPr>
        <w:t xml:space="preserve"> See, Niall Christie and Deborah </w:t>
      </w:r>
      <w:proofErr w:type="spellStart"/>
      <w:r>
        <w:rPr>
          <w:rFonts w:asciiTheme="majorBidi" w:hAnsiTheme="majorBidi"/>
          <w:sz w:val="22"/>
          <w:szCs w:val="22"/>
        </w:rPr>
        <w:t>Gerish</w:t>
      </w:r>
      <w:proofErr w:type="spellEnd"/>
      <w:r>
        <w:rPr>
          <w:rFonts w:asciiTheme="majorBidi" w:hAnsiTheme="majorBidi"/>
          <w:sz w:val="22"/>
          <w:szCs w:val="22"/>
        </w:rPr>
        <w:t>, ‘Parallel Preaching, Urban II and al-Sulami</w:t>
      </w:r>
      <w:proofErr w:type="gramStart"/>
      <w:r>
        <w:rPr>
          <w:rFonts w:asciiTheme="majorBidi" w:hAnsiTheme="majorBidi"/>
          <w:sz w:val="22"/>
          <w:szCs w:val="22"/>
        </w:rPr>
        <w:t xml:space="preserve">’, </w:t>
      </w:r>
      <w:r w:rsidRPr="007D5F63">
        <w:rPr>
          <w:rFonts w:asciiTheme="majorBidi" w:hAnsiTheme="majorBidi"/>
          <w:sz w:val="22"/>
          <w:szCs w:val="22"/>
        </w:rPr>
        <w:t xml:space="preserve"> </w:t>
      </w:r>
      <w:r>
        <w:rPr>
          <w:rFonts w:asciiTheme="majorBidi" w:hAnsiTheme="majorBidi"/>
          <w:i/>
          <w:iCs/>
          <w:sz w:val="22"/>
          <w:szCs w:val="22"/>
        </w:rPr>
        <w:t>Al</w:t>
      </w:r>
      <w:proofErr w:type="gramEnd"/>
      <w:r>
        <w:rPr>
          <w:rFonts w:asciiTheme="majorBidi" w:hAnsiTheme="majorBidi"/>
          <w:i/>
          <w:iCs/>
          <w:sz w:val="22"/>
          <w:szCs w:val="22"/>
        </w:rPr>
        <w:t>-</w:t>
      </w:r>
      <w:proofErr w:type="spellStart"/>
      <w:r>
        <w:rPr>
          <w:rFonts w:asciiTheme="majorBidi" w:hAnsiTheme="majorBidi"/>
          <w:i/>
          <w:iCs/>
          <w:sz w:val="22"/>
          <w:szCs w:val="22"/>
        </w:rPr>
        <w:t>Masȃq</w:t>
      </w:r>
      <w:proofErr w:type="spellEnd"/>
      <w:r>
        <w:rPr>
          <w:rFonts w:asciiTheme="majorBidi" w:hAnsiTheme="majorBidi"/>
          <w:i/>
          <w:iCs/>
          <w:sz w:val="22"/>
          <w:szCs w:val="22"/>
        </w:rPr>
        <w:t xml:space="preserve"> </w:t>
      </w:r>
      <w:r>
        <w:rPr>
          <w:rFonts w:asciiTheme="majorBidi" w:hAnsiTheme="majorBidi"/>
          <w:sz w:val="22"/>
          <w:szCs w:val="22"/>
        </w:rPr>
        <w:t>15-2 (2003), 139-48.</w:t>
      </w:r>
    </w:p>
    <w:p w14:paraId="00E36634" w14:textId="77777777" w:rsidR="00D03F0D" w:rsidRPr="007D5F63" w:rsidRDefault="00D03F0D" w:rsidP="007D5F63">
      <w:pPr>
        <w:pStyle w:val="FootnoteText"/>
        <w:jc w:val="both"/>
        <w:rPr>
          <w:rFonts w:asciiTheme="majorBidi" w:hAnsiTheme="majorBidi"/>
          <w:sz w:val="22"/>
          <w:szCs w:val="22"/>
        </w:rPr>
      </w:pPr>
    </w:p>
  </w:footnote>
  <w:footnote w:id="47">
    <w:p w14:paraId="5EC1C650" w14:textId="1AC81081" w:rsidR="00D03F0D" w:rsidRDefault="00D03F0D" w:rsidP="00082EFA">
      <w:pPr>
        <w:pStyle w:val="FootnoteText"/>
        <w:jc w:val="both"/>
        <w:rPr>
          <w:rFonts w:asciiTheme="majorBidi" w:hAnsiTheme="majorBidi"/>
          <w:sz w:val="22"/>
          <w:szCs w:val="22"/>
        </w:rPr>
      </w:pPr>
      <w:r w:rsidRPr="009A0924">
        <w:rPr>
          <w:rStyle w:val="FootnoteReference"/>
          <w:sz w:val="22"/>
          <w:szCs w:val="22"/>
        </w:rPr>
        <w:footnoteRef/>
      </w:r>
      <w:r w:rsidRPr="009C5D14">
        <w:rPr>
          <w:lang w:val="fr-FR"/>
        </w:rPr>
        <w:t xml:space="preserve"> </w:t>
      </w:r>
      <w:r>
        <w:rPr>
          <w:rFonts w:asciiTheme="majorBidi" w:hAnsiTheme="majorBidi"/>
          <w:sz w:val="22"/>
          <w:szCs w:val="22"/>
          <w:lang w:val="fr-FR"/>
        </w:rPr>
        <w:t xml:space="preserve">P. </w:t>
      </w:r>
      <w:proofErr w:type="spellStart"/>
      <w:r>
        <w:rPr>
          <w:rFonts w:asciiTheme="majorBidi" w:hAnsiTheme="majorBidi"/>
          <w:sz w:val="22"/>
          <w:szCs w:val="22"/>
          <w:lang w:val="fr-FR"/>
        </w:rPr>
        <w:t>Rassow</w:t>
      </w:r>
      <w:proofErr w:type="spellEnd"/>
      <w:r>
        <w:rPr>
          <w:rFonts w:asciiTheme="majorBidi" w:hAnsiTheme="majorBidi"/>
          <w:sz w:val="22"/>
          <w:szCs w:val="22"/>
          <w:lang w:val="fr-FR"/>
        </w:rPr>
        <w:t>, ‘</w:t>
      </w:r>
      <w:r w:rsidRPr="009C5D14">
        <w:rPr>
          <w:rFonts w:asciiTheme="majorBidi" w:hAnsiTheme="majorBidi"/>
          <w:sz w:val="22"/>
          <w:szCs w:val="22"/>
          <w:lang w:val="fr-FR"/>
        </w:rPr>
        <w:t xml:space="preserve">Der </w:t>
      </w:r>
      <w:proofErr w:type="spellStart"/>
      <w:r w:rsidRPr="009C5D14">
        <w:rPr>
          <w:rFonts w:asciiTheme="majorBidi" w:hAnsiTheme="majorBidi"/>
          <w:sz w:val="22"/>
          <w:szCs w:val="22"/>
          <w:lang w:val="fr-FR"/>
        </w:rPr>
        <w:t>Text</w:t>
      </w:r>
      <w:proofErr w:type="spellEnd"/>
      <w:r w:rsidRPr="009C5D14">
        <w:rPr>
          <w:rFonts w:asciiTheme="majorBidi" w:hAnsiTheme="majorBidi"/>
          <w:sz w:val="22"/>
          <w:szCs w:val="22"/>
          <w:lang w:val="fr-FR"/>
        </w:rPr>
        <w:t xml:space="preserve"> der </w:t>
      </w:r>
      <w:proofErr w:type="spellStart"/>
      <w:r w:rsidRPr="009C5D14">
        <w:rPr>
          <w:rFonts w:asciiTheme="majorBidi" w:hAnsiTheme="majorBidi"/>
          <w:sz w:val="22"/>
          <w:szCs w:val="22"/>
          <w:lang w:val="fr-FR"/>
        </w:rPr>
        <w:t>Kreuzzusgsbulle</w:t>
      </w:r>
      <w:proofErr w:type="spellEnd"/>
      <w:r w:rsidRPr="009C5D14">
        <w:rPr>
          <w:rFonts w:asciiTheme="majorBidi" w:hAnsiTheme="majorBidi"/>
          <w:sz w:val="22"/>
          <w:szCs w:val="22"/>
          <w:lang w:val="fr-FR"/>
        </w:rPr>
        <w:t xml:space="preserve"> </w:t>
      </w:r>
      <w:proofErr w:type="spellStart"/>
      <w:r w:rsidRPr="009C5D14">
        <w:rPr>
          <w:rFonts w:asciiTheme="majorBidi" w:hAnsiTheme="majorBidi"/>
          <w:sz w:val="22"/>
          <w:szCs w:val="22"/>
          <w:lang w:val="fr-FR"/>
        </w:rPr>
        <w:t>Eugens</w:t>
      </w:r>
      <w:proofErr w:type="spellEnd"/>
      <w:r w:rsidRPr="009C5D14">
        <w:rPr>
          <w:rFonts w:asciiTheme="majorBidi" w:hAnsiTheme="majorBidi"/>
          <w:sz w:val="22"/>
          <w:szCs w:val="22"/>
          <w:lang w:val="fr-FR"/>
        </w:rPr>
        <w:t xml:space="preserve"> III</w:t>
      </w:r>
      <w:r>
        <w:rPr>
          <w:rFonts w:asciiTheme="majorBidi" w:hAnsiTheme="majorBidi"/>
          <w:sz w:val="22"/>
          <w:szCs w:val="22"/>
          <w:lang w:val="fr-FR"/>
        </w:rPr>
        <w:t>’,</w:t>
      </w:r>
      <w:r w:rsidRPr="009C5D14">
        <w:rPr>
          <w:rFonts w:asciiTheme="majorBidi" w:hAnsiTheme="majorBidi"/>
          <w:sz w:val="22"/>
          <w:szCs w:val="22"/>
          <w:lang w:val="fr-FR"/>
        </w:rPr>
        <w:t xml:space="preserve"> </w:t>
      </w:r>
      <w:proofErr w:type="spellStart"/>
      <w:r w:rsidRPr="009C5D14">
        <w:rPr>
          <w:rFonts w:asciiTheme="majorBidi" w:hAnsiTheme="majorBidi"/>
          <w:i/>
          <w:iCs/>
          <w:sz w:val="22"/>
          <w:szCs w:val="22"/>
          <w:lang w:val="fr-FR"/>
        </w:rPr>
        <w:t>Neues</w:t>
      </w:r>
      <w:proofErr w:type="spellEnd"/>
      <w:r w:rsidRPr="009C5D14">
        <w:rPr>
          <w:rFonts w:asciiTheme="majorBidi" w:hAnsiTheme="majorBidi"/>
          <w:i/>
          <w:iCs/>
          <w:sz w:val="22"/>
          <w:szCs w:val="22"/>
          <w:lang w:val="fr-FR"/>
        </w:rPr>
        <w:t xml:space="preserve"> </w:t>
      </w:r>
      <w:proofErr w:type="spellStart"/>
      <w:r w:rsidRPr="009C5D14">
        <w:rPr>
          <w:rFonts w:asciiTheme="majorBidi" w:hAnsiTheme="majorBidi"/>
          <w:i/>
          <w:iCs/>
          <w:sz w:val="22"/>
          <w:szCs w:val="22"/>
          <w:lang w:val="fr-FR"/>
        </w:rPr>
        <w:t>Archiv</w:t>
      </w:r>
      <w:proofErr w:type="spellEnd"/>
      <w:r>
        <w:rPr>
          <w:rFonts w:asciiTheme="majorBidi" w:hAnsiTheme="majorBidi"/>
          <w:i/>
          <w:iCs/>
          <w:sz w:val="22"/>
          <w:szCs w:val="22"/>
          <w:lang w:val="fr-FR"/>
        </w:rPr>
        <w:t xml:space="preserve"> der Gesellschaft </w:t>
      </w:r>
      <w:proofErr w:type="spellStart"/>
      <w:r>
        <w:rPr>
          <w:rFonts w:asciiTheme="majorBidi" w:hAnsiTheme="majorBidi"/>
          <w:i/>
          <w:iCs/>
          <w:sz w:val="22"/>
          <w:szCs w:val="22"/>
          <w:lang w:val="fr-FR"/>
        </w:rPr>
        <w:t>für</w:t>
      </w:r>
      <w:proofErr w:type="spellEnd"/>
      <w:r>
        <w:rPr>
          <w:rFonts w:asciiTheme="majorBidi" w:hAnsiTheme="majorBidi"/>
          <w:i/>
          <w:iCs/>
          <w:sz w:val="22"/>
          <w:szCs w:val="22"/>
          <w:lang w:val="fr-FR"/>
        </w:rPr>
        <w:t xml:space="preserve"> </w:t>
      </w:r>
      <w:proofErr w:type="spellStart"/>
      <w:r>
        <w:rPr>
          <w:rFonts w:asciiTheme="majorBidi" w:hAnsiTheme="majorBidi"/>
          <w:i/>
          <w:iCs/>
          <w:sz w:val="22"/>
          <w:szCs w:val="22"/>
          <w:lang w:val="fr-FR"/>
        </w:rPr>
        <w:t>ältere</w:t>
      </w:r>
      <w:proofErr w:type="spellEnd"/>
      <w:r>
        <w:rPr>
          <w:rFonts w:asciiTheme="majorBidi" w:hAnsiTheme="majorBidi"/>
          <w:i/>
          <w:iCs/>
          <w:sz w:val="22"/>
          <w:szCs w:val="22"/>
          <w:lang w:val="fr-FR"/>
        </w:rPr>
        <w:t xml:space="preserve"> deutsche </w:t>
      </w:r>
      <w:proofErr w:type="spellStart"/>
      <w:r>
        <w:rPr>
          <w:rFonts w:asciiTheme="majorBidi" w:hAnsiTheme="majorBidi"/>
          <w:i/>
          <w:iCs/>
          <w:sz w:val="22"/>
          <w:szCs w:val="22"/>
          <w:lang w:val="fr-FR"/>
        </w:rPr>
        <w:t>Geschichtkunde</w:t>
      </w:r>
      <w:proofErr w:type="spellEnd"/>
      <w:r w:rsidRPr="009C5D14">
        <w:rPr>
          <w:rFonts w:asciiTheme="majorBidi" w:hAnsiTheme="majorBidi"/>
          <w:i/>
          <w:iCs/>
          <w:sz w:val="22"/>
          <w:szCs w:val="22"/>
          <w:lang w:val="fr-FR"/>
        </w:rPr>
        <w:t xml:space="preserve"> </w:t>
      </w:r>
      <w:r w:rsidRPr="009C5D14">
        <w:rPr>
          <w:rFonts w:asciiTheme="majorBidi" w:hAnsiTheme="majorBidi"/>
          <w:sz w:val="22"/>
          <w:szCs w:val="22"/>
          <w:lang w:val="fr-FR"/>
        </w:rPr>
        <w:t>45 (1924)</w:t>
      </w:r>
      <w:r>
        <w:rPr>
          <w:rFonts w:asciiTheme="majorBidi" w:hAnsiTheme="majorBidi"/>
          <w:sz w:val="22"/>
          <w:szCs w:val="22"/>
          <w:lang w:val="fr-FR"/>
        </w:rPr>
        <w:t>,</w:t>
      </w:r>
      <w:r w:rsidRPr="009C5D14">
        <w:rPr>
          <w:rFonts w:asciiTheme="majorBidi" w:hAnsiTheme="majorBidi"/>
          <w:sz w:val="22"/>
          <w:szCs w:val="22"/>
          <w:lang w:val="fr-FR"/>
        </w:rPr>
        <w:t xml:space="preserve"> 303. </w:t>
      </w:r>
      <w:r w:rsidRPr="008D3251">
        <w:rPr>
          <w:rFonts w:asciiTheme="majorBidi" w:hAnsiTheme="majorBidi"/>
          <w:sz w:val="22"/>
          <w:szCs w:val="22"/>
          <w:lang w:val="fr-FR"/>
        </w:rPr>
        <w:t xml:space="preserve">Trans. </w:t>
      </w:r>
      <w:r>
        <w:rPr>
          <w:rFonts w:asciiTheme="majorBidi" w:hAnsiTheme="majorBidi"/>
          <w:sz w:val="22"/>
          <w:szCs w:val="22"/>
        </w:rPr>
        <w:t xml:space="preserve">Louise and Jonathan Riley Smith, </w:t>
      </w:r>
      <w:r>
        <w:rPr>
          <w:rFonts w:asciiTheme="majorBidi" w:hAnsiTheme="majorBidi"/>
          <w:i/>
          <w:iCs/>
          <w:sz w:val="22"/>
          <w:szCs w:val="22"/>
        </w:rPr>
        <w:t xml:space="preserve">The Crusades, Idea and Reality, </w:t>
      </w:r>
      <w:r>
        <w:rPr>
          <w:rFonts w:asciiTheme="majorBidi" w:hAnsiTheme="majorBidi"/>
          <w:sz w:val="22"/>
          <w:szCs w:val="22"/>
        </w:rPr>
        <w:t>p. 58.</w:t>
      </w:r>
    </w:p>
    <w:p w14:paraId="4AE1CF64" w14:textId="77777777" w:rsidR="00D03F0D" w:rsidRPr="00351B76" w:rsidRDefault="00D03F0D" w:rsidP="00FA42B0">
      <w:pPr>
        <w:pStyle w:val="FootnoteText"/>
        <w:jc w:val="both"/>
        <w:rPr>
          <w:rFonts w:asciiTheme="majorBidi" w:hAnsiTheme="majorBidi"/>
          <w:sz w:val="22"/>
          <w:szCs w:val="22"/>
        </w:rPr>
      </w:pPr>
    </w:p>
  </w:footnote>
  <w:footnote w:id="48">
    <w:p w14:paraId="53DE117C" w14:textId="3DBF3048" w:rsidR="00D03F0D" w:rsidRDefault="00D03F0D" w:rsidP="00BA62E5">
      <w:pPr>
        <w:pStyle w:val="FootnoteText"/>
        <w:jc w:val="both"/>
        <w:rPr>
          <w:rFonts w:asciiTheme="majorBidi" w:hAnsiTheme="majorBidi"/>
          <w:sz w:val="22"/>
          <w:szCs w:val="22"/>
        </w:rPr>
      </w:pPr>
      <w:r w:rsidRPr="00AB5C77">
        <w:rPr>
          <w:rStyle w:val="FootnoteReference"/>
          <w:rFonts w:asciiTheme="majorBidi" w:hAnsiTheme="majorBidi"/>
          <w:sz w:val="22"/>
          <w:szCs w:val="22"/>
        </w:rPr>
        <w:footnoteRef/>
      </w:r>
      <w:r w:rsidRPr="00AB5C77">
        <w:rPr>
          <w:rFonts w:asciiTheme="majorBidi" w:hAnsiTheme="majorBidi"/>
          <w:sz w:val="22"/>
          <w:szCs w:val="22"/>
        </w:rPr>
        <w:t xml:space="preserve"> </w:t>
      </w:r>
      <w:r w:rsidRPr="00BA62E5">
        <w:rPr>
          <w:rFonts w:asciiTheme="majorBidi" w:hAnsiTheme="majorBidi"/>
          <w:sz w:val="22"/>
          <w:szCs w:val="22"/>
        </w:rPr>
        <w:t>See note</w:t>
      </w:r>
      <w:r>
        <w:rPr>
          <w:rFonts w:asciiTheme="majorBidi" w:hAnsiTheme="majorBidi"/>
          <w:sz w:val="22"/>
          <w:szCs w:val="22"/>
        </w:rPr>
        <w:t xml:space="preserve"> 18.</w:t>
      </w:r>
    </w:p>
    <w:p w14:paraId="095199F1" w14:textId="77777777" w:rsidR="00D03F0D" w:rsidRPr="00AB5C77" w:rsidRDefault="00D03F0D" w:rsidP="00FA42B0">
      <w:pPr>
        <w:pStyle w:val="FootnoteText"/>
        <w:jc w:val="both"/>
        <w:rPr>
          <w:rFonts w:asciiTheme="majorBidi" w:hAnsiTheme="majorBidi"/>
          <w:sz w:val="22"/>
          <w:szCs w:val="22"/>
        </w:rPr>
      </w:pPr>
    </w:p>
  </w:footnote>
  <w:footnote w:id="49">
    <w:p w14:paraId="1A8B6880" w14:textId="211C9DCB" w:rsidR="00D03F0D" w:rsidRDefault="00D03F0D" w:rsidP="00BA62E5">
      <w:pPr>
        <w:pStyle w:val="FootnoteText"/>
        <w:jc w:val="both"/>
        <w:rPr>
          <w:rFonts w:asciiTheme="majorBidi" w:hAnsiTheme="majorBidi"/>
          <w:sz w:val="22"/>
          <w:szCs w:val="22"/>
        </w:rPr>
      </w:pPr>
      <w:r w:rsidRPr="007D5F63">
        <w:rPr>
          <w:rStyle w:val="FootnoteReference"/>
          <w:rFonts w:asciiTheme="majorBidi" w:hAnsiTheme="majorBidi"/>
          <w:sz w:val="22"/>
          <w:szCs w:val="22"/>
        </w:rPr>
        <w:footnoteRef/>
      </w:r>
      <w:r w:rsidRPr="007D5F63">
        <w:rPr>
          <w:rFonts w:asciiTheme="majorBidi" w:hAnsiTheme="majorBidi"/>
          <w:sz w:val="22"/>
          <w:szCs w:val="22"/>
        </w:rPr>
        <w:t xml:space="preserve"> The basis of the stereotyped image of knights can be found in Tacitus</w:t>
      </w:r>
      <w:r>
        <w:rPr>
          <w:rFonts w:asciiTheme="majorBidi" w:hAnsiTheme="majorBidi"/>
          <w:sz w:val="22"/>
          <w:szCs w:val="22"/>
        </w:rPr>
        <w:t>’s</w:t>
      </w:r>
      <w:r w:rsidRPr="007D5F63">
        <w:rPr>
          <w:rFonts w:asciiTheme="majorBidi" w:hAnsiTheme="majorBidi"/>
          <w:sz w:val="22"/>
          <w:szCs w:val="22"/>
        </w:rPr>
        <w:t xml:space="preserve"> description of German values and behaviour in </w:t>
      </w:r>
      <w:r w:rsidRPr="007D5F63">
        <w:rPr>
          <w:rFonts w:asciiTheme="majorBidi" w:hAnsiTheme="majorBidi"/>
          <w:i/>
          <w:iCs/>
          <w:sz w:val="22"/>
          <w:szCs w:val="22"/>
        </w:rPr>
        <w:t xml:space="preserve">De Germania, </w:t>
      </w:r>
      <w:r w:rsidRPr="007D5F63">
        <w:rPr>
          <w:rFonts w:asciiTheme="majorBidi" w:hAnsiTheme="majorBidi"/>
          <w:sz w:val="22"/>
          <w:szCs w:val="22"/>
        </w:rPr>
        <w:t xml:space="preserve">c. 14, ed. Henry </w:t>
      </w:r>
      <w:proofErr w:type="spellStart"/>
      <w:r w:rsidRPr="007D5F63">
        <w:rPr>
          <w:rFonts w:asciiTheme="majorBidi" w:hAnsiTheme="majorBidi"/>
          <w:sz w:val="22"/>
          <w:szCs w:val="22"/>
        </w:rPr>
        <w:t>Furneaux</w:t>
      </w:r>
      <w:proofErr w:type="spellEnd"/>
      <w:r w:rsidRPr="007D5F63">
        <w:rPr>
          <w:rFonts w:asciiTheme="majorBidi" w:hAnsiTheme="majorBidi"/>
          <w:sz w:val="22"/>
          <w:szCs w:val="22"/>
        </w:rPr>
        <w:t xml:space="preserve"> (Oxford</w:t>
      </w:r>
      <w:r>
        <w:rPr>
          <w:rFonts w:asciiTheme="majorBidi" w:hAnsiTheme="majorBidi"/>
          <w:sz w:val="22"/>
          <w:szCs w:val="22"/>
        </w:rPr>
        <w:t>: Oxford University Press</w:t>
      </w:r>
      <w:r w:rsidRPr="007D5F63">
        <w:rPr>
          <w:rFonts w:asciiTheme="majorBidi" w:hAnsiTheme="majorBidi"/>
          <w:sz w:val="22"/>
          <w:szCs w:val="22"/>
        </w:rPr>
        <w:t xml:space="preserve">, 1894), pp. 64-65. </w:t>
      </w:r>
    </w:p>
    <w:p w14:paraId="7134C7F2" w14:textId="77777777" w:rsidR="00D03F0D" w:rsidRPr="007D5F63" w:rsidRDefault="00D03F0D" w:rsidP="00FA42B0">
      <w:pPr>
        <w:pStyle w:val="FootnoteText"/>
        <w:jc w:val="both"/>
        <w:rPr>
          <w:rFonts w:asciiTheme="majorBidi" w:hAnsiTheme="majorBidi"/>
          <w:sz w:val="22"/>
          <w:szCs w:val="22"/>
        </w:rPr>
      </w:pPr>
    </w:p>
  </w:footnote>
  <w:footnote w:id="50">
    <w:p w14:paraId="67E21C79" w14:textId="77777777" w:rsidR="00D03F0D" w:rsidRDefault="00D03F0D" w:rsidP="009B172A">
      <w:pPr>
        <w:pStyle w:val="FootnoteText"/>
        <w:jc w:val="both"/>
        <w:rPr>
          <w:rFonts w:asciiTheme="majorBidi" w:hAnsiTheme="majorBidi"/>
          <w:sz w:val="22"/>
          <w:szCs w:val="22"/>
        </w:rPr>
      </w:pPr>
      <w:r w:rsidRPr="007D5F63">
        <w:rPr>
          <w:rStyle w:val="FootnoteReference"/>
          <w:rFonts w:asciiTheme="majorBidi" w:hAnsiTheme="majorBidi"/>
          <w:sz w:val="22"/>
          <w:szCs w:val="22"/>
        </w:rPr>
        <w:footnoteRef/>
      </w:r>
      <w:r w:rsidRPr="007D5F63">
        <w:rPr>
          <w:rFonts w:asciiTheme="majorBidi" w:hAnsiTheme="majorBidi"/>
          <w:sz w:val="22"/>
          <w:szCs w:val="22"/>
          <w:rtl/>
        </w:rPr>
        <w:t xml:space="preserve"> </w:t>
      </w:r>
      <w:r>
        <w:rPr>
          <w:rFonts w:asciiTheme="majorBidi" w:hAnsiTheme="majorBidi"/>
          <w:sz w:val="22"/>
          <w:szCs w:val="22"/>
        </w:rPr>
        <w:t xml:space="preserve">Jean </w:t>
      </w:r>
      <w:proofErr w:type="spellStart"/>
      <w:r>
        <w:rPr>
          <w:rFonts w:asciiTheme="majorBidi" w:hAnsiTheme="majorBidi"/>
          <w:sz w:val="22"/>
          <w:szCs w:val="22"/>
        </w:rPr>
        <w:t>Dunbabin</w:t>
      </w:r>
      <w:proofErr w:type="spellEnd"/>
      <w:r>
        <w:rPr>
          <w:rFonts w:asciiTheme="majorBidi" w:hAnsiTheme="majorBidi"/>
          <w:sz w:val="22"/>
          <w:szCs w:val="22"/>
        </w:rPr>
        <w:t>, ‘</w:t>
      </w:r>
      <w:r w:rsidRPr="007D5F63">
        <w:rPr>
          <w:rFonts w:asciiTheme="majorBidi" w:hAnsiTheme="majorBidi"/>
          <w:sz w:val="22"/>
          <w:szCs w:val="22"/>
        </w:rPr>
        <w:t>From Clerk to Knight</w:t>
      </w:r>
      <w:r>
        <w:rPr>
          <w:rFonts w:asciiTheme="majorBidi" w:hAnsiTheme="majorBidi"/>
          <w:sz w:val="22"/>
          <w:szCs w:val="22"/>
        </w:rPr>
        <w:t>,</w:t>
      </w:r>
      <w:r w:rsidRPr="007D5F63">
        <w:rPr>
          <w:rFonts w:asciiTheme="majorBidi" w:hAnsiTheme="majorBidi"/>
          <w:sz w:val="22"/>
          <w:szCs w:val="22"/>
        </w:rPr>
        <w:t xml:space="preserve"> Changing Orders</w:t>
      </w:r>
      <w:r>
        <w:rPr>
          <w:rFonts w:asciiTheme="majorBidi" w:hAnsiTheme="majorBidi"/>
          <w:sz w:val="22"/>
          <w:szCs w:val="22"/>
        </w:rPr>
        <w:t>’,</w:t>
      </w:r>
      <w:r w:rsidRPr="007D5F63">
        <w:rPr>
          <w:rFonts w:asciiTheme="majorBidi" w:hAnsiTheme="majorBidi"/>
          <w:sz w:val="22"/>
          <w:szCs w:val="22"/>
        </w:rPr>
        <w:t xml:space="preserve"> in </w:t>
      </w:r>
      <w:r w:rsidRPr="007D5F63">
        <w:rPr>
          <w:rFonts w:asciiTheme="majorBidi" w:hAnsiTheme="majorBidi"/>
          <w:i/>
          <w:iCs/>
          <w:sz w:val="22"/>
          <w:szCs w:val="22"/>
        </w:rPr>
        <w:t>The Ideals and Practice of Medieval Knighthood</w:t>
      </w:r>
      <w:r>
        <w:rPr>
          <w:rFonts w:asciiTheme="majorBidi" w:hAnsiTheme="majorBidi"/>
          <w:i/>
          <w:iCs/>
          <w:sz w:val="22"/>
          <w:szCs w:val="22"/>
        </w:rPr>
        <w:t xml:space="preserve">, Papers from the First and Second </w:t>
      </w:r>
      <w:proofErr w:type="spellStart"/>
      <w:r>
        <w:rPr>
          <w:rFonts w:asciiTheme="majorBidi" w:hAnsiTheme="majorBidi"/>
          <w:i/>
          <w:iCs/>
          <w:sz w:val="22"/>
          <w:szCs w:val="22"/>
        </w:rPr>
        <w:t>Strawbery</w:t>
      </w:r>
      <w:proofErr w:type="spellEnd"/>
      <w:r>
        <w:rPr>
          <w:rFonts w:asciiTheme="majorBidi" w:hAnsiTheme="majorBidi"/>
          <w:i/>
          <w:iCs/>
          <w:sz w:val="22"/>
          <w:szCs w:val="22"/>
        </w:rPr>
        <w:t xml:space="preserve"> Hill Conferences</w:t>
      </w:r>
      <w:r w:rsidRPr="007D5F63">
        <w:rPr>
          <w:rFonts w:asciiTheme="majorBidi" w:hAnsiTheme="majorBidi"/>
          <w:i/>
          <w:iCs/>
          <w:sz w:val="22"/>
          <w:szCs w:val="22"/>
        </w:rPr>
        <w:t xml:space="preserve">, </w:t>
      </w:r>
      <w:r w:rsidRPr="007D5F63">
        <w:rPr>
          <w:rFonts w:asciiTheme="majorBidi" w:hAnsiTheme="majorBidi"/>
          <w:sz w:val="22"/>
          <w:szCs w:val="22"/>
        </w:rPr>
        <w:t>ed.</w:t>
      </w:r>
      <w:r>
        <w:rPr>
          <w:rFonts w:asciiTheme="majorBidi" w:hAnsiTheme="majorBidi"/>
          <w:sz w:val="22"/>
          <w:szCs w:val="22"/>
        </w:rPr>
        <w:t xml:space="preserve"> </w:t>
      </w:r>
      <w:r w:rsidRPr="007D5F63">
        <w:rPr>
          <w:rFonts w:asciiTheme="majorBidi" w:hAnsiTheme="majorBidi"/>
          <w:sz w:val="22"/>
          <w:szCs w:val="22"/>
        </w:rPr>
        <w:t>Christopher Harper-Bill and Ruth Harvey (Woodbridge</w:t>
      </w:r>
      <w:r>
        <w:rPr>
          <w:rFonts w:asciiTheme="majorBidi" w:hAnsiTheme="majorBidi"/>
          <w:sz w:val="22"/>
          <w:szCs w:val="22"/>
        </w:rPr>
        <w:t>: Boydell Press, 1986</w:t>
      </w:r>
      <w:r w:rsidRPr="007D5F63">
        <w:rPr>
          <w:rFonts w:asciiTheme="majorBidi" w:hAnsiTheme="majorBidi"/>
          <w:sz w:val="22"/>
          <w:szCs w:val="22"/>
        </w:rPr>
        <w:t>), vol. 2</w:t>
      </w:r>
      <w:r>
        <w:rPr>
          <w:rFonts w:asciiTheme="majorBidi" w:hAnsiTheme="majorBidi"/>
          <w:sz w:val="22"/>
          <w:szCs w:val="22"/>
        </w:rPr>
        <w:t xml:space="preserve">, pp. 26-39; </w:t>
      </w:r>
      <w:r w:rsidRPr="00E42DEB">
        <w:rPr>
          <w:rFonts w:asciiTheme="majorBidi" w:hAnsiTheme="majorBidi"/>
          <w:sz w:val="22"/>
          <w:szCs w:val="22"/>
        </w:rPr>
        <w:t>Katherin</w:t>
      </w:r>
      <w:r>
        <w:rPr>
          <w:rFonts w:asciiTheme="majorBidi" w:hAnsiTheme="majorBidi"/>
          <w:sz w:val="22"/>
          <w:szCs w:val="22"/>
        </w:rPr>
        <w:t>e</w:t>
      </w:r>
      <w:r w:rsidRPr="00E42DEB">
        <w:rPr>
          <w:rFonts w:asciiTheme="majorBidi" w:hAnsiTheme="majorBidi"/>
          <w:sz w:val="22"/>
          <w:szCs w:val="22"/>
        </w:rPr>
        <w:t xml:space="preserve"> Allen </w:t>
      </w:r>
      <w:r w:rsidRPr="00E42DEB">
        <w:rPr>
          <w:rFonts w:asciiTheme="majorBidi" w:hAnsiTheme="majorBidi"/>
          <w:color w:val="333333"/>
          <w:sz w:val="22"/>
          <w:szCs w:val="22"/>
          <w:shd w:val="clear" w:color="auto" w:fill="FCFCFC"/>
        </w:rPr>
        <w:t xml:space="preserve">Smith, </w:t>
      </w:r>
      <w:r>
        <w:rPr>
          <w:rFonts w:asciiTheme="majorBidi" w:hAnsiTheme="majorBidi"/>
          <w:color w:val="333333"/>
          <w:sz w:val="22"/>
          <w:szCs w:val="22"/>
          <w:shd w:val="clear" w:color="auto" w:fill="FCFCFC"/>
        </w:rPr>
        <w:t>‘</w:t>
      </w:r>
      <w:r w:rsidRPr="00E42DEB">
        <w:rPr>
          <w:rFonts w:asciiTheme="majorBidi" w:hAnsiTheme="majorBidi"/>
          <w:color w:val="333333"/>
          <w:sz w:val="22"/>
          <w:szCs w:val="22"/>
          <w:shd w:val="clear" w:color="auto" w:fill="FCFCFC"/>
        </w:rPr>
        <w:t>Spiritual Warriors in Citadels of Faith</w:t>
      </w:r>
      <w:r>
        <w:rPr>
          <w:rFonts w:asciiTheme="majorBidi" w:hAnsiTheme="majorBidi"/>
          <w:color w:val="333333"/>
          <w:sz w:val="22"/>
          <w:szCs w:val="22"/>
          <w:shd w:val="clear" w:color="auto" w:fill="FCFCFC"/>
        </w:rPr>
        <w:t>,</w:t>
      </w:r>
      <w:r w:rsidRPr="00E42DEB">
        <w:rPr>
          <w:rFonts w:asciiTheme="majorBidi" w:hAnsiTheme="majorBidi"/>
          <w:color w:val="333333"/>
          <w:sz w:val="22"/>
          <w:szCs w:val="22"/>
          <w:shd w:val="clear" w:color="auto" w:fill="FCFCFC"/>
        </w:rPr>
        <w:t xml:space="preserve"> Martial Rhetoric and Monastic Masculinity in the Long Twelfth Century</w:t>
      </w:r>
      <w:r>
        <w:rPr>
          <w:rFonts w:asciiTheme="majorBidi" w:hAnsiTheme="majorBidi"/>
          <w:color w:val="333333"/>
          <w:sz w:val="22"/>
          <w:szCs w:val="22"/>
          <w:shd w:val="clear" w:color="auto" w:fill="FCFCFC"/>
        </w:rPr>
        <w:t>’, i</w:t>
      </w:r>
      <w:r w:rsidRPr="00E42DEB">
        <w:rPr>
          <w:rFonts w:asciiTheme="majorBidi" w:hAnsiTheme="majorBidi"/>
          <w:color w:val="333333"/>
          <w:sz w:val="22"/>
          <w:szCs w:val="22"/>
          <w:shd w:val="clear" w:color="auto" w:fill="FCFCFC"/>
        </w:rPr>
        <w:t xml:space="preserve">n </w:t>
      </w:r>
      <w:r w:rsidRPr="00E42DEB">
        <w:rPr>
          <w:rFonts w:asciiTheme="majorBidi" w:hAnsiTheme="majorBidi"/>
          <w:i/>
          <w:iCs/>
          <w:color w:val="333333"/>
          <w:sz w:val="22"/>
          <w:szCs w:val="22"/>
          <w:shd w:val="clear" w:color="auto" w:fill="FCFCFC"/>
        </w:rPr>
        <w:t>Negotiating Clerical Identities. Genders and Sexualities in History</w:t>
      </w:r>
      <w:r w:rsidRPr="00E42DEB">
        <w:rPr>
          <w:rFonts w:asciiTheme="majorBidi" w:hAnsiTheme="majorBidi"/>
          <w:color w:val="333333"/>
          <w:sz w:val="22"/>
          <w:szCs w:val="22"/>
          <w:shd w:val="clear" w:color="auto" w:fill="FCFCFC"/>
        </w:rPr>
        <w:t>, ed. J.</w:t>
      </w:r>
      <w:r>
        <w:rPr>
          <w:rFonts w:asciiTheme="majorBidi" w:hAnsiTheme="majorBidi"/>
          <w:color w:val="333333"/>
          <w:sz w:val="22"/>
          <w:szCs w:val="22"/>
          <w:shd w:val="clear" w:color="auto" w:fill="FCFCFC"/>
        </w:rPr>
        <w:t xml:space="preserve"> </w:t>
      </w:r>
      <w:r w:rsidRPr="00E42DEB">
        <w:rPr>
          <w:rFonts w:asciiTheme="majorBidi" w:hAnsiTheme="majorBidi"/>
          <w:color w:val="333333"/>
          <w:sz w:val="22"/>
          <w:szCs w:val="22"/>
          <w:shd w:val="clear" w:color="auto" w:fill="FCFCFC"/>
        </w:rPr>
        <w:t>D</w:t>
      </w:r>
      <w:r>
        <w:rPr>
          <w:rFonts w:asciiTheme="majorBidi" w:hAnsiTheme="majorBidi"/>
          <w:color w:val="333333"/>
          <w:sz w:val="22"/>
          <w:szCs w:val="22"/>
          <w:shd w:val="clear" w:color="auto" w:fill="FCFCFC"/>
        </w:rPr>
        <w:t>.</w:t>
      </w:r>
      <w:r w:rsidRPr="00E42DEB">
        <w:rPr>
          <w:rFonts w:asciiTheme="majorBidi" w:hAnsiTheme="majorBidi"/>
          <w:color w:val="333333"/>
          <w:sz w:val="22"/>
          <w:szCs w:val="22"/>
          <w:shd w:val="clear" w:color="auto" w:fill="FCFCFC"/>
        </w:rPr>
        <w:t xml:space="preserve"> Thibodeaux</w:t>
      </w:r>
      <w:r>
        <w:rPr>
          <w:rFonts w:asciiTheme="majorBidi" w:hAnsiTheme="majorBidi"/>
          <w:color w:val="333333"/>
          <w:sz w:val="22"/>
          <w:szCs w:val="22"/>
          <w:shd w:val="clear" w:color="auto" w:fill="FCFCFC"/>
        </w:rPr>
        <w:t xml:space="preserve"> et al.</w:t>
      </w:r>
      <w:r w:rsidRPr="00E42DEB">
        <w:rPr>
          <w:rFonts w:asciiTheme="majorBidi" w:hAnsiTheme="majorBidi"/>
          <w:color w:val="333333"/>
          <w:sz w:val="22"/>
          <w:szCs w:val="22"/>
          <w:shd w:val="clear" w:color="auto" w:fill="FCFCFC"/>
        </w:rPr>
        <w:t xml:space="preserve"> </w:t>
      </w:r>
      <w:r>
        <w:rPr>
          <w:rFonts w:asciiTheme="majorBidi" w:hAnsiTheme="majorBidi"/>
          <w:color w:val="333333"/>
          <w:sz w:val="22"/>
          <w:szCs w:val="22"/>
          <w:shd w:val="clear" w:color="auto" w:fill="FCFCFC"/>
        </w:rPr>
        <w:t xml:space="preserve">(London, </w:t>
      </w:r>
      <w:r w:rsidRPr="00E42DEB">
        <w:rPr>
          <w:rFonts w:asciiTheme="majorBidi" w:hAnsiTheme="majorBidi"/>
          <w:color w:val="333333"/>
          <w:sz w:val="22"/>
          <w:szCs w:val="22"/>
          <w:shd w:val="clear" w:color="auto" w:fill="FCFCFC"/>
        </w:rPr>
        <w:t xml:space="preserve">Palgrave Macmillan, </w:t>
      </w:r>
      <w:r>
        <w:rPr>
          <w:rFonts w:asciiTheme="majorBidi" w:hAnsiTheme="majorBidi"/>
          <w:color w:val="333333"/>
          <w:sz w:val="22"/>
          <w:szCs w:val="22"/>
          <w:shd w:val="clear" w:color="auto" w:fill="FCFCFC"/>
        </w:rPr>
        <w:t xml:space="preserve">2012), pp. 86-111. </w:t>
      </w:r>
      <w:r w:rsidRPr="00E42DEB">
        <w:rPr>
          <w:rFonts w:asciiTheme="majorBidi" w:hAnsiTheme="majorBidi"/>
          <w:color w:val="333333"/>
          <w:sz w:val="22"/>
          <w:szCs w:val="22"/>
          <w:shd w:val="clear" w:color="auto" w:fill="FCFCFC"/>
        </w:rPr>
        <w:t xml:space="preserve"> </w:t>
      </w:r>
      <w:proofErr w:type="gramStart"/>
      <w:r w:rsidRPr="00E42DEB">
        <w:rPr>
          <w:rFonts w:asciiTheme="majorBidi" w:hAnsiTheme="majorBidi"/>
          <w:b/>
          <w:bCs/>
          <w:color w:val="2E74B5" w:themeColor="accent1" w:themeShade="BF"/>
          <w:sz w:val="22"/>
          <w:szCs w:val="22"/>
          <w:shd w:val="clear" w:color="auto" w:fill="FCFCFC"/>
        </w:rPr>
        <w:t>https</w:t>
      </w:r>
      <w:r>
        <w:rPr>
          <w:rFonts w:asciiTheme="majorBidi" w:hAnsiTheme="majorBidi"/>
          <w:b/>
          <w:bCs/>
          <w:color w:val="2E74B5" w:themeColor="accent1" w:themeShade="BF"/>
          <w:sz w:val="22"/>
          <w:szCs w:val="22"/>
          <w:shd w:val="clear" w:color="auto" w:fill="FCFCFC"/>
        </w:rPr>
        <w:t>,</w:t>
      </w:r>
      <w:r w:rsidRPr="00E42DEB">
        <w:rPr>
          <w:rFonts w:asciiTheme="majorBidi" w:hAnsiTheme="majorBidi"/>
          <w:b/>
          <w:bCs/>
          <w:color w:val="2E74B5" w:themeColor="accent1" w:themeShade="BF"/>
          <w:sz w:val="22"/>
          <w:szCs w:val="22"/>
          <w:shd w:val="clear" w:color="auto" w:fill="FCFCFC"/>
        </w:rPr>
        <w:t>//doi.org/10.1057/9780230290464</w:t>
      </w:r>
      <w:proofErr w:type="gramEnd"/>
    </w:p>
    <w:p w14:paraId="686B2EB0" w14:textId="77777777" w:rsidR="00D03F0D" w:rsidRPr="007D5F63" w:rsidRDefault="00D03F0D" w:rsidP="009B172A">
      <w:pPr>
        <w:pStyle w:val="FootnoteText"/>
        <w:jc w:val="both"/>
        <w:rPr>
          <w:rFonts w:asciiTheme="majorBidi" w:hAnsiTheme="majorBidi"/>
          <w:sz w:val="22"/>
          <w:szCs w:val="22"/>
        </w:rPr>
      </w:pPr>
    </w:p>
  </w:footnote>
  <w:footnote w:id="51">
    <w:p w14:paraId="3CDA75FD" w14:textId="4E21C01A" w:rsidR="00D03F0D" w:rsidRDefault="00D03F0D" w:rsidP="00A107D5">
      <w:pPr>
        <w:pStyle w:val="FootnoteText"/>
        <w:jc w:val="both"/>
      </w:pPr>
      <w:r>
        <w:rPr>
          <w:rStyle w:val="FootnoteReference"/>
        </w:rPr>
        <w:footnoteRef/>
      </w:r>
      <w:r>
        <w:t xml:space="preserve"> </w:t>
      </w:r>
      <w:r w:rsidRPr="00A107D5">
        <w:rPr>
          <w:rFonts w:asciiTheme="majorBidi" w:hAnsiTheme="majorBidi"/>
          <w:color w:val="222222"/>
          <w:sz w:val="22"/>
          <w:szCs w:val="22"/>
          <w:shd w:val="clear" w:color="auto" w:fill="FFFFFF"/>
        </w:rPr>
        <w:t xml:space="preserve">Karl Borchardt, </w:t>
      </w:r>
      <w:r>
        <w:rPr>
          <w:rFonts w:asciiTheme="majorBidi" w:hAnsiTheme="majorBidi"/>
          <w:color w:val="222222"/>
          <w:sz w:val="22"/>
          <w:szCs w:val="22"/>
          <w:shd w:val="clear" w:color="auto" w:fill="FFFFFF"/>
        </w:rPr>
        <w:t>‘</w:t>
      </w:r>
      <w:r w:rsidRPr="00A107D5">
        <w:rPr>
          <w:rFonts w:asciiTheme="majorBidi" w:hAnsiTheme="majorBidi"/>
          <w:color w:val="222222"/>
          <w:sz w:val="22"/>
          <w:szCs w:val="22"/>
          <w:shd w:val="clear" w:color="auto" w:fill="FFFFFF"/>
        </w:rPr>
        <w:t xml:space="preserve">The </w:t>
      </w:r>
      <w:r>
        <w:rPr>
          <w:rFonts w:asciiTheme="majorBidi" w:hAnsiTheme="majorBidi"/>
          <w:color w:val="222222"/>
          <w:sz w:val="22"/>
          <w:szCs w:val="22"/>
          <w:shd w:val="clear" w:color="auto" w:fill="FFFFFF"/>
        </w:rPr>
        <w:t>M</w:t>
      </w:r>
      <w:r w:rsidRPr="00A107D5">
        <w:rPr>
          <w:rFonts w:asciiTheme="majorBidi" w:hAnsiTheme="majorBidi"/>
          <w:color w:val="222222"/>
          <w:sz w:val="22"/>
          <w:szCs w:val="22"/>
          <w:shd w:val="clear" w:color="auto" w:fill="FFFFFF"/>
        </w:rPr>
        <w:t>ilitary-</w:t>
      </w:r>
      <w:r>
        <w:rPr>
          <w:rFonts w:asciiTheme="majorBidi" w:hAnsiTheme="majorBidi"/>
          <w:color w:val="222222"/>
          <w:sz w:val="22"/>
          <w:szCs w:val="22"/>
          <w:shd w:val="clear" w:color="auto" w:fill="FFFFFF"/>
        </w:rPr>
        <w:t>R</w:t>
      </w:r>
      <w:r w:rsidRPr="00A107D5">
        <w:rPr>
          <w:rFonts w:asciiTheme="majorBidi" w:hAnsiTheme="majorBidi"/>
          <w:color w:val="222222"/>
          <w:sz w:val="22"/>
          <w:szCs w:val="22"/>
          <w:shd w:val="clear" w:color="auto" w:fill="FFFFFF"/>
        </w:rPr>
        <w:t xml:space="preserve">eligious </w:t>
      </w:r>
      <w:r>
        <w:rPr>
          <w:rFonts w:asciiTheme="majorBidi" w:hAnsiTheme="majorBidi"/>
          <w:color w:val="222222"/>
          <w:sz w:val="22"/>
          <w:szCs w:val="22"/>
          <w:shd w:val="clear" w:color="auto" w:fill="FFFFFF"/>
        </w:rPr>
        <w:t>O</w:t>
      </w:r>
      <w:r w:rsidRPr="00A107D5">
        <w:rPr>
          <w:rFonts w:asciiTheme="majorBidi" w:hAnsiTheme="majorBidi"/>
          <w:color w:val="222222"/>
          <w:sz w:val="22"/>
          <w:szCs w:val="22"/>
          <w:shd w:val="clear" w:color="auto" w:fill="FFFFFF"/>
        </w:rPr>
        <w:t xml:space="preserve">rders in the </w:t>
      </w:r>
      <w:r>
        <w:rPr>
          <w:rFonts w:asciiTheme="majorBidi" w:hAnsiTheme="majorBidi"/>
          <w:color w:val="222222"/>
          <w:sz w:val="22"/>
          <w:szCs w:val="22"/>
          <w:shd w:val="clear" w:color="auto" w:fill="FFFFFF"/>
        </w:rPr>
        <w:t>C</w:t>
      </w:r>
      <w:r w:rsidRPr="00A107D5">
        <w:rPr>
          <w:rFonts w:asciiTheme="majorBidi" w:hAnsiTheme="majorBidi"/>
          <w:color w:val="222222"/>
          <w:sz w:val="22"/>
          <w:szCs w:val="22"/>
          <w:shd w:val="clear" w:color="auto" w:fill="FFFFFF"/>
        </w:rPr>
        <w:t>rusader West</w:t>
      </w:r>
      <w:r>
        <w:rPr>
          <w:rFonts w:asciiTheme="majorBidi" w:hAnsiTheme="majorBidi"/>
          <w:color w:val="222222"/>
          <w:sz w:val="22"/>
          <w:szCs w:val="22"/>
          <w:shd w:val="clear" w:color="auto" w:fill="FFFFFF"/>
        </w:rPr>
        <w:t>’,</w:t>
      </w:r>
      <w:r w:rsidRPr="00A107D5">
        <w:rPr>
          <w:rFonts w:asciiTheme="majorBidi" w:hAnsiTheme="majorBidi"/>
          <w:color w:val="222222"/>
          <w:sz w:val="22"/>
          <w:szCs w:val="22"/>
          <w:shd w:val="clear" w:color="auto" w:fill="FFFFFF"/>
        </w:rPr>
        <w:t> </w:t>
      </w:r>
      <w:r w:rsidRPr="00A107D5">
        <w:rPr>
          <w:rFonts w:asciiTheme="majorBidi" w:hAnsiTheme="majorBidi"/>
          <w:i/>
          <w:iCs/>
          <w:color w:val="222222"/>
          <w:sz w:val="22"/>
          <w:szCs w:val="22"/>
          <w:shd w:val="clear" w:color="auto" w:fill="FFFFFF"/>
        </w:rPr>
        <w:t>The Crusader World</w:t>
      </w:r>
      <w:r w:rsidRPr="00A107D5">
        <w:rPr>
          <w:rFonts w:asciiTheme="majorBidi" w:hAnsiTheme="majorBidi"/>
          <w:color w:val="222222"/>
          <w:sz w:val="22"/>
          <w:szCs w:val="22"/>
          <w:shd w:val="clear" w:color="auto" w:fill="FFFFFF"/>
        </w:rPr>
        <w:t xml:space="preserve"> </w:t>
      </w:r>
      <w:r>
        <w:rPr>
          <w:rFonts w:asciiTheme="majorBidi" w:hAnsiTheme="majorBidi"/>
          <w:color w:val="222222"/>
          <w:sz w:val="22"/>
          <w:szCs w:val="22"/>
          <w:shd w:val="clear" w:color="auto" w:fill="FFFFFF"/>
        </w:rPr>
        <w:t xml:space="preserve">(London and New York: </w:t>
      </w:r>
      <w:r w:rsidRPr="00A107D5">
        <w:rPr>
          <w:rFonts w:asciiTheme="majorBidi" w:hAnsiTheme="majorBidi"/>
          <w:color w:val="222222"/>
          <w:sz w:val="22"/>
          <w:szCs w:val="22"/>
          <w:shd w:val="clear" w:color="auto" w:fill="FFFFFF"/>
        </w:rPr>
        <w:t>Routledge, 2015</w:t>
      </w:r>
      <w:r>
        <w:rPr>
          <w:rFonts w:asciiTheme="majorBidi" w:hAnsiTheme="majorBidi"/>
          <w:color w:val="222222"/>
          <w:sz w:val="22"/>
          <w:szCs w:val="22"/>
          <w:shd w:val="clear" w:color="auto" w:fill="FFFFFF"/>
        </w:rPr>
        <w:t>),</w:t>
      </w:r>
      <w:r w:rsidRPr="00A107D5">
        <w:rPr>
          <w:rFonts w:asciiTheme="majorBidi" w:hAnsiTheme="majorBidi"/>
          <w:color w:val="222222"/>
          <w:sz w:val="22"/>
          <w:szCs w:val="22"/>
          <w:shd w:val="clear" w:color="auto" w:fill="FFFFFF"/>
        </w:rPr>
        <w:t xml:space="preserve"> pp. 111-27</w:t>
      </w:r>
      <w:r>
        <w:rPr>
          <w:rFonts w:ascii="Arial" w:hAnsi="Arial" w:cs="Arial"/>
          <w:color w:val="222222"/>
          <w:shd w:val="clear" w:color="auto" w:fill="FFFFFF"/>
        </w:rPr>
        <w:t>.</w:t>
      </w:r>
    </w:p>
  </w:footnote>
  <w:footnote w:id="52">
    <w:p w14:paraId="0BA13EF4" w14:textId="337B03AE" w:rsidR="00D03F0D" w:rsidRPr="00E57BF3" w:rsidRDefault="00D03F0D" w:rsidP="00E57BF3">
      <w:pPr>
        <w:pStyle w:val="FootnoteText"/>
        <w:jc w:val="both"/>
        <w:rPr>
          <w:rFonts w:asciiTheme="majorBidi" w:hAnsiTheme="majorBidi"/>
          <w:sz w:val="22"/>
          <w:szCs w:val="22"/>
        </w:rPr>
      </w:pPr>
      <w:r>
        <w:rPr>
          <w:rStyle w:val="FootnoteReference"/>
        </w:rPr>
        <w:footnoteRef/>
      </w:r>
      <w:r w:rsidRPr="00E57BF3">
        <w:t xml:space="preserve"> </w:t>
      </w:r>
      <w:r>
        <w:rPr>
          <w:rFonts w:asciiTheme="majorBidi" w:hAnsiTheme="majorBidi"/>
          <w:sz w:val="22"/>
          <w:szCs w:val="22"/>
        </w:rPr>
        <w:t xml:space="preserve">Colin Morris, </w:t>
      </w:r>
      <w:r w:rsidRPr="00CB7B2D">
        <w:rPr>
          <w:rFonts w:asciiTheme="majorBidi" w:hAnsiTheme="majorBidi"/>
          <w:sz w:val="22"/>
          <w:szCs w:val="22"/>
        </w:rPr>
        <w:t xml:space="preserve">Colin Morris, ‘Propaganda for War: The Dissemination of the Crusading Idea in the Twelfth Century’, in </w:t>
      </w:r>
      <w:r w:rsidRPr="00CB7B2D">
        <w:rPr>
          <w:rFonts w:asciiTheme="majorBidi" w:hAnsiTheme="majorBidi"/>
          <w:i/>
          <w:iCs/>
          <w:sz w:val="22"/>
          <w:szCs w:val="22"/>
        </w:rPr>
        <w:t xml:space="preserve">The Church and War, </w:t>
      </w:r>
      <w:r w:rsidRPr="00CB7B2D">
        <w:rPr>
          <w:rFonts w:asciiTheme="majorBidi" w:hAnsiTheme="majorBidi"/>
          <w:sz w:val="22"/>
          <w:szCs w:val="22"/>
        </w:rPr>
        <w:t>The Ecclesiastical History Society, ed. W. J. Sheils (London: Basil Blackwell, 1983), pp. 79-101</w:t>
      </w:r>
      <w:r>
        <w:rPr>
          <w:rFonts w:asciiTheme="majorBidi" w:hAnsiTheme="majorBidi"/>
          <w:sz w:val="22"/>
          <w:szCs w:val="22"/>
        </w:rPr>
        <w:t>,</w:t>
      </w:r>
      <w:r w:rsidRPr="00CB7B2D">
        <w:rPr>
          <w:rFonts w:asciiTheme="majorBidi" w:hAnsiTheme="majorBidi"/>
          <w:sz w:val="22"/>
          <w:szCs w:val="22"/>
        </w:rPr>
        <w:t xml:space="preserve"> esp. p. 84, 100</w:t>
      </w:r>
      <w:r>
        <w:rPr>
          <w:rFonts w:asciiTheme="majorBidi" w:hAnsiTheme="majorBidi"/>
          <w:sz w:val="22"/>
          <w:szCs w:val="22"/>
        </w:rPr>
        <w:t>.</w:t>
      </w:r>
    </w:p>
    <w:p w14:paraId="6EC8FC31" w14:textId="77777777" w:rsidR="00D03F0D" w:rsidRPr="00E57BF3" w:rsidRDefault="00D03F0D">
      <w:pPr>
        <w:pStyle w:val="FootnoteText"/>
      </w:pPr>
    </w:p>
  </w:footnote>
  <w:footnote w:id="53">
    <w:p w14:paraId="4DDA12A6" w14:textId="196E201C" w:rsidR="00D03F0D" w:rsidRPr="00CF4528" w:rsidRDefault="00D03F0D" w:rsidP="006211C7">
      <w:pPr>
        <w:pStyle w:val="FootnoteText"/>
        <w:jc w:val="both"/>
        <w:rPr>
          <w:rFonts w:asciiTheme="majorBidi" w:hAnsiTheme="majorBidi"/>
          <w:sz w:val="22"/>
          <w:szCs w:val="22"/>
        </w:rPr>
      </w:pPr>
      <w:r w:rsidRPr="009C5D14">
        <w:rPr>
          <w:rStyle w:val="FootnoteReference"/>
          <w:rFonts w:asciiTheme="majorBidi" w:hAnsiTheme="majorBidi"/>
          <w:sz w:val="22"/>
          <w:szCs w:val="22"/>
        </w:rPr>
        <w:footnoteRef/>
      </w:r>
      <w:r w:rsidRPr="00DD619A">
        <w:rPr>
          <w:rFonts w:asciiTheme="majorBidi" w:hAnsiTheme="majorBidi"/>
          <w:sz w:val="22"/>
          <w:szCs w:val="22"/>
          <w:lang w:val="it-IT"/>
        </w:rPr>
        <w:t xml:space="preserve"> Anna Comnena, </w:t>
      </w:r>
      <w:r w:rsidRPr="009C5D14">
        <w:rPr>
          <w:rFonts w:asciiTheme="majorBidi" w:hAnsiTheme="majorBidi"/>
          <w:i/>
          <w:iCs/>
          <w:sz w:val="22"/>
          <w:szCs w:val="22"/>
          <w:lang w:val="it-IT"/>
        </w:rPr>
        <w:t>Alexiad, ,</w:t>
      </w:r>
      <w:r>
        <w:rPr>
          <w:rFonts w:asciiTheme="majorBidi" w:hAnsiTheme="majorBidi"/>
          <w:sz w:val="22"/>
          <w:szCs w:val="22"/>
          <w:lang w:val="it-IT"/>
        </w:rPr>
        <w:t>l. X, c. 5, 7,</w:t>
      </w:r>
      <w:r w:rsidRPr="009C5D14">
        <w:rPr>
          <w:rFonts w:asciiTheme="majorBidi" w:hAnsiTheme="majorBidi"/>
          <w:i/>
          <w:iCs/>
          <w:sz w:val="22"/>
          <w:szCs w:val="22"/>
          <w:lang w:val="it-IT"/>
        </w:rPr>
        <w:t xml:space="preserve"> </w:t>
      </w:r>
      <w:r>
        <w:rPr>
          <w:rFonts w:asciiTheme="majorBidi" w:hAnsiTheme="majorBidi"/>
          <w:sz w:val="22"/>
          <w:szCs w:val="22"/>
          <w:lang w:val="it-IT"/>
        </w:rPr>
        <w:t>e</w:t>
      </w:r>
      <w:r w:rsidRPr="009C5D14">
        <w:rPr>
          <w:rFonts w:asciiTheme="majorBidi" w:hAnsiTheme="majorBidi"/>
          <w:sz w:val="22"/>
          <w:szCs w:val="22"/>
          <w:lang w:val="fr-FR"/>
        </w:rPr>
        <w:t xml:space="preserve">d. Bernard </w:t>
      </w:r>
      <w:proofErr w:type="spellStart"/>
      <w:r w:rsidRPr="009C5D14">
        <w:rPr>
          <w:rFonts w:asciiTheme="majorBidi" w:hAnsiTheme="majorBidi"/>
          <w:sz w:val="22"/>
          <w:szCs w:val="22"/>
          <w:lang w:val="fr-FR"/>
        </w:rPr>
        <w:t>Leib</w:t>
      </w:r>
      <w:proofErr w:type="spellEnd"/>
      <w:r w:rsidRPr="009C5D14">
        <w:rPr>
          <w:rFonts w:asciiTheme="majorBidi" w:hAnsiTheme="majorBidi"/>
          <w:sz w:val="22"/>
          <w:szCs w:val="22"/>
          <w:lang w:val="fr-FR"/>
        </w:rPr>
        <w:t xml:space="preserve"> (Paris</w:t>
      </w:r>
      <w:r>
        <w:rPr>
          <w:rFonts w:asciiTheme="majorBidi" w:hAnsiTheme="majorBidi"/>
          <w:sz w:val="22"/>
          <w:szCs w:val="22"/>
          <w:lang w:val="fr-FR"/>
        </w:rPr>
        <w:t> :</w:t>
      </w:r>
      <w:r w:rsidRPr="009C5D14">
        <w:rPr>
          <w:rFonts w:asciiTheme="majorBidi" w:hAnsiTheme="majorBidi"/>
          <w:sz w:val="22"/>
          <w:szCs w:val="22"/>
          <w:lang w:val="fr-FR"/>
        </w:rPr>
        <w:t xml:space="preserve"> Belles Lettre</w:t>
      </w:r>
      <w:r>
        <w:rPr>
          <w:rFonts w:asciiTheme="majorBidi" w:hAnsiTheme="majorBidi"/>
          <w:sz w:val="22"/>
          <w:szCs w:val="22"/>
          <w:lang w:val="fr-FR"/>
        </w:rPr>
        <w:t>s, 1937-1945), vol. 2 (1943), p</w:t>
      </w:r>
      <w:r w:rsidRPr="009C5D14">
        <w:rPr>
          <w:rFonts w:asciiTheme="majorBidi" w:hAnsiTheme="majorBidi"/>
          <w:sz w:val="22"/>
          <w:szCs w:val="22"/>
          <w:lang w:val="fr-FR"/>
        </w:rPr>
        <w:t xml:space="preserve">. 205, 208. </w:t>
      </w:r>
      <w:r>
        <w:rPr>
          <w:rFonts w:asciiTheme="majorBidi" w:hAnsiTheme="majorBidi"/>
          <w:i/>
          <w:iCs/>
          <w:sz w:val="22"/>
          <w:szCs w:val="22"/>
        </w:rPr>
        <w:t xml:space="preserve">The </w:t>
      </w:r>
      <w:proofErr w:type="spellStart"/>
      <w:r>
        <w:rPr>
          <w:rFonts w:asciiTheme="majorBidi" w:hAnsiTheme="majorBidi"/>
          <w:i/>
          <w:iCs/>
          <w:sz w:val="22"/>
          <w:szCs w:val="22"/>
        </w:rPr>
        <w:t>Alexiad</w:t>
      </w:r>
      <w:proofErr w:type="spellEnd"/>
      <w:r>
        <w:rPr>
          <w:rFonts w:asciiTheme="majorBidi" w:hAnsiTheme="majorBidi"/>
          <w:i/>
          <w:iCs/>
          <w:sz w:val="22"/>
          <w:szCs w:val="22"/>
        </w:rPr>
        <w:t xml:space="preserve"> of the Princess Anna </w:t>
      </w:r>
      <w:proofErr w:type="spellStart"/>
      <w:r>
        <w:rPr>
          <w:rFonts w:asciiTheme="majorBidi" w:hAnsiTheme="majorBidi"/>
          <w:i/>
          <w:iCs/>
          <w:sz w:val="22"/>
          <w:szCs w:val="22"/>
        </w:rPr>
        <w:t>Comnena</w:t>
      </w:r>
      <w:proofErr w:type="spellEnd"/>
      <w:r>
        <w:rPr>
          <w:rFonts w:asciiTheme="majorBidi" w:hAnsiTheme="majorBidi"/>
          <w:i/>
          <w:iCs/>
          <w:sz w:val="22"/>
          <w:szCs w:val="22"/>
        </w:rPr>
        <w:t>, being the History of the Reign of her Father Alexius I, Emperor of the Romans, 1081-1118 A.D.</w:t>
      </w:r>
      <w:r>
        <w:rPr>
          <w:rFonts w:asciiTheme="majorBidi" w:hAnsiTheme="majorBidi"/>
          <w:sz w:val="22"/>
          <w:szCs w:val="22"/>
        </w:rPr>
        <w:t>, book X. Trans. Elizabeth A. S. Dawes (London: Routledge and Kegan, 1967), p. 276.</w:t>
      </w:r>
    </w:p>
    <w:p w14:paraId="420A45B8" w14:textId="77777777" w:rsidR="00D03F0D" w:rsidRPr="00A14D23" w:rsidRDefault="00D03F0D" w:rsidP="00251EC2">
      <w:pPr>
        <w:pStyle w:val="FootnoteText"/>
        <w:rPr>
          <w:rFonts w:asciiTheme="majorBidi" w:hAnsiTheme="majorBidi"/>
          <w:sz w:val="22"/>
          <w:szCs w:val="22"/>
        </w:rPr>
      </w:pPr>
    </w:p>
  </w:footnote>
  <w:footnote w:id="54">
    <w:p w14:paraId="7916A2EB" w14:textId="216D8F3C" w:rsidR="00D03F0D" w:rsidRPr="00BA4BEE" w:rsidRDefault="00D03F0D" w:rsidP="00E81BF6">
      <w:pPr>
        <w:pStyle w:val="FootnoteText"/>
        <w:jc w:val="both"/>
        <w:rPr>
          <w:rFonts w:asciiTheme="majorBidi" w:hAnsiTheme="majorBidi"/>
          <w:sz w:val="22"/>
          <w:szCs w:val="22"/>
        </w:rPr>
      </w:pPr>
      <w:r w:rsidRPr="00216946">
        <w:rPr>
          <w:rStyle w:val="FootnoteReference"/>
          <w:rFonts w:asciiTheme="majorBidi" w:hAnsiTheme="majorBidi"/>
          <w:sz w:val="22"/>
          <w:szCs w:val="22"/>
        </w:rPr>
        <w:footnoteRef/>
      </w:r>
      <w:r w:rsidRPr="00216946">
        <w:rPr>
          <w:rFonts w:asciiTheme="majorBidi" w:hAnsiTheme="majorBidi"/>
          <w:sz w:val="22"/>
          <w:szCs w:val="22"/>
        </w:rPr>
        <w:t xml:space="preserve"> </w:t>
      </w:r>
      <w:r>
        <w:rPr>
          <w:rFonts w:asciiTheme="majorBidi" w:hAnsiTheme="majorBidi"/>
          <w:i/>
          <w:iCs/>
          <w:sz w:val="22"/>
          <w:szCs w:val="22"/>
        </w:rPr>
        <w:t>Quran</w:t>
      </w:r>
      <w:r w:rsidRPr="00216946">
        <w:rPr>
          <w:rFonts w:asciiTheme="majorBidi" w:hAnsiTheme="majorBidi"/>
          <w:sz w:val="22"/>
          <w:szCs w:val="22"/>
        </w:rPr>
        <w:t>, 2</w:t>
      </w:r>
      <w:r>
        <w:rPr>
          <w:rFonts w:asciiTheme="majorBidi" w:hAnsiTheme="majorBidi"/>
          <w:sz w:val="22"/>
          <w:szCs w:val="22"/>
        </w:rPr>
        <w:t>,</w:t>
      </w:r>
      <w:r w:rsidRPr="00216946">
        <w:rPr>
          <w:rFonts w:asciiTheme="majorBidi" w:hAnsiTheme="majorBidi"/>
          <w:sz w:val="22"/>
          <w:szCs w:val="22"/>
        </w:rPr>
        <w:t>219; 4</w:t>
      </w:r>
      <w:r>
        <w:rPr>
          <w:rFonts w:asciiTheme="majorBidi" w:hAnsiTheme="majorBidi"/>
          <w:sz w:val="22"/>
          <w:szCs w:val="22"/>
        </w:rPr>
        <w:t>,</w:t>
      </w:r>
      <w:r w:rsidRPr="00216946">
        <w:rPr>
          <w:rFonts w:asciiTheme="majorBidi" w:hAnsiTheme="majorBidi"/>
          <w:sz w:val="22"/>
          <w:szCs w:val="22"/>
        </w:rPr>
        <w:t xml:space="preserve"> 43, 5</w:t>
      </w:r>
      <w:r>
        <w:rPr>
          <w:rFonts w:asciiTheme="majorBidi" w:hAnsiTheme="majorBidi"/>
          <w:sz w:val="22"/>
          <w:szCs w:val="22"/>
        </w:rPr>
        <w:t>,</w:t>
      </w:r>
      <w:r w:rsidRPr="00216946">
        <w:rPr>
          <w:rFonts w:asciiTheme="majorBidi" w:hAnsiTheme="majorBidi"/>
          <w:sz w:val="22"/>
          <w:szCs w:val="22"/>
        </w:rPr>
        <w:t xml:space="preserve"> 90-91.</w:t>
      </w:r>
      <w:r>
        <w:rPr>
          <w:rFonts w:asciiTheme="majorBidi" w:hAnsiTheme="majorBidi"/>
          <w:sz w:val="22"/>
          <w:szCs w:val="22"/>
        </w:rPr>
        <w:t xml:space="preserve"> See the critical approach of Mustapha Sheikh and Tajul Islam, ‘Islam, Alcohol and Identity, Towards a Critical Muslim Studies Approach’, </w:t>
      </w:r>
      <w:proofErr w:type="spellStart"/>
      <w:r>
        <w:rPr>
          <w:rFonts w:asciiTheme="majorBidi" w:hAnsiTheme="majorBidi"/>
          <w:i/>
          <w:iCs/>
          <w:sz w:val="22"/>
          <w:szCs w:val="22"/>
        </w:rPr>
        <w:t>ReOrient</w:t>
      </w:r>
      <w:proofErr w:type="spellEnd"/>
      <w:r>
        <w:rPr>
          <w:rFonts w:asciiTheme="majorBidi" w:hAnsiTheme="majorBidi"/>
          <w:i/>
          <w:iCs/>
          <w:sz w:val="22"/>
          <w:szCs w:val="22"/>
        </w:rPr>
        <w:t xml:space="preserve"> </w:t>
      </w:r>
      <w:r>
        <w:rPr>
          <w:rFonts w:asciiTheme="majorBidi" w:hAnsiTheme="majorBidi"/>
          <w:sz w:val="22"/>
          <w:szCs w:val="22"/>
        </w:rPr>
        <w:t>3-2 (2018), 185-211.</w:t>
      </w:r>
    </w:p>
    <w:p w14:paraId="2B2526F3" w14:textId="77777777" w:rsidR="00D03F0D" w:rsidRPr="00216946" w:rsidRDefault="00D03F0D">
      <w:pPr>
        <w:pStyle w:val="FootnoteText"/>
        <w:rPr>
          <w:rFonts w:asciiTheme="majorBidi" w:hAnsiTheme="majorBidi"/>
          <w:i/>
          <w:iCs/>
          <w:sz w:val="22"/>
          <w:szCs w:val="22"/>
        </w:rPr>
      </w:pPr>
    </w:p>
  </w:footnote>
  <w:footnote w:id="55">
    <w:p w14:paraId="22667D2F" w14:textId="02177A43" w:rsidR="00D03F0D" w:rsidRDefault="00D03F0D" w:rsidP="006211C7">
      <w:pPr>
        <w:pStyle w:val="FootnoteText"/>
        <w:jc w:val="both"/>
        <w:rPr>
          <w:rFonts w:asciiTheme="majorBidi" w:hAnsiTheme="majorBidi"/>
          <w:sz w:val="22"/>
          <w:szCs w:val="22"/>
        </w:rPr>
      </w:pPr>
      <w:r w:rsidRPr="00694D34">
        <w:rPr>
          <w:rStyle w:val="FootnoteReference"/>
          <w:rFonts w:asciiTheme="majorBidi" w:hAnsiTheme="majorBidi"/>
          <w:sz w:val="22"/>
          <w:szCs w:val="22"/>
        </w:rPr>
        <w:footnoteRef/>
      </w:r>
      <w:r>
        <w:rPr>
          <w:rFonts w:asciiTheme="majorBidi" w:hAnsiTheme="majorBidi"/>
          <w:sz w:val="22"/>
          <w:szCs w:val="22"/>
        </w:rPr>
        <w:t xml:space="preserve"> John V. Tolan, ‘</w:t>
      </w:r>
      <w:r w:rsidRPr="00694D34">
        <w:rPr>
          <w:rFonts w:asciiTheme="majorBidi" w:hAnsiTheme="majorBidi"/>
          <w:sz w:val="22"/>
          <w:szCs w:val="22"/>
        </w:rPr>
        <w:t>European Accounts of Muhammad’s Life</w:t>
      </w:r>
      <w:r>
        <w:rPr>
          <w:rFonts w:asciiTheme="majorBidi" w:hAnsiTheme="majorBidi"/>
          <w:sz w:val="22"/>
          <w:szCs w:val="22"/>
        </w:rPr>
        <w:t>’,</w:t>
      </w:r>
      <w:r w:rsidRPr="00694D34">
        <w:rPr>
          <w:rFonts w:asciiTheme="majorBidi" w:hAnsiTheme="majorBidi"/>
          <w:sz w:val="22"/>
          <w:szCs w:val="22"/>
        </w:rPr>
        <w:t xml:space="preserve"> in </w:t>
      </w:r>
      <w:r>
        <w:rPr>
          <w:rFonts w:asciiTheme="majorBidi" w:hAnsiTheme="majorBidi"/>
          <w:i/>
          <w:iCs/>
          <w:sz w:val="22"/>
          <w:szCs w:val="22"/>
        </w:rPr>
        <w:t xml:space="preserve">The Cambridge Companion to Muhammad, </w:t>
      </w:r>
      <w:r>
        <w:rPr>
          <w:rFonts w:asciiTheme="majorBidi" w:hAnsiTheme="majorBidi"/>
          <w:sz w:val="22"/>
          <w:szCs w:val="22"/>
        </w:rPr>
        <w:t xml:space="preserve">ed. Jonathan E. </w:t>
      </w:r>
      <w:proofErr w:type="spellStart"/>
      <w:r>
        <w:rPr>
          <w:rFonts w:asciiTheme="majorBidi" w:hAnsiTheme="majorBidi"/>
          <w:sz w:val="22"/>
          <w:szCs w:val="22"/>
        </w:rPr>
        <w:t>Brockopp</w:t>
      </w:r>
      <w:proofErr w:type="spellEnd"/>
      <w:r>
        <w:rPr>
          <w:rFonts w:asciiTheme="majorBidi" w:hAnsiTheme="majorBidi"/>
          <w:sz w:val="22"/>
          <w:szCs w:val="22"/>
        </w:rPr>
        <w:t xml:space="preserve"> (New York: Cambridge University Press, 2010), pp. 226-36; </w:t>
      </w:r>
      <w:r w:rsidRPr="00F336EA">
        <w:rPr>
          <w:rFonts w:asciiTheme="majorBidi" w:hAnsiTheme="majorBidi"/>
          <w:sz w:val="22"/>
          <w:szCs w:val="22"/>
        </w:rPr>
        <w:t>Miche</w:t>
      </w:r>
      <w:r>
        <w:rPr>
          <w:rFonts w:asciiTheme="majorBidi" w:hAnsiTheme="majorBidi"/>
          <w:sz w:val="22"/>
          <w:szCs w:val="22"/>
        </w:rPr>
        <w:t xml:space="preserve">lina Di Cesare, </w:t>
      </w:r>
      <w:r>
        <w:rPr>
          <w:rFonts w:asciiTheme="majorBidi" w:hAnsiTheme="majorBidi"/>
          <w:i/>
          <w:iCs/>
          <w:sz w:val="22"/>
          <w:szCs w:val="22"/>
        </w:rPr>
        <w:t xml:space="preserve">The Pseudo-Historical Image of the Prophet Muhammad in Medieval Latin Literature, A Repertoire </w:t>
      </w:r>
      <w:r>
        <w:rPr>
          <w:rFonts w:asciiTheme="majorBidi" w:hAnsiTheme="majorBidi"/>
          <w:sz w:val="22"/>
          <w:szCs w:val="22"/>
        </w:rPr>
        <w:t xml:space="preserve">(Berlin-Boston: De Gruyter, 2012),  </w:t>
      </w:r>
    </w:p>
    <w:p w14:paraId="5E241816" w14:textId="0E1848AF" w:rsidR="00D03F0D" w:rsidRPr="00DE4464" w:rsidRDefault="00000000" w:rsidP="00093121">
      <w:pPr>
        <w:pStyle w:val="FootnoteText"/>
        <w:jc w:val="both"/>
        <w:rPr>
          <w:rFonts w:asciiTheme="majorBidi" w:hAnsiTheme="majorBidi"/>
          <w:sz w:val="22"/>
          <w:szCs w:val="22"/>
        </w:rPr>
      </w:pPr>
      <w:hyperlink r:id="rId5" w:history="1">
        <w:r w:rsidR="00D03F0D" w:rsidRPr="00093121">
          <w:rPr>
            <w:rFonts w:ascii="Helvetica" w:hAnsi="Helvetica"/>
            <w:color w:val="0000FF"/>
            <w:sz w:val="22"/>
            <w:szCs w:val="22"/>
            <w:u w:val="single"/>
            <w:shd w:val="clear" w:color="auto" w:fill="FFFFFF"/>
          </w:rPr>
          <w:t>https</w:t>
        </w:r>
        <w:r w:rsidR="00D03F0D">
          <w:rPr>
            <w:rFonts w:ascii="Helvetica" w:hAnsi="Helvetica"/>
            <w:color w:val="0000FF"/>
            <w:sz w:val="22"/>
            <w:szCs w:val="22"/>
            <w:u w:val="single"/>
            <w:shd w:val="clear" w:color="auto" w:fill="FFFFFF"/>
          </w:rPr>
          <w:t>,</w:t>
        </w:r>
        <w:r w:rsidR="00D03F0D" w:rsidRPr="00093121">
          <w:rPr>
            <w:rFonts w:ascii="Helvetica" w:hAnsi="Helvetica"/>
            <w:color w:val="0000FF"/>
            <w:sz w:val="22"/>
            <w:szCs w:val="22"/>
            <w:u w:val="single"/>
            <w:shd w:val="clear" w:color="auto" w:fill="FFFFFF"/>
          </w:rPr>
          <w:t>//doi.org/10.1515/9783110263831</w:t>
        </w:r>
      </w:hyperlink>
    </w:p>
    <w:p w14:paraId="6FE034ED" w14:textId="566CFE5C" w:rsidR="00D03F0D" w:rsidRPr="00251EC2" w:rsidRDefault="00D03F0D" w:rsidP="00251EC2">
      <w:pPr>
        <w:pStyle w:val="FootnoteText"/>
        <w:jc w:val="both"/>
        <w:rPr>
          <w:rFonts w:asciiTheme="majorBidi" w:hAnsiTheme="majorBidi"/>
          <w:sz w:val="22"/>
          <w:szCs w:val="22"/>
        </w:rPr>
      </w:pPr>
    </w:p>
  </w:footnote>
  <w:footnote w:id="56">
    <w:p w14:paraId="5AB743C2" w14:textId="60B4FAEF" w:rsidR="00D03F0D" w:rsidRPr="00E8265D" w:rsidRDefault="00D03F0D" w:rsidP="006211C7">
      <w:pPr>
        <w:pStyle w:val="FootnoteText"/>
        <w:jc w:val="both"/>
        <w:rPr>
          <w:rFonts w:asciiTheme="majorBidi" w:hAnsiTheme="majorBidi"/>
          <w:sz w:val="22"/>
          <w:szCs w:val="22"/>
        </w:rPr>
      </w:pPr>
      <w:r>
        <w:rPr>
          <w:rStyle w:val="FootnoteReference"/>
        </w:rPr>
        <w:footnoteRef/>
      </w:r>
      <w:r>
        <w:t xml:space="preserve"> </w:t>
      </w:r>
      <w:r w:rsidRPr="00954211">
        <w:rPr>
          <w:i/>
          <w:iCs/>
        </w:rPr>
        <w:t>"</w:t>
      </w:r>
      <w:r w:rsidRPr="00954211">
        <w:rPr>
          <w:rFonts w:asciiTheme="majorBidi" w:hAnsiTheme="majorBidi"/>
          <w:i/>
          <w:iCs/>
          <w:sz w:val="22"/>
          <w:szCs w:val="22"/>
        </w:rPr>
        <w:t xml:space="preserve">Cum Saraceni </w:t>
      </w:r>
      <w:proofErr w:type="spellStart"/>
      <w:r w:rsidRPr="00954211">
        <w:rPr>
          <w:rFonts w:asciiTheme="majorBidi" w:hAnsiTheme="majorBidi"/>
          <w:i/>
          <w:iCs/>
          <w:sz w:val="22"/>
          <w:szCs w:val="22"/>
        </w:rPr>
        <w:t>legem</w:t>
      </w:r>
      <w:proofErr w:type="spellEnd"/>
      <w:r w:rsidRPr="00954211">
        <w:rPr>
          <w:rFonts w:asciiTheme="majorBidi" w:hAnsiTheme="majorBidi"/>
          <w:i/>
          <w:iCs/>
          <w:sz w:val="22"/>
          <w:szCs w:val="22"/>
        </w:rPr>
        <w:t xml:space="preserve"> </w:t>
      </w:r>
      <w:proofErr w:type="spellStart"/>
      <w:r w:rsidRPr="00954211">
        <w:rPr>
          <w:rFonts w:asciiTheme="majorBidi" w:hAnsiTheme="majorBidi"/>
          <w:i/>
          <w:iCs/>
          <w:sz w:val="22"/>
          <w:szCs w:val="22"/>
        </w:rPr>
        <w:t>suam</w:t>
      </w:r>
      <w:proofErr w:type="spellEnd"/>
      <w:r w:rsidRPr="00954211">
        <w:rPr>
          <w:rFonts w:asciiTheme="majorBidi" w:hAnsiTheme="majorBidi"/>
          <w:i/>
          <w:iCs/>
          <w:sz w:val="22"/>
          <w:szCs w:val="22"/>
        </w:rPr>
        <w:t xml:space="preserve"> </w:t>
      </w:r>
      <w:proofErr w:type="spellStart"/>
      <w:r w:rsidRPr="00954211">
        <w:rPr>
          <w:rFonts w:asciiTheme="majorBidi" w:hAnsiTheme="majorBidi"/>
          <w:i/>
          <w:iCs/>
          <w:sz w:val="22"/>
          <w:szCs w:val="22"/>
        </w:rPr>
        <w:t>idolatriae</w:t>
      </w:r>
      <w:proofErr w:type="spellEnd"/>
      <w:r w:rsidRPr="00954211">
        <w:rPr>
          <w:rFonts w:asciiTheme="majorBidi" w:hAnsiTheme="majorBidi"/>
          <w:i/>
          <w:iCs/>
          <w:sz w:val="22"/>
          <w:szCs w:val="22"/>
        </w:rPr>
        <w:t xml:space="preserve"> </w:t>
      </w:r>
      <w:proofErr w:type="spellStart"/>
      <w:r w:rsidRPr="00954211">
        <w:rPr>
          <w:rFonts w:asciiTheme="majorBidi" w:hAnsiTheme="majorBidi"/>
          <w:i/>
          <w:iCs/>
          <w:sz w:val="22"/>
          <w:szCs w:val="22"/>
        </w:rPr>
        <w:t>superstitioso</w:t>
      </w:r>
      <w:proofErr w:type="spellEnd"/>
      <w:r w:rsidRPr="00954211">
        <w:rPr>
          <w:rFonts w:asciiTheme="majorBidi" w:hAnsiTheme="majorBidi"/>
          <w:i/>
          <w:iCs/>
          <w:sz w:val="22"/>
          <w:szCs w:val="22"/>
        </w:rPr>
        <w:t xml:space="preserve"> </w:t>
      </w:r>
      <w:proofErr w:type="spellStart"/>
      <w:r w:rsidRPr="00954211">
        <w:rPr>
          <w:rFonts w:asciiTheme="majorBidi" w:hAnsiTheme="majorBidi"/>
          <w:i/>
          <w:iCs/>
          <w:sz w:val="22"/>
          <w:szCs w:val="22"/>
        </w:rPr>
        <w:t>ritu</w:t>
      </w:r>
      <w:proofErr w:type="spellEnd"/>
      <w:r w:rsidRPr="00954211">
        <w:rPr>
          <w:rFonts w:asciiTheme="majorBidi" w:hAnsiTheme="majorBidi"/>
          <w:i/>
          <w:iCs/>
          <w:sz w:val="22"/>
          <w:szCs w:val="22"/>
        </w:rPr>
        <w:t xml:space="preserve"> </w:t>
      </w:r>
      <w:proofErr w:type="spellStart"/>
      <w:r w:rsidRPr="00954211">
        <w:rPr>
          <w:rFonts w:asciiTheme="majorBidi" w:hAnsiTheme="majorBidi"/>
          <w:i/>
          <w:iCs/>
          <w:sz w:val="22"/>
          <w:szCs w:val="22"/>
        </w:rPr>
        <w:t>exercerent</w:t>
      </w:r>
      <w:proofErr w:type="spellEnd"/>
      <w:r w:rsidRPr="00954211">
        <w:rPr>
          <w:rFonts w:asciiTheme="majorBidi" w:hAnsiTheme="majorBidi"/>
          <w:i/>
          <w:iCs/>
          <w:sz w:val="22"/>
          <w:szCs w:val="22"/>
        </w:rPr>
        <w:t>"…</w:t>
      </w:r>
      <w:proofErr w:type="spellStart"/>
      <w:r w:rsidRPr="002F2C5D">
        <w:rPr>
          <w:rFonts w:asciiTheme="majorBidi" w:hAnsiTheme="majorBidi"/>
          <w:sz w:val="22"/>
          <w:szCs w:val="22"/>
        </w:rPr>
        <w:t>Fulcherii</w:t>
      </w:r>
      <w:proofErr w:type="spellEnd"/>
      <w:r w:rsidRPr="002F2C5D">
        <w:rPr>
          <w:rFonts w:asciiTheme="majorBidi" w:hAnsiTheme="majorBidi"/>
          <w:sz w:val="22"/>
          <w:szCs w:val="22"/>
        </w:rPr>
        <w:t xml:space="preserve"> </w:t>
      </w:r>
      <w:proofErr w:type="spellStart"/>
      <w:r w:rsidRPr="002F2C5D">
        <w:rPr>
          <w:rFonts w:asciiTheme="majorBidi" w:hAnsiTheme="majorBidi"/>
          <w:sz w:val="22"/>
          <w:szCs w:val="22"/>
        </w:rPr>
        <w:t>Carnotensis</w:t>
      </w:r>
      <w:proofErr w:type="spellEnd"/>
      <w:r w:rsidRPr="002F2C5D">
        <w:rPr>
          <w:rFonts w:asciiTheme="majorBidi" w:hAnsiTheme="majorBidi"/>
          <w:sz w:val="22"/>
          <w:szCs w:val="22"/>
        </w:rPr>
        <w:t xml:space="preserve"> </w:t>
      </w:r>
      <w:r w:rsidRPr="002F2C5D">
        <w:rPr>
          <w:rFonts w:asciiTheme="majorBidi" w:hAnsiTheme="majorBidi"/>
          <w:i/>
          <w:iCs/>
          <w:sz w:val="22"/>
          <w:szCs w:val="22"/>
        </w:rPr>
        <w:t xml:space="preserve">Historia </w:t>
      </w:r>
      <w:proofErr w:type="spellStart"/>
      <w:r w:rsidRPr="002F2C5D">
        <w:rPr>
          <w:rFonts w:asciiTheme="majorBidi" w:hAnsiTheme="majorBidi"/>
          <w:i/>
          <w:iCs/>
          <w:sz w:val="22"/>
          <w:szCs w:val="22"/>
        </w:rPr>
        <w:t>Iherosolymitana</w:t>
      </w:r>
      <w:proofErr w:type="spellEnd"/>
      <w:r w:rsidRPr="002F2C5D">
        <w:rPr>
          <w:rFonts w:asciiTheme="majorBidi" w:hAnsiTheme="majorBidi"/>
          <w:i/>
          <w:iCs/>
          <w:sz w:val="22"/>
          <w:szCs w:val="22"/>
        </w:rPr>
        <w:t>,</w:t>
      </w:r>
      <w:r w:rsidRPr="002F2C5D">
        <w:rPr>
          <w:rFonts w:asciiTheme="majorBidi" w:hAnsiTheme="majorBidi"/>
          <w:sz w:val="22"/>
          <w:szCs w:val="22"/>
        </w:rPr>
        <w:t xml:space="preserve"> l. I, xx</w:t>
      </w:r>
      <w:r>
        <w:rPr>
          <w:rFonts w:asciiTheme="majorBidi" w:hAnsiTheme="majorBidi"/>
          <w:sz w:val="22"/>
          <w:szCs w:val="22"/>
        </w:rPr>
        <w:t>v</w:t>
      </w:r>
      <w:r w:rsidRPr="002F2C5D">
        <w:rPr>
          <w:rFonts w:asciiTheme="majorBidi" w:hAnsiTheme="majorBidi"/>
          <w:sz w:val="22"/>
          <w:szCs w:val="22"/>
        </w:rPr>
        <w:t xml:space="preserve">i, </w:t>
      </w:r>
      <w:r>
        <w:rPr>
          <w:rFonts w:asciiTheme="majorBidi" w:hAnsiTheme="majorBidi"/>
          <w:sz w:val="22"/>
          <w:szCs w:val="22"/>
        </w:rPr>
        <w:t xml:space="preserve">9, p, 290; xxviii, 3, p. 303.  </w:t>
      </w:r>
    </w:p>
    <w:p w14:paraId="43AF3E98" w14:textId="77777777" w:rsidR="00D03F0D" w:rsidRDefault="00D03F0D" w:rsidP="00FA42B0">
      <w:pPr>
        <w:pStyle w:val="FootnoteText"/>
      </w:pPr>
    </w:p>
  </w:footnote>
  <w:footnote w:id="57">
    <w:p w14:paraId="64984CA9" w14:textId="63430F4B" w:rsidR="00D03F0D" w:rsidRPr="00EB2BDB" w:rsidRDefault="00D03F0D" w:rsidP="00BF44A7">
      <w:pPr>
        <w:pStyle w:val="FootnoteText"/>
        <w:jc w:val="both"/>
        <w:rPr>
          <w:rFonts w:asciiTheme="majorBidi" w:hAnsiTheme="majorBidi"/>
          <w:sz w:val="22"/>
          <w:szCs w:val="22"/>
          <w:lang w:val="it-IT"/>
        </w:rPr>
      </w:pPr>
      <w:r w:rsidRPr="00617395">
        <w:rPr>
          <w:rStyle w:val="FootnoteReference"/>
        </w:rPr>
        <w:footnoteRef/>
      </w:r>
      <w:r w:rsidRPr="00C8587E">
        <w:rPr>
          <w:rtl/>
        </w:rPr>
        <w:t xml:space="preserve"> </w:t>
      </w:r>
      <w:r w:rsidRPr="00DD619A">
        <w:rPr>
          <w:lang w:val="it-IT"/>
        </w:rPr>
        <w:t xml:space="preserve">  </w:t>
      </w:r>
      <w:r w:rsidRPr="00EB2BDB">
        <w:rPr>
          <w:rFonts w:asciiTheme="majorBidi" w:hAnsiTheme="majorBidi"/>
          <w:sz w:val="22"/>
          <w:szCs w:val="22"/>
          <w:lang w:val="it-IT"/>
        </w:rPr>
        <w:t xml:space="preserve">Fulcherii Carnotensis </w:t>
      </w:r>
      <w:r w:rsidRPr="00EB2BDB">
        <w:rPr>
          <w:rFonts w:asciiTheme="majorBidi" w:hAnsiTheme="majorBidi"/>
          <w:i/>
          <w:iCs/>
          <w:sz w:val="22"/>
          <w:szCs w:val="22"/>
          <w:lang w:val="it-IT"/>
        </w:rPr>
        <w:t>Historia Iherosolymitana,</w:t>
      </w:r>
      <w:r w:rsidRPr="00EB2BDB">
        <w:rPr>
          <w:rFonts w:asciiTheme="majorBidi" w:hAnsiTheme="majorBidi"/>
          <w:sz w:val="22"/>
          <w:szCs w:val="22"/>
          <w:lang w:val="it-IT"/>
        </w:rPr>
        <w:t xml:space="preserve"> l. I, xxiii, 5</w:t>
      </w:r>
      <w:r>
        <w:rPr>
          <w:rFonts w:asciiTheme="majorBidi" w:hAnsiTheme="majorBidi"/>
          <w:sz w:val="22"/>
          <w:szCs w:val="22"/>
          <w:lang w:val="it-IT"/>
        </w:rPr>
        <w:t>, pp. 256-57</w:t>
      </w:r>
      <w:r w:rsidRPr="00EB2BDB">
        <w:rPr>
          <w:rFonts w:asciiTheme="majorBidi" w:hAnsiTheme="majorBidi"/>
          <w:sz w:val="22"/>
          <w:szCs w:val="22"/>
          <w:lang w:val="it-IT"/>
        </w:rPr>
        <w:t>.</w:t>
      </w:r>
    </w:p>
    <w:p w14:paraId="41C1ED93" w14:textId="77777777" w:rsidR="00D03F0D" w:rsidRPr="00EB2BDB" w:rsidRDefault="00D03F0D" w:rsidP="00BF44A7">
      <w:pPr>
        <w:pStyle w:val="FootnoteText"/>
        <w:jc w:val="both"/>
        <w:rPr>
          <w:rFonts w:asciiTheme="majorBidi" w:hAnsiTheme="majorBidi"/>
          <w:sz w:val="22"/>
          <w:szCs w:val="22"/>
          <w:lang w:val="it-IT"/>
        </w:rPr>
      </w:pPr>
    </w:p>
  </w:footnote>
  <w:footnote w:id="58">
    <w:p w14:paraId="47C3F5BF" w14:textId="4A9AEC2B" w:rsidR="00D03F0D" w:rsidRPr="00B402BC" w:rsidRDefault="00D03F0D" w:rsidP="00BF44A7">
      <w:pPr>
        <w:pStyle w:val="FootnoteText"/>
        <w:rPr>
          <w:rFonts w:asciiTheme="majorBidi" w:hAnsiTheme="majorBidi"/>
          <w:sz w:val="22"/>
          <w:szCs w:val="22"/>
        </w:rPr>
      </w:pPr>
      <w:r w:rsidRPr="002F2C5D">
        <w:rPr>
          <w:rStyle w:val="FootnoteReference"/>
          <w:rFonts w:asciiTheme="majorBidi" w:hAnsiTheme="majorBidi"/>
          <w:sz w:val="22"/>
          <w:szCs w:val="22"/>
        </w:rPr>
        <w:footnoteRef/>
      </w:r>
      <w:r w:rsidRPr="002F2C5D">
        <w:rPr>
          <w:rFonts w:asciiTheme="majorBidi" w:hAnsiTheme="majorBidi"/>
          <w:sz w:val="22"/>
          <w:szCs w:val="22"/>
          <w:rtl/>
        </w:rPr>
        <w:t xml:space="preserve"> </w:t>
      </w:r>
      <w:r w:rsidRPr="00B402BC">
        <w:rPr>
          <w:rFonts w:asciiTheme="majorBidi" w:hAnsiTheme="majorBidi"/>
          <w:sz w:val="22"/>
          <w:szCs w:val="22"/>
        </w:rPr>
        <w:t xml:space="preserve"> </w:t>
      </w:r>
      <w:r w:rsidRPr="00B402BC">
        <w:rPr>
          <w:rFonts w:asciiTheme="majorBidi" w:hAnsiTheme="majorBidi"/>
          <w:i/>
          <w:iCs/>
          <w:sz w:val="22"/>
          <w:szCs w:val="22"/>
        </w:rPr>
        <w:t xml:space="preserve">Ibid., l. </w:t>
      </w:r>
      <w:r w:rsidRPr="00B402BC">
        <w:rPr>
          <w:rFonts w:asciiTheme="majorBidi" w:hAnsiTheme="majorBidi"/>
          <w:sz w:val="22"/>
          <w:szCs w:val="22"/>
        </w:rPr>
        <w:t>II, ix, 8, p. 403.</w:t>
      </w:r>
    </w:p>
    <w:p w14:paraId="43B775F4" w14:textId="77777777" w:rsidR="00D03F0D" w:rsidRPr="00B402BC" w:rsidRDefault="00D03F0D" w:rsidP="00BF44A7">
      <w:pPr>
        <w:pStyle w:val="FootnoteText"/>
        <w:rPr>
          <w:rFonts w:asciiTheme="majorBidi" w:hAnsiTheme="majorBidi"/>
          <w:sz w:val="22"/>
          <w:szCs w:val="22"/>
        </w:rPr>
      </w:pPr>
    </w:p>
  </w:footnote>
  <w:footnote w:id="59">
    <w:p w14:paraId="3BB8C2A5" w14:textId="78E1A234" w:rsidR="00D03F0D" w:rsidRPr="002F2C5D" w:rsidRDefault="00D03F0D" w:rsidP="00612118">
      <w:pPr>
        <w:shd w:val="clear" w:color="auto" w:fill="FFFFFF"/>
        <w:spacing w:line="240" w:lineRule="auto"/>
        <w:jc w:val="both"/>
        <w:rPr>
          <w:rFonts w:asciiTheme="majorBidi" w:hAnsiTheme="majorBidi"/>
        </w:rPr>
      </w:pPr>
      <w:r w:rsidRPr="002F2C5D">
        <w:rPr>
          <w:rStyle w:val="FootnoteReference"/>
          <w:rFonts w:asciiTheme="majorBidi" w:hAnsiTheme="majorBidi"/>
        </w:rPr>
        <w:footnoteRef/>
      </w:r>
      <w:r w:rsidRPr="002F2C5D">
        <w:rPr>
          <w:rFonts w:asciiTheme="majorBidi" w:hAnsiTheme="majorBidi"/>
          <w:rtl/>
        </w:rPr>
        <w:t xml:space="preserve"> </w:t>
      </w:r>
      <w:r w:rsidRPr="002F2C5D">
        <w:rPr>
          <w:rFonts w:asciiTheme="majorBidi" w:hAnsiTheme="majorBidi"/>
          <w:i/>
          <w:iCs/>
        </w:rPr>
        <w:t xml:space="preserve">Ibid., </w:t>
      </w:r>
      <w:r w:rsidRPr="002F2C5D">
        <w:rPr>
          <w:rFonts w:asciiTheme="majorBidi" w:hAnsiTheme="majorBidi"/>
        </w:rPr>
        <w:t>l. I, xxvii, 13</w:t>
      </w:r>
      <w:r>
        <w:rPr>
          <w:rFonts w:asciiTheme="majorBidi" w:hAnsiTheme="majorBidi"/>
        </w:rPr>
        <w:t>, p. 301</w:t>
      </w:r>
      <w:r w:rsidRPr="002F2C5D">
        <w:rPr>
          <w:rFonts w:asciiTheme="majorBidi" w:hAnsiTheme="majorBidi"/>
        </w:rPr>
        <w:t>.</w:t>
      </w:r>
      <w:r>
        <w:rPr>
          <w:rFonts w:asciiTheme="majorBidi" w:hAnsiTheme="majorBidi"/>
        </w:rPr>
        <w:t xml:space="preserve"> See, also, </w:t>
      </w:r>
      <w:r>
        <w:rPr>
          <w:rFonts w:asciiTheme="majorBidi" w:hAnsiTheme="majorBidi"/>
          <w:color w:val="222222"/>
          <w:shd w:val="clear" w:color="auto" w:fill="FFFFFF"/>
        </w:rPr>
        <w:t xml:space="preserve">Kristin </w:t>
      </w:r>
      <w:proofErr w:type="spellStart"/>
      <w:r>
        <w:rPr>
          <w:rFonts w:asciiTheme="majorBidi" w:hAnsiTheme="majorBidi"/>
          <w:color w:val="222222"/>
          <w:shd w:val="clear" w:color="auto" w:fill="FFFFFF"/>
        </w:rPr>
        <w:t>Skottki</w:t>
      </w:r>
      <w:proofErr w:type="spellEnd"/>
      <w:r>
        <w:rPr>
          <w:rFonts w:asciiTheme="majorBidi" w:hAnsiTheme="majorBidi"/>
          <w:color w:val="222222"/>
          <w:shd w:val="clear" w:color="auto" w:fill="FFFFFF"/>
        </w:rPr>
        <w:t>, ‘</w:t>
      </w:r>
      <w:r w:rsidRPr="00CC6C3C">
        <w:rPr>
          <w:rFonts w:asciiTheme="majorBidi" w:hAnsiTheme="majorBidi"/>
          <w:color w:val="222222"/>
          <w:shd w:val="clear" w:color="auto" w:fill="FFFFFF"/>
        </w:rPr>
        <w:t>Constructing Otherness in the Chronicles of the First Crusade</w:t>
      </w:r>
      <w:r>
        <w:rPr>
          <w:rFonts w:asciiTheme="majorBidi" w:hAnsiTheme="majorBidi"/>
          <w:color w:val="222222"/>
          <w:shd w:val="clear" w:color="auto" w:fill="FFFFFF"/>
        </w:rPr>
        <w:t>,’</w:t>
      </w:r>
      <w:r w:rsidRPr="00CC6C3C">
        <w:rPr>
          <w:rFonts w:asciiTheme="majorBidi" w:hAnsiTheme="majorBidi"/>
          <w:color w:val="222222"/>
          <w:shd w:val="clear" w:color="auto" w:fill="FFFFFF"/>
        </w:rPr>
        <w:t> </w:t>
      </w:r>
      <w:r w:rsidRPr="00CC6C3C">
        <w:rPr>
          <w:rFonts w:asciiTheme="majorBidi" w:hAnsiTheme="majorBidi"/>
          <w:i/>
          <w:iCs/>
          <w:color w:val="222222"/>
          <w:shd w:val="clear" w:color="auto" w:fill="FFFFFF"/>
        </w:rPr>
        <w:t>Germans and Poles in the Middle Ages</w:t>
      </w:r>
      <w:r>
        <w:rPr>
          <w:rFonts w:asciiTheme="majorBidi" w:hAnsiTheme="majorBidi"/>
          <w:i/>
          <w:iCs/>
          <w:color w:val="222222"/>
          <w:shd w:val="clear" w:color="auto" w:fill="FFFFFF"/>
        </w:rPr>
        <w:t>:</w:t>
      </w:r>
      <w:r w:rsidRPr="001225FC">
        <w:rPr>
          <w:rFonts w:ascii="Source Sans Pro" w:eastAsia="Times New Roman" w:hAnsi="Source Sans Pro" w:cs="Times New Roman"/>
          <w:color w:val="3A3A3A"/>
          <w:sz w:val="23"/>
          <w:szCs w:val="23"/>
          <w:lang w:val="en-IL" w:eastAsia="en-IL"/>
        </w:rPr>
        <w:t xml:space="preserve"> </w:t>
      </w:r>
      <w:r w:rsidRPr="001225FC">
        <w:rPr>
          <w:rFonts w:asciiTheme="majorBidi" w:eastAsia="Times New Roman" w:hAnsiTheme="majorBidi"/>
          <w:i/>
          <w:iCs/>
          <w:color w:val="3A3A3A"/>
          <w:lang w:val="en-IL" w:eastAsia="en-IL"/>
        </w:rPr>
        <w:t xml:space="preserve">Perception of the 'Other' and </w:t>
      </w:r>
      <w:r>
        <w:rPr>
          <w:rFonts w:asciiTheme="majorBidi" w:eastAsia="Times New Roman" w:hAnsiTheme="majorBidi"/>
          <w:i/>
          <w:iCs/>
          <w:color w:val="3A3A3A"/>
          <w:lang w:eastAsia="en-IL"/>
        </w:rPr>
        <w:t xml:space="preserve">the Presence of </w:t>
      </w:r>
      <w:r w:rsidRPr="001225FC">
        <w:rPr>
          <w:rFonts w:asciiTheme="majorBidi" w:eastAsia="Times New Roman" w:hAnsiTheme="majorBidi"/>
          <w:i/>
          <w:iCs/>
          <w:color w:val="3A3A3A"/>
          <w:lang w:val="en-IL" w:eastAsia="en-IL"/>
        </w:rPr>
        <w:t>Mutual Stereotypes</w:t>
      </w:r>
      <w:r w:rsidRPr="001225FC">
        <w:rPr>
          <w:rFonts w:asciiTheme="majorBidi" w:eastAsia="Times New Roman" w:hAnsiTheme="majorBidi"/>
          <w:color w:val="3A3A3A"/>
          <w:lang w:val="en-IL" w:eastAsia="en-IL"/>
        </w:rPr>
        <w:t xml:space="preserve"> (2018: </w:t>
      </w:r>
      <w:proofErr w:type="spellStart"/>
      <w:r w:rsidRPr="001225FC">
        <w:rPr>
          <w:rFonts w:asciiTheme="majorBidi" w:eastAsia="Times New Roman" w:hAnsiTheme="majorBidi"/>
          <w:color w:val="3A3A3A"/>
          <w:lang w:val="en-IL" w:eastAsia="en-IL"/>
        </w:rPr>
        <w:t>Instytut</w:t>
      </w:r>
      <w:proofErr w:type="spellEnd"/>
      <w:r w:rsidRPr="001225FC">
        <w:rPr>
          <w:rFonts w:asciiTheme="majorBidi" w:eastAsia="Times New Roman" w:hAnsiTheme="majorBidi"/>
          <w:color w:val="3A3A3A"/>
          <w:lang w:val="en-IL" w:eastAsia="en-IL"/>
        </w:rPr>
        <w:t xml:space="preserve"> </w:t>
      </w:r>
      <w:proofErr w:type="spellStart"/>
      <w:r w:rsidRPr="001225FC">
        <w:rPr>
          <w:rFonts w:asciiTheme="majorBidi" w:eastAsia="Times New Roman" w:hAnsiTheme="majorBidi"/>
          <w:color w:val="3A3A3A"/>
          <w:lang w:val="en-IL" w:eastAsia="en-IL"/>
        </w:rPr>
        <w:t>Historii</w:t>
      </w:r>
      <w:proofErr w:type="spellEnd"/>
      <w:r w:rsidRPr="001225FC">
        <w:rPr>
          <w:rFonts w:asciiTheme="majorBidi" w:eastAsia="Times New Roman" w:hAnsiTheme="majorBidi"/>
          <w:color w:val="3A3A3A"/>
          <w:lang w:val="en-IL" w:eastAsia="en-IL"/>
        </w:rPr>
        <w:t xml:space="preserve"> (Polska </w:t>
      </w:r>
      <w:proofErr w:type="spellStart"/>
      <w:r w:rsidRPr="001225FC">
        <w:rPr>
          <w:rFonts w:asciiTheme="majorBidi" w:eastAsia="Times New Roman" w:hAnsiTheme="majorBidi"/>
          <w:color w:val="3A3A3A"/>
          <w:lang w:val="en-IL" w:eastAsia="en-IL"/>
        </w:rPr>
        <w:t>Akademia</w:t>
      </w:r>
      <w:proofErr w:type="spellEnd"/>
      <w:r w:rsidRPr="001225FC">
        <w:rPr>
          <w:rFonts w:asciiTheme="majorBidi" w:eastAsia="Times New Roman" w:hAnsiTheme="majorBidi"/>
          <w:color w:val="3A3A3A"/>
          <w:lang w:val="en-IL" w:eastAsia="en-IL"/>
        </w:rPr>
        <w:t xml:space="preserve"> </w:t>
      </w:r>
      <w:proofErr w:type="spellStart"/>
      <w:r w:rsidRPr="001225FC">
        <w:rPr>
          <w:rFonts w:asciiTheme="majorBidi" w:eastAsia="Times New Roman" w:hAnsiTheme="majorBidi"/>
          <w:color w:val="3A3A3A"/>
          <w:lang w:val="en-IL" w:eastAsia="en-IL"/>
        </w:rPr>
        <w:t>Nauk</w:t>
      </w:r>
      <w:proofErr w:type="spellEnd"/>
      <w:r w:rsidRPr="001225FC">
        <w:rPr>
          <w:rFonts w:asciiTheme="majorBidi" w:eastAsia="Times New Roman" w:hAnsiTheme="majorBidi"/>
          <w:color w:val="3A3A3A"/>
          <w:lang w:val="en-IL" w:eastAsia="en-IL"/>
        </w:rPr>
        <w:t>)</w:t>
      </w:r>
      <w:r>
        <w:rPr>
          <w:rFonts w:asciiTheme="majorBidi" w:eastAsia="Times New Roman" w:hAnsiTheme="majorBidi"/>
          <w:color w:val="3A3A3A"/>
          <w:lang w:eastAsia="en-IL"/>
        </w:rPr>
        <w:t>,</w:t>
      </w:r>
      <w:r w:rsidRPr="001225FC">
        <w:rPr>
          <w:rFonts w:asciiTheme="majorBidi" w:eastAsia="Times New Roman" w:hAnsiTheme="majorBidi"/>
          <w:color w:val="3A3A3A"/>
          <w:lang w:val="en-IL" w:eastAsia="en-IL"/>
        </w:rPr>
        <w:t xml:space="preserve"> eds. Grischa</w:t>
      </w:r>
      <w:r>
        <w:rPr>
          <w:rFonts w:asciiTheme="majorBidi" w:eastAsia="Times New Roman" w:hAnsiTheme="majorBidi"/>
          <w:color w:val="3A3A3A"/>
          <w:lang w:eastAsia="en-IL"/>
        </w:rPr>
        <w:t xml:space="preserve"> </w:t>
      </w:r>
      <w:proofErr w:type="spellStart"/>
      <w:proofErr w:type="gramStart"/>
      <w:r>
        <w:rPr>
          <w:rFonts w:asciiTheme="majorBidi" w:eastAsia="Times New Roman" w:hAnsiTheme="majorBidi"/>
          <w:color w:val="3A3A3A"/>
          <w:lang w:eastAsia="en-IL"/>
        </w:rPr>
        <w:t>Vercamer</w:t>
      </w:r>
      <w:proofErr w:type="spellEnd"/>
      <w:r>
        <w:rPr>
          <w:rFonts w:asciiTheme="majorBidi" w:eastAsia="Times New Roman" w:hAnsiTheme="majorBidi"/>
          <w:color w:val="3A3A3A"/>
          <w:lang w:eastAsia="en-IL"/>
        </w:rPr>
        <w:t xml:space="preserve">  and</w:t>
      </w:r>
      <w:proofErr w:type="gramEnd"/>
      <w:r>
        <w:rPr>
          <w:rFonts w:asciiTheme="majorBidi" w:eastAsia="Times New Roman" w:hAnsiTheme="majorBidi"/>
          <w:color w:val="3A3A3A"/>
          <w:lang w:eastAsia="en-IL"/>
        </w:rPr>
        <w:t xml:space="preserve"> </w:t>
      </w:r>
      <w:r w:rsidRPr="001225FC">
        <w:rPr>
          <w:rFonts w:asciiTheme="majorBidi" w:eastAsia="Times New Roman" w:hAnsiTheme="majorBidi"/>
          <w:color w:val="3A3A3A"/>
          <w:lang w:val="en-IL" w:eastAsia="en-IL"/>
        </w:rPr>
        <w:t>Andrzej</w:t>
      </w:r>
      <w:r>
        <w:rPr>
          <w:rFonts w:asciiTheme="majorBidi" w:eastAsia="Times New Roman" w:hAnsiTheme="majorBidi"/>
          <w:color w:val="3A3A3A"/>
          <w:lang w:eastAsia="en-IL"/>
        </w:rPr>
        <w:t xml:space="preserve"> </w:t>
      </w:r>
      <w:proofErr w:type="spellStart"/>
      <w:r w:rsidRPr="001225FC">
        <w:rPr>
          <w:rFonts w:asciiTheme="majorBidi" w:eastAsia="Times New Roman" w:hAnsiTheme="majorBidi"/>
          <w:color w:val="3A3A3A"/>
          <w:lang w:val="en-IL" w:eastAsia="en-IL"/>
        </w:rPr>
        <w:t>Pleszczyński</w:t>
      </w:r>
      <w:proofErr w:type="spellEnd"/>
      <w:r>
        <w:rPr>
          <w:rFonts w:asciiTheme="majorBidi" w:eastAsia="Times New Roman" w:hAnsiTheme="majorBidi"/>
          <w:color w:val="3A3A3A"/>
          <w:lang w:eastAsia="en-IL"/>
        </w:rPr>
        <w:t xml:space="preserve"> (</w:t>
      </w:r>
      <w:r w:rsidRPr="001225FC">
        <w:rPr>
          <w:rFonts w:asciiTheme="majorBidi" w:eastAsia="Times New Roman" w:hAnsiTheme="majorBidi"/>
          <w:color w:val="3A3A3A"/>
          <w:lang w:val="en-IL" w:eastAsia="en-IL"/>
        </w:rPr>
        <w:t>Leiden</w:t>
      </w:r>
      <w:r>
        <w:rPr>
          <w:rFonts w:asciiTheme="majorBidi" w:eastAsia="Times New Roman" w:hAnsiTheme="majorBidi"/>
          <w:color w:val="3A3A3A"/>
          <w:lang w:eastAsia="en-IL"/>
        </w:rPr>
        <w:t>-</w:t>
      </w:r>
      <w:r w:rsidRPr="001225FC">
        <w:rPr>
          <w:rFonts w:asciiTheme="majorBidi" w:eastAsia="Times New Roman" w:hAnsiTheme="majorBidi"/>
          <w:color w:val="3A3A3A"/>
          <w:lang w:val="en-IL" w:eastAsia="en-IL"/>
        </w:rPr>
        <w:t>Boston: Brill</w:t>
      </w:r>
      <w:r>
        <w:rPr>
          <w:rFonts w:asciiTheme="majorBidi" w:eastAsia="Times New Roman" w:hAnsiTheme="majorBidi"/>
          <w:color w:val="3A3A3A"/>
          <w:lang w:eastAsia="en-IL"/>
        </w:rPr>
        <w:t>,</w:t>
      </w:r>
      <w:r w:rsidRPr="001225FC">
        <w:rPr>
          <w:rFonts w:asciiTheme="majorBidi" w:eastAsia="Times New Roman" w:hAnsiTheme="majorBidi"/>
          <w:color w:val="3A3A3A"/>
          <w:lang w:val="en-IL" w:eastAsia="en-IL"/>
        </w:rPr>
        <w:t> 2021</w:t>
      </w:r>
      <w:r>
        <w:rPr>
          <w:rFonts w:asciiTheme="majorBidi" w:eastAsia="Times New Roman" w:hAnsiTheme="majorBidi"/>
          <w:color w:val="3A3A3A"/>
          <w:lang w:eastAsia="en-IL"/>
        </w:rPr>
        <w:t>), pp. 17-40.</w:t>
      </w:r>
    </w:p>
  </w:footnote>
  <w:footnote w:id="60">
    <w:p w14:paraId="61495A2A" w14:textId="78418C52" w:rsidR="00D03F0D" w:rsidRDefault="00D03F0D">
      <w:pPr>
        <w:pStyle w:val="FootnoteText"/>
      </w:pPr>
      <w:r>
        <w:rPr>
          <w:rStyle w:val="FootnoteReference"/>
        </w:rPr>
        <w:footnoteRef/>
      </w:r>
      <w:r>
        <w:t xml:space="preserve"> </w:t>
      </w:r>
      <w:r w:rsidRPr="002959D5">
        <w:rPr>
          <w:rFonts w:asciiTheme="majorBidi" w:hAnsiTheme="majorBidi"/>
          <w:sz w:val="22"/>
          <w:szCs w:val="22"/>
        </w:rPr>
        <w:t xml:space="preserve">John V. Tolan, </w:t>
      </w:r>
      <w:r>
        <w:rPr>
          <w:rFonts w:asciiTheme="majorBidi" w:hAnsiTheme="majorBidi"/>
          <w:sz w:val="22"/>
          <w:szCs w:val="22"/>
        </w:rPr>
        <w:t xml:space="preserve">‘Muslims as Pagan Idolaters in Chronicles of the First Crusade’, in </w:t>
      </w:r>
      <w:r>
        <w:rPr>
          <w:rFonts w:asciiTheme="majorBidi" w:hAnsiTheme="majorBidi"/>
          <w:i/>
          <w:iCs/>
          <w:sz w:val="22"/>
          <w:szCs w:val="22"/>
        </w:rPr>
        <w:t xml:space="preserve">Western Views of Islam in Medieval and Early Modern Europe: Perception of Other, </w:t>
      </w:r>
      <w:r>
        <w:rPr>
          <w:rFonts w:asciiTheme="majorBidi" w:hAnsiTheme="majorBidi"/>
          <w:sz w:val="22"/>
          <w:szCs w:val="22"/>
        </w:rPr>
        <w:t>eds. David R. Blanks and Michael Frassetto (New York: St. Martin Press, 1999), pp.98-99.</w:t>
      </w:r>
    </w:p>
    <w:p w14:paraId="624909A3" w14:textId="77777777" w:rsidR="00D03F0D" w:rsidRDefault="00D03F0D">
      <w:pPr>
        <w:pStyle w:val="FootnoteText"/>
      </w:pPr>
    </w:p>
  </w:footnote>
  <w:footnote w:id="61">
    <w:p w14:paraId="1F452A53" w14:textId="1AB1B0AA" w:rsidR="00D03F0D" w:rsidRPr="005E2AC1" w:rsidRDefault="00D03F0D" w:rsidP="00565CDE">
      <w:pPr>
        <w:pStyle w:val="FootnoteText"/>
        <w:jc w:val="both"/>
        <w:rPr>
          <w:rFonts w:asciiTheme="majorBidi" w:hAnsiTheme="majorBidi"/>
          <w:sz w:val="22"/>
          <w:szCs w:val="22"/>
          <w:lang w:val="es-AR"/>
        </w:rPr>
      </w:pPr>
      <w:r>
        <w:rPr>
          <w:rStyle w:val="FootnoteReference"/>
        </w:rPr>
        <w:footnoteRef/>
      </w:r>
      <w:r>
        <w:t xml:space="preserve"> </w:t>
      </w:r>
      <w:proofErr w:type="spellStart"/>
      <w:r>
        <w:rPr>
          <w:rFonts w:asciiTheme="majorBidi" w:hAnsiTheme="majorBidi"/>
          <w:i/>
          <w:iCs/>
          <w:sz w:val="22"/>
          <w:szCs w:val="22"/>
        </w:rPr>
        <w:t>Epistolae</w:t>
      </w:r>
      <w:proofErr w:type="spellEnd"/>
      <w:r>
        <w:rPr>
          <w:rFonts w:asciiTheme="majorBidi" w:hAnsiTheme="majorBidi"/>
          <w:i/>
          <w:iCs/>
          <w:sz w:val="22"/>
          <w:szCs w:val="22"/>
        </w:rPr>
        <w:t xml:space="preserve"> et </w:t>
      </w:r>
      <w:proofErr w:type="spellStart"/>
      <w:r>
        <w:rPr>
          <w:rFonts w:asciiTheme="majorBidi" w:hAnsiTheme="majorBidi"/>
          <w:i/>
          <w:iCs/>
          <w:sz w:val="22"/>
          <w:szCs w:val="22"/>
        </w:rPr>
        <w:t>chartae</w:t>
      </w:r>
      <w:proofErr w:type="spellEnd"/>
      <w:r>
        <w:rPr>
          <w:rFonts w:asciiTheme="majorBidi" w:hAnsiTheme="majorBidi"/>
          <w:i/>
          <w:iCs/>
          <w:sz w:val="22"/>
          <w:szCs w:val="22"/>
        </w:rPr>
        <w:t xml:space="preserve"> </w:t>
      </w:r>
      <w:proofErr w:type="spellStart"/>
      <w:r>
        <w:rPr>
          <w:rFonts w:asciiTheme="majorBidi" w:hAnsiTheme="majorBidi"/>
          <w:i/>
          <w:iCs/>
          <w:sz w:val="22"/>
          <w:szCs w:val="22"/>
        </w:rPr>
        <w:t>ad</w:t>
      </w:r>
      <w:proofErr w:type="spellEnd"/>
      <w:r>
        <w:rPr>
          <w:rFonts w:asciiTheme="majorBidi" w:hAnsiTheme="majorBidi"/>
          <w:i/>
          <w:iCs/>
          <w:sz w:val="22"/>
          <w:szCs w:val="22"/>
        </w:rPr>
        <w:t xml:space="preserve"> </w:t>
      </w:r>
      <w:proofErr w:type="spellStart"/>
      <w:r>
        <w:rPr>
          <w:rFonts w:asciiTheme="majorBidi" w:hAnsiTheme="majorBidi"/>
          <w:i/>
          <w:iCs/>
          <w:sz w:val="22"/>
          <w:szCs w:val="22"/>
        </w:rPr>
        <w:t>historiam</w:t>
      </w:r>
      <w:proofErr w:type="spellEnd"/>
      <w:r>
        <w:rPr>
          <w:rFonts w:asciiTheme="majorBidi" w:hAnsiTheme="majorBidi"/>
          <w:i/>
          <w:iCs/>
          <w:sz w:val="22"/>
          <w:szCs w:val="22"/>
        </w:rPr>
        <w:t xml:space="preserve"> </w:t>
      </w:r>
      <w:proofErr w:type="spellStart"/>
      <w:r>
        <w:rPr>
          <w:rFonts w:asciiTheme="majorBidi" w:hAnsiTheme="majorBidi"/>
          <w:i/>
          <w:iCs/>
          <w:sz w:val="22"/>
          <w:szCs w:val="22"/>
        </w:rPr>
        <w:t>primi</w:t>
      </w:r>
      <w:proofErr w:type="spellEnd"/>
      <w:r>
        <w:rPr>
          <w:rFonts w:asciiTheme="majorBidi" w:hAnsiTheme="majorBidi"/>
          <w:i/>
          <w:iCs/>
          <w:sz w:val="22"/>
          <w:szCs w:val="22"/>
        </w:rPr>
        <w:t xml:space="preserve"> belli </w:t>
      </w:r>
      <w:proofErr w:type="spellStart"/>
      <w:r>
        <w:rPr>
          <w:rFonts w:asciiTheme="majorBidi" w:hAnsiTheme="majorBidi"/>
          <w:i/>
          <w:iCs/>
          <w:sz w:val="22"/>
          <w:szCs w:val="22"/>
        </w:rPr>
        <w:t>spectantes</w:t>
      </w:r>
      <w:proofErr w:type="spellEnd"/>
      <w:r w:rsidRPr="00C06FC1">
        <w:rPr>
          <w:rFonts w:asciiTheme="majorBidi" w:hAnsiTheme="majorBidi"/>
          <w:sz w:val="22"/>
          <w:szCs w:val="22"/>
        </w:rPr>
        <w:t>,</w:t>
      </w:r>
      <w:r w:rsidRPr="00C06FC1">
        <w:rPr>
          <w:rFonts w:asciiTheme="majorBidi" w:hAnsiTheme="majorBidi"/>
          <w:i/>
          <w:iCs/>
          <w:sz w:val="22"/>
          <w:szCs w:val="22"/>
        </w:rPr>
        <w:t xml:space="preserve"> </w:t>
      </w:r>
      <w:r w:rsidRPr="00C06FC1">
        <w:rPr>
          <w:rFonts w:asciiTheme="majorBidi" w:hAnsiTheme="majorBidi"/>
          <w:sz w:val="22"/>
          <w:szCs w:val="22"/>
        </w:rPr>
        <w:t xml:space="preserve">no. xvi, p. 161. Trans. Malcolm Barber and Keith Bate, </w:t>
      </w:r>
      <w:r w:rsidRPr="00C06FC1">
        <w:rPr>
          <w:rFonts w:asciiTheme="majorBidi" w:hAnsiTheme="majorBidi"/>
          <w:i/>
          <w:iCs/>
          <w:sz w:val="22"/>
          <w:szCs w:val="22"/>
        </w:rPr>
        <w:t>Letters from the East</w:t>
      </w:r>
      <w:r>
        <w:rPr>
          <w:rFonts w:asciiTheme="majorBidi" w:hAnsiTheme="majorBidi"/>
          <w:i/>
          <w:iCs/>
          <w:sz w:val="22"/>
          <w:szCs w:val="22"/>
        </w:rPr>
        <w:t>:</w:t>
      </w:r>
      <w:r w:rsidRPr="00C06FC1">
        <w:rPr>
          <w:rFonts w:asciiTheme="majorBidi" w:hAnsiTheme="majorBidi"/>
          <w:i/>
          <w:iCs/>
          <w:sz w:val="22"/>
          <w:szCs w:val="22"/>
        </w:rPr>
        <w:t xml:space="preserve"> Crusaders, Pilgrims and Settlers in the 12</w:t>
      </w:r>
      <w:r w:rsidRPr="00C06FC1">
        <w:rPr>
          <w:rFonts w:asciiTheme="majorBidi" w:hAnsiTheme="majorBidi"/>
          <w:i/>
          <w:iCs/>
          <w:sz w:val="22"/>
          <w:szCs w:val="22"/>
          <w:vertAlign w:val="superscript"/>
        </w:rPr>
        <w:t>th</w:t>
      </w:r>
      <w:r w:rsidRPr="00C06FC1">
        <w:rPr>
          <w:rFonts w:asciiTheme="majorBidi" w:hAnsiTheme="majorBidi"/>
          <w:i/>
          <w:iCs/>
          <w:sz w:val="22"/>
          <w:szCs w:val="22"/>
        </w:rPr>
        <w:t>-13</w:t>
      </w:r>
      <w:r w:rsidRPr="00C06FC1">
        <w:rPr>
          <w:rFonts w:asciiTheme="majorBidi" w:hAnsiTheme="majorBidi"/>
          <w:i/>
          <w:iCs/>
          <w:sz w:val="22"/>
          <w:szCs w:val="22"/>
          <w:vertAlign w:val="superscript"/>
        </w:rPr>
        <w:t>th</w:t>
      </w:r>
      <w:r w:rsidRPr="00C06FC1">
        <w:rPr>
          <w:rFonts w:asciiTheme="majorBidi" w:hAnsiTheme="majorBidi"/>
          <w:i/>
          <w:iCs/>
          <w:sz w:val="22"/>
          <w:szCs w:val="22"/>
        </w:rPr>
        <w:t xml:space="preserve"> Centuries </w:t>
      </w:r>
      <w:r w:rsidRPr="00C06FC1">
        <w:rPr>
          <w:rFonts w:asciiTheme="majorBidi" w:hAnsiTheme="majorBidi"/>
          <w:sz w:val="22"/>
          <w:szCs w:val="22"/>
        </w:rPr>
        <w:t>(Farnham</w:t>
      </w:r>
      <w:r>
        <w:rPr>
          <w:rFonts w:asciiTheme="majorBidi" w:hAnsiTheme="majorBidi"/>
          <w:sz w:val="22"/>
          <w:szCs w:val="22"/>
        </w:rPr>
        <w:t>:</w:t>
      </w:r>
      <w:r w:rsidRPr="00C06FC1">
        <w:rPr>
          <w:rFonts w:asciiTheme="majorBidi" w:hAnsiTheme="majorBidi"/>
          <w:sz w:val="22"/>
          <w:szCs w:val="22"/>
        </w:rPr>
        <w:t xml:space="preserve"> Ashgate, 2010),</w:t>
      </w:r>
      <w:r w:rsidRPr="00C06FC1">
        <w:rPr>
          <w:rFonts w:asciiTheme="majorBidi" w:hAnsiTheme="majorBidi"/>
          <w:sz w:val="22"/>
          <w:szCs w:val="22"/>
          <w:lang w:val="en"/>
        </w:rPr>
        <w:t xml:space="preserve"> p. 30.</w:t>
      </w:r>
      <w:r>
        <w:rPr>
          <w:rFonts w:asciiTheme="majorBidi" w:hAnsiTheme="majorBidi"/>
          <w:sz w:val="22"/>
          <w:szCs w:val="22"/>
          <w:lang w:val="en"/>
        </w:rPr>
        <w:t xml:space="preserve"> See, also, Elizabeth Lapina, </w:t>
      </w:r>
      <w:r>
        <w:rPr>
          <w:rFonts w:asciiTheme="majorBidi" w:hAnsiTheme="majorBidi"/>
          <w:i/>
          <w:iCs/>
          <w:sz w:val="22"/>
          <w:szCs w:val="22"/>
          <w:lang w:val="en"/>
        </w:rPr>
        <w:t xml:space="preserve">Warfare and the Miraculous in the Chronicles of the First Crusade </w:t>
      </w:r>
      <w:r>
        <w:rPr>
          <w:rFonts w:asciiTheme="majorBidi" w:hAnsiTheme="majorBidi"/>
          <w:sz w:val="22"/>
          <w:szCs w:val="22"/>
          <w:lang w:val="en"/>
        </w:rPr>
        <w:t>(Philadelphia: Penn State University Press, 2015), passim</w:t>
      </w:r>
      <w:r w:rsidRPr="00997072">
        <w:rPr>
          <w:rFonts w:asciiTheme="majorBidi" w:hAnsiTheme="majorBidi"/>
          <w:b/>
          <w:bCs/>
          <w:color w:val="2E74B5" w:themeColor="accent1" w:themeShade="BF"/>
          <w:sz w:val="22"/>
          <w:szCs w:val="22"/>
          <w:lang w:val="en"/>
        </w:rPr>
        <w:t xml:space="preserve">. </w:t>
      </w:r>
      <w:r w:rsidRPr="005E2AC1">
        <w:rPr>
          <w:rFonts w:ascii="Arial" w:hAnsi="Arial" w:cs="Arial"/>
          <w:b/>
          <w:bCs/>
          <w:color w:val="2E74B5" w:themeColor="accent1" w:themeShade="BF"/>
          <w:sz w:val="18"/>
          <w:szCs w:val="18"/>
          <w:shd w:val="clear" w:color="auto" w:fill="FFFFFF"/>
          <w:lang w:val="es-AR"/>
        </w:rPr>
        <w:t>DOI, 10.5325/</w:t>
      </w:r>
      <w:proofErr w:type="gramStart"/>
      <w:r w:rsidRPr="005E2AC1">
        <w:rPr>
          <w:rFonts w:ascii="Arial" w:hAnsi="Arial" w:cs="Arial"/>
          <w:b/>
          <w:bCs/>
          <w:color w:val="2E74B5" w:themeColor="accent1" w:themeShade="BF"/>
          <w:sz w:val="18"/>
          <w:szCs w:val="18"/>
          <w:shd w:val="clear" w:color="auto" w:fill="FFFFFF"/>
          <w:lang w:val="es-AR"/>
        </w:rPr>
        <w:t>j.ctv</w:t>
      </w:r>
      <w:proofErr w:type="gramEnd"/>
      <w:r w:rsidRPr="005E2AC1">
        <w:rPr>
          <w:rFonts w:ascii="Arial" w:hAnsi="Arial" w:cs="Arial"/>
          <w:b/>
          <w:bCs/>
          <w:color w:val="2E74B5" w:themeColor="accent1" w:themeShade="BF"/>
          <w:sz w:val="18"/>
          <w:szCs w:val="18"/>
          <w:shd w:val="clear" w:color="auto" w:fill="FFFFFF"/>
          <w:lang w:val="es-AR"/>
        </w:rPr>
        <w:t>14gp86t</w:t>
      </w:r>
    </w:p>
    <w:p w14:paraId="3B757C38" w14:textId="77777777" w:rsidR="00D03F0D" w:rsidRPr="005E2AC1" w:rsidRDefault="00D03F0D" w:rsidP="00775444">
      <w:pPr>
        <w:pStyle w:val="FootnoteText"/>
        <w:jc w:val="both"/>
        <w:rPr>
          <w:rFonts w:asciiTheme="majorBidi" w:hAnsiTheme="majorBidi"/>
          <w:sz w:val="22"/>
          <w:szCs w:val="22"/>
          <w:lang w:val="es-AR"/>
        </w:rPr>
      </w:pPr>
    </w:p>
  </w:footnote>
  <w:footnote w:id="62">
    <w:p w14:paraId="252B4C2C" w14:textId="6A12B5B5" w:rsidR="00D03F0D" w:rsidRPr="00AD7BB9" w:rsidRDefault="00D03F0D" w:rsidP="00565CDE">
      <w:pPr>
        <w:pStyle w:val="FootnoteText"/>
        <w:jc w:val="both"/>
        <w:rPr>
          <w:rFonts w:asciiTheme="majorBidi" w:hAnsiTheme="majorBidi"/>
          <w:sz w:val="22"/>
          <w:szCs w:val="22"/>
          <w:lang w:val="it-IT"/>
        </w:rPr>
      </w:pPr>
      <w:r>
        <w:rPr>
          <w:rStyle w:val="FootnoteReference"/>
        </w:rPr>
        <w:footnoteRef/>
      </w:r>
      <w:r w:rsidRPr="00AD7BB9">
        <w:rPr>
          <w:lang w:val="it-IT"/>
        </w:rPr>
        <w:t xml:space="preserve"> </w:t>
      </w:r>
      <w:r w:rsidRPr="00AD7BB9">
        <w:rPr>
          <w:rFonts w:asciiTheme="majorBidi" w:hAnsiTheme="majorBidi"/>
          <w:sz w:val="22"/>
          <w:szCs w:val="22"/>
          <w:lang w:val="it-IT"/>
        </w:rPr>
        <w:t xml:space="preserve"> </w:t>
      </w:r>
      <w:r w:rsidRPr="00AD7BB9">
        <w:rPr>
          <w:rFonts w:asciiTheme="majorBidi" w:hAnsiTheme="majorBidi"/>
          <w:i/>
          <w:iCs/>
          <w:sz w:val="22"/>
          <w:szCs w:val="22"/>
          <w:lang w:val="it-IT"/>
        </w:rPr>
        <w:t>Epistolae et chartae ad historiam primi belli spectantes</w:t>
      </w:r>
      <w:r>
        <w:rPr>
          <w:rFonts w:asciiTheme="majorBidi" w:hAnsiTheme="majorBidi"/>
          <w:i/>
          <w:iCs/>
          <w:sz w:val="22"/>
          <w:szCs w:val="22"/>
          <w:lang w:val="it-IT"/>
        </w:rPr>
        <w:t>,</w:t>
      </w:r>
      <w:r w:rsidRPr="00AD7BB9">
        <w:rPr>
          <w:rFonts w:asciiTheme="majorBidi" w:hAnsiTheme="majorBidi"/>
          <w:sz w:val="22"/>
          <w:szCs w:val="22"/>
          <w:lang w:val="it-IT"/>
        </w:rPr>
        <w:t>, nos. VI, XVIII, pp. 141-2, 167-74.</w:t>
      </w:r>
    </w:p>
    <w:p w14:paraId="0915EB49" w14:textId="77777777" w:rsidR="00D03F0D" w:rsidRPr="00AD7BB9" w:rsidRDefault="00D03F0D" w:rsidP="00775444">
      <w:pPr>
        <w:pStyle w:val="FootnoteText"/>
        <w:rPr>
          <w:rFonts w:asciiTheme="majorBidi" w:hAnsiTheme="majorBidi"/>
          <w:i/>
          <w:iCs/>
          <w:sz w:val="22"/>
          <w:szCs w:val="22"/>
          <w:lang w:val="it-IT"/>
        </w:rPr>
      </w:pPr>
    </w:p>
  </w:footnote>
  <w:footnote w:id="63">
    <w:p w14:paraId="28F004F2" w14:textId="4796D1D3" w:rsidR="00D03F0D" w:rsidRDefault="00D03F0D" w:rsidP="006211C7">
      <w:pPr>
        <w:pStyle w:val="FootnoteText"/>
        <w:jc w:val="both"/>
      </w:pPr>
      <w:r>
        <w:rPr>
          <w:rStyle w:val="FootnoteReference"/>
        </w:rPr>
        <w:footnoteRef/>
      </w:r>
      <w:r>
        <w:rPr>
          <w:rFonts w:asciiTheme="majorBidi" w:hAnsiTheme="majorBidi"/>
          <w:i/>
          <w:iCs/>
          <w:sz w:val="22"/>
          <w:szCs w:val="22"/>
          <w:lang w:val="fr-FR"/>
        </w:rPr>
        <w:t xml:space="preserve"> Recueil des historiens des Gaules et de la France</w:t>
      </w:r>
      <w:r w:rsidRPr="00C4549F">
        <w:rPr>
          <w:rFonts w:asciiTheme="majorBidi" w:hAnsiTheme="majorBidi"/>
          <w:sz w:val="22"/>
          <w:szCs w:val="22"/>
          <w:lang w:val="fr-FR"/>
        </w:rPr>
        <w:t xml:space="preserve">, </w:t>
      </w:r>
      <w:r w:rsidRPr="00C4549F">
        <w:rPr>
          <w:rFonts w:asciiTheme="majorBidi" w:hAnsiTheme="majorBidi"/>
          <w:i/>
          <w:iCs/>
          <w:sz w:val="22"/>
          <w:szCs w:val="22"/>
          <w:lang w:val="fr-FR"/>
        </w:rPr>
        <w:t xml:space="preserve">Contenant la </w:t>
      </w:r>
      <w:proofErr w:type="spellStart"/>
      <w:r w:rsidRPr="00C4549F">
        <w:rPr>
          <w:rFonts w:asciiTheme="majorBidi" w:hAnsiTheme="majorBidi"/>
          <w:i/>
          <w:iCs/>
          <w:sz w:val="22"/>
          <w:szCs w:val="22"/>
          <w:lang w:val="fr-FR"/>
        </w:rPr>
        <w:t>troisième</w:t>
      </w:r>
      <w:proofErr w:type="spellEnd"/>
      <w:r w:rsidRPr="00C4549F">
        <w:rPr>
          <w:rFonts w:asciiTheme="majorBidi" w:hAnsiTheme="majorBidi"/>
          <w:i/>
          <w:iCs/>
          <w:sz w:val="22"/>
          <w:szCs w:val="22"/>
          <w:lang w:val="fr-FR"/>
        </w:rPr>
        <w:t xml:space="preserve"> et </w:t>
      </w:r>
      <w:proofErr w:type="spellStart"/>
      <w:r w:rsidRPr="00C4549F">
        <w:rPr>
          <w:rFonts w:asciiTheme="majorBidi" w:hAnsiTheme="majorBidi"/>
          <w:i/>
          <w:iCs/>
          <w:sz w:val="22"/>
          <w:szCs w:val="22"/>
          <w:lang w:val="fr-FR"/>
        </w:rPr>
        <w:t>dernière</w:t>
      </w:r>
      <w:proofErr w:type="spellEnd"/>
      <w:r w:rsidRPr="00C4549F">
        <w:rPr>
          <w:rFonts w:asciiTheme="majorBidi" w:hAnsiTheme="majorBidi"/>
          <w:i/>
          <w:iCs/>
          <w:sz w:val="22"/>
          <w:szCs w:val="22"/>
          <w:lang w:val="fr-FR"/>
        </w:rPr>
        <w:t xml:space="preserve"> livraison des monumen</w:t>
      </w:r>
      <w:r>
        <w:rPr>
          <w:rFonts w:asciiTheme="majorBidi" w:hAnsiTheme="majorBidi"/>
          <w:i/>
          <w:iCs/>
          <w:sz w:val="22"/>
          <w:szCs w:val="22"/>
          <w:lang w:val="fr-FR"/>
        </w:rPr>
        <w:t>t</w:t>
      </w:r>
      <w:r w:rsidRPr="00C4549F">
        <w:rPr>
          <w:rFonts w:asciiTheme="majorBidi" w:hAnsiTheme="majorBidi"/>
          <w:i/>
          <w:iCs/>
          <w:sz w:val="22"/>
          <w:szCs w:val="22"/>
          <w:lang w:val="fr-FR"/>
        </w:rPr>
        <w:t xml:space="preserve">s des </w:t>
      </w:r>
      <w:proofErr w:type="spellStart"/>
      <w:r w:rsidRPr="00C4549F">
        <w:rPr>
          <w:rFonts w:asciiTheme="majorBidi" w:hAnsiTheme="majorBidi"/>
          <w:i/>
          <w:iCs/>
          <w:sz w:val="22"/>
          <w:szCs w:val="22"/>
          <w:lang w:val="fr-FR"/>
        </w:rPr>
        <w:t>règnes</w:t>
      </w:r>
      <w:proofErr w:type="spellEnd"/>
      <w:r w:rsidRPr="00C4549F">
        <w:rPr>
          <w:rFonts w:asciiTheme="majorBidi" w:hAnsiTheme="majorBidi"/>
          <w:i/>
          <w:iCs/>
          <w:sz w:val="22"/>
          <w:szCs w:val="22"/>
          <w:lang w:val="fr-FR"/>
        </w:rPr>
        <w:t xml:space="preserve"> de Philippe-Auguste et de Louis VIII, depuis l'an MCLXXX jusqu'en MCCXXVI</w:t>
      </w:r>
      <w:r w:rsidRPr="00C4549F">
        <w:rPr>
          <w:rFonts w:asciiTheme="majorBidi" w:hAnsiTheme="majorBidi"/>
          <w:sz w:val="22"/>
          <w:szCs w:val="22"/>
          <w:lang w:val="fr-FR"/>
        </w:rPr>
        <w:t xml:space="preserve">, </w:t>
      </w:r>
      <w:proofErr w:type="spellStart"/>
      <w:r w:rsidRPr="00C4549F">
        <w:rPr>
          <w:rFonts w:asciiTheme="majorBidi" w:hAnsiTheme="majorBidi"/>
          <w:sz w:val="22"/>
          <w:szCs w:val="22"/>
          <w:lang w:val="fr-FR"/>
        </w:rPr>
        <w:t>ed</w:t>
      </w:r>
      <w:proofErr w:type="spellEnd"/>
      <w:r w:rsidRPr="00C4549F">
        <w:rPr>
          <w:rFonts w:asciiTheme="majorBidi" w:hAnsiTheme="majorBidi"/>
          <w:sz w:val="22"/>
          <w:szCs w:val="22"/>
          <w:lang w:val="fr-FR"/>
        </w:rPr>
        <w:t xml:space="preserve">. </w:t>
      </w:r>
      <w:r w:rsidRPr="00AD7BB9">
        <w:rPr>
          <w:rFonts w:asciiTheme="majorBidi" w:hAnsiTheme="majorBidi"/>
          <w:sz w:val="22"/>
          <w:szCs w:val="22"/>
          <w:lang w:val="fr-FR"/>
        </w:rPr>
        <w:t xml:space="preserve">Martin Bouquet, Michel-Jean-Joseph </w:t>
      </w:r>
      <w:proofErr w:type="spellStart"/>
      <w:r w:rsidRPr="00AD7BB9">
        <w:rPr>
          <w:rFonts w:asciiTheme="majorBidi" w:hAnsiTheme="majorBidi"/>
          <w:sz w:val="22"/>
          <w:szCs w:val="22"/>
          <w:lang w:val="fr-FR"/>
        </w:rPr>
        <w:t>Brial</w:t>
      </w:r>
      <w:proofErr w:type="spellEnd"/>
      <w:r w:rsidRPr="00AD7BB9">
        <w:rPr>
          <w:rFonts w:asciiTheme="majorBidi" w:hAnsiTheme="majorBidi"/>
          <w:sz w:val="22"/>
          <w:szCs w:val="22"/>
          <w:lang w:val="fr-FR"/>
        </w:rPr>
        <w:t xml:space="preserve">, and </w:t>
      </w:r>
      <w:proofErr w:type="spellStart"/>
      <w:r w:rsidRPr="00AD7BB9">
        <w:rPr>
          <w:rFonts w:asciiTheme="majorBidi" w:hAnsiTheme="majorBidi"/>
          <w:sz w:val="22"/>
          <w:szCs w:val="22"/>
          <w:lang w:val="fr-FR"/>
        </w:rPr>
        <w:t>Léopold</w:t>
      </w:r>
      <w:proofErr w:type="spellEnd"/>
      <w:r w:rsidRPr="00AD7BB9">
        <w:rPr>
          <w:rFonts w:asciiTheme="majorBidi" w:hAnsiTheme="majorBidi"/>
          <w:sz w:val="22"/>
          <w:szCs w:val="22"/>
          <w:lang w:val="fr-FR"/>
        </w:rPr>
        <w:t xml:space="preserve"> V. Delisle (Paris</w:t>
      </w:r>
      <w:r>
        <w:rPr>
          <w:rFonts w:asciiTheme="majorBidi" w:hAnsiTheme="majorBidi"/>
          <w:sz w:val="22"/>
          <w:szCs w:val="22"/>
          <w:lang w:val="fr-FR"/>
        </w:rPr>
        <w:t xml:space="preserve"> : </w:t>
      </w:r>
      <w:r w:rsidRPr="00AD7BB9">
        <w:rPr>
          <w:rFonts w:asciiTheme="majorBidi" w:hAnsiTheme="majorBidi"/>
          <w:sz w:val="22"/>
          <w:szCs w:val="22"/>
          <w:lang w:val="fr-FR"/>
        </w:rPr>
        <w:t xml:space="preserve"> Académie des inscriptions et belles lettres, 1738-1904), vol. 16 (1813), no. 123, p. 28, Trans. </w:t>
      </w:r>
      <w:r>
        <w:rPr>
          <w:rFonts w:asciiTheme="majorBidi" w:hAnsiTheme="majorBidi"/>
          <w:sz w:val="22"/>
          <w:szCs w:val="22"/>
          <w:lang w:val="en-GB"/>
        </w:rPr>
        <w:t xml:space="preserve">Barber and Bate, </w:t>
      </w:r>
      <w:r>
        <w:rPr>
          <w:rFonts w:asciiTheme="majorBidi" w:hAnsiTheme="majorBidi"/>
          <w:i/>
          <w:iCs/>
          <w:sz w:val="22"/>
          <w:szCs w:val="22"/>
          <w:lang w:val="en-GB"/>
        </w:rPr>
        <w:t>Letters from the East,</w:t>
      </w:r>
      <w:r>
        <w:rPr>
          <w:rFonts w:asciiTheme="majorBidi" w:hAnsiTheme="majorBidi"/>
          <w:sz w:val="22"/>
          <w:szCs w:val="22"/>
          <w:lang w:val="en-GB"/>
        </w:rPr>
        <w:t xml:space="preserve"> p. 56.</w:t>
      </w:r>
    </w:p>
    <w:p w14:paraId="1AFA7EF3" w14:textId="77777777" w:rsidR="00D03F0D" w:rsidRDefault="00D03F0D" w:rsidP="00775444">
      <w:pPr>
        <w:pStyle w:val="FootnoteText"/>
      </w:pPr>
    </w:p>
  </w:footnote>
  <w:footnote w:id="64">
    <w:p w14:paraId="736F30C9" w14:textId="63FD79F7" w:rsidR="00D03F0D" w:rsidRDefault="00D03F0D" w:rsidP="006211C7">
      <w:pPr>
        <w:pStyle w:val="FootnoteText"/>
        <w:jc w:val="both"/>
        <w:rPr>
          <w:rFonts w:asciiTheme="majorBidi" w:hAnsiTheme="majorBidi"/>
          <w:color w:val="222222"/>
          <w:sz w:val="22"/>
          <w:szCs w:val="22"/>
          <w:shd w:val="clear" w:color="auto" w:fill="FFFFFF"/>
        </w:rPr>
      </w:pPr>
      <w:r>
        <w:rPr>
          <w:rStyle w:val="FootnoteReference"/>
        </w:rPr>
        <w:footnoteRef/>
      </w:r>
      <w:r>
        <w:t xml:space="preserve">  </w:t>
      </w:r>
      <w:r w:rsidRPr="00E10C2C">
        <w:rPr>
          <w:rFonts w:asciiTheme="majorBidi" w:hAnsiTheme="majorBidi"/>
          <w:sz w:val="22"/>
          <w:szCs w:val="22"/>
        </w:rPr>
        <w:t xml:space="preserve">See his patronizing approach </w:t>
      </w:r>
      <w:r>
        <w:rPr>
          <w:rFonts w:asciiTheme="majorBidi" w:hAnsiTheme="majorBidi"/>
          <w:sz w:val="22"/>
          <w:szCs w:val="22"/>
        </w:rPr>
        <w:t xml:space="preserve">as </w:t>
      </w:r>
      <w:r w:rsidRPr="00E10C2C">
        <w:rPr>
          <w:rFonts w:asciiTheme="majorBidi" w:hAnsiTheme="majorBidi"/>
          <w:sz w:val="22"/>
          <w:szCs w:val="22"/>
        </w:rPr>
        <w:t xml:space="preserve">to the value to be ascribed to first-hand records, </w:t>
      </w:r>
      <w:r>
        <w:rPr>
          <w:rFonts w:asciiTheme="majorBidi" w:hAnsiTheme="majorBidi"/>
          <w:color w:val="222222"/>
          <w:sz w:val="22"/>
          <w:szCs w:val="22"/>
          <w:shd w:val="clear" w:color="auto" w:fill="FFFFFF"/>
        </w:rPr>
        <w:t>Elizabeth Lapina, ‘</w:t>
      </w:r>
      <w:proofErr w:type="spellStart"/>
      <w:r w:rsidRPr="00E10C2C">
        <w:rPr>
          <w:rFonts w:asciiTheme="majorBidi" w:hAnsiTheme="majorBidi"/>
          <w:i/>
          <w:iCs/>
          <w:color w:val="222222"/>
          <w:sz w:val="22"/>
          <w:szCs w:val="22"/>
          <w:shd w:val="clear" w:color="auto" w:fill="FFFFFF"/>
        </w:rPr>
        <w:t>Nec</w:t>
      </w:r>
      <w:proofErr w:type="spellEnd"/>
      <w:r w:rsidRPr="00E10C2C">
        <w:rPr>
          <w:rFonts w:asciiTheme="majorBidi" w:hAnsiTheme="majorBidi"/>
          <w:i/>
          <w:iCs/>
          <w:color w:val="222222"/>
          <w:sz w:val="22"/>
          <w:szCs w:val="22"/>
          <w:shd w:val="clear" w:color="auto" w:fill="FFFFFF"/>
        </w:rPr>
        <w:t xml:space="preserve"> </w:t>
      </w:r>
      <w:proofErr w:type="spellStart"/>
      <w:r w:rsidRPr="00E10C2C">
        <w:rPr>
          <w:rFonts w:asciiTheme="majorBidi" w:hAnsiTheme="majorBidi"/>
          <w:i/>
          <w:iCs/>
          <w:color w:val="222222"/>
          <w:sz w:val="22"/>
          <w:szCs w:val="22"/>
          <w:shd w:val="clear" w:color="auto" w:fill="FFFFFF"/>
        </w:rPr>
        <w:t>signis</w:t>
      </w:r>
      <w:proofErr w:type="spellEnd"/>
      <w:r w:rsidRPr="00E10C2C">
        <w:rPr>
          <w:rFonts w:asciiTheme="majorBidi" w:hAnsiTheme="majorBidi"/>
          <w:i/>
          <w:iCs/>
          <w:color w:val="222222"/>
          <w:sz w:val="22"/>
          <w:szCs w:val="22"/>
          <w:shd w:val="clear" w:color="auto" w:fill="FFFFFF"/>
        </w:rPr>
        <w:t xml:space="preserve"> </w:t>
      </w:r>
      <w:proofErr w:type="spellStart"/>
      <w:r w:rsidRPr="00E10C2C">
        <w:rPr>
          <w:rFonts w:asciiTheme="majorBidi" w:hAnsiTheme="majorBidi"/>
          <w:i/>
          <w:iCs/>
          <w:color w:val="222222"/>
          <w:sz w:val="22"/>
          <w:szCs w:val="22"/>
          <w:shd w:val="clear" w:color="auto" w:fill="FFFFFF"/>
        </w:rPr>
        <w:t>nec</w:t>
      </w:r>
      <w:proofErr w:type="spellEnd"/>
      <w:r w:rsidRPr="00E10C2C">
        <w:rPr>
          <w:rFonts w:asciiTheme="majorBidi" w:hAnsiTheme="majorBidi"/>
          <w:i/>
          <w:iCs/>
          <w:color w:val="222222"/>
          <w:sz w:val="22"/>
          <w:szCs w:val="22"/>
          <w:shd w:val="clear" w:color="auto" w:fill="FFFFFF"/>
        </w:rPr>
        <w:t xml:space="preserve"> </w:t>
      </w:r>
      <w:proofErr w:type="spellStart"/>
      <w:r w:rsidRPr="00E10C2C">
        <w:rPr>
          <w:rFonts w:asciiTheme="majorBidi" w:hAnsiTheme="majorBidi"/>
          <w:i/>
          <w:iCs/>
          <w:color w:val="222222"/>
          <w:sz w:val="22"/>
          <w:szCs w:val="22"/>
          <w:shd w:val="clear" w:color="auto" w:fill="FFFFFF"/>
        </w:rPr>
        <w:t>testibus</w:t>
      </w:r>
      <w:proofErr w:type="spellEnd"/>
      <w:r w:rsidRPr="00E10C2C">
        <w:rPr>
          <w:rFonts w:asciiTheme="majorBidi" w:hAnsiTheme="majorBidi"/>
          <w:i/>
          <w:iCs/>
          <w:color w:val="222222"/>
          <w:sz w:val="22"/>
          <w:szCs w:val="22"/>
          <w:shd w:val="clear" w:color="auto" w:fill="FFFFFF"/>
        </w:rPr>
        <w:t xml:space="preserve"> </w:t>
      </w:r>
      <w:proofErr w:type="spellStart"/>
      <w:r w:rsidRPr="00E10C2C">
        <w:rPr>
          <w:rFonts w:asciiTheme="majorBidi" w:hAnsiTheme="majorBidi"/>
          <w:i/>
          <w:iCs/>
          <w:color w:val="222222"/>
          <w:sz w:val="22"/>
          <w:szCs w:val="22"/>
          <w:shd w:val="clear" w:color="auto" w:fill="FFFFFF"/>
        </w:rPr>
        <w:t>creditur</w:t>
      </w:r>
      <w:proofErr w:type="spellEnd"/>
      <w:r w:rsidRPr="00E10C2C">
        <w:rPr>
          <w:rFonts w:asciiTheme="majorBidi" w:hAnsiTheme="majorBidi"/>
          <w:color w:val="222222"/>
          <w:sz w:val="22"/>
          <w:szCs w:val="22"/>
          <w:shd w:val="clear" w:color="auto" w:fill="FFFFFF"/>
        </w:rPr>
        <w:t>…</w:t>
      </w:r>
      <w:r>
        <w:rPr>
          <w:rFonts w:asciiTheme="majorBidi" w:hAnsiTheme="majorBidi"/>
          <w:color w:val="222222"/>
          <w:sz w:val="22"/>
          <w:szCs w:val="22"/>
          <w:shd w:val="clear" w:color="auto" w:fill="FFFFFF"/>
        </w:rPr>
        <w:t>,</w:t>
      </w:r>
      <w:r w:rsidRPr="00E10C2C">
        <w:rPr>
          <w:rFonts w:asciiTheme="majorBidi" w:hAnsiTheme="majorBidi"/>
          <w:color w:val="222222"/>
          <w:sz w:val="22"/>
          <w:szCs w:val="22"/>
          <w:shd w:val="clear" w:color="auto" w:fill="FFFFFF"/>
        </w:rPr>
        <w:t xml:space="preserve"> The Problem of Eyewitnesses in the Chronicles of the First Crusade</w:t>
      </w:r>
      <w:r>
        <w:rPr>
          <w:rFonts w:asciiTheme="majorBidi" w:hAnsiTheme="majorBidi"/>
          <w:color w:val="222222"/>
          <w:sz w:val="22"/>
          <w:szCs w:val="22"/>
          <w:shd w:val="clear" w:color="auto" w:fill="FFFFFF"/>
        </w:rPr>
        <w:t>’,</w:t>
      </w:r>
      <w:r w:rsidRPr="00E10C2C">
        <w:rPr>
          <w:rFonts w:asciiTheme="majorBidi" w:hAnsiTheme="majorBidi"/>
          <w:color w:val="222222"/>
          <w:sz w:val="22"/>
          <w:szCs w:val="22"/>
          <w:shd w:val="clear" w:color="auto" w:fill="FFFFFF"/>
        </w:rPr>
        <w:t> </w:t>
      </w:r>
      <w:r w:rsidRPr="00E10C2C">
        <w:rPr>
          <w:rFonts w:asciiTheme="majorBidi" w:hAnsiTheme="majorBidi"/>
          <w:i/>
          <w:iCs/>
          <w:color w:val="222222"/>
          <w:sz w:val="22"/>
          <w:szCs w:val="22"/>
          <w:shd w:val="clear" w:color="auto" w:fill="FFFFFF"/>
        </w:rPr>
        <w:t>Viator</w:t>
      </w:r>
      <w:r w:rsidRPr="00E10C2C">
        <w:rPr>
          <w:rFonts w:asciiTheme="majorBidi" w:hAnsiTheme="majorBidi"/>
          <w:color w:val="222222"/>
          <w:sz w:val="22"/>
          <w:szCs w:val="22"/>
          <w:shd w:val="clear" w:color="auto" w:fill="FFFFFF"/>
        </w:rPr>
        <w:t> 38.1 (2007)</w:t>
      </w:r>
      <w:r>
        <w:rPr>
          <w:rFonts w:asciiTheme="majorBidi" w:hAnsiTheme="majorBidi"/>
          <w:color w:val="222222"/>
          <w:sz w:val="22"/>
          <w:szCs w:val="22"/>
          <w:shd w:val="clear" w:color="auto" w:fill="FFFFFF"/>
        </w:rPr>
        <w:t>, 117-</w:t>
      </w:r>
      <w:r w:rsidRPr="00E10C2C">
        <w:rPr>
          <w:rFonts w:asciiTheme="majorBidi" w:hAnsiTheme="majorBidi"/>
          <w:color w:val="222222"/>
          <w:sz w:val="22"/>
          <w:szCs w:val="22"/>
          <w:shd w:val="clear" w:color="auto" w:fill="FFFFFF"/>
        </w:rPr>
        <w:t>39.</w:t>
      </w:r>
    </w:p>
    <w:p w14:paraId="08D15334" w14:textId="77777777" w:rsidR="00D03F0D" w:rsidRPr="00E10C2C" w:rsidRDefault="00D03F0D" w:rsidP="00E10C2C">
      <w:pPr>
        <w:pStyle w:val="FootnoteText"/>
        <w:jc w:val="both"/>
        <w:rPr>
          <w:rFonts w:asciiTheme="majorBidi" w:hAnsiTheme="majorBidi"/>
          <w:sz w:val="22"/>
          <w:szCs w:val="22"/>
        </w:rPr>
      </w:pPr>
    </w:p>
  </w:footnote>
  <w:footnote w:id="65">
    <w:p w14:paraId="021B11EE" w14:textId="0DD27C96" w:rsidR="00D03F0D" w:rsidRDefault="00D03F0D" w:rsidP="006D0B2E">
      <w:pPr>
        <w:shd w:val="clear" w:color="auto" w:fill="FFFFFF"/>
        <w:spacing w:after="0" w:afterAutospacing="1" w:line="240" w:lineRule="auto"/>
        <w:jc w:val="both"/>
      </w:pPr>
      <w:r w:rsidRPr="007853C3">
        <w:rPr>
          <w:rStyle w:val="FootnoteReference"/>
          <w:rFonts w:asciiTheme="majorBidi" w:hAnsiTheme="majorBidi"/>
        </w:rPr>
        <w:footnoteRef/>
      </w:r>
      <w:r w:rsidRPr="007853C3">
        <w:rPr>
          <w:rFonts w:asciiTheme="majorBidi" w:hAnsiTheme="majorBidi"/>
        </w:rPr>
        <w:t xml:space="preserve"> On the use of memory as a means of representing the past for social and political purposes, see, </w:t>
      </w:r>
      <w:r w:rsidRPr="00715A0C">
        <w:rPr>
          <w:rFonts w:asciiTheme="majorBidi" w:eastAsia="Times New Roman" w:hAnsiTheme="majorBidi"/>
          <w:color w:val="333333"/>
        </w:rPr>
        <w:t>Megan Cassidy-Welch &amp; Anne E. Lester</w:t>
      </w:r>
      <w:r>
        <w:rPr>
          <w:rFonts w:asciiTheme="majorBidi" w:eastAsia="Times New Roman" w:hAnsiTheme="majorBidi"/>
          <w:color w:val="333333"/>
        </w:rPr>
        <w:t>,</w:t>
      </w:r>
      <w:r w:rsidRPr="00715A0C">
        <w:rPr>
          <w:rFonts w:asciiTheme="majorBidi" w:eastAsia="Times New Roman" w:hAnsiTheme="majorBidi"/>
          <w:color w:val="333333"/>
        </w:rPr>
        <w:t> </w:t>
      </w:r>
      <w:r>
        <w:rPr>
          <w:rFonts w:asciiTheme="majorBidi" w:eastAsia="Times New Roman" w:hAnsiTheme="majorBidi"/>
          <w:color w:val="333333"/>
        </w:rPr>
        <w:t>‘</w:t>
      </w:r>
      <w:r w:rsidRPr="00715A0C">
        <w:rPr>
          <w:rFonts w:asciiTheme="majorBidi" w:eastAsia="Times New Roman" w:hAnsiTheme="majorBidi"/>
          <w:color w:val="333333"/>
        </w:rPr>
        <w:t xml:space="preserve">Memory and </w:t>
      </w:r>
      <w:r>
        <w:rPr>
          <w:rFonts w:asciiTheme="majorBidi" w:eastAsia="Times New Roman" w:hAnsiTheme="majorBidi"/>
          <w:color w:val="333333"/>
        </w:rPr>
        <w:t>I</w:t>
      </w:r>
      <w:r w:rsidRPr="00715A0C">
        <w:rPr>
          <w:rFonts w:asciiTheme="majorBidi" w:eastAsia="Times New Roman" w:hAnsiTheme="majorBidi"/>
          <w:color w:val="333333"/>
        </w:rPr>
        <w:t>nterpretation</w:t>
      </w:r>
      <w:r>
        <w:rPr>
          <w:rFonts w:asciiTheme="majorBidi" w:eastAsia="Times New Roman" w:hAnsiTheme="majorBidi"/>
          <w:color w:val="333333"/>
        </w:rPr>
        <w:t>,</w:t>
      </w:r>
      <w:r w:rsidRPr="00715A0C">
        <w:rPr>
          <w:rFonts w:asciiTheme="majorBidi" w:eastAsia="Times New Roman" w:hAnsiTheme="majorBidi"/>
          <w:color w:val="333333"/>
        </w:rPr>
        <w:t xml:space="preserve"> </w:t>
      </w:r>
      <w:r>
        <w:rPr>
          <w:rFonts w:asciiTheme="majorBidi" w:eastAsia="Times New Roman" w:hAnsiTheme="majorBidi"/>
          <w:color w:val="333333"/>
        </w:rPr>
        <w:t>N</w:t>
      </w:r>
      <w:r w:rsidRPr="00715A0C">
        <w:rPr>
          <w:rFonts w:asciiTheme="majorBidi" w:eastAsia="Times New Roman" w:hAnsiTheme="majorBidi"/>
          <w:color w:val="333333"/>
        </w:rPr>
        <w:t xml:space="preserve">ew </w:t>
      </w:r>
      <w:r>
        <w:rPr>
          <w:rFonts w:asciiTheme="majorBidi" w:eastAsia="Times New Roman" w:hAnsiTheme="majorBidi"/>
          <w:color w:val="333333"/>
        </w:rPr>
        <w:t>A</w:t>
      </w:r>
      <w:r w:rsidRPr="00715A0C">
        <w:rPr>
          <w:rFonts w:asciiTheme="majorBidi" w:eastAsia="Times New Roman" w:hAnsiTheme="majorBidi"/>
          <w:color w:val="333333"/>
        </w:rPr>
        <w:t xml:space="preserve">pproaches to the </w:t>
      </w:r>
      <w:r>
        <w:rPr>
          <w:rFonts w:asciiTheme="majorBidi" w:eastAsia="Times New Roman" w:hAnsiTheme="majorBidi"/>
          <w:color w:val="333333"/>
        </w:rPr>
        <w:t>Study of the C</w:t>
      </w:r>
      <w:r w:rsidRPr="00715A0C">
        <w:rPr>
          <w:rFonts w:asciiTheme="majorBidi" w:eastAsia="Times New Roman" w:hAnsiTheme="majorBidi"/>
          <w:color w:val="333333"/>
        </w:rPr>
        <w:t>rusades</w:t>
      </w:r>
      <w:r>
        <w:rPr>
          <w:rFonts w:asciiTheme="majorBidi" w:eastAsia="Times New Roman" w:hAnsiTheme="majorBidi"/>
          <w:color w:val="333333"/>
        </w:rPr>
        <w:t>’,</w:t>
      </w:r>
      <w:r w:rsidRPr="00715A0C">
        <w:rPr>
          <w:rFonts w:asciiTheme="majorBidi" w:eastAsia="Times New Roman" w:hAnsiTheme="majorBidi"/>
          <w:color w:val="333333"/>
        </w:rPr>
        <w:t xml:space="preserve"> Journal</w:t>
      </w:r>
      <w:r w:rsidRPr="00715A0C">
        <w:rPr>
          <w:rFonts w:asciiTheme="majorBidi" w:eastAsia="Times New Roman" w:hAnsiTheme="majorBidi"/>
          <w:i/>
          <w:iCs/>
          <w:color w:val="333333"/>
        </w:rPr>
        <w:t xml:space="preserve"> of Medieval History</w:t>
      </w:r>
      <w:r>
        <w:rPr>
          <w:rFonts w:asciiTheme="majorBidi" w:eastAsia="Times New Roman" w:hAnsiTheme="majorBidi"/>
          <w:color w:val="333333"/>
        </w:rPr>
        <w:t xml:space="preserve"> </w:t>
      </w:r>
      <w:r w:rsidRPr="00715A0C">
        <w:rPr>
          <w:rFonts w:asciiTheme="majorBidi" w:eastAsia="Times New Roman" w:hAnsiTheme="majorBidi"/>
          <w:color w:val="333333"/>
        </w:rPr>
        <w:t>(2014), 40</w:t>
      </w:r>
      <w:r>
        <w:rPr>
          <w:rFonts w:asciiTheme="majorBidi" w:eastAsia="Times New Roman" w:hAnsiTheme="majorBidi"/>
          <w:color w:val="333333"/>
        </w:rPr>
        <w:t xml:space="preserve">, </w:t>
      </w:r>
      <w:r w:rsidRPr="00715A0C">
        <w:rPr>
          <w:rFonts w:asciiTheme="majorBidi" w:eastAsia="Times New Roman" w:hAnsiTheme="majorBidi"/>
          <w:color w:val="333333"/>
        </w:rPr>
        <w:t>3, </w:t>
      </w:r>
      <w:r>
        <w:rPr>
          <w:rFonts w:asciiTheme="majorBidi" w:eastAsia="Times New Roman" w:hAnsiTheme="majorBidi"/>
          <w:color w:val="333333"/>
        </w:rPr>
        <w:t>225-36.</w:t>
      </w:r>
      <w:r w:rsidRPr="00715A0C">
        <w:rPr>
          <w:rFonts w:asciiTheme="majorBidi" w:eastAsia="Times New Roman" w:hAnsiTheme="majorBidi"/>
          <w:color w:val="333333"/>
        </w:rPr>
        <w:t> </w:t>
      </w:r>
      <w:r w:rsidRPr="00715A0C">
        <w:rPr>
          <w:rFonts w:asciiTheme="majorBidi" w:eastAsia="Times New Roman" w:hAnsiTheme="majorBidi"/>
          <w:b/>
          <w:bCs/>
          <w:color w:val="2E74B5" w:themeColor="accent1" w:themeShade="BF"/>
        </w:rPr>
        <w:t>DOI</w:t>
      </w:r>
      <w:r>
        <w:rPr>
          <w:rFonts w:asciiTheme="majorBidi" w:eastAsia="Times New Roman" w:hAnsiTheme="majorBidi"/>
          <w:b/>
          <w:bCs/>
          <w:color w:val="2E74B5" w:themeColor="accent1" w:themeShade="BF"/>
        </w:rPr>
        <w:t>,</w:t>
      </w:r>
      <w:r w:rsidRPr="00715A0C">
        <w:rPr>
          <w:rFonts w:asciiTheme="majorBidi" w:eastAsia="Times New Roman" w:hAnsiTheme="majorBidi"/>
          <w:b/>
          <w:bCs/>
          <w:color w:val="2E74B5" w:themeColor="accent1" w:themeShade="BF"/>
        </w:rPr>
        <w:t> </w:t>
      </w:r>
      <w:hyperlink r:id="rId6" w:history="1">
        <w:r w:rsidRPr="00715A0C">
          <w:rPr>
            <w:rFonts w:asciiTheme="majorBidi" w:eastAsia="Times New Roman" w:hAnsiTheme="majorBidi"/>
            <w:b/>
            <w:bCs/>
            <w:color w:val="2E74B5" w:themeColor="accent1" w:themeShade="BF"/>
            <w:u w:val="single"/>
          </w:rPr>
          <w:t>10.1080/03044181.2014.916892</w:t>
        </w:r>
      </w:hyperlink>
    </w:p>
  </w:footnote>
  <w:footnote w:id="66">
    <w:p w14:paraId="0B8E30E9" w14:textId="25707845" w:rsidR="00D03F0D" w:rsidRPr="00FB1B57" w:rsidRDefault="00D03F0D" w:rsidP="005B2E76">
      <w:pPr>
        <w:pStyle w:val="FootnoteText"/>
        <w:jc w:val="both"/>
        <w:rPr>
          <w:rFonts w:asciiTheme="majorBidi" w:hAnsiTheme="majorBidi"/>
          <w:sz w:val="22"/>
          <w:szCs w:val="22"/>
        </w:rPr>
      </w:pPr>
      <w:r w:rsidRPr="00AD5D5D">
        <w:rPr>
          <w:rStyle w:val="FootnoteReference"/>
          <w:vertAlign w:val="baseline"/>
        </w:rPr>
        <w:footnoteRef/>
      </w:r>
      <w:r>
        <w:t xml:space="preserve">  </w:t>
      </w:r>
      <w:r>
        <w:rPr>
          <w:rFonts w:asciiTheme="majorBidi" w:hAnsiTheme="majorBidi"/>
          <w:sz w:val="22"/>
          <w:szCs w:val="22"/>
        </w:rPr>
        <w:t xml:space="preserve">Guibert of </w:t>
      </w:r>
      <w:proofErr w:type="spellStart"/>
      <w:r>
        <w:rPr>
          <w:rFonts w:asciiTheme="majorBidi" w:hAnsiTheme="majorBidi"/>
          <w:sz w:val="22"/>
          <w:szCs w:val="22"/>
        </w:rPr>
        <w:t>Nogent</w:t>
      </w:r>
      <w:proofErr w:type="spellEnd"/>
      <w:r>
        <w:rPr>
          <w:rFonts w:asciiTheme="majorBidi" w:hAnsiTheme="majorBidi"/>
          <w:sz w:val="22"/>
          <w:szCs w:val="22"/>
        </w:rPr>
        <w:t xml:space="preserve">, </w:t>
      </w:r>
      <w:r w:rsidRPr="00475264">
        <w:rPr>
          <w:rFonts w:asciiTheme="majorBidi" w:hAnsiTheme="majorBidi"/>
          <w:i/>
          <w:iCs/>
          <w:sz w:val="22"/>
          <w:szCs w:val="22"/>
        </w:rPr>
        <w:t xml:space="preserve">Dei </w:t>
      </w:r>
      <w:proofErr w:type="spellStart"/>
      <w:r w:rsidRPr="00475264">
        <w:rPr>
          <w:rFonts w:asciiTheme="majorBidi" w:hAnsiTheme="majorBidi"/>
          <w:i/>
          <w:iCs/>
          <w:sz w:val="22"/>
          <w:szCs w:val="22"/>
        </w:rPr>
        <w:t>gesta</w:t>
      </w:r>
      <w:proofErr w:type="spellEnd"/>
      <w:r w:rsidRPr="00475264">
        <w:rPr>
          <w:rFonts w:asciiTheme="majorBidi" w:hAnsiTheme="majorBidi"/>
          <w:i/>
          <w:iCs/>
          <w:sz w:val="22"/>
          <w:szCs w:val="22"/>
        </w:rPr>
        <w:t xml:space="preserve"> per Francos et cinq </w:t>
      </w:r>
      <w:proofErr w:type="spellStart"/>
      <w:r w:rsidRPr="00475264">
        <w:rPr>
          <w:rFonts w:asciiTheme="majorBidi" w:hAnsiTheme="majorBidi"/>
          <w:i/>
          <w:iCs/>
          <w:sz w:val="22"/>
          <w:szCs w:val="22"/>
        </w:rPr>
        <w:t>autres</w:t>
      </w:r>
      <w:proofErr w:type="spellEnd"/>
      <w:r w:rsidRPr="00475264">
        <w:rPr>
          <w:rFonts w:asciiTheme="majorBidi" w:hAnsiTheme="majorBidi"/>
          <w:i/>
          <w:iCs/>
          <w:sz w:val="22"/>
          <w:szCs w:val="22"/>
        </w:rPr>
        <w:t xml:space="preserve"> </w:t>
      </w:r>
      <w:proofErr w:type="spellStart"/>
      <w:r w:rsidRPr="00475264">
        <w:rPr>
          <w:rFonts w:asciiTheme="majorBidi" w:hAnsiTheme="majorBidi"/>
          <w:i/>
          <w:iCs/>
          <w:sz w:val="22"/>
          <w:szCs w:val="22"/>
        </w:rPr>
        <w:t>textes</w:t>
      </w:r>
      <w:proofErr w:type="spellEnd"/>
      <w:r>
        <w:rPr>
          <w:rFonts w:asciiTheme="majorBidi" w:hAnsiTheme="majorBidi"/>
          <w:i/>
          <w:iCs/>
          <w:sz w:val="22"/>
          <w:szCs w:val="22"/>
        </w:rPr>
        <w:t>,</w:t>
      </w:r>
      <w:r w:rsidRPr="00475264">
        <w:rPr>
          <w:rFonts w:asciiTheme="majorBidi" w:hAnsiTheme="majorBidi"/>
          <w:sz w:val="22"/>
          <w:szCs w:val="22"/>
        </w:rPr>
        <w:t xml:space="preserve"> </w:t>
      </w:r>
      <w:r>
        <w:rPr>
          <w:rFonts w:asciiTheme="majorBidi" w:hAnsiTheme="majorBidi"/>
          <w:sz w:val="22"/>
          <w:szCs w:val="22"/>
        </w:rPr>
        <w:t>e</w:t>
      </w:r>
      <w:r w:rsidRPr="00475264">
        <w:rPr>
          <w:rFonts w:asciiTheme="majorBidi" w:hAnsiTheme="majorBidi"/>
          <w:sz w:val="22"/>
          <w:szCs w:val="22"/>
        </w:rPr>
        <w:t>d.</w:t>
      </w:r>
      <w:r>
        <w:rPr>
          <w:rFonts w:asciiTheme="majorBidi" w:hAnsiTheme="majorBidi"/>
          <w:sz w:val="22"/>
          <w:szCs w:val="22"/>
        </w:rPr>
        <w:t xml:space="preserve"> </w:t>
      </w:r>
      <w:r w:rsidRPr="00475264">
        <w:rPr>
          <w:rFonts w:asciiTheme="majorBidi" w:hAnsiTheme="majorBidi"/>
          <w:sz w:val="22"/>
          <w:szCs w:val="22"/>
        </w:rPr>
        <w:t xml:space="preserve">Robert B. C. Huygens, </w:t>
      </w:r>
      <w:r>
        <w:rPr>
          <w:rFonts w:asciiTheme="majorBidi" w:hAnsiTheme="majorBidi"/>
          <w:sz w:val="22"/>
          <w:szCs w:val="22"/>
        </w:rPr>
        <w:t xml:space="preserve">(Turnhout: </w:t>
      </w:r>
      <w:r w:rsidRPr="00475264">
        <w:rPr>
          <w:rFonts w:asciiTheme="majorBidi" w:hAnsiTheme="majorBidi"/>
          <w:sz w:val="22"/>
          <w:szCs w:val="22"/>
        </w:rPr>
        <w:t>Brepols, 1996</w:t>
      </w:r>
      <w:r>
        <w:rPr>
          <w:rFonts w:asciiTheme="majorBidi" w:hAnsiTheme="majorBidi"/>
          <w:sz w:val="22"/>
          <w:szCs w:val="22"/>
        </w:rPr>
        <w:t xml:space="preserve">), I 244-260, p. 94. Trans. Robert Levine, </w:t>
      </w:r>
      <w:r>
        <w:rPr>
          <w:rFonts w:asciiTheme="majorBidi" w:hAnsiTheme="majorBidi"/>
          <w:i/>
          <w:iCs/>
          <w:sz w:val="22"/>
          <w:szCs w:val="22"/>
        </w:rPr>
        <w:t xml:space="preserve">The Deeds of God through the Franks </w:t>
      </w:r>
      <w:r>
        <w:rPr>
          <w:rFonts w:asciiTheme="majorBidi" w:hAnsiTheme="majorBidi"/>
          <w:sz w:val="22"/>
          <w:szCs w:val="22"/>
        </w:rPr>
        <w:t>(Woodbridge: The Boydell Press, 1997), p. 32.</w:t>
      </w:r>
      <w:r w:rsidRPr="009E478B">
        <w:rPr>
          <w:rFonts w:asciiTheme="majorBidi" w:hAnsiTheme="majorBidi"/>
          <w:sz w:val="22"/>
          <w:szCs w:val="22"/>
        </w:rPr>
        <w:t xml:space="preserve"> </w:t>
      </w:r>
      <w:r>
        <w:rPr>
          <w:rFonts w:asciiTheme="majorBidi" w:hAnsiTheme="majorBidi"/>
          <w:sz w:val="22"/>
          <w:szCs w:val="22"/>
        </w:rPr>
        <w:t xml:space="preserve">Jay Rubenstein, </w:t>
      </w:r>
      <w:r>
        <w:rPr>
          <w:rFonts w:asciiTheme="majorBidi" w:hAnsiTheme="majorBidi"/>
          <w:i/>
          <w:iCs/>
          <w:sz w:val="22"/>
          <w:szCs w:val="22"/>
        </w:rPr>
        <w:t xml:space="preserve">Guibert of Nogent, Portrait of a Medieval Mind </w:t>
      </w:r>
      <w:r>
        <w:rPr>
          <w:rFonts w:asciiTheme="majorBidi" w:hAnsiTheme="majorBidi"/>
          <w:sz w:val="22"/>
          <w:szCs w:val="22"/>
        </w:rPr>
        <w:t xml:space="preserve">(New York: Routledge, 2002), pp. 99-122. </w:t>
      </w:r>
    </w:p>
    <w:p w14:paraId="68F7095C" w14:textId="77777777" w:rsidR="00D03F0D" w:rsidRPr="00AD5D5D" w:rsidRDefault="00D03F0D" w:rsidP="009126C2">
      <w:pPr>
        <w:pStyle w:val="FootnoteText"/>
      </w:pPr>
    </w:p>
  </w:footnote>
  <w:footnote w:id="67">
    <w:p w14:paraId="75B8BC41" w14:textId="6F751D50" w:rsidR="00D03F0D" w:rsidRDefault="00D03F0D" w:rsidP="005B2E76">
      <w:pPr>
        <w:pStyle w:val="FootnoteText"/>
        <w:jc w:val="both"/>
      </w:pPr>
      <w:r>
        <w:rPr>
          <w:rStyle w:val="FootnoteReference"/>
        </w:rPr>
        <w:footnoteRef/>
      </w:r>
      <w:r w:rsidRPr="00AD7BB9">
        <w:rPr>
          <w:lang w:val="it-IT"/>
        </w:rPr>
        <w:t xml:space="preserve">  </w:t>
      </w:r>
      <w:r w:rsidRPr="00AD7BB9">
        <w:rPr>
          <w:rFonts w:asciiTheme="majorBidi" w:hAnsiTheme="majorBidi"/>
          <w:sz w:val="22"/>
          <w:szCs w:val="22"/>
          <w:lang w:val="it-IT"/>
        </w:rPr>
        <w:t xml:space="preserve">Guibert of Nogent, </w:t>
      </w:r>
      <w:r w:rsidRPr="00AD7BB9">
        <w:rPr>
          <w:rFonts w:asciiTheme="majorBidi" w:hAnsiTheme="majorBidi"/>
          <w:i/>
          <w:iCs/>
          <w:sz w:val="22"/>
          <w:szCs w:val="22"/>
          <w:lang w:val="it-IT"/>
        </w:rPr>
        <w:t>Dei gesta per Francos</w:t>
      </w:r>
      <w:r w:rsidRPr="00AD7BB9">
        <w:rPr>
          <w:rFonts w:asciiTheme="majorBidi" w:hAnsiTheme="majorBidi"/>
          <w:sz w:val="22"/>
          <w:szCs w:val="22"/>
          <w:lang w:val="it-IT"/>
        </w:rPr>
        <w:t xml:space="preserve"> I. 130, pp. 90-91. </w:t>
      </w:r>
      <w:r>
        <w:rPr>
          <w:rFonts w:asciiTheme="majorBidi" w:hAnsiTheme="majorBidi"/>
          <w:sz w:val="22"/>
          <w:szCs w:val="22"/>
        </w:rPr>
        <w:t xml:space="preserve">On the similar views of William of </w:t>
      </w:r>
      <w:proofErr w:type="spellStart"/>
      <w:r>
        <w:rPr>
          <w:rFonts w:asciiTheme="majorBidi" w:hAnsiTheme="majorBidi"/>
          <w:sz w:val="22"/>
          <w:szCs w:val="22"/>
        </w:rPr>
        <w:t>Malmesbury</w:t>
      </w:r>
      <w:proofErr w:type="spellEnd"/>
      <w:r>
        <w:rPr>
          <w:rFonts w:asciiTheme="majorBidi" w:hAnsiTheme="majorBidi"/>
          <w:sz w:val="22"/>
          <w:szCs w:val="22"/>
        </w:rPr>
        <w:t xml:space="preserve"> and Otto of Freising, See, </w:t>
      </w:r>
      <w:r w:rsidRPr="002F0DD9">
        <w:rPr>
          <w:rFonts w:asciiTheme="majorBidi" w:hAnsiTheme="majorBidi"/>
          <w:sz w:val="22"/>
          <w:szCs w:val="22"/>
        </w:rPr>
        <w:t xml:space="preserve">Benjamin Z. Kedar, </w:t>
      </w:r>
      <w:r w:rsidRPr="002F0DD9">
        <w:rPr>
          <w:rFonts w:asciiTheme="majorBidi" w:hAnsiTheme="majorBidi"/>
          <w:i/>
          <w:iCs/>
          <w:sz w:val="22"/>
          <w:szCs w:val="22"/>
        </w:rPr>
        <w:t>Crusade and Mission</w:t>
      </w:r>
      <w:r>
        <w:rPr>
          <w:rFonts w:asciiTheme="majorBidi" w:hAnsiTheme="majorBidi"/>
          <w:sz w:val="22"/>
          <w:szCs w:val="22"/>
        </w:rPr>
        <w:t>, pp. 87-88</w:t>
      </w:r>
      <w:r>
        <w:t>.</w:t>
      </w:r>
    </w:p>
    <w:p w14:paraId="224AC3C7" w14:textId="77777777" w:rsidR="00D03F0D" w:rsidRDefault="00D03F0D" w:rsidP="002D3738">
      <w:pPr>
        <w:pStyle w:val="FootnoteText"/>
        <w:jc w:val="both"/>
      </w:pPr>
    </w:p>
  </w:footnote>
  <w:footnote w:id="68">
    <w:p w14:paraId="24453C26" w14:textId="76DD4D05" w:rsidR="00D03F0D" w:rsidRPr="002959D5" w:rsidRDefault="00D03F0D" w:rsidP="002959D5">
      <w:pPr>
        <w:pStyle w:val="FootnoteText"/>
        <w:jc w:val="both"/>
        <w:rPr>
          <w:rFonts w:asciiTheme="majorBidi" w:hAnsiTheme="majorBidi"/>
          <w:sz w:val="22"/>
          <w:szCs w:val="22"/>
        </w:rPr>
      </w:pPr>
      <w:r>
        <w:rPr>
          <w:rStyle w:val="FootnoteReference"/>
        </w:rPr>
        <w:footnoteRef/>
      </w:r>
      <w:r>
        <w:t xml:space="preserve"> </w:t>
      </w:r>
      <w:r w:rsidRPr="002959D5">
        <w:rPr>
          <w:rFonts w:asciiTheme="majorBidi" w:hAnsiTheme="majorBidi"/>
          <w:sz w:val="22"/>
          <w:szCs w:val="22"/>
        </w:rPr>
        <w:t xml:space="preserve">John V. Tolan, </w:t>
      </w:r>
      <w:r>
        <w:rPr>
          <w:rFonts w:asciiTheme="majorBidi" w:hAnsiTheme="majorBidi"/>
          <w:sz w:val="22"/>
          <w:szCs w:val="22"/>
        </w:rPr>
        <w:t xml:space="preserve">‘Muslims as Pagan Idolaters in Chronicles of the First Crusade’, p. 99; id., </w:t>
      </w:r>
      <w:r w:rsidRPr="003C210A">
        <w:rPr>
          <w:rFonts w:asciiTheme="majorBidi" w:hAnsiTheme="majorBidi"/>
          <w:sz w:val="22"/>
          <w:szCs w:val="22"/>
        </w:rPr>
        <w:t xml:space="preserve">John V. Tolan, </w:t>
      </w:r>
      <w:r w:rsidRPr="003C210A">
        <w:rPr>
          <w:rFonts w:asciiTheme="majorBidi" w:hAnsiTheme="majorBidi"/>
          <w:i/>
          <w:iCs/>
          <w:color w:val="222222"/>
          <w:sz w:val="22"/>
          <w:szCs w:val="22"/>
          <w:shd w:val="clear" w:color="auto" w:fill="FFFFFF"/>
        </w:rPr>
        <w:t>Saracens, Islam in the Medieval European Imagination</w:t>
      </w:r>
      <w:r>
        <w:rPr>
          <w:rFonts w:asciiTheme="majorBidi" w:hAnsiTheme="majorBidi"/>
          <w:i/>
          <w:iCs/>
          <w:color w:val="222222"/>
          <w:sz w:val="22"/>
          <w:szCs w:val="22"/>
          <w:shd w:val="clear" w:color="auto" w:fill="FFFFFF"/>
        </w:rPr>
        <w:t xml:space="preserve">, </w:t>
      </w:r>
      <w:r>
        <w:rPr>
          <w:rFonts w:asciiTheme="majorBidi" w:hAnsiTheme="majorBidi"/>
          <w:color w:val="222222"/>
          <w:sz w:val="22"/>
          <w:szCs w:val="22"/>
          <w:shd w:val="clear" w:color="auto" w:fill="FFFFFF"/>
        </w:rPr>
        <w:t>pp. 135-36</w:t>
      </w:r>
      <w:r>
        <w:rPr>
          <w:rFonts w:asciiTheme="majorBidi" w:hAnsiTheme="majorBidi"/>
          <w:sz w:val="22"/>
          <w:szCs w:val="22"/>
        </w:rPr>
        <w:t>.</w:t>
      </w:r>
    </w:p>
  </w:footnote>
  <w:footnote w:id="69">
    <w:p w14:paraId="29BE62C9" w14:textId="3AD76629" w:rsidR="00D03F0D" w:rsidRPr="00532841" w:rsidRDefault="00D03F0D" w:rsidP="005B2E76">
      <w:pPr>
        <w:pStyle w:val="FootnoteText"/>
        <w:jc w:val="both"/>
        <w:rPr>
          <w:rFonts w:asciiTheme="majorBidi" w:hAnsiTheme="majorBidi"/>
          <w:sz w:val="22"/>
          <w:szCs w:val="22"/>
          <w:lang w:val="fr-FR"/>
        </w:rPr>
      </w:pPr>
      <w:r w:rsidRPr="005A6C64">
        <w:rPr>
          <w:rStyle w:val="FootnoteReference"/>
          <w:rFonts w:asciiTheme="majorBidi" w:hAnsiTheme="majorBidi"/>
          <w:sz w:val="22"/>
          <w:szCs w:val="22"/>
        </w:rPr>
        <w:footnoteRef/>
      </w:r>
      <w:r w:rsidRPr="009C5D14">
        <w:rPr>
          <w:rFonts w:asciiTheme="majorBidi" w:hAnsiTheme="majorBidi"/>
          <w:sz w:val="22"/>
          <w:szCs w:val="22"/>
          <w:lang w:val="it-IT"/>
        </w:rPr>
        <w:t xml:space="preserve"> Guibert of Nogent, </w:t>
      </w:r>
      <w:r w:rsidRPr="009C5D14">
        <w:rPr>
          <w:rFonts w:asciiTheme="majorBidi" w:hAnsiTheme="majorBidi"/>
          <w:i/>
          <w:iCs/>
          <w:sz w:val="22"/>
          <w:szCs w:val="22"/>
          <w:lang w:val="it-IT"/>
        </w:rPr>
        <w:t>Dei</w:t>
      </w:r>
      <w:r w:rsidRPr="00475264">
        <w:rPr>
          <w:rFonts w:asciiTheme="majorBidi" w:hAnsiTheme="majorBidi"/>
          <w:i/>
          <w:iCs/>
          <w:sz w:val="22"/>
          <w:szCs w:val="22"/>
          <w:lang w:val="it-IT"/>
        </w:rPr>
        <w:t xml:space="preserve"> </w:t>
      </w:r>
      <w:r w:rsidRPr="009C5D14">
        <w:rPr>
          <w:rFonts w:asciiTheme="majorBidi" w:hAnsiTheme="majorBidi"/>
          <w:i/>
          <w:iCs/>
          <w:sz w:val="22"/>
          <w:szCs w:val="22"/>
          <w:lang w:val="it-IT"/>
        </w:rPr>
        <w:t>Gesta per Francos</w:t>
      </w:r>
      <w:r>
        <w:rPr>
          <w:rFonts w:asciiTheme="majorBidi" w:hAnsiTheme="majorBidi"/>
          <w:i/>
          <w:iCs/>
          <w:sz w:val="22"/>
          <w:szCs w:val="22"/>
          <w:lang w:val="it-IT"/>
        </w:rPr>
        <w:t xml:space="preserve">, </w:t>
      </w:r>
      <w:r w:rsidRPr="002D3738">
        <w:rPr>
          <w:rFonts w:asciiTheme="majorBidi" w:hAnsiTheme="majorBidi"/>
          <w:sz w:val="22"/>
          <w:szCs w:val="22"/>
          <w:lang w:val="it-IT"/>
        </w:rPr>
        <w:t>I</w:t>
      </w:r>
      <w:r>
        <w:rPr>
          <w:rFonts w:asciiTheme="majorBidi" w:hAnsiTheme="majorBidi"/>
          <w:sz w:val="22"/>
          <w:szCs w:val="22"/>
          <w:lang w:val="it-IT"/>
        </w:rPr>
        <w:t>.</w:t>
      </w:r>
      <w:r w:rsidRPr="002D3738">
        <w:rPr>
          <w:rFonts w:asciiTheme="majorBidi" w:hAnsiTheme="majorBidi"/>
          <w:sz w:val="22"/>
          <w:szCs w:val="22"/>
          <w:lang w:val="it-IT"/>
        </w:rPr>
        <w:t xml:space="preserve"> 450-470, pp. 101-2</w:t>
      </w:r>
      <w:r w:rsidRPr="003E1C3A">
        <w:rPr>
          <w:rFonts w:asciiTheme="majorBidi" w:hAnsiTheme="majorBidi"/>
          <w:sz w:val="22"/>
          <w:szCs w:val="22"/>
          <w:lang w:val="it-IT"/>
        </w:rPr>
        <w:t xml:space="preserve">. </w:t>
      </w:r>
      <w:r>
        <w:rPr>
          <w:rFonts w:asciiTheme="majorBidi" w:hAnsiTheme="majorBidi"/>
          <w:sz w:val="22"/>
          <w:szCs w:val="22"/>
          <w:lang w:val="fr-FR"/>
        </w:rPr>
        <w:t xml:space="preserve">Trans. Robert </w:t>
      </w:r>
      <w:proofErr w:type="spellStart"/>
      <w:r>
        <w:rPr>
          <w:rFonts w:asciiTheme="majorBidi" w:hAnsiTheme="majorBidi"/>
          <w:sz w:val="22"/>
          <w:szCs w:val="22"/>
          <w:lang w:val="fr-FR"/>
        </w:rPr>
        <w:t>Lavine</w:t>
      </w:r>
      <w:proofErr w:type="spellEnd"/>
      <w:r>
        <w:rPr>
          <w:rFonts w:asciiTheme="majorBidi" w:hAnsiTheme="majorBidi"/>
          <w:sz w:val="22"/>
          <w:szCs w:val="22"/>
          <w:lang w:val="fr-FR"/>
        </w:rPr>
        <w:t xml:space="preserve">, pp. 36-37 ; M. de </w:t>
      </w:r>
      <w:proofErr w:type="spellStart"/>
      <w:r>
        <w:rPr>
          <w:rFonts w:asciiTheme="majorBidi" w:hAnsiTheme="majorBidi"/>
          <w:sz w:val="22"/>
          <w:szCs w:val="22"/>
          <w:lang w:val="fr-FR"/>
        </w:rPr>
        <w:t>Waha</w:t>
      </w:r>
      <w:proofErr w:type="spellEnd"/>
      <w:r>
        <w:rPr>
          <w:rFonts w:asciiTheme="majorBidi" w:hAnsiTheme="majorBidi"/>
          <w:sz w:val="22"/>
          <w:szCs w:val="22"/>
          <w:lang w:val="fr-FR"/>
        </w:rPr>
        <w:t xml:space="preserve">, ‘La lettre d’Alexis I Comnène à Robert I le </w:t>
      </w:r>
      <w:proofErr w:type="gramStart"/>
      <w:r>
        <w:rPr>
          <w:rFonts w:asciiTheme="majorBidi" w:hAnsiTheme="majorBidi"/>
          <w:sz w:val="22"/>
          <w:szCs w:val="22"/>
          <w:lang w:val="fr-FR"/>
        </w:rPr>
        <w:t>Frison ,</w:t>
      </w:r>
      <w:proofErr w:type="gramEnd"/>
      <w:r>
        <w:rPr>
          <w:rFonts w:asciiTheme="majorBidi" w:hAnsiTheme="majorBidi"/>
          <w:sz w:val="22"/>
          <w:szCs w:val="22"/>
          <w:lang w:val="fr-FR"/>
        </w:rPr>
        <w:t xml:space="preserve"> une révision’, </w:t>
      </w:r>
      <w:proofErr w:type="spellStart"/>
      <w:r>
        <w:rPr>
          <w:rFonts w:asciiTheme="majorBidi" w:hAnsiTheme="majorBidi"/>
          <w:i/>
          <w:iCs/>
          <w:sz w:val="22"/>
          <w:szCs w:val="22"/>
          <w:lang w:val="fr-FR"/>
        </w:rPr>
        <w:t>Byzantion</w:t>
      </w:r>
      <w:proofErr w:type="spellEnd"/>
      <w:r>
        <w:rPr>
          <w:rFonts w:asciiTheme="majorBidi" w:hAnsiTheme="majorBidi"/>
          <w:i/>
          <w:iCs/>
          <w:sz w:val="22"/>
          <w:szCs w:val="22"/>
          <w:lang w:val="fr-FR"/>
        </w:rPr>
        <w:t xml:space="preserve"> </w:t>
      </w:r>
      <w:r>
        <w:rPr>
          <w:rFonts w:asciiTheme="majorBidi" w:hAnsiTheme="majorBidi"/>
          <w:sz w:val="22"/>
          <w:szCs w:val="22"/>
          <w:lang w:val="fr-FR"/>
        </w:rPr>
        <w:t>47 (1977 , 113-25.</w:t>
      </w:r>
    </w:p>
    <w:p w14:paraId="07E08FA4" w14:textId="77777777" w:rsidR="00D03F0D" w:rsidRPr="009C5D14" w:rsidRDefault="00D03F0D" w:rsidP="0058606F">
      <w:pPr>
        <w:pStyle w:val="FootnoteText"/>
        <w:jc w:val="both"/>
        <w:rPr>
          <w:rFonts w:asciiTheme="majorBidi" w:hAnsiTheme="majorBidi"/>
          <w:sz w:val="22"/>
          <w:szCs w:val="22"/>
          <w:lang w:val="fr-FR"/>
        </w:rPr>
      </w:pPr>
      <w:r w:rsidRPr="009C5D14">
        <w:rPr>
          <w:rFonts w:asciiTheme="majorBidi" w:hAnsiTheme="majorBidi"/>
          <w:i/>
          <w:iCs/>
          <w:sz w:val="22"/>
          <w:szCs w:val="22"/>
          <w:lang w:val="fr-FR"/>
        </w:rPr>
        <w:t xml:space="preserve"> </w:t>
      </w:r>
    </w:p>
  </w:footnote>
  <w:footnote w:id="70">
    <w:p w14:paraId="763DD4AC" w14:textId="2E7B1227" w:rsidR="00D03F0D" w:rsidRDefault="00D03F0D" w:rsidP="002C517B">
      <w:pPr>
        <w:pStyle w:val="FootnoteText"/>
        <w:jc w:val="both"/>
        <w:rPr>
          <w:rFonts w:asciiTheme="majorBidi" w:hAnsiTheme="majorBidi"/>
          <w:sz w:val="22"/>
          <w:szCs w:val="22"/>
        </w:rPr>
      </w:pPr>
      <w:r>
        <w:rPr>
          <w:rStyle w:val="FootnoteReference"/>
        </w:rPr>
        <w:footnoteRef/>
      </w:r>
      <w:r w:rsidRPr="00EB2BDB">
        <w:rPr>
          <w:lang w:val="fr-FR"/>
        </w:rPr>
        <w:t xml:space="preserve"> </w:t>
      </w:r>
      <w:r w:rsidRPr="00C4549F">
        <w:rPr>
          <w:rFonts w:asciiTheme="majorBidi" w:hAnsiTheme="majorBidi"/>
          <w:i/>
          <w:iCs/>
          <w:sz w:val="22"/>
          <w:szCs w:val="22"/>
          <w:lang w:val="fr-FR"/>
        </w:rPr>
        <w:t>Recueil des Historiens des Gaules de de la France</w:t>
      </w:r>
      <w:r w:rsidRPr="00C4549F">
        <w:rPr>
          <w:rFonts w:asciiTheme="majorBidi" w:hAnsiTheme="majorBidi"/>
          <w:sz w:val="22"/>
          <w:szCs w:val="22"/>
          <w:lang w:val="fr-FR"/>
        </w:rPr>
        <w:t xml:space="preserve">, </w:t>
      </w:r>
      <w:r w:rsidRPr="003E1C3A">
        <w:rPr>
          <w:rFonts w:asciiTheme="majorBidi" w:hAnsiTheme="majorBidi"/>
          <w:sz w:val="22"/>
          <w:szCs w:val="22"/>
          <w:lang w:val="fr-FR"/>
        </w:rPr>
        <w:t xml:space="preserve">nos. 453, 123, p. 151, 38. </w:t>
      </w:r>
      <w:r w:rsidRPr="003E1C3A">
        <w:rPr>
          <w:rFonts w:asciiTheme="majorBidi" w:hAnsiTheme="majorBidi"/>
          <w:sz w:val="22"/>
          <w:szCs w:val="22"/>
          <w:lang w:val="en-GB"/>
        </w:rPr>
        <w:t xml:space="preserve">Trans. </w:t>
      </w:r>
      <w:r w:rsidRPr="00EB2BDB">
        <w:rPr>
          <w:rFonts w:asciiTheme="majorBidi" w:hAnsiTheme="majorBidi"/>
          <w:sz w:val="22"/>
          <w:szCs w:val="22"/>
          <w:lang w:val="en-GB"/>
        </w:rPr>
        <w:t>Barber and Bate</w:t>
      </w:r>
      <w:r w:rsidRPr="00C06FC1">
        <w:rPr>
          <w:rFonts w:asciiTheme="majorBidi" w:hAnsiTheme="majorBidi"/>
          <w:sz w:val="22"/>
          <w:szCs w:val="22"/>
        </w:rPr>
        <w:t xml:space="preserve">, </w:t>
      </w:r>
      <w:r w:rsidRPr="00C06FC1">
        <w:rPr>
          <w:rFonts w:asciiTheme="majorBidi" w:hAnsiTheme="majorBidi"/>
          <w:i/>
          <w:iCs/>
          <w:sz w:val="22"/>
          <w:szCs w:val="22"/>
        </w:rPr>
        <w:t xml:space="preserve">Letters from </w:t>
      </w:r>
      <w:r>
        <w:rPr>
          <w:rFonts w:asciiTheme="majorBidi" w:hAnsiTheme="majorBidi"/>
          <w:i/>
          <w:iCs/>
          <w:sz w:val="22"/>
          <w:szCs w:val="22"/>
        </w:rPr>
        <w:t>the East</w:t>
      </w:r>
      <w:r w:rsidRPr="00C30116">
        <w:rPr>
          <w:rFonts w:asciiTheme="majorBidi" w:hAnsiTheme="majorBidi"/>
          <w:sz w:val="22"/>
          <w:szCs w:val="22"/>
        </w:rPr>
        <w:t>, pp. 51, 55.</w:t>
      </w:r>
      <w:r>
        <w:rPr>
          <w:rFonts w:asciiTheme="majorBidi" w:hAnsiTheme="majorBidi"/>
          <w:sz w:val="22"/>
          <w:szCs w:val="22"/>
        </w:rPr>
        <w:t xml:space="preserve"> A similar approach appears in Amalric’s letters to the prelates and princes of the West, </w:t>
      </w:r>
      <w:r>
        <w:rPr>
          <w:rFonts w:asciiTheme="majorBidi" w:hAnsiTheme="majorBidi"/>
          <w:i/>
          <w:iCs/>
          <w:sz w:val="22"/>
          <w:szCs w:val="22"/>
        </w:rPr>
        <w:t xml:space="preserve">ibid., </w:t>
      </w:r>
      <w:r>
        <w:rPr>
          <w:rFonts w:asciiTheme="majorBidi" w:hAnsiTheme="majorBidi"/>
          <w:sz w:val="22"/>
          <w:szCs w:val="22"/>
        </w:rPr>
        <w:t>p. 68, 76.</w:t>
      </w:r>
    </w:p>
    <w:p w14:paraId="3D14D421" w14:textId="77777777" w:rsidR="00D03F0D" w:rsidRPr="00C30116" w:rsidRDefault="00D03F0D" w:rsidP="00C30116">
      <w:pPr>
        <w:pStyle w:val="FootnoteText"/>
        <w:jc w:val="both"/>
      </w:pPr>
    </w:p>
  </w:footnote>
  <w:footnote w:id="71">
    <w:p w14:paraId="631AC363" w14:textId="5F81CAF3" w:rsidR="00D03F0D" w:rsidRPr="00CC73F9" w:rsidRDefault="00D03F0D" w:rsidP="005B2E76">
      <w:pPr>
        <w:pStyle w:val="FootnoteText"/>
        <w:numPr>
          <w:ilvl w:val="0"/>
          <w:numId w:val="5"/>
        </w:numPr>
        <w:ind w:left="0" w:firstLine="0"/>
        <w:jc w:val="both"/>
        <w:rPr>
          <w:rFonts w:asciiTheme="majorBidi" w:hAnsiTheme="majorBidi"/>
          <w:sz w:val="22"/>
          <w:szCs w:val="22"/>
        </w:rPr>
      </w:pPr>
      <w:r>
        <w:rPr>
          <w:rFonts w:asciiTheme="majorBidi" w:hAnsiTheme="majorBidi"/>
          <w:sz w:val="22"/>
          <w:szCs w:val="22"/>
        </w:rPr>
        <w:t>Benjamin Z. Kedar, ‘</w:t>
      </w:r>
      <w:r w:rsidRPr="00CC73F9">
        <w:rPr>
          <w:rFonts w:asciiTheme="majorBidi" w:hAnsiTheme="majorBidi"/>
          <w:sz w:val="22"/>
          <w:szCs w:val="22"/>
        </w:rPr>
        <w:t>The Battle of Hattin Revisited</w:t>
      </w:r>
      <w:r>
        <w:rPr>
          <w:rFonts w:asciiTheme="majorBidi" w:hAnsiTheme="majorBidi"/>
          <w:sz w:val="22"/>
          <w:szCs w:val="22"/>
        </w:rPr>
        <w:t>’,</w:t>
      </w:r>
      <w:r w:rsidRPr="00CC73F9">
        <w:rPr>
          <w:rFonts w:asciiTheme="majorBidi" w:hAnsiTheme="majorBidi"/>
          <w:sz w:val="22"/>
          <w:szCs w:val="22"/>
        </w:rPr>
        <w:t xml:space="preserve"> in </w:t>
      </w:r>
      <w:r w:rsidRPr="00CC73F9">
        <w:rPr>
          <w:rFonts w:asciiTheme="majorBidi" w:hAnsiTheme="majorBidi"/>
          <w:i/>
          <w:iCs/>
          <w:sz w:val="22"/>
          <w:szCs w:val="22"/>
        </w:rPr>
        <w:t>The Horns of Hattin</w:t>
      </w:r>
      <w:r>
        <w:rPr>
          <w:rFonts w:asciiTheme="majorBidi" w:hAnsiTheme="majorBidi"/>
          <w:i/>
          <w:iCs/>
          <w:sz w:val="22"/>
          <w:szCs w:val="22"/>
        </w:rPr>
        <w:t>,</w:t>
      </w:r>
      <w:r w:rsidRPr="004C7A17">
        <w:rPr>
          <w:rFonts w:asciiTheme="majorBidi" w:hAnsiTheme="majorBidi"/>
          <w:sz w:val="22"/>
          <w:szCs w:val="22"/>
        </w:rPr>
        <w:t xml:space="preserve"> </w:t>
      </w:r>
      <w:r w:rsidRPr="00CC73F9">
        <w:rPr>
          <w:rFonts w:asciiTheme="majorBidi" w:hAnsiTheme="majorBidi"/>
          <w:sz w:val="22"/>
          <w:szCs w:val="22"/>
        </w:rPr>
        <w:t>ed. Benjamin Z. Kedar (Jerusalem</w:t>
      </w:r>
      <w:r>
        <w:rPr>
          <w:rFonts w:asciiTheme="majorBidi" w:hAnsiTheme="majorBidi"/>
          <w:sz w:val="22"/>
          <w:szCs w:val="22"/>
        </w:rPr>
        <w:t>:</w:t>
      </w:r>
      <w:r w:rsidRPr="00CC73F9">
        <w:rPr>
          <w:rFonts w:asciiTheme="majorBidi" w:hAnsiTheme="majorBidi"/>
          <w:sz w:val="22"/>
          <w:szCs w:val="22"/>
        </w:rPr>
        <w:t xml:space="preserve"> Yad ben Zvi, 1992),</w:t>
      </w:r>
      <w:r w:rsidRPr="00CC73F9">
        <w:rPr>
          <w:rFonts w:asciiTheme="majorBidi" w:hAnsiTheme="majorBidi"/>
          <w:i/>
          <w:iCs/>
          <w:sz w:val="22"/>
          <w:szCs w:val="22"/>
        </w:rPr>
        <w:t xml:space="preserve"> </w:t>
      </w:r>
      <w:r w:rsidRPr="00CC73F9">
        <w:rPr>
          <w:rFonts w:asciiTheme="majorBidi" w:hAnsiTheme="majorBidi"/>
          <w:sz w:val="22"/>
          <w:szCs w:val="22"/>
        </w:rPr>
        <w:t xml:space="preserve">pp. 190-207; W. J. Hamblin, </w:t>
      </w:r>
      <w:r>
        <w:rPr>
          <w:rFonts w:asciiTheme="majorBidi" w:hAnsiTheme="majorBidi"/>
          <w:sz w:val="22"/>
          <w:szCs w:val="22"/>
        </w:rPr>
        <w:t>‘</w:t>
      </w:r>
      <w:r w:rsidRPr="00CC73F9">
        <w:rPr>
          <w:rFonts w:asciiTheme="majorBidi" w:hAnsiTheme="majorBidi"/>
          <w:sz w:val="22"/>
          <w:szCs w:val="22"/>
        </w:rPr>
        <w:t>Saladin and Muslim Military Theory</w:t>
      </w:r>
      <w:r>
        <w:rPr>
          <w:rFonts w:asciiTheme="majorBidi" w:hAnsiTheme="majorBidi"/>
          <w:sz w:val="22"/>
          <w:szCs w:val="22"/>
        </w:rPr>
        <w:t>’</w:t>
      </w:r>
      <w:r w:rsidRPr="00CC73F9">
        <w:rPr>
          <w:rFonts w:asciiTheme="majorBidi" w:hAnsiTheme="majorBidi"/>
          <w:sz w:val="22"/>
          <w:szCs w:val="22"/>
        </w:rPr>
        <w:t xml:space="preserve">, </w:t>
      </w:r>
      <w:r w:rsidRPr="00CC73F9">
        <w:rPr>
          <w:rFonts w:asciiTheme="majorBidi" w:hAnsiTheme="majorBidi"/>
          <w:i/>
          <w:iCs/>
          <w:sz w:val="22"/>
          <w:szCs w:val="22"/>
        </w:rPr>
        <w:t xml:space="preserve">ibid., </w:t>
      </w:r>
      <w:r w:rsidRPr="00CC73F9">
        <w:rPr>
          <w:rFonts w:asciiTheme="majorBidi" w:hAnsiTheme="majorBidi"/>
          <w:sz w:val="22"/>
          <w:szCs w:val="22"/>
        </w:rPr>
        <w:t>pp. 228-38.</w:t>
      </w:r>
    </w:p>
    <w:p w14:paraId="14C69F29" w14:textId="77777777" w:rsidR="00D03F0D" w:rsidRPr="003B398B" w:rsidRDefault="00D03F0D" w:rsidP="003B398B">
      <w:pPr>
        <w:pStyle w:val="FootnoteText"/>
        <w:jc w:val="both"/>
        <w:rPr>
          <w:rFonts w:asciiTheme="majorBidi" w:hAnsiTheme="majorBidi"/>
          <w:sz w:val="22"/>
          <w:szCs w:val="22"/>
        </w:rPr>
      </w:pPr>
      <w:r>
        <w:t xml:space="preserve"> </w:t>
      </w:r>
    </w:p>
  </w:footnote>
  <w:footnote w:id="72">
    <w:p w14:paraId="22D4947B" w14:textId="22FA5425" w:rsidR="00D03F0D" w:rsidRDefault="00D03F0D" w:rsidP="00A66A6D">
      <w:pPr>
        <w:pStyle w:val="FootnoteText"/>
        <w:jc w:val="both"/>
        <w:rPr>
          <w:rFonts w:asciiTheme="majorBidi" w:hAnsiTheme="majorBidi"/>
          <w:sz w:val="22"/>
          <w:szCs w:val="22"/>
        </w:rPr>
      </w:pPr>
      <w:r>
        <w:rPr>
          <w:rStyle w:val="FootnoteReference"/>
        </w:rPr>
        <w:footnoteRef/>
      </w:r>
      <w:r>
        <w:t xml:space="preserve"> </w:t>
      </w:r>
      <w:r>
        <w:rPr>
          <w:rFonts w:asciiTheme="majorBidi" w:hAnsiTheme="majorBidi"/>
          <w:sz w:val="22"/>
          <w:szCs w:val="22"/>
        </w:rPr>
        <w:t xml:space="preserve">Hussain Othman, ‘Islamophobia, the First Crusade and the Expansion of Christendom to Islamic World’, </w:t>
      </w:r>
      <w:r>
        <w:rPr>
          <w:rFonts w:asciiTheme="majorBidi" w:hAnsiTheme="majorBidi"/>
          <w:i/>
          <w:iCs/>
          <w:sz w:val="22"/>
          <w:szCs w:val="22"/>
        </w:rPr>
        <w:t xml:space="preserve">World Journal of Islamic History and Civilization </w:t>
      </w:r>
      <w:r>
        <w:rPr>
          <w:rFonts w:asciiTheme="majorBidi" w:hAnsiTheme="majorBidi"/>
          <w:sz w:val="22"/>
          <w:szCs w:val="22"/>
        </w:rPr>
        <w:t>4-3 (2014), 89-106.</w:t>
      </w:r>
    </w:p>
    <w:p w14:paraId="5050E915" w14:textId="77777777" w:rsidR="00D03F0D" w:rsidRDefault="00D03F0D" w:rsidP="00A66A6D">
      <w:pPr>
        <w:pStyle w:val="FootnoteText"/>
      </w:pPr>
    </w:p>
  </w:footnote>
  <w:footnote w:id="73">
    <w:p w14:paraId="4B0A9F86" w14:textId="1153B5EE" w:rsidR="00D03F0D" w:rsidRPr="004C7A17" w:rsidRDefault="00D03F0D" w:rsidP="00C30116">
      <w:pPr>
        <w:pStyle w:val="FootnoteText"/>
        <w:jc w:val="both"/>
        <w:rPr>
          <w:rFonts w:asciiTheme="majorBidi" w:hAnsiTheme="majorBidi"/>
          <w:sz w:val="22"/>
          <w:szCs w:val="22"/>
        </w:rPr>
      </w:pPr>
      <w:r>
        <w:rPr>
          <w:rStyle w:val="FootnoteReference"/>
        </w:rPr>
        <w:footnoteRef/>
      </w:r>
      <w:r>
        <w:t xml:space="preserve">  </w:t>
      </w:r>
      <w:r w:rsidRPr="004C7A17">
        <w:rPr>
          <w:rFonts w:asciiTheme="majorBidi" w:hAnsiTheme="majorBidi"/>
          <w:sz w:val="22"/>
          <w:szCs w:val="22"/>
        </w:rPr>
        <w:t xml:space="preserve">Roger of Howden, </w:t>
      </w:r>
      <w:proofErr w:type="spellStart"/>
      <w:r w:rsidRPr="004C7A17">
        <w:rPr>
          <w:rFonts w:asciiTheme="majorBidi" w:hAnsiTheme="majorBidi"/>
          <w:i/>
          <w:iCs/>
          <w:sz w:val="22"/>
          <w:szCs w:val="22"/>
        </w:rPr>
        <w:t>Chronica</w:t>
      </w:r>
      <w:proofErr w:type="spellEnd"/>
      <w:r w:rsidRPr="004C7A17">
        <w:rPr>
          <w:rFonts w:asciiTheme="majorBidi" w:hAnsiTheme="majorBidi"/>
          <w:i/>
          <w:iCs/>
          <w:sz w:val="22"/>
          <w:szCs w:val="22"/>
        </w:rPr>
        <w:t xml:space="preserve">, </w:t>
      </w:r>
      <w:r w:rsidRPr="004C7A17">
        <w:rPr>
          <w:rFonts w:asciiTheme="majorBidi" w:hAnsiTheme="majorBidi"/>
          <w:sz w:val="22"/>
          <w:szCs w:val="22"/>
        </w:rPr>
        <w:t xml:space="preserve">vol. 2, ed. William Stubbs, </w:t>
      </w:r>
      <w:r w:rsidRPr="004C7A17">
        <w:rPr>
          <w:rFonts w:asciiTheme="majorBidi" w:hAnsiTheme="majorBidi"/>
          <w:i/>
          <w:iCs/>
          <w:sz w:val="22"/>
          <w:szCs w:val="22"/>
        </w:rPr>
        <w:t>Rolls Series</w:t>
      </w:r>
      <w:r w:rsidRPr="004C7A17">
        <w:rPr>
          <w:rFonts w:asciiTheme="majorBidi" w:hAnsiTheme="majorBidi"/>
          <w:sz w:val="22"/>
          <w:szCs w:val="22"/>
        </w:rPr>
        <w:t xml:space="preserve"> vol. 51 (London, 1869), p. 324.</w:t>
      </w:r>
    </w:p>
    <w:p w14:paraId="7196A9CC" w14:textId="77777777" w:rsidR="00D03F0D" w:rsidRPr="00E9734F" w:rsidRDefault="00D03F0D" w:rsidP="00C30116">
      <w:pPr>
        <w:pStyle w:val="FootnoteText"/>
        <w:jc w:val="both"/>
        <w:rPr>
          <w:rFonts w:asciiTheme="majorBidi" w:hAnsiTheme="majorBidi"/>
        </w:rPr>
      </w:pPr>
    </w:p>
  </w:footnote>
  <w:footnote w:id="74">
    <w:p w14:paraId="3BFCFA4F" w14:textId="51719304" w:rsidR="00D03F0D" w:rsidRPr="007A5902" w:rsidRDefault="00D03F0D" w:rsidP="007A5902">
      <w:pPr>
        <w:pStyle w:val="FootnoteText"/>
        <w:jc w:val="both"/>
        <w:rPr>
          <w:rFonts w:asciiTheme="majorBidi" w:hAnsiTheme="majorBidi"/>
          <w:sz w:val="22"/>
          <w:szCs w:val="22"/>
        </w:rPr>
      </w:pPr>
      <w:r>
        <w:rPr>
          <w:rStyle w:val="FootnoteReference"/>
        </w:rPr>
        <w:footnoteRef/>
      </w:r>
      <w:r>
        <w:t xml:space="preserve"> </w:t>
      </w:r>
      <w:proofErr w:type="spellStart"/>
      <w:r>
        <w:rPr>
          <w:rFonts w:asciiTheme="majorBidi" w:hAnsiTheme="majorBidi"/>
          <w:sz w:val="22"/>
          <w:szCs w:val="22"/>
        </w:rPr>
        <w:t>Jaspert</w:t>
      </w:r>
      <w:proofErr w:type="spellEnd"/>
      <w:r>
        <w:rPr>
          <w:rFonts w:asciiTheme="majorBidi" w:hAnsiTheme="majorBidi"/>
          <w:sz w:val="22"/>
          <w:szCs w:val="22"/>
        </w:rPr>
        <w:t>, ‘</w:t>
      </w:r>
      <w:r w:rsidRPr="00E9734F">
        <w:rPr>
          <w:rFonts w:asciiTheme="majorBidi" w:hAnsiTheme="majorBidi"/>
          <w:sz w:val="22"/>
          <w:szCs w:val="22"/>
        </w:rPr>
        <w:t xml:space="preserve">Zwei </w:t>
      </w:r>
      <w:proofErr w:type="spellStart"/>
      <w:r w:rsidRPr="00E9734F">
        <w:rPr>
          <w:rFonts w:asciiTheme="majorBidi" w:hAnsiTheme="majorBidi"/>
          <w:sz w:val="22"/>
          <w:szCs w:val="22"/>
        </w:rPr>
        <w:t>unbekannte</w:t>
      </w:r>
      <w:proofErr w:type="spellEnd"/>
      <w:r w:rsidRPr="00E9734F">
        <w:rPr>
          <w:rFonts w:asciiTheme="majorBidi" w:hAnsiTheme="majorBidi"/>
          <w:sz w:val="22"/>
          <w:szCs w:val="22"/>
        </w:rPr>
        <w:t xml:space="preserve"> </w:t>
      </w:r>
      <w:proofErr w:type="spellStart"/>
      <w:r w:rsidRPr="00E9734F">
        <w:rPr>
          <w:rFonts w:asciiTheme="majorBidi" w:hAnsiTheme="majorBidi"/>
          <w:sz w:val="22"/>
          <w:szCs w:val="22"/>
        </w:rPr>
        <w:t>Hilfse</w:t>
      </w:r>
      <w:r>
        <w:rPr>
          <w:rFonts w:asciiTheme="majorBidi" w:hAnsiTheme="majorBidi"/>
          <w:sz w:val="22"/>
          <w:szCs w:val="22"/>
        </w:rPr>
        <w:t>rsuchen</w:t>
      </w:r>
      <w:proofErr w:type="spellEnd"/>
      <w:r>
        <w:rPr>
          <w:rFonts w:asciiTheme="majorBidi" w:hAnsiTheme="majorBidi"/>
          <w:sz w:val="22"/>
          <w:szCs w:val="22"/>
        </w:rPr>
        <w:t xml:space="preserve"> des Patriarchen </w:t>
      </w:r>
      <w:proofErr w:type="spellStart"/>
      <w:r>
        <w:rPr>
          <w:rFonts w:asciiTheme="majorBidi" w:hAnsiTheme="majorBidi"/>
          <w:sz w:val="22"/>
          <w:szCs w:val="22"/>
        </w:rPr>
        <w:t>Eraclius</w:t>
      </w:r>
      <w:proofErr w:type="spellEnd"/>
      <w:r>
        <w:rPr>
          <w:rFonts w:asciiTheme="majorBidi" w:hAnsiTheme="majorBidi"/>
          <w:sz w:val="22"/>
          <w:szCs w:val="22"/>
        </w:rPr>
        <w:t xml:space="preserve"> </w:t>
      </w:r>
      <w:proofErr w:type="spellStart"/>
      <w:r>
        <w:rPr>
          <w:rFonts w:asciiTheme="majorBidi" w:hAnsiTheme="majorBidi"/>
          <w:sz w:val="22"/>
          <w:szCs w:val="22"/>
        </w:rPr>
        <w:t>vor</w:t>
      </w:r>
      <w:proofErr w:type="spellEnd"/>
      <w:r>
        <w:rPr>
          <w:rFonts w:asciiTheme="majorBidi" w:hAnsiTheme="majorBidi"/>
          <w:sz w:val="22"/>
          <w:szCs w:val="22"/>
        </w:rPr>
        <w:t xml:space="preserve"> dem Fall </w:t>
      </w:r>
      <w:proofErr w:type="spellStart"/>
      <w:r>
        <w:rPr>
          <w:rFonts w:asciiTheme="majorBidi" w:hAnsiTheme="majorBidi"/>
          <w:sz w:val="22"/>
          <w:szCs w:val="22"/>
        </w:rPr>
        <w:t>Jerusallems</w:t>
      </w:r>
      <w:proofErr w:type="spellEnd"/>
      <w:r>
        <w:rPr>
          <w:rFonts w:asciiTheme="majorBidi" w:hAnsiTheme="majorBidi"/>
          <w:sz w:val="22"/>
          <w:szCs w:val="22"/>
        </w:rPr>
        <w:t xml:space="preserve"> (1187)’, </w:t>
      </w:r>
      <w:proofErr w:type="spellStart"/>
      <w:r>
        <w:rPr>
          <w:rFonts w:asciiTheme="majorBidi" w:hAnsiTheme="majorBidi"/>
          <w:i/>
          <w:iCs/>
          <w:sz w:val="22"/>
          <w:szCs w:val="22"/>
        </w:rPr>
        <w:t>Deutsches</w:t>
      </w:r>
      <w:proofErr w:type="spellEnd"/>
      <w:r>
        <w:rPr>
          <w:rFonts w:asciiTheme="majorBidi" w:hAnsiTheme="majorBidi"/>
          <w:i/>
          <w:iCs/>
          <w:sz w:val="22"/>
          <w:szCs w:val="22"/>
        </w:rPr>
        <w:t xml:space="preserve"> </w:t>
      </w:r>
      <w:proofErr w:type="spellStart"/>
      <w:r>
        <w:rPr>
          <w:rFonts w:asciiTheme="majorBidi" w:hAnsiTheme="majorBidi"/>
          <w:i/>
          <w:iCs/>
          <w:sz w:val="22"/>
          <w:szCs w:val="22"/>
        </w:rPr>
        <w:t>Archiv</w:t>
      </w:r>
      <w:proofErr w:type="spellEnd"/>
      <w:r>
        <w:rPr>
          <w:rFonts w:asciiTheme="majorBidi" w:hAnsiTheme="majorBidi"/>
          <w:i/>
          <w:iCs/>
          <w:sz w:val="22"/>
          <w:szCs w:val="22"/>
        </w:rPr>
        <w:t xml:space="preserve"> </w:t>
      </w:r>
      <w:proofErr w:type="spellStart"/>
      <w:r>
        <w:rPr>
          <w:rFonts w:asciiTheme="majorBidi" w:hAnsiTheme="majorBidi"/>
          <w:i/>
          <w:iCs/>
          <w:sz w:val="22"/>
          <w:szCs w:val="22"/>
        </w:rPr>
        <w:t>fūr</w:t>
      </w:r>
      <w:proofErr w:type="spellEnd"/>
      <w:r>
        <w:rPr>
          <w:rFonts w:asciiTheme="majorBidi" w:hAnsiTheme="majorBidi"/>
          <w:i/>
          <w:iCs/>
          <w:sz w:val="22"/>
          <w:szCs w:val="22"/>
        </w:rPr>
        <w:t xml:space="preserve"> </w:t>
      </w:r>
      <w:proofErr w:type="spellStart"/>
      <w:r>
        <w:rPr>
          <w:rFonts w:asciiTheme="majorBidi" w:hAnsiTheme="majorBidi"/>
          <w:i/>
          <w:iCs/>
          <w:sz w:val="22"/>
          <w:szCs w:val="22"/>
        </w:rPr>
        <w:t>Erforschung</w:t>
      </w:r>
      <w:proofErr w:type="spellEnd"/>
      <w:r>
        <w:rPr>
          <w:rFonts w:asciiTheme="majorBidi" w:hAnsiTheme="majorBidi"/>
          <w:i/>
          <w:iCs/>
          <w:sz w:val="22"/>
          <w:szCs w:val="22"/>
        </w:rPr>
        <w:t xml:space="preserve"> des </w:t>
      </w:r>
      <w:proofErr w:type="spellStart"/>
      <w:r>
        <w:rPr>
          <w:rFonts w:asciiTheme="majorBidi" w:hAnsiTheme="majorBidi"/>
          <w:i/>
          <w:iCs/>
          <w:sz w:val="22"/>
          <w:szCs w:val="22"/>
        </w:rPr>
        <w:t>Mittelalters</w:t>
      </w:r>
      <w:proofErr w:type="spellEnd"/>
      <w:r>
        <w:rPr>
          <w:rFonts w:asciiTheme="majorBidi" w:hAnsiTheme="majorBidi"/>
          <w:i/>
          <w:iCs/>
          <w:sz w:val="22"/>
          <w:szCs w:val="22"/>
        </w:rPr>
        <w:t xml:space="preserve"> </w:t>
      </w:r>
      <w:r>
        <w:rPr>
          <w:rFonts w:asciiTheme="majorBidi" w:hAnsiTheme="majorBidi"/>
          <w:sz w:val="22"/>
          <w:szCs w:val="22"/>
        </w:rPr>
        <w:t xml:space="preserve">60 (2004), 511. </w:t>
      </w:r>
      <w:r w:rsidRPr="00EB2BDB">
        <w:rPr>
          <w:rFonts w:asciiTheme="majorBidi" w:hAnsiTheme="majorBidi"/>
          <w:sz w:val="22"/>
          <w:szCs w:val="22"/>
          <w:lang w:val="en-GB"/>
        </w:rPr>
        <w:t>Trans. Barber and Bate</w:t>
      </w:r>
      <w:r w:rsidRPr="00C06FC1">
        <w:rPr>
          <w:rFonts w:asciiTheme="majorBidi" w:hAnsiTheme="majorBidi"/>
          <w:sz w:val="22"/>
          <w:szCs w:val="22"/>
        </w:rPr>
        <w:t xml:space="preserve">, </w:t>
      </w:r>
      <w:r w:rsidRPr="00C06FC1">
        <w:rPr>
          <w:rFonts w:asciiTheme="majorBidi" w:hAnsiTheme="majorBidi"/>
          <w:i/>
          <w:iCs/>
          <w:sz w:val="22"/>
          <w:szCs w:val="22"/>
        </w:rPr>
        <w:t xml:space="preserve">Letters from </w:t>
      </w:r>
      <w:r>
        <w:rPr>
          <w:rFonts w:asciiTheme="majorBidi" w:hAnsiTheme="majorBidi"/>
          <w:i/>
          <w:iCs/>
          <w:sz w:val="22"/>
          <w:szCs w:val="22"/>
        </w:rPr>
        <w:t>the East</w:t>
      </w:r>
      <w:r>
        <w:rPr>
          <w:rFonts w:asciiTheme="majorBidi" w:hAnsiTheme="majorBidi"/>
          <w:sz w:val="22"/>
          <w:szCs w:val="22"/>
        </w:rPr>
        <w:t>, p. 79. See, also,</w:t>
      </w:r>
      <w:r w:rsidRPr="007A5902">
        <w:rPr>
          <w:rFonts w:ascii="Arial" w:hAnsi="Arial" w:cs="Arial"/>
          <w:color w:val="222222"/>
          <w:shd w:val="clear" w:color="auto" w:fill="FFFFFF"/>
        </w:rPr>
        <w:t xml:space="preserve"> </w:t>
      </w:r>
      <w:r>
        <w:rPr>
          <w:rFonts w:asciiTheme="majorBidi" w:hAnsiTheme="majorBidi"/>
          <w:color w:val="222222"/>
          <w:sz w:val="22"/>
          <w:szCs w:val="22"/>
          <w:shd w:val="clear" w:color="auto" w:fill="FFFFFF"/>
        </w:rPr>
        <w:t>Penny J. Cole, ‘</w:t>
      </w:r>
      <w:r w:rsidRPr="007A5902">
        <w:rPr>
          <w:rFonts w:asciiTheme="majorBidi" w:hAnsiTheme="majorBidi"/>
          <w:color w:val="222222"/>
          <w:sz w:val="22"/>
          <w:szCs w:val="22"/>
          <w:shd w:val="clear" w:color="auto" w:fill="FFFFFF"/>
        </w:rPr>
        <w:t xml:space="preserve">Christian perceptions of </w:t>
      </w:r>
      <w:r>
        <w:rPr>
          <w:rFonts w:asciiTheme="majorBidi" w:hAnsiTheme="majorBidi"/>
          <w:color w:val="222222"/>
          <w:sz w:val="22"/>
          <w:szCs w:val="22"/>
          <w:shd w:val="clear" w:color="auto" w:fill="FFFFFF"/>
        </w:rPr>
        <w:t>the battle of Hattin (583/1187)’,</w:t>
      </w:r>
      <w:r w:rsidRPr="007A5902">
        <w:rPr>
          <w:rFonts w:asciiTheme="majorBidi" w:hAnsiTheme="majorBidi"/>
          <w:color w:val="222222"/>
          <w:sz w:val="22"/>
          <w:szCs w:val="22"/>
          <w:shd w:val="clear" w:color="auto" w:fill="FFFFFF"/>
        </w:rPr>
        <w:t> </w:t>
      </w:r>
      <w:r w:rsidRPr="007A5902">
        <w:rPr>
          <w:rFonts w:asciiTheme="majorBidi" w:hAnsiTheme="majorBidi"/>
          <w:i/>
          <w:iCs/>
          <w:color w:val="222222"/>
          <w:sz w:val="22"/>
          <w:szCs w:val="22"/>
          <w:shd w:val="clear" w:color="auto" w:fill="FFFFFF"/>
        </w:rPr>
        <w:t>Al-</w:t>
      </w:r>
      <w:proofErr w:type="spellStart"/>
      <w:r w:rsidRPr="007A5902">
        <w:rPr>
          <w:rFonts w:asciiTheme="majorBidi" w:hAnsiTheme="majorBidi"/>
          <w:i/>
          <w:iCs/>
          <w:color w:val="222222"/>
          <w:sz w:val="22"/>
          <w:szCs w:val="22"/>
          <w:shd w:val="clear" w:color="auto" w:fill="FFFFFF"/>
        </w:rPr>
        <w:t>Masāq</w:t>
      </w:r>
      <w:proofErr w:type="spellEnd"/>
      <w:r w:rsidRPr="007A5902">
        <w:rPr>
          <w:rFonts w:asciiTheme="majorBidi" w:hAnsiTheme="majorBidi"/>
          <w:color w:val="222222"/>
          <w:sz w:val="22"/>
          <w:szCs w:val="22"/>
          <w:shd w:val="clear" w:color="auto" w:fill="FFFFFF"/>
        </w:rPr>
        <w:t> 6.1 (1993)</w:t>
      </w:r>
      <w:r>
        <w:rPr>
          <w:rFonts w:asciiTheme="majorBidi" w:hAnsiTheme="majorBidi"/>
          <w:color w:val="222222"/>
          <w:sz w:val="22"/>
          <w:szCs w:val="22"/>
          <w:shd w:val="clear" w:color="auto" w:fill="FFFFFF"/>
        </w:rPr>
        <w:t>,</w:t>
      </w:r>
      <w:r w:rsidRPr="007A5902">
        <w:rPr>
          <w:rFonts w:asciiTheme="majorBidi" w:hAnsiTheme="majorBidi"/>
          <w:color w:val="222222"/>
          <w:sz w:val="22"/>
          <w:szCs w:val="22"/>
          <w:shd w:val="clear" w:color="auto" w:fill="FFFFFF"/>
        </w:rPr>
        <w:t xml:space="preserve"> 9-39.</w:t>
      </w:r>
      <w:r w:rsidRPr="007A5902">
        <w:rPr>
          <w:rFonts w:asciiTheme="majorBidi" w:hAnsiTheme="majorBidi"/>
          <w:sz w:val="22"/>
          <w:szCs w:val="22"/>
        </w:rPr>
        <w:t xml:space="preserve"> </w:t>
      </w:r>
    </w:p>
    <w:p w14:paraId="731B84A2" w14:textId="77777777" w:rsidR="00D03F0D" w:rsidRPr="00E9734F" w:rsidRDefault="00D03F0D" w:rsidP="00A75EB0">
      <w:pPr>
        <w:pStyle w:val="FootnoteText"/>
        <w:jc w:val="both"/>
        <w:rPr>
          <w:rFonts w:asciiTheme="majorBidi" w:hAnsiTheme="majorBidi"/>
          <w:sz w:val="22"/>
          <w:szCs w:val="22"/>
        </w:rPr>
      </w:pPr>
    </w:p>
  </w:footnote>
  <w:footnote w:id="75">
    <w:p w14:paraId="01BC3630" w14:textId="67139D2A" w:rsidR="00D03F0D" w:rsidRDefault="00D03F0D" w:rsidP="00116EAE">
      <w:pPr>
        <w:pStyle w:val="FootnoteText"/>
        <w:jc w:val="both"/>
        <w:rPr>
          <w:rFonts w:asciiTheme="majorBidi" w:hAnsiTheme="majorBidi"/>
          <w:sz w:val="22"/>
          <w:szCs w:val="22"/>
        </w:rPr>
      </w:pPr>
      <w:r w:rsidRPr="007978ED">
        <w:rPr>
          <w:rStyle w:val="FootnoteReference"/>
        </w:rPr>
        <w:footnoteRef/>
      </w:r>
      <w:r w:rsidRPr="00A45377">
        <w:t xml:space="preserve"> </w:t>
      </w:r>
      <w:r>
        <w:t>"</w:t>
      </w:r>
      <w:proofErr w:type="spellStart"/>
      <w:r>
        <w:rPr>
          <w:rFonts w:asciiTheme="majorBidi" w:hAnsiTheme="majorBidi"/>
          <w:i/>
          <w:iCs/>
          <w:sz w:val="22"/>
          <w:szCs w:val="22"/>
        </w:rPr>
        <w:t>Audita</w:t>
      </w:r>
      <w:proofErr w:type="spellEnd"/>
      <w:r>
        <w:rPr>
          <w:rFonts w:asciiTheme="majorBidi" w:hAnsiTheme="majorBidi"/>
          <w:i/>
          <w:iCs/>
          <w:sz w:val="22"/>
          <w:szCs w:val="22"/>
        </w:rPr>
        <w:t xml:space="preserve"> </w:t>
      </w:r>
      <w:proofErr w:type="spellStart"/>
      <w:r>
        <w:rPr>
          <w:rFonts w:asciiTheme="majorBidi" w:hAnsiTheme="majorBidi"/>
          <w:i/>
          <w:iCs/>
          <w:sz w:val="22"/>
          <w:szCs w:val="22"/>
        </w:rPr>
        <w:t>tremendi</w:t>
      </w:r>
      <w:proofErr w:type="spellEnd"/>
      <w:r>
        <w:rPr>
          <w:rFonts w:asciiTheme="majorBidi" w:hAnsiTheme="majorBidi"/>
          <w:i/>
          <w:iCs/>
          <w:sz w:val="22"/>
          <w:szCs w:val="22"/>
        </w:rPr>
        <w:t>"</w:t>
      </w:r>
      <w:r>
        <w:rPr>
          <w:rFonts w:asciiTheme="majorBidi" w:hAnsiTheme="majorBidi"/>
          <w:sz w:val="22"/>
          <w:szCs w:val="22"/>
        </w:rPr>
        <w:t xml:space="preserve">, in </w:t>
      </w:r>
      <w:r>
        <w:rPr>
          <w:rFonts w:asciiTheme="majorBidi" w:hAnsiTheme="majorBidi"/>
          <w:i/>
          <w:iCs/>
          <w:sz w:val="22"/>
          <w:szCs w:val="22"/>
        </w:rPr>
        <w:t xml:space="preserve">Historia de </w:t>
      </w:r>
      <w:proofErr w:type="spellStart"/>
      <w:r>
        <w:rPr>
          <w:rFonts w:asciiTheme="majorBidi" w:hAnsiTheme="majorBidi"/>
          <w:i/>
          <w:iCs/>
          <w:sz w:val="22"/>
          <w:szCs w:val="22"/>
        </w:rPr>
        <w:t>expeditione</w:t>
      </w:r>
      <w:proofErr w:type="spellEnd"/>
      <w:r>
        <w:rPr>
          <w:rFonts w:asciiTheme="majorBidi" w:hAnsiTheme="majorBidi"/>
          <w:i/>
          <w:iCs/>
          <w:sz w:val="22"/>
          <w:szCs w:val="22"/>
        </w:rPr>
        <w:t xml:space="preserve"> </w:t>
      </w:r>
      <w:proofErr w:type="spellStart"/>
      <w:r>
        <w:rPr>
          <w:rFonts w:asciiTheme="majorBidi" w:hAnsiTheme="majorBidi"/>
          <w:i/>
          <w:iCs/>
          <w:sz w:val="22"/>
          <w:szCs w:val="22"/>
        </w:rPr>
        <w:t>Friderici</w:t>
      </w:r>
      <w:proofErr w:type="spellEnd"/>
      <w:r>
        <w:rPr>
          <w:rFonts w:asciiTheme="majorBidi" w:hAnsiTheme="majorBidi"/>
          <w:i/>
          <w:iCs/>
          <w:sz w:val="22"/>
          <w:szCs w:val="22"/>
        </w:rPr>
        <w:t xml:space="preserve"> </w:t>
      </w:r>
      <w:proofErr w:type="spellStart"/>
      <w:r>
        <w:rPr>
          <w:rFonts w:asciiTheme="majorBidi" w:hAnsiTheme="majorBidi"/>
          <w:i/>
          <w:iCs/>
          <w:sz w:val="22"/>
          <w:szCs w:val="22"/>
        </w:rPr>
        <w:t>imperatoris</w:t>
      </w:r>
      <w:proofErr w:type="spellEnd"/>
      <w:r>
        <w:rPr>
          <w:rFonts w:asciiTheme="majorBidi" w:hAnsiTheme="majorBidi"/>
          <w:i/>
          <w:iCs/>
          <w:sz w:val="22"/>
          <w:szCs w:val="22"/>
        </w:rPr>
        <w:t xml:space="preserve">, </w:t>
      </w:r>
      <w:r>
        <w:rPr>
          <w:rFonts w:asciiTheme="majorBidi" w:hAnsiTheme="majorBidi"/>
          <w:sz w:val="22"/>
          <w:szCs w:val="22"/>
        </w:rPr>
        <w:t xml:space="preserve">ed. A. </w:t>
      </w:r>
      <w:proofErr w:type="spellStart"/>
      <w:r>
        <w:rPr>
          <w:rFonts w:asciiTheme="majorBidi" w:hAnsiTheme="majorBidi"/>
          <w:sz w:val="22"/>
          <w:szCs w:val="22"/>
        </w:rPr>
        <w:t>Chroust</w:t>
      </w:r>
      <w:proofErr w:type="spellEnd"/>
      <w:r>
        <w:rPr>
          <w:rFonts w:asciiTheme="majorBidi" w:hAnsiTheme="majorBidi"/>
          <w:sz w:val="22"/>
          <w:szCs w:val="22"/>
        </w:rPr>
        <w:t xml:space="preserve">, MGH, </w:t>
      </w:r>
      <w:proofErr w:type="spellStart"/>
      <w:r>
        <w:rPr>
          <w:rFonts w:asciiTheme="majorBidi" w:hAnsiTheme="majorBidi"/>
          <w:i/>
          <w:iCs/>
          <w:sz w:val="22"/>
          <w:szCs w:val="22"/>
        </w:rPr>
        <w:t>Scriptores</w:t>
      </w:r>
      <w:proofErr w:type="spellEnd"/>
      <w:r>
        <w:rPr>
          <w:rFonts w:asciiTheme="majorBidi" w:hAnsiTheme="majorBidi"/>
          <w:i/>
          <w:iCs/>
          <w:sz w:val="22"/>
          <w:szCs w:val="22"/>
        </w:rPr>
        <w:t xml:space="preserve"> rerum </w:t>
      </w:r>
      <w:proofErr w:type="spellStart"/>
      <w:r>
        <w:rPr>
          <w:rFonts w:asciiTheme="majorBidi" w:hAnsiTheme="majorBidi"/>
          <w:i/>
          <w:iCs/>
          <w:sz w:val="22"/>
          <w:szCs w:val="22"/>
        </w:rPr>
        <w:t>Germanicarum</w:t>
      </w:r>
      <w:proofErr w:type="spellEnd"/>
      <w:r>
        <w:rPr>
          <w:rFonts w:asciiTheme="majorBidi" w:hAnsiTheme="majorBidi"/>
          <w:i/>
          <w:iCs/>
          <w:sz w:val="22"/>
          <w:szCs w:val="22"/>
        </w:rPr>
        <w:t xml:space="preserve">, </w:t>
      </w:r>
      <w:r>
        <w:rPr>
          <w:rFonts w:asciiTheme="majorBidi" w:hAnsiTheme="majorBidi"/>
          <w:sz w:val="22"/>
          <w:szCs w:val="22"/>
        </w:rPr>
        <w:t xml:space="preserve">(Berlin, 1928). Vol. 5, p. 7. Trans. Louise and Jonathan Riley Smith, </w:t>
      </w:r>
      <w:r>
        <w:rPr>
          <w:rFonts w:asciiTheme="majorBidi" w:hAnsiTheme="majorBidi"/>
          <w:i/>
          <w:iCs/>
          <w:sz w:val="22"/>
          <w:szCs w:val="22"/>
        </w:rPr>
        <w:t xml:space="preserve">The Crusades, Idea and Reality, </w:t>
      </w:r>
      <w:r>
        <w:rPr>
          <w:rFonts w:asciiTheme="majorBidi" w:hAnsiTheme="majorBidi"/>
          <w:sz w:val="22"/>
          <w:szCs w:val="22"/>
        </w:rPr>
        <w:t>p. 65.</w:t>
      </w:r>
    </w:p>
    <w:p w14:paraId="2C778251" w14:textId="77777777" w:rsidR="00D03F0D" w:rsidRPr="00A45377" w:rsidRDefault="00D03F0D" w:rsidP="00116EAE">
      <w:pPr>
        <w:pStyle w:val="FootnoteText"/>
        <w:jc w:val="both"/>
        <w:rPr>
          <w:rFonts w:asciiTheme="majorBidi" w:hAnsiTheme="majorBidi"/>
          <w:sz w:val="22"/>
          <w:szCs w:val="22"/>
        </w:rPr>
      </w:pPr>
    </w:p>
  </w:footnote>
  <w:footnote w:id="76">
    <w:p w14:paraId="71CE39B9" w14:textId="01D511C3" w:rsidR="00D03F0D" w:rsidRPr="00FD3C7B" w:rsidRDefault="00D03F0D" w:rsidP="00B466FC">
      <w:pPr>
        <w:shd w:val="clear" w:color="auto" w:fill="FFFFFF"/>
        <w:textAlignment w:val="baseline"/>
        <w:rPr>
          <w:rFonts w:asciiTheme="majorBidi" w:hAnsiTheme="majorBidi"/>
        </w:rPr>
      </w:pPr>
      <w:r>
        <w:rPr>
          <w:rStyle w:val="FootnoteReference"/>
        </w:rPr>
        <w:footnoteRef/>
      </w:r>
      <w:r w:rsidRPr="00FD3C7B">
        <w:t xml:space="preserve"> </w:t>
      </w:r>
      <w:proofErr w:type="gramStart"/>
      <w:r w:rsidRPr="00FD3C7B">
        <w:rPr>
          <w:rFonts w:asciiTheme="majorBidi" w:hAnsiTheme="majorBidi"/>
        </w:rPr>
        <w:t>…”</w:t>
      </w:r>
      <w:proofErr w:type="spellStart"/>
      <w:r w:rsidRPr="00FD3C7B">
        <w:rPr>
          <w:rFonts w:asciiTheme="majorBidi" w:hAnsiTheme="majorBidi"/>
          <w:i/>
          <w:iCs/>
        </w:rPr>
        <w:t>Obprobiorum</w:t>
      </w:r>
      <w:proofErr w:type="spellEnd"/>
      <w:proofErr w:type="gramEnd"/>
      <w:r w:rsidRPr="00FD3C7B">
        <w:rPr>
          <w:rFonts w:asciiTheme="majorBidi" w:hAnsiTheme="majorBidi"/>
        </w:rPr>
        <w:t xml:space="preserve"> </w:t>
      </w:r>
      <w:r w:rsidRPr="00FD3C7B">
        <w:rPr>
          <w:rFonts w:asciiTheme="majorBidi" w:hAnsiTheme="majorBidi"/>
          <w:i/>
          <w:iCs/>
        </w:rPr>
        <w:t xml:space="preserve">que </w:t>
      </w:r>
      <w:proofErr w:type="spellStart"/>
      <w:r w:rsidRPr="00FD3C7B">
        <w:rPr>
          <w:rFonts w:asciiTheme="majorBidi" w:hAnsiTheme="majorBidi"/>
          <w:i/>
          <w:iCs/>
        </w:rPr>
        <w:t>fiunt</w:t>
      </w:r>
      <w:proofErr w:type="spellEnd"/>
      <w:r w:rsidRPr="00FD3C7B">
        <w:rPr>
          <w:rFonts w:asciiTheme="majorBidi" w:hAnsiTheme="majorBidi"/>
          <w:i/>
          <w:iCs/>
        </w:rPr>
        <w:t xml:space="preserve"> Christo, </w:t>
      </w:r>
      <w:proofErr w:type="spellStart"/>
      <w:r w:rsidRPr="00FD3C7B">
        <w:rPr>
          <w:rFonts w:asciiTheme="majorBidi" w:hAnsiTheme="majorBidi"/>
          <w:i/>
          <w:iCs/>
        </w:rPr>
        <w:t>quando</w:t>
      </w:r>
      <w:proofErr w:type="spellEnd"/>
      <w:r w:rsidRPr="00FD3C7B">
        <w:rPr>
          <w:rFonts w:asciiTheme="majorBidi" w:hAnsiTheme="majorBidi"/>
          <w:i/>
          <w:iCs/>
        </w:rPr>
        <w:t xml:space="preserve"> </w:t>
      </w:r>
      <w:proofErr w:type="spellStart"/>
      <w:r w:rsidRPr="00FD3C7B">
        <w:rPr>
          <w:rFonts w:asciiTheme="majorBidi" w:hAnsiTheme="majorBidi"/>
          <w:i/>
          <w:iCs/>
        </w:rPr>
        <w:t>inimi</w:t>
      </w:r>
      <w:proofErr w:type="spellEnd"/>
      <w:r w:rsidRPr="00FD3C7B">
        <w:rPr>
          <w:rFonts w:asciiTheme="majorBidi" w:hAnsiTheme="majorBidi"/>
          <w:i/>
          <w:iCs/>
        </w:rPr>
        <w:t xml:space="preserve"> </w:t>
      </w:r>
      <w:proofErr w:type="spellStart"/>
      <w:r w:rsidRPr="00FD3C7B">
        <w:rPr>
          <w:rFonts w:asciiTheme="majorBidi" w:hAnsiTheme="majorBidi"/>
          <w:i/>
          <w:iCs/>
        </w:rPr>
        <w:t>cr</w:t>
      </w:r>
      <w:r>
        <w:rPr>
          <w:rFonts w:asciiTheme="majorBidi" w:hAnsiTheme="majorBidi"/>
          <w:i/>
          <w:iCs/>
        </w:rPr>
        <w:t>u</w:t>
      </w:r>
      <w:r w:rsidRPr="00FD3C7B">
        <w:rPr>
          <w:rFonts w:asciiTheme="majorBidi" w:hAnsiTheme="majorBidi"/>
          <w:i/>
          <w:iCs/>
        </w:rPr>
        <w:t>cis</w:t>
      </w:r>
      <w:proofErr w:type="spellEnd"/>
      <w:r w:rsidRPr="00FD3C7B">
        <w:rPr>
          <w:rFonts w:asciiTheme="majorBidi" w:hAnsiTheme="majorBidi"/>
          <w:i/>
          <w:iCs/>
        </w:rPr>
        <w:t xml:space="preserve"> Christi </w:t>
      </w:r>
      <w:proofErr w:type="spellStart"/>
      <w:r w:rsidRPr="00FD3C7B">
        <w:rPr>
          <w:rFonts w:asciiTheme="majorBidi" w:hAnsiTheme="majorBidi"/>
          <w:i/>
          <w:iCs/>
        </w:rPr>
        <w:t>extenderum</w:t>
      </w:r>
      <w:proofErr w:type="spellEnd"/>
      <w:r w:rsidRPr="00FD3C7B">
        <w:rPr>
          <w:rFonts w:asciiTheme="majorBidi" w:hAnsiTheme="majorBidi"/>
          <w:i/>
          <w:iCs/>
        </w:rPr>
        <w:t xml:space="preserve"> manus </w:t>
      </w:r>
      <w:proofErr w:type="spellStart"/>
      <w:r w:rsidRPr="00FD3C7B">
        <w:rPr>
          <w:rFonts w:asciiTheme="majorBidi" w:hAnsiTheme="majorBidi"/>
          <w:i/>
          <w:iCs/>
        </w:rPr>
        <w:t>sacrílegas</w:t>
      </w:r>
      <w:proofErr w:type="spellEnd"/>
      <w:r w:rsidRPr="00FD3C7B">
        <w:rPr>
          <w:rFonts w:asciiTheme="majorBidi" w:hAnsiTheme="majorBidi"/>
          <w:i/>
          <w:iCs/>
        </w:rPr>
        <w:t xml:space="preserve"> in </w:t>
      </w:r>
      <w:proofErr w:type="spellStart"/>
      <w:r w:rsidRPr="00FD3C7B">
        <w:rPr>
          <w:rFonts w:asciiTheme="majorBidi" w:hAnsiTheme="majorBidi"/>
          <w:i/>
          <w:iCs/>
        </w:rPr>
        <w:t>civitatem</w:t>
      </w:r>
      <w:proofErr w:type="spellEnd"/>
      <w:r w:rsidRPr="00FD3C7B">
        <w:rPr>
          <w:rFonts w:asciiTheme="majorBidi" w:hAnsiTheme="majorBidi"/>
          <w:i/>
          <w:iCs/>
        </w:rPr>
        <w:t xml:space="preserve"> </w:t>
      </w:r>
      <w:proofErr w:type="spellStart"/>
      <w:r>
        <w:rPr>
          <w:rFonts w:asciiTheme="majorBidi" w:hAnsiTheme="majorBidi"/>
          <w:i/>
          <w:iCs/>
        </w:rPr>
        <w:t>sanctam</w:t>
      </w:r>
      <w:proofErr w:type="spellEnd"/>
      <w:r>
        <w:rPr>
          <w:rFonts w:asciiTheme="majorBidi" w:hAnsiTheme="majorBidi"/>
          <w:i/>
          <w:iCs/>
        </w:rPr>
        <w:t xml:space="preserve"> </w:t>
      </w:r>
      <w:proofErr w:type="spellStart"/>
      <w:r>
        <w:rPr>
          <w:rFonts w:asciiTheme="majorBidi" w:hAnsiTheme="majorBidi"/>
          <w:i/>
          <w:iCs/>
        </w:rPr>
        <w:t>Ierusalem</w:t>
      </w:r>
      <w:proofErr w:type="spellEnd"/>
      <w:r>
        <w:rPr>
          <w:rFonts w:asciiTheme="majorBidi" w:hAnsiTheme="majorBidi"/>
          <w:i/>
          <w:iCs/>
        </w:rPr>
        <w:t xml:space="preserve">…ubi </w:t>
      </w:r>
      <w:proofErr w:type="spellStart"/>
      <w:r>
        <w:rPr>
          <w:rFonts w:asciiTheme="majorBidi" w:hAnsiTheme="majorBidi"/>
          <w:i/>
          <w:iCs/>
        </w:rPr>
        <w:t>ydolum</w:t>
      </w:r>
      <w:proofErr w:type="spellEnd"/>
      <w:r>
        <w:rPr>
          <w:rFonts w:asciiTheme="majorBidi" w:hAnsiTheme="majorBidi"/>
          <w:i/>
          <w:iCs/>
        </w:rPr>
        <w:t xml:space="preserve"> </w:t>
      </w:r>
      <w:proofErr w:type="spellStart"/>
      <w:r>
        <w:rPr>
          <w:rFonts w:asciiTheme="majorBidi" w:hAnsiTheme="majorBidi"/>
          <w:i/>
          <w:iCs/>
        </w:rPr>
        <w:t>abhominationis</w:t>
      </w:r>
      <w:proofErr w:type="spellEnd"/>
      <w:r>
        <w:rPr>
          <w:rFonts w:asciiTheme="majorBidi" w:hAnsiTheme="majorBidi"/>
          <w:i/>
          <w:iCs/>
        </w:rPr>
        <w:t xml:space="preserve">, </w:t>
      </w:r>
      <w:proofErr w:type="spellStart"/>
      <w:r>
        <w:rPr>
          <w:rFonts w:asciiTheme="majorBidi" w:hAnsiTheme="majorBidi"/>
          <w:i/>
          <w:iCs/>
        </w:rPr>
        <w:t>Machometi</w:t>
      </w:r>
      <w:proofErr w:type="spellEnd"/>
      <w:r>
        <w:rPr>
          <w:rFonts w:asciiTheme="majorBidi" w:hAnsiTheme="majorBidi"/>
          <w:i/>
          <w:iCs/>
        </w:rPr>
        <w:t xml:space="preserve"> scilicet </w:t>
      </w:r>
      <w:proofErr w:type="spellStart"/>
      <w:r>
        <w:rPr>
          <w:rFonts w:asciiTheme="majorBidi" w:hAnsiTheme="majorBidi"/>
          <w:i/>
          <w:iCs/>
        </w:rPr>
        <w:t>nomen</w:t>
      </w:r>
      <w:proofErr w:type="spellEnd"/>
      <w:r>
        <w:rPr>
          <w:rFonts w:asciiTheme="majorBidi" w:hAnsiTheme="majorBidi"/>
          <w:i/>
          <w:iCs/>
        </w:rPr>
        <w:t xml:space="preserve">, </w:t>
      </w:r>
      <w:proofErr w:type="spellStart"/>
      <w:r>
        <w:rPr>
          <w:rFonts w:asciiTheme="majorBidi" w:hAnsiTheme="majorBidi"/>
          <w:i/>
          <w:iCs/>
        </w:rPr>
        <w:t>iugiter</w:t>
      </w:r>
      <w:proofErr w:type="spellEnd"/>
      <w:r>
        <w:rPr>
          <w:rFonts w:asciiTheme="majorBidi" w:hAnsiTheme="majorBidi"/>
          <w:i/>
          <w:iCs/>
        </w:rPr>
        <w:t xml:space="preserve"> </w:t>
      </w:r>
      <w:proofErr w:type="spellStart"/>
      <w:r>
        <w:rPr>
          <w:rFonts w:asciiTheme="majorBidi" w:hAnsiTheme="majorBidi"/>
          <w:i/>
          <w:iCs/>
        </w:rPr>
        <w:t>exaltatur</w:t>
      </w:r>
      <w:proofErr w:type="spellEnd"/>
      <w:r>
        <w:rPr>
          <w:rFonts w:asciiTheme="majorBidi" w:hAnsiTheme="majorBidi"/>
          <w:i/>
          <w:iCs/>
        </w:rPr>
        <w:t xml:space="preserve"> et </w:t>
      </w:r>
      <w:proofErr w:type="spellStart"/>
      <w:r>
        <w:rPr>
          <w:rFonts w:asciiTheme="majorBidi" w:hAnsiTheme="majorBidi"/>
          <w:i/>
          <w:iCs/>
        </w:rPr>
        <w:t>honoratur</w:t>
      </w:r>
      <w:proofErr w:type="spellEnd"/>
      <w:r>
        <w:rPr>
          <w:rFonts w:asciiTheme="majorBidi" w:hAnsiTheme="majorBidi"/>
          <w:i/>
          <w:iCs/>
        </w:rPr>
        <w:t>…”</w:t>
      </w:r>
      <w:r w:rsidRPr="00FD3C7B">
        <w:rPr>
          <w:rFonts w:asciiTheme="majorBidi" w:hAnsiTheme="majorBidi"/>
        </w:rPr>
        <w:t xml:space="preserve"> </w:t>
      </w:r>
      <w:r>
        <w:rPr>
          <w:rFonts w:asciiTheme="majorBidi" w:hAnsiTheme="majorBidi"/>
        </w:rPr>
        <w:t xml:space="preserve">Christoph T. Maier, </w:t>
      </w:r>
      <w:r>
        <w:rPr>
          <w:rFonts w:asciiTheme="majorBidi" w:hAnsiTheme="majorBidi"/>
          <w:i/>
          <w:iCs/>
        </w:rPr>
        <w:t>Crusade Propaganda and Ideology</w:t>
      </w:r>
      <w:r>
        <w:rPr>
          <w:rFonts w:asciiTheme="majorBidi" w:hAnsiTheme="majorBidi"/>
        </w:rPr>
        <w:t xml:space="preserve">, p. 186. </w:t>
      </w:r>
      <w:r w:rsidRPr="00241EEF">
        <w:rPr>
          <w:rFonts w:asciiTheme="majorBidi" w:hAnsiTheme="majorBidi"/>
          <w:color w:val="2E74B5" w:themeColor="accent1" w:themeShade="BF"/>
        </w:rPr>
        <w:t>On the papa</w:t>
      </w:r>
      <w:r>
        <w:rPr>
          <w:rFonts w:asciiTheme="majorBidi" w:hAnsiTheme="majorBidi"/>
          <w:color w:val="2E74B5" w:themeColor="accent1" w:themeShade="BF"/>
        </w:rPr>
        <w:t xml:space="preserve">l recruitment of the mendicant friars for preaching the crusade, </w:t>
      </w:r>
      <w:r w:rsidRPr="00241EEF">
        <w:rPr>
          <w:rFonts w:asciiTheme="majorBidi" w:hAnsiTheme="majorBidi"/>
        </w:rPr>
        <w:t xml:space="preserve">see, Id., </w:t>
      </w:r>
      <w:r>
        <w:rPr>
          <w:rFonts w:asciiTheme="majorBidi" w:hAnsiTheme="majorBidi"/>
          <w:i/>
          <w:iCs/>
        </w:rPr>
        <w:t xml:space="preserve">Preaching the Crusades: Mendicant Friars and the Cross in the Thirteenth Century </w:t>
      </w:r>
      <w:r>
        <w:rPr>
          <w:rFonts w:asciiTheme="majorBidi" w:hAnsiTheme="majorBidi"/>
        </w:rPr>
        <w:t>(Cambridge: Cambridge University Press, 1994), pp. 60-63.</w:t>
      </w:r>
      <w:r w:rsidRPr="00B466FC">
        <w:rPr>
          <w:rFonts w:ascii="Helvetica" w:eastAsia="Times New Roman" w:hAnsi="Helvetica" w:cs="Times New Roman"/>
          <w:b/>
          <w:bCs/>
          <w:color w:val="595959"/>
          <w:sz w:val="21"/>
          <w:szCs w:val="21"/>
          <w:lang w:val="en-IL" w:eastAsia="en-IL"/>
        </w:rPr>
        <w:t xml:space="preserve"> </w:t>
      </w:r>
      <w:hyperlink r:id="rId7" w:history="1">
        <w:r w:rsidRPr="00B466FC">
          <w:rPr>
            <w:rFonts w:ascii="inherit" w:eastAsia="Times New Roman" w:hAnsi="inherit" w:cs="Times New Roman"/>
            <w:color w:val="0000FF"/>
            <w:sz w:val="21"/>
            <w:szCs w:val="21"/>
            <w:u w:val="single"/>
            <w:bdr w:val="none" w:sz="0" w:space="0" w:color="auto" w:frame="1"/>
            <w:lang w:val="en-IL" w:eastAsia="en-IL"/>
          </w:rPr>
          <w:t>https://doi-org.ezproxy.haifa.ac.il/10.1017/CBO9780511582059</w:t>
        </w:r>
      </w:hyperlink>
      <w:r w:rsidRPr="006C706D">
        <w:t xml:space="preserve"> </w:t>
      </w:r>
    </w:p>
  </w:footnote>
  <w:footnote w:id="77">
    <w:p w14:paraId="7FCF1DB7" w14:textId="515E1177" w:rsidR="00D03F0D" w:rsidRPr="00A45377" w:rsidRDefault="00D03F0D" w:rsidP="00C929F7">
      <w:pPr>
        <w:pStyle w:val="FootnoteText"/>
        <w:jc w:val="both"/>
        <w:rPr>
          <w:rFonts w:asciiTheme="majorBidi" w:hAnsiTheme="majorBidi"/>
          <w:sz w:val="22"/>
          <w:szCs w:val="22"/>
        </w:rPr>
      </w:pPr>
      <w:r w:rsidRPr="00AB62E8">
        <w:rPr>
          <w:rStyle w:val="FootnoteReference"/>
        </w:rPr>
        <w:footnoteRef/>
      </w:r>
      <w:r w:rsidRPr="00AB62E8">
        <w:rPr>
          <w:vertAlign w:val="superscript"/>
        </w:rPr>
        <w:t xml:space="preserve"> </w:t>
      </w:r>
      <w:r>
        <w:rPr>
          <w:rFonts w:asciiTheme="majorBidi" w:hAnsiTheme="majorBidi"/>
          <w:sz w:val="22"/>
          <w:szCs w:val="22"/>
        </w:rPr>
        <w:t xml:space="preserve">Georgine Tangl, </w:t>
      </w:r>
      <w:proofErr w:type="spellStart"/>
      <w:r>
        <w:rPr>
          <w:rFonts w:asciiTheme="majorBidi" w:hAnsiTheme="majorBidi"/>
          <w:i/>
          <w:iCs/>
          <w:sz w:val="22"/>
          <w:szCs w:val="22"/>
        </w:rPr>
        <w:t>Studien</w:t>
      </w:r>
      <w:proofErr w:type="spellEnd"/>
      <w:r>
        <w:rPr>
          <w:rFonts w:asciiTheme="majorBidi" w:hAnsiTheme="majorBidi"/>
          <w:i/>
          <w:iCs/>
          <w:sz w:val="22"/>
          <w:szCs w:val="22"/>
        </w:rPr>
        <w:t xml:space="preserve"> </w:t>
      </w:r>
      <w:proofErr w:type="spellStart"/>
      <w:r>
        <w:rPr>
          <w:rFonts w:asciiTheme="majorBidi" w:hAnsiTheme="majorBidi"/>
          <w:i/>
          <w:iCs/>
          <w:sz w:val="22"/>
          <w:szCs w:val="22"/>
        </w:rPr>
        <w:t>zum</w:t>
      </w:r>
      <w:proofErr w:type="spellEnd"/>
      <w:r>
        <w:rPr>
          <w:rFonts w:asciiTheme="majorBidi" w:hAnsiTheme="majorBidi"/>
          <w:i/>
          <w:iCs/>
          <w:sz w:val="22"/>
          <w:szCs w:val="22"/>
        </w:rPr>
        <w:t xml:space="preserve"> Register Innocenz’ III </w:t>
      </w:r>
      <w:r>
        <w:rPr>
          <w:rFonts w:asciiTheme="majorBidi" w:hAnsiTheme="majorBidi"/>
          <w:sz w:val="22"/>
          <w:szCs w:val="22"/>
        </w:rPr>
        <w:t xml:space="preserve">(Weimar: H. </w:t>
      </w:r>
      <w:proofErr w:type="spellStart"/>
      <w:r>
        <w:rPr>
          <w:rFonts w:asciiTheme="majorBidi" w:hAnsiTheme="majorBidi"/>
          <w:sz w:val="22"/>
          <w:szCs w:val="22"/>
        </w:rPr>
        <w:t>Böhlau</w:t>
      </w:r>
      <w:proofErr w:type="spellEnd"/>
      <w:r>
        <w:rPr>
          <w:rFonts w:asciiTheme="majorBidi" w:hAnsiTheme="majorBidi"/>
          <w:sz w:val="22"/>
          <w:szCs w:val="22"/>
        </w:rPr>
        <w:t xml:space="preserve">, 1929), pp. 90-91. Trans. Louise and Jonathan Riley Smith, </w:t>
      </w:r>
      <w:r>
        <w:rPr>
          <w:rFonts w:asciiTheme="majorBidi" w:hAnsiTheme="majorBidi"/>
          <w:i/>
          <w:iCs/>
          <w:sz w:val="22"/>
          <w:szCs w:val="22"/>
        </w:rPr>
        <w:t xml:space="preserve">The Crusades, Idea and Reality, </w:t>
      </w:r>
      <w:r>
        <w:rPr>
          <w:rFonts w:asciiTheme="majorBidi" w:hAnsiTheme="majorBidi"/>
          <w:sz w:val="22"/>
          <w:szCs w:val="22"/>
        </w:rPr>
        <w:t>pp. 120-21.</w:t>
      </w:r>
    </w:p>
    <w:p w14:paraId="47B3E07A" w14:textId="77777777" w:rsidR="00D03F0D" w:rsidRPr="000F20A8" w:rsidRDefault="00D03F0D" w:rsidP="00116EAE">
      <w:pPr>
        <w:pStyle w:val="FootnoteText"/>
        <w:jc w:val="both"/>
        <w:rPr>
          <w:rFonts w:asciiTheme="majorBidi" w:hAnsiTheme="majorBidi"/>
          <w:sz w:val="22"/>
          <w:szCs w:val="22"/>
        </w:rPr>
      </w:pPr>
    </w:p>
  </w:footnote>
  <w:footnote w:id="78">
    <w:p w14:paraId="4CDC400C" w14:textId="417B017B" w:rsidR="00D03F0D" w:rsidRPr="00157DA1" w:rsidRDefault="00D03F0D" w:rsidP="00157DA1">
      <w:pPr>
        <w:pStyle w:val="FootnoteText"/>
        <w:jc w:val="both"/>
        <w:rPr>
          <w:rFonts w:asciiTheme="majorBidi" w:hAnsiTheme="majorBidi"/>
          <w:sz w:val="22"/>
          <w:szCs w:val="22"/>
        </w:rPr>
      </w:pPr>
      <w:r>
        <w:rPr>
          <w:rStyle w:val="FootnoteReference"/>
        </w:rPr>
        <w:footnoteRef/>
      </w:r>
      <w:r>
        <w:t xml:space="preserve"> </w:t>
      </w:r>
      <w:r w:rsidRPr="00157DA1">
        <w:rPr>
          <w:rFonts w:asciiTheme="majorBidi" w:hAnsiTheme="majorBidi"/>
          <w:sz w:val="22"/>
          <w:szCs w:val="22"/>
        </w:rPr>
        <w:t>Both</w:t>
      </w:r>
      <w:r>
        <w:rPr>
          <w:rFonts w:asciiTheme="majorBidi" w:hAnsiTheme="majorBidi"/>
          <w:sz w:val="22"/>
          <w:szCs w:val="22"/>
        </w:rPr>
        <w:t xml:space="preserve"> James de Vitry and Gilbert de Tournai referred to “</w:t>
      </w:r>
      <w:proofErr w:type="spellStart"/>
      <w:r>
        <w:rPr>
          <w:rFonts w:asciiTheme="majorBidi" w:hAnsiTheme="majorBidi"/>
          <w:i/>
          <w:iCs/>
          <w:sz w:val="22"/>
          <w:szCs w:val="22"/>
        </w:rPr>
        <w:t>quotquot</w:t>
      </w:r>
      <w:proofErr w:type="spellEnd"/>
      <w:r>
        <w:rPr>
          <w:rFonts w:asciiTheme="majorBidi" w:hAnsiTheme="majorBidi"/>
          <w:i/>
          <w:iCs/>
          <w:sz w:val="22"/>
          <w:szCs w:val="22"/>
        </w:rPr>
        <w:t xml:space="preserve"> Christiani in </w:t>
      </w:r>
      <w:proofErr w:type="spellStart"/>
      <w:r>
        <w:rPr>
          <w:rFonts w:asciiTheme="majorBidi" w:hAnsiTheme="majorBidi"/>
          <w:i/>
          <w:iCs/>
          <w:sz w:val="22"/>
          <w:szCs w:val="22"/>
        </w:rPr>
        <w:t>ea</w:t>
      </w:r>
      <w:proofErr w:type="spellEnd"/>
      <w:r>
        <w:rPr>
          <w:rFonts w:asciiTheme="majorBidi" w:hAnsiTheme="majorBidi"/>
          <w:i/>
          <w:iCs/>
          <w:sz w:val="22"/>
          <w:szCs w:val="22"/>
        </w:rPr>
        <w:t xml:space="preserve"> habitant in servitude sunt </w:t>
      </w:r>
      <w:proofErr w:type="spellStart"/>
      <w:r>
        <w:rPr>
          <w:rFonts w:asciiTheme="majorBidi" w:hAnsiTheme="majorBidi"/>
          <w:i/>
          <w:iCs/>
          <w:sz w:val="22"/>
          <w:szCs w:val="22"/>
        </w:rPr>
        <w:t>Sarracenorum</w:t>
      </w:r>
      <w:proofErr w:type="spellEnd"/>
      <w:r>
        <w:rPr>
          <w:rFonts w:asciiTheme="majorBidi" w:hAnsiTheme="majorBidi"/>
          <w:i/>
          <w:iCs/>
          <w:sz w:val="22"/>
          <w:szCs w:val="22"/>
        </w:rPr>
        <w:t xml:space="preserve"> et in </w:t>
      </w:r>
      <w:proofErr w:type="spellStart"/>
      <w:r>
        <w:rPr>
          <w:rFonts w:asciiTheme="majorBidi" w:hAnsiTheme="majorBidi"/>
          <w:i/>
          <w:iCs/>
          <w:sz w:val="22"/>
          <w:szCs w:val="22"/>
        </w:rPr>
        <w:t>periculo</w:t>
      </w:r>
      <w:proofErr w:type="spellEnd"/>
      <w:r>
        <w:rPr>
          <w:rFonts w:asciiTheme="majorBidi" w:hAnsiTheme="majorBidi"/>
          <w:i/>
          <w:iCs/>
          <w:sz w:val="22"/>
          <w:szCs w:val="22"/>
        </w:rPr>
        <w:t xml:space="preserve"> personarum.” </w:t>
      </w:r>
      <w:r>
        <w:rPr>
          <w:rFonts w:asciiTheme="majorBidi" w:hAnsiTheme="majorBidi"/>
          <w:sz w:val="22"/>
          <w:szCs w:val="22"/>
        </w:rPr>
        <w:t xml:space="preserve">Christoph T. Maier, </w:t>
      </w:r>
      <w:r>
        <w:rPr>
          <w:rFonts w:asciiTheme="majorBidi" w:hAnsiTheme="majorBidi"/>
          <w:i/>
          <w:iCs/>
          <w:sz w:val="22"/>
          <w:szCs w:val="22"/>
        </w:rPr>
        <w:t>Crusade Propaganda and Ideology</w:t>
      </w:r>
      <w:r>
        <w:rPr>
          <w:rFonts w:asciiTheme="majorBidi" w:hAnsiTheme="majorBidi"/>
          <w:sz w:val="22"/>
          <w:szCs w:val="22"/>
        </w:rPr>
        <w:t>, p. 94, 186.</w:t>
      </w:r>
      <w:r w:rsidRPr="006C706D">
        <w:t xml:space="preserve"> </w:t>
      </w:r>
    </w:p>
    <w:p w14:paraId="7AEA851A" w14:textId="77777777" w:rsidR="00D03F0D" w:rsidRPr="00157DA1" w:rsidRDefault="00D03F0D" w:rsidP="00157DA1">
      <w:pPr>
        <w:pStyle w:val="FootnoteText"/>
        <w:jc w:val="both"/>
        <w:rPr>
          <w:rFonts w:asciiTheme="majorBidi" w:hAnsiTheme="majorBidi"/>
          <w:i/>
          <w:iCs/>
          <w:sz w:val="22"/>
          <w:szCs w:val="22"/>
        </w:rPr>
      </w:pPr>
    </w:p>
  </w:footnote>
  <w:footnote w:id="79">
    <w:p w14:paraId="522943D3" w14:textId="77777777" w:rsidR="00D03F0D" w:rsidRDefault="00D03F0D" w:rsidP="006369C3">
      <w:pPr>
        <w:pStyle w:val="FootnoteText"/>
        <w:jc w:val="both"/>
        <w:rPr>
          <w:rFonts w:asciiTheme="majorBidi" w:hAnsiTheme="majorBidi"/>
          <w:sz w:val="22"/>
          <w:szCs w:val="22"/>
        </w:rPr>
      </w:pPr>
      <w:r>
        <w:rPr>
          <w:rStyle w:val="FootnoteReference"/>
        </w:rPr>
        <w:footnoteRef/>
      </w:r>
      <w:r>
        <w:t xml:space="preserve"> </w:t>
      </w:r>
      <w:r>
        <w:rPr>
          <w:rFonts w:asciiTheme="majorBidi" w:hAnsiTheme="majorBidi"/>
          <w:sz w:val="22"/>
          <w:szCs w:val="22"/>
        </w:rPr>
        <w:t xml:space="preserve">J. M. A. Beer, ‘The Letter of Jean Sarasin, Crusader’, in </w:t>
      </w:r>
      <w:r>
        <w:rPr>
          <w:rFonts w:asciiTheme="majorBidi" w:hAnsiTheme="majorBidi"/>
          <w:i/>
          <w:iCs/>
          <w:sz w:val="22"/>
          <w:szCs w:val="22"/>
        </w:rPr>
        <w:t xml:space="preserve">Journeys toward God. Pilgrimage and Crusade, </w:t>
      </w:r>
      <w:r>
        <w:rPr>
          <w:rFonts w:asciiTheme="majorBidi" w:hAnsiTheme="majorBidi"/>
          <w:sz w:val="22"/>
          <w:szCs w:val="22"/>
        </w:rPr>
        <w:t>ed. B. N. Sargent-Baur (Kalamazoo: Michigan, 1992), pp. 136-45. Trans.</w:t>
      </w:r>
      <w:r w:rsidRPr="00EB2BDB">
        <w:rPr>
          <w:rFonts w:asciiTheme="majorBidi" w:hAnsiTheme="majorBidi"/>
          <w:sz w:val="22"/>
          <w:szCs w:val="22"/>
          <w:lang w:val="en-GB"/>
        </w:rPr>
        <w:t xml:space="preserve"> Barber and Bate</w:t>
      </w:r>
      <w:r w:rsidRPr="00C06FC1">
        <w:rPr>
          <w:rFonts w:asciiTheme="majorBidi" w:hAnsiTheme="majorBidi"/>
          <w:sz w:val="22"/>
          <w:szCs w:val="22"/>
        </w:rPr>
        <w:t xml:space="preserve">, </w:t>
      </w:r>
      <w:r w:rsidRPr="00C06FC1">
        <w:rPr>
          <w:rFonts w:asciiTheme="majorBidi" w:hAnsiTheme="majorBidi"/>
          <w:i/>
          <w:iCs/>
          <w:sz w:val="22"/>
          <w:szCs w:val="22"/>
        </w:rPr>
        <w:t xml:space="preserve">Letters from </w:t>
      </w:r>
      <w:r>
        <w:rPr>
          <w:rFonts w:asciiTheme="majorBidi" w:hAnsiTheme="majorBidi"/>
          <w:i/>
          <w:iCs/>
          <w:sz w:val="22"/>
          <w:szCs w:val="22"/>
        </w:rPr>
        <w:t>the East</w:t>
      </w:r>
      <w:r>
        <w:rPr>
          <w:rFonts w:asciiTheme="majorBidi" w:hAnsiTheme="majorBidi"/>
          <w:sz w:val="22"/>
          <w:szCs w:val="22"/>
        </w:rPr>
        <w:t xml:space="preserve">, p. 150. </w:t>
      </w:r>
    </w:p>
    <w:p w14:paraId="767F4AE3" w14:textId="77777777" w:rsidR="00D03F0D" w:rsidRPr="007D3186" w:rsidRDefault="00D03F0D" w:rsidP="006369C3">
      <w:pPr>
        <w:pStyle w:val="FootnoteText"/>
        <w:jc w:val="both"/>
        <w:rPr>
          <w:rFonts w:asciiTheme="majorBidi" w:hAnsiTheme="majorBidi"/>
          <w:sz w:val="22"/>
          <w:szCs w:val="22"/>
        </w:rPr>
      </w:pPr>
    </w:p>
  </w:footnote>
  <w:footnote w:id="80">
    <w:p w14:paraId="0D4BC535" w14:textId="7C1A2711" w:rsidR="00D03F0D" w:rsidRDefault="00D03F0D">
      <w:pPr>
        <w:pStyle w:val="FootnoteText"/>
        <w:rPr>
          <w:rFonts w:asciiTheme="majorBidi" w:hAnsiTheme="majorBidi"/>
          <w:sz w:val="22"/>
          <w:szCs w:val="22"/>
        </w:rPr>
      </w:pPr>
      <w:r>
        <w:rPr>
          <w:rStyle w:val="FootnoteReference"/>
        </w:rPr>
        <w:footnoteRef/>
      </w:r>
      <w:r>
        <w:t xml:space="preserve"> </w:t>
      </w:r>
      <w:r>
        <w:rPr>
          <w:rFonts w:asciiTheme="majorBidi" w:hAnsiTheme="majorBidi"/>
          <w:i/>
          <w:iCs/>
          <w:sz w:val="22"/>
          <w:szCs w:val="22"/>
        </w:rPr>
        <w:t xml:space="preserve">The Travels of ibn Jubayr, </w:t>
      </w:r>
      <w:r>
        <w:rPr>
          <w:rFonts w:asciiTheme="majorBidi" w:hAnsiTheme="majorBidi"/>
          <w:sz w:val="22"/>
          <w:szCs w:val="22"/>
        </w:rPr>
        <w:t xml:space="preserve">trans. Ronald J. C. Broadhurst (London: Jonathan Cape, 1952), p. 336. </w:t>
      </w:r>
    </w:p>
    <w:p w14:paraId="606E21F9" w14:textId="77777777" w:rsidR="00D03F0D" w:rsidRDefault="00D03F0D">
      <w:pPr>
        <w:pStyle w:val="FootnoteText"/>
      </w:pPr>
    </w:p>
  </w:footnote>
  <w:footnote w:id="81">
    <w:p w14:paraId="1EA2CC97" w14:textId="4C0ECCC0" w:rsidR="00D03F0D" w:rsidRPr="000438C9" w:rsidRDefault="00D03F0D" w:rsidP="001C7E51">
      <w:pPr>
        <w:shd w:val="clear" w:color="auto" w:fill="FFFFFF"/>
        <w:jc w:val="both"/>
        <w:textAlignment w:val="baseline"/>
        <w:rPr>
          <w:rFonts w:asciiTheme="majorBidi" w:hAnsiTheme="majorBidi"/>
          <w:color w:val="2E74B5" w:themeColor="accent1" w:themeShade="BF"/>
          <w:lang w:val="en-IL"/>
        </w:rPr>
      </w:pPr>
      <w:r>
        <w:rPr>
          <w:rStyle w:val="FootnoteReference"/>
        </w:rPr>
        <w:footnoteRef/>
      </w:r>
      <w:r>
        <w:t xml:space="preserve"> </w:t>
      </w:r>
      <w:r>
        <w:rPr>
          <w:rFonts w:asciiTheme="majorBidi" w:hAnsiTheme="majorBidi"/>
          <w:color w:val="2E74B5" w:themeColor="accent1" w:themeShade="BF"/>
        </w:rPr>
        <w:t xml:space="preserve">As to the more moderate approach of Muslim Jurists, see, </w:t>
      </w:r>
      <w:r>
        <w:rPr>
          <w:rFonts w:asciiTheme="majorBidi" w:hAnsiTheme="majorBidi"/>
        </w:rPr>
        <w:t xml:space="preserve">Michael Lower, “Tribute, Islamic Law, and Diplomacy: The Legal Background to the Tunis Crusade of 1270,” in </w:t>
      </w:r>
      <w:r>
        <w:rPr>
          <w:rFonts w:asciiTheme="majorBidi" w:hAnsiTheme="majorBidi"/>
          <w:i/>
          <w:iCs/>
        </w:rPr>
        <w:t xml:space="preserve">Papacy, Crusade, and Christian-Muslim Relations, </w:t>
      </w:r>
      <w:r>
        <w:rPr>
          <w:rFonts w:asciiTheme="majorBidi" w:hAnsiTheme="majorBidi"/>
        </w:rPr>
        <w:t>ed. Jessalynn L. Bird (Amsterdam: Amsterdam University Press, 2020), pp. 227-29, 235-39.</w:t>
      </w:r>
      <w:r w:rsidRPr="00B30158">
        <w:rPr>
          <w:rFonts w:ascii="Helvetica" w:eastAsia="Times New Roman" w:hAnsi="Helvetica" w:cs="Times New Roman"/>
          <w:b/>
          <w:bCs/>
          <w:color w:val="595959"/>
          <w:sz w:val="21"/>
          <w:szCs w:val="21"/>
          <w:lang w:val="en-IL" w:eastAsia="en-IL"/>
        </w:rPr>
        <w:t xml:space="preserve"> </w:t>
      </w:r>
      <w:hyperlink r:id="rId8" w:history="1">
        <w:r w:rsidRPr="00B30158">
          <w:rPr>
            <w:rFonts w:ascii="inherit" w:eastAsia="Times New Roman" w:hAnsi="inherit" w:cs="Times New Roman"/>
            <w:color w:val="0000FF"/>
            <w:sz w:val="21"/>
            <w:szCs w:val="21"/>
            <w:u w:val="single"/>
            <w:bdr w:val="none" w:sz="0" w:space="0" w:color="auto" w:frame="1"/>
            <w:lang w:val="en-IL" w:eastAsia="en-IL"/>
          </w:rPr>
          <w:t>https://doi-org.ezproxy.haifa.ac.il/10.1017/9789048537532</w:t>
        </w:r>
      </w:hyperlink>
      <w:r w:rsidRPr="000438C9">
        <w:rPr>
          <w:rFonts w:ascii="inherit" w:eastAsia="Times New Roman" w:hAnsi="inherit" w:cs="Times New Roman"/>
          <w:color w:val="0000FF"/>
          <w:sz w:val="21"/>
          <w:szCs w:val="21"/>
          <w:bdr w:val="none" w:sz="0" w:space="0" w:color="auto" w:frame="1"/>
          <w:lang w:eastAsia="en-IL"/>
        </w:rPr>
        <w:t xml:space="preserve">.  </w:t>
      </w:r>
      <w:r w:rsidRPr="000438C9">
        <w:rPr>
          <w:rFonts w:ascii="inherit" w:eastAsia="Times New Roman" w:hAnsi="inherit" w:cs="Times New Roman"/>
          <w:color w:val="2E74B5" w:themeColor="accent1" w:themeShade="BF"/>
          <w:sz w:val="21"/>
          <w:szCs w:val="21"/>
          <w:bdr w:val="none" w:sz="0" w:space="0" w:color="auto" w:frame="1"/>
          <w:lang w:eastAsia="en-IL"/>
        </w:rPr>
        <w:t>Still,</w:t>
      </w:r>
      <w:r w:rsidRPr="000438C9">
        <w:rPr>
          <w:rFonts w:asciiTheme="majorBidi" w:eastAsia="Times New Roman" w:hAnsiTheme="majorBidi"/>
          <w:color w:val="2E74B5" w:themeColor="accent1" w:themeShade="BF"/>
          <w:bdr w:val="none" w:sz="0" w:space="0" w:color="auto" w:frame="1"/>
          <w:lang w:eastAsia="en-IL"/>
        </w:rPr>
        <w:t xml:space="preserve"> Muslims were not too much interested</w:t>
      </w:r>
      <w:r>
        <w:rPr>
          <w:rFonts w:asciiTheme="majorBidi" w:eastAsia="Times New Roman" w:hAnsiTheme="majorBidi"/>
          <w:color w:val="2E74B5" w:themeColor="accent1" w:themeShade="BF"/>
          <w:bdr w:val="none" w:sz="0" w:space="0" w:color="auto" w:frame="1"/>
          <w:lang w:eastAsia="en-IL"/>
        </w:rPr>
        <w:t xml:space="preserve"> in the inner differentiations among members of other religions, whether Jews, Christians or Eastern Christians</w:t>
      </w:r>
      <w:r>
        <w:rPr>
          <w:rFonts w:asciiTheme="majorBidi" w:eastAsia="Times New Roman" w:hAnsiTheme="majorBidi"/>
          <w:bdr w:val="none" w:sz="0" w:space="0" w:color="auto" w:frame="1"/>
          <w:lang w:eastAsia="en-IL"/>
        </w:rPr>
        <w:t xml:space="preserve">.  See, Jonathan Riley Smith, </w:t>
      </w:r>
      <w:r>
        <w:rPr>
          <w:rFonts w:asciiTheme="majorBidi" w:eastAsia="Times New Roman" w:hAnsiTheme="majorBidi"/>
          <w:i/>
          <w:iCs/>
          <w:bdr w:val="none" w:sz="0" w:space="0" w:color="auto" w:frame="1"/>
          <w:lang w:eastAsia="en-IL"/>
        </w:rPr>
        <w:t xml:space="preserve">The Crusades, Christianity and Islam, </w:t>
      </w:r>
      <w:r>
        <w:rPr>
          <w:rFonts w:asciiTheme="majorBidi" w:eastAsia="Times New Roman" w:hAnsiTheme="majorBidi"/>
          <w:bdr w:val="none" w:sz="0" w:space="0" w:color="auto" w:frame="1"/>
          <w:lang w:eastAsia="en-IL"/>
        </w:rPr>
        <w:t>pp. 70-71.</w:t>
      </w:r>
      <w:r w:rsidRPr="000438C9">
        <w:rPr>
          <w:rFonts w:asciiTheme="majorBidi" w:eastAsia="Times New Roman" w:hAnsiTheme="majorBidi"/>
          <w:color w:val="2E74B5" w:themeColor="accent1" w:themeShade="BF"/>
          <w:bdr w:val="none" w:sz="0" w:space="0" w:color="auto" w:frame="1"/>
          <w:lang w:eastAsia="en-IL"/>
        </w:rPr>
        <w:t xml:space="preserve"> </w:t>
      </w:r>
    </w:p>
  </w:footnote>
  <w:footnote w:id="82">
    <w:p w14:paraId="4F3C9738" w14:textId="68BD07A6" w:rsidR="00D03F0D" w:rsidRPr="00F46849" w:rsidRDefault="00D03F0D" w:rsidP="00C929F7">
      <w:pPr>
        <w:pStyle w:val="FootnoteText"/>
        <w:jc w:val="both"/>
        <w:rPr>
          <w:rFonts w:asciiTheme="majorBidi" w:hAnsiTheme="majorBidi"/>
          <w:sz w:val="22"/>
          <w:szCs w:val="22"/>
        </w:rPr>
      </w:pPr>
      <w:r>
        <w:rPr>
          <w:rStyle w:val="FootnoteReference"/>
        </w:rPr>
        <w:footnoteRef/>
      </w:r>
      <w:r>
        <w:t xml:space="preserve"> </w:t>
      </w:r>
      <w:r w:rsidRPr="00F46849">
        <w:rPr>
          <w:rFonts w:asciiTheme="majorBidi" w:hAnsiTheme="majorBidi"/>
          <w:sz w:val="22"/>
          <w:szCs w:val="22"/>
        </w:rPr>
        <w:t xml:space="preserve">Matthew Paris, </w:t>
      </w:r>
      <w:r w:rsidRPr="00F46849">
        <w:rPr>
          <w:rFonts w:asciiTheme="majorBidi" w:hAnsiTheme="majorBidi"/>
          <w:i/>
          <w:iCs/>
          <w:sz w:val="22"/>
          <w:szCs w:val="22"/>
        </w:rPr>
        <w:t xml:space="preserve">Chronica Majora, </w:t>
      </w:r>
      <w:r w:rsidRPr="00F46849">
        <w:rPr>
          <w:rFonts w:asciiTheme="majorBidi" w:hAnsiTheme="majorBidi"/>
          <w:sz w:val="22"/>
          <w:szCs w:val="22"/>
        </w:rPr>
        <w:t xml:space="preserve">ed. H. Luard, Rolls Series, vol. 57, 7 vols. </w:t>
      </w:r>
      <w:r w:rsidRPr="00F46849">
        <w:rPr>
          <w:rFonts w:asciiTheme="majorBidi" w:hAnsiTheme="majorBidi"/>
          <w:sz w:val="22"/>
          <w:szCs w:val="22"/>
          <w:lang w:val="en-GB"/>
        </w:rPr>
        <w:t>(London</w:t>
      </w:r>
      <w:r>
        <w:rPr>
          <w:rFonts w:asciiTheme="majorBidi" w:hAnsiTheme="majorBidi"/>
          <w:sz w:val="22"/>
          <w:szCs w:val="22"/>
          <w:lang w:val="en-GB"/>
        </w:rPr>
        <w:t>, 1872-1883), vol. iv, pp. 337-</w:t>
      </w:r>
      <w:r w:rsidRPr="00F46849">
        <w:rPr>
          <w:rFonts w:asciiTheme="majorBidi" w:hAnsiTheme="majorBidi"/>
          <w:sz w:val="22"/>
          <w:szCs w:val="22"/>
          <w:lang w:val="en-GB"/>
        </w:rPr>
        <w:t>44. Trans. Barber and Bate</w:t>
      </w:r>
      <w:r w:rsidRPr="00F46849">
        <w:rPr>
          <w:rFonts w:asciiTheme="majorBidi" w:hAnsiTheme="majorBidi"/>
          <w:sz w:val="22"/>
          <w:szCs w:val="22"/>
        </w:rPr>
        <w:t xml:space="preserve">, </w:t>
      </w:r>
      <w:r w:rsidRPr="00F46849">
        <w:rPr>
          <w:rFonts w:asciiTheme="majorBidi" w:hAnsiTheme="majorBidi"/>
          <w:i/>
          <w:iCs/>
          <w:sz w:val="22"/>
          <w:szCs w:val="22"/>
        </w:rPr>
        <w:t>Letters from the East</w:t>
      </w:r>
      <w:r w:rsidRPr="00F46849">
        <w:rPr>
          <w:rFonts w:asciiTheme="majorBidi" w:hAnsiTheme="majorBidi"/>
          <w:sz w:val="22"/>
          <w:szCs w:val="22"/>
        </w:rPr>
        <w:t>, p. 142, 144.</w:t>
      </w:r>
    </w:p>
    <w:p w14:paraId="628216A2" w14:textId="77777777" w:rsidR="00D03F0D" w:rsidRPr="00F46849" w:rsidRDefault="00D03F0D" w:rsidP="00AB6B4C">
      <w:pPr>
        <w:pStyle w:val="FootnoteText"/>
        <w:jc w:val="both"/>
        <w:rPr>
          <w:rFonts w:asciiTheme="majorBidi" w:hAnsiTheme="majorBidi"/>
          <w:i/>
          <w:iCs/>
          <w:sz w:val="22"/>
          <w:szCs w:val="22"/>
        </w:rPr>
      </w:pPr>
    </w:p>
  </w:footnote>
  <w:footnote w:id="83">
    <w:p w14:paraId="33AB3625" w14:textId="358AA545" w:rsidR="00D03F0D" w:rsidRPr="00F46849" w:rsidRDefault="00D03F0D" w:rsidP="000B1546">
      <w:pPr>
        <w:pStyle w:val="FootnoteText"/>
        <w:jc w:val="both"/>
        <w:rPr>
          <w:rFonts w:asciiTheme="majorBidi" w:hAnsiTheme="majorBidi"/>
          <w:sz w:val="22"/>
          <w:szCs w:val="22"/>
        </w:rPr>
      </w:pPr>
      <w:r w:rsidRPr="00F46849">
        <w:rPr>
          <w:rStyle w:val="FootnoteReference"/>
          <w:rFonts w:asciiTheme="majorBidi" w:hAnsiTheme="majorBidi"/>
          <w:sz w:val="22"/>
          <w:szCs w:val="22"/>
        </w:rPr>
        <w:footnoteRef/>
      </w:r>
      <w:r w:rsidRPr="00F46849">
        <w:rPr>
          <w:rFonts w:asciiTheme="majorBidi" w:hAnsiTheme="majorBidi"/>
          <w:sz w:val="22"/>
          <w:szCs w:val="22"/>
        </w:rPr>
        <w:t xml:space="preserve"> On the Mongols’ attempts to contrast the prevailing hostility aga</w:t>
      </w:r>
      <w:r>
        <w:rPr>
          <w:rFonts w:asciiTheme="majorBidi" w:hAnsiTheme="majorBidi"/>
          <w:sz w:val="22"/>
          <w:szCs w:val="22"/>
        </w:rPr>
        <w:t>inst them, see, Sylvia Schein, ‘</w:t>
      </w:r>
      <w:proofErr w:type="spellStart"/>
      <w:r w:rsidRPr="00C929F7">
        <w:rPr>
          <w:rFonts w:asciiTheme="majorBidi" w:hAnsiTheme="majorBidi"/>
          <w:i/>
          <w:iCs/>
          <w:sz w:val="22"/>
          <w:szCs w:val="22"/>
        </w:rPr>
        <w:t>Gesta</w:t>
      </w:r>
      <w:proofErr w:type="spellEnd"/>
      <w:r w:rsidRPr="00C929F7">
        <w:rPr>
          <w:rFonts w:asciiTheme="majorBidi" w:hAnsiTheme="majorBidi"/>
          <w:i/>
          <w:iCs/>
          <w:sz w:val="22"/>
          <w:szCs w:val="22"/>
        </w:rPr>
        <w:t xml:space="preserve"> Dei per </w:t>
      </w:r>
      <w:proofErr w:type="spellStart"/>
      <w:r w:rsidRPr="00C929F7">
        <w:rPr>
          <w:rFonts w:asciiTheme="majorBidi" w:hAnsiTheme="majorBidi"/>
          <w:i/>
          <w:iCs/>
          <w:sz w:val="22"/>
          <w:szCs w:val="22"/>
        </w:rPr>
        <w:t>Mongolos</w:t>
      </w:r>
      <w:proofErr w:type="spellEnd"/>
      <w:r>
        <w:rPr>
          <w:rFonts w:asciiTheme="majorBidi" w:hAnsiTheme="majorBidi"/>
          <w:sz w:val="22"/>
          <w:szCs w:val="22"/>
        </w:rPr>
        <w:t>,</w:t>
      </w:r>
      <w:r w:rsidRPr="00F46849">
        <w:rPr>
          <w:rFonts w:asciiTheme="majorBidi" w:hAnsiTheme="majorBidi"/>
          <w:sz w:val="22"/>
          <w:szCs w:val="22"/>
        </w:rPr>
        <w:t xml:space="preserve"> The Genesis of a Non-Event</w:t>
      </w:r>
      <w:r>
        <w:rPr>
          <w:rFonts w:asciiTheme="majorBidi" w:hAnsiTheme="majorBidi"/>
          <w:sz w:val="22"/>
          <w:szCs w:val="22"/>
        </w:rPr>
        <w:t>’,</w:t>
      </w:r>
      <w:r w:rsidRPr="00F46849">
        <w:rPr>
          <w:rFonts w:asciiTheme="majorBidi" w:hAnsiTheme="majorBidi"/>
          <w:sz w:val="22"/>
          <w:szCs w:val="22"/>
        </w:rPr>
        <w:t xml:space="preserve"> </w:t>
      </w:r>
      <w:r w:rsidRPr="00F46849">
        <w:rPr>
          <w:rFonts w:asciiTheme="majorBidi" w:hAnsiTheme="majorBidi"/>
          <w:i/>
          <w:iCs/>
          <w:sz w:val="22"/>
          <w:szCs w:val="22"/>
        </w:rPr>
        <w:t xml:space="preserve">English Historical Review </w:t>
      </w:r>
      <w:r w:rsidRPr="00F46849">
        <w:rPr>
          <w:rFonts w:asciiTheme="majorBidi" w:hAnsiTheme="majorBidi"/>
          <w:sz w:val="22"/>
          <w:szCs w:val="22"/>
        </w:rPr>
        <w:t>95 (1979)</w:t>
      </w:r>
      <w:r>
        <w:rPr>
          <w:rFonts w:asciiTheme="majorBidi" w:hAnsiTheme="majorBidi"/>
          <w:sz w:val="22"/>
          <w:szCs w:val="22"/>
        </w:rPr>
        <w:t>,</w:t>
      </w:r>
      <w:r w:rsidRPr="00F46849">
        <w:rPr>
          <w:rFonts w:asciiTheme="majorBidi" w:hAnsiTheme="majorBidi"/>
          <w:sz w:val="22"/>
          <w:szCs w:val="22"/>
        </w:rPr>
        <w:t xml:space="preserve"> </w:t>
      </w:r>
      <w:r>
        <w:rPr>
          <w:rFonts w:asciiTheme="majorBidi" w:hAnsiTheme="majorBidi"/>
          <w:sz w:val="22"/>
          <w:szCs w:val="22"/>
        </w:rPr>
        <w:t>805-19.</w:t>
      </w:r>
      <w:r w:rsidRPr="00F46849">
        <w:rPr>
          <w:rFonts w:asciiTheme="majorBidi" w:hAnsiTheme="majorBidi"/>
          <w:sz w:val="22"/>
          <w:szCs w:val="22"/>
        </w:rPr>
        <w:t xml:space="preserve"> </w:t>
      </w:r>
    </w:p>
    <w:p w14:paraId="2EBF3BCD" w14:textId="77777777" w:rsidR="00D03F0D" w:rsidRDefault="00D03F0D" w:rsidP="00D37B92">
      <w:pPr>
        <w:pStyle w:val="FootnoteText"/>
        <w:jc w:val="both"/>
      </w:pPr>
    </w:p>
  </w:footnote>
  <w:footnote w:id="84">
    <w:p w14:paraId="71B80274" w14:textId="1D04A6B5" w:rsidR="00D03F0D" w:rsidRDefault="00D03F0D" w:rsidP="00384898">
      <w:pPr>
        <w:pStyle w:val="FootnoteText"/>
        <w:jc w:val="both"/>
        <w:rPr>
          <w:rFonts w:asciiTheme="majorBidi" w:hAnsiTheme="majorBidi"/>
          <w:sz w:val="22"/>
          <w:szCs w:val="22"/>
        </w:rPr>
      </w:pPr>
      <w:r>
        <w:rPr>
          <w:rStyle w:val="FootnoteReference"/>
        </w:rPr>
        <w:footnoteRef/>
      </w:r>
      <w:r>
        <w:t xml:space="preserve"> </w:t>
      </w:r>
      <w:r w:rsidRPr="00384898">
        <w:rPr>
          <w:rFonts w:asciiTheme="majorBidi" w:hAnsiTheme="majorBidi"/>
          <w:sz w:val="22"/>
          <w:szCs w:val="22"/>
        </w:rPr>
        <w:t>As claimed by</w:t>
      </w:r>
      <w:r>
        <w:t xml:space="preserve"> </w:t>
      </w:r>
      <w:r>
        <w:rPr>
          <w:rFonts w:asciiTheme="majorBidi" w:hAnsiTheme="majorBidi"/>
          <w:sz w:val="22"/>
          <w:szCs w:val="22"/>
        </w:rPr>
        <w:t xml:space="preserve">Brian </w:t>
      </w:r>
      <w:proofErr w:type="spellStart"/>
      <w:r>
        <w:rPr>
          <w:rFonts w:asciiTheme="majorBidi" w:hAnsiTheme="majorBidi"/>
          <w:sz w:val="22"/>
          <w:szCs w:val="22"/>
        </w:rPr>
        <w:t>Catlos</w:t>
      </w:r>
      <w:proofErr w:type="spellEnd"/>
      <w:r>
        <w:rPr>
          <w:rFonts w:asciiTheme="majorBidi" w:hAnsiTheme="majorBidi"/>
          <w:sz w:val="22"/>
          <w:szCs w:val="22"/>
        </w:rPr>
        <w:t xml:space="preserve">, “Religious difference seems to have been largely ignored in quotidian affairs.” See his </w:t>
      </w:r>
      <w:r>
        <w:rPr>
          <w:rFonts w:asciiTheme="majorBidi" w:hAnsiTheme="majorBidi"/>
          <w:i/>
          <w:iCs/>
          <w:sz w:val="22"/>
          <w:szCs w:val="22"/>
        </w:rPr>
        <w:t xml:space="preserve">Muslims of the Medieval Latin Christendom, c. 1050-1614 </w:t>
      </w:r>
      <w:r>
        <w:rPr>
          <w:rFonts w:asciiTheme="majorBidi" w:hAnsiTheme="majorBidi"/>
          <w:sz w:val="22"/>
          <w:szCs w:val="22"/>
        </w:rPr>
        <w:t>(Cambridge: Cambridge University Press, 2014), p. 156.</w:t>
      </w:r>
    </w:p>
    <w:p w14:paraId="5E79AC61" w14:textId="77777777" w:rsidR="00D03F0D" w:rsidRDefault="00D03F0D">
      <w:pPr>
        <w:pStyle w:val="FootnoteText"/>
      </w:pPr>
    </w:p>
  </w:footnote>
  <w:footnote w:id="85">
    <w:p w14:paraId="57131C4B" w14:textId="1E7E98B1" w:rsidR="00D03F0D" w:rsidRPr="00DD41BF" w:rsidRDefault="00D03F0D" w:rsidP="009B6B54">
      <w:pPr>
        <w:pStyle w:val="FootnoteText"/>
        <w:jc w:val="both"/>
        <w:rPr>
          <w:rFonts w:asciiTheme="majorBidi" w:hAnsiTheme="majorBidi"/>
          <w:sz w:val="22"/>
          <w:szCs w:val="22"/>
        </w:rPr>
      </w:pPr>
      <w:r w:rsidRPr="00DD41BF">
        <w:rPr>
          <w:rStyle w:val="FootnoteReference"/>
          <w:rFonts w:asciiTheme="majorBidi" w:hAnsiTheme="majorBidi"/>
          <w:sz w:val="22"/>
          <w:szCs w:val="22"/>
        </w:rPr>
        <w:footnoteRef/>
      </w:r>
      <w:r w:rsidRPr="00DD41BF">
        <w:rPr>
          <w:rFonts w:asciiTheme="majorBidi" w:hAnsiTheme="majorBidi"/>
          <w:sz w:val="22"/>
          <w:szCs w:val="22"/>
          <w:rtl/>
        </w:rPr>
        <w:t xml:space="preserve"> </w:t>
      </w:r>
      <w:r w:rsidRPr="00DD41BF">
        <w:rPr>
          <w:rFonts w:asciiTheme="majorBidi" w:hAnsiTheme="majorBidi"/>
          <w:sz w:val="22"/>
          <w:szCs w:val="22"/>
        </w:rPr>
        <w:t xml:space="preserve"> According to Muslim Law, m</w:t>
      </w:r>
      <w:smartTag w:uri="urn:schemas-microsoft-com:office:smarttags" w:element="PersonName">
        <w:r w:rsidRPr="00DD41BF">
          <w:rPr>
            <w:rFonts w:asciiTheme="majorBidi" w:hAnsiTheme="majorBidi"/>
            <w:sz w:val="22"/>
            <w:szCs w:val="22"/>
          </w:rPr>
          <w:t>on</w:t>
        </w:r>
      </w:smartTag>
      <w:r w:rsidRPr="00DD41BF">
        <w:rPr>
          <w:rFonts w:asciiTheme="majorBidi" w:hAnsiTheme="majorBidi"/>
          <w:sz w:val="22"/>
          <w:szCs w:val="22"/>
        </w:rPr>
        <w:t>otheistic peoples enjoy a special status, since they are not in the category of Infidels.  Christians and Jews, but also members of the Zoroast</w:t>
      </w:r>
      <w:r>
        <w:rPr>
          <w:rFonts w:asciiTheme="majorBidi" w:hAnsiTheme="majorBidi"/>
          <w:sz w:val="22"/>
          <w:szCs w:val="22"/>
        </w:rPr>
        <w:t>rian</w:t>
      </w:r>
      <w:r w:rsidRPr="00DD41BF">
        <w:rPr>
          <w:rFonts w:asciiTheme="majorBidi" w:hAnsiTheme="majorBidi"/>
          <w:sz w:val="22"/>
          <w:szCs w:val="22"/>
        </w:rPr>
        <w:t xml:space="preserve"> religion, were therefore allowed to live in autonomous communi</w:t>
      </w:r>
      <w:r>
        <w:rPr>
          <w:rFonts w:asciiTheme="majorBidi" w:hAnsiTheme="majorBidi"/>
          <w:sz w:val="22"/>
          <w:szCs w:val="22"/>
        </w:rPr>
        <w:t>ties while enjoying State</w:t>
      </w:r>
      <w:r w:rsidRPr="00DD41BF">
        <w:rPr>
          <w:rFonts w:asciiTheme="majorBidi" w:hAnsiTheme="majorBidi"/>
          <w:sz w:val="22"/>
          <w:szCs w:val="22"/>
        </w:rPr>
        <w:t xml:space="preserve"> protection.  They were, however, obliged to pay a special tax and remained under </w:t>
      </w:r>
      <w:r>
        <w:rPr>
          <w:rFonts w:asciiTheme="majorBidi" w:hAnsiTheme="majorBidi"/>
          <w:sz w:val="22"/>
          <w:szCs w:val="22"/>
        </w:rPr>
        <w:t>some</w:t>
      </w:r>
      <w:r w:rsidRPr="00DD41BF">
        <w:rPr>
          <w:rFonts w:asciiTheme="majorBidi" w:hAnsiTheme="majorBidi"/>
          <w:sz w:val="22"/>
          <w:szCs w:val="22"/>
        </w:rPr>
        <w:t xml:space="preserve"> restrictions.  See, "</w:t>
      </w:r>
      <w:proofErr w:type="spellStart"/>
      <w:r w:rsidRPr="00DD41BF">
        <w:rPr>
          <w:rFonts w:asciiTheme="majorBidi" w:hAnsiTheme="majorBidi"/>
          <w:sz w:val="22"/>
          <w:szCs w:val="22"/>
        </w:rPr>
        <w:t>Dhimma</w:t>
      </w:r>
      <w:proofErr w:type="spellEnd"/>
      <w:r w:rsidRPr="00DD41BF">
        <w:rPr>
          <w:rFonts w:asciiTheme="majorBidi" w:hAnsiTheme="majorBidi"/>
          <w:sz w:val="22"/>
          <w:szCs w:val="22"/>
        </w:rPr>
        <w:t xml:space="preserve">" in </w:t>
      </w:r>
      <w:r w:rsidRPr="00DD41BF">
        <w:rPr>
          <w:rFonts w:asciiTheme="majorBidi" w:hAnsiTheme="majorBidi"/>
          <w:i/>
          <w:iCs/>
          <w:sz w:val="22"/>
          <w:szCs w:val="22"/>
        </w:rPr>
        <w:t xml:space="preserve">The </w:t>
      </w:r>
      <w:proofErr w:type="spellStart"/>
      <w:r w:rsidRPr="00DD41BF">
        <w:rPr>
          <w:rFonts w:asciiTheme="majorBidi" w:hAnsiTheme="majorBidi"/>
          <w:i/>
          <w:iCs/>
          <w:sz w:val="22"/>
          <w:szCs w:val="22"/>
        </w:rPr>
        <w:t>Encyclopaedia</w:t>
      </w:r>
      <w:proofErr w:type="spellEnd"/>
      <w:r w:rsidRPr="00DD41BF">
        <w:rPr>
          <w:rFonts w:asciiTheme="majorBidi" w:hAnsiTheme="majorBidi"/>
          <w:i/>
          <w:iCs/>
          <w:sz w:val="22"/>
          <w:szCs w:val="22"/>
        </w:rPr>
        <w:t xml:space="preserve"> of Islam, </w:t>
      </w:r>
      <w:r>
        <w:rPr>
          <w:rFonts w:asciiTheme="majorBidi" w:hAnsiTheme="majorBidi"/>
          <w:sz w:val="22"/>
          <w:szCs w:val="22"/>
        </w:rPr>
        <w:t>new ed., vol. 2, pp. 227-</w:t>
      </w:r>
      <w:r w:rsidRPr="00DD41BF">
        <w:rPr>
          <w:rFonts w:asciiTheme="majorBidi" w:hAnsiTheme="majorBidi"/>
          <w:sz w:val="22"/>
          <w:szCs w:val="22"/>
        </w:rPr>
        <w:t xml:space="preserve">31; and "People of the Book," in </w:t>
      </w:r>
      <w:proofErr w:type="spellStart"/>
      <w:r w:rsidRPr="00DD41BF">
        <w:rPr>
          <w:rFonts w:asciiTheme="majorBidi" w:hAnsiTheme="majorBidi"/>
          <w:i/>
          <w:iCs/>
          <w:sz w:val="22"/>
          <w:szCs w:val="22"/>
        </w:rPr>
        <w:t>Encyclopaedia</w:t>
      </w:r>
      <w:proofErr w:type="spellEnd"/>
      <w:r w:rsidRPr="00DD41BF">
        <w:rPr>
          <w:rFonts w:asciiTheme="majorBidi" w:hAnsiTheme="majorBidi"/>
          <w:i/>
          <w:iCs/>
          <w:sz w:val="22"/>
          <w:szCs w:val="22"/>
        </w:rPr>
        <w:t xml:space="preserve"> of the Qur'an, </w:t>
      </w:r>
      <w:r w:rsidRPr="00DD41BF">
        <w:rPr>
          <w:rFonts w:asciiTheme="majorBidi" w:hAnsiTheme="majorBidi"/>
          <w:sz w:val="22"/>
          <w:szCs w:val="22"/>
        </w:rPr>
        <w:t xml:space="preserve">vol. 4, pp. 36-43.  </w:t>
      </w:r>
    </w:p>
    <w:p w14:paraId="13315179" w14:textId="77777777" w:rsidR="00D03F0D" w:rsidRPr="00DD41BF" w:rsidRDefault="00D03F0D" w:rsidP="009B6B54">
      <w:pPr>
        <w:pStyle w:val="FootnoteText"/>
        <w:jc w:val="both"/>
        <w:rPr>
          <w:rFonts w:asciiTheme="majorBidi" w:hAnsiTheme="majorBidi"/>
          <w:sz w:val="22"/>
          <w:szCs w:val="22"/>
        </w:rPr>
      </w:pPr>
    </w:p>
  </w:footnote>
  <w:footnote w:id="86">
    <w:p w14:paraId="2ECA06E9" w14:textId="10CA4278" w:rsidR="00D03F0D" w:rsidRPr="00DD41BF" w:rsidRDefault="00D03F0D" w:rsidP="00D9793E">
      <w:pPr>
        <w:pStyle w:val="FootnoteText"/>
        <w:jc w:val="both"/>
        <w:rPr>
          <w:rFonts w:asciiTheme="majorBidi" w:hAnsiTheme="majorBidi"/>
          <w:sz w:val="22"/>
          <w:szCs w:val="22"/>
        </w:rPr>
      </w:pPr>
      <w:r w:rsidRPr="00DD41BF">
        <w:rPr>
          <w:rStyle w:val="FootnoteReference"/>
          <w:rFonts w:asciiTheme="majorBidi" w:hAnsiTheme="majorBidi"/>
          <w:sz w:val="22"/>
          <w:szCs w:val="22"/>
        </w:rPr>
        <w:footnoteRef/>
      </w:r>
      <w:r w:rsidRPr="00DD41BF">
        <w:rPr>
          <w:rFonts w:asciiTheme="majorBidi" w:hAnsiTheme="majorBidi"/>
          <w:sz w:val="22"/>
          <w:szCs w:val="22"/>
          <w:rtl/>
        </w:rPr>
        <w:t xml:space="preserve"> </w:t>
      </w:r>
      <w:r w:rsidRPr="00DD41BF">
        <w:rPr>
          <w:rFonts w:asciiTheme="majorBidi" w:hAnsiTheme="majorBidi"/>
          <w:sz w:val="22"/>
          <w:szCs w:val="22"/>
        </w:rPr>
        <w:t xml:space="preserve"> Jon</w:t>
      </w:r>
      <w:r>
        <w:rPr>
          <w:rFonts w:asciiTheme="majorBidi" w:hAnsiTheme="majorBidi"/>
          <w:sz w:val="22"/>
          <w:szCs w:val="22"/>
        </w:rPr>
        <w:t>athan Riley Smith, ‘</w:t>
      </w:r>
      <w:r w:rsidRPr="00DD41BF">
        <w:rPr>
          <w:rFonts w:asciiTheme="majorBidi" w:hAnsiTheme="majorBidi"/>
          <w:sz w:val="22"/>
          <w:szCs w:val="22"/>
        </w:rPr>
        <w:t>Government and the Indigenous in the Latin Kingdom of Jerusalem</w:t>
      </w:r>
      <w:r>
        <w:rPr>
          <w:rFonts w:asciiTheme="majorBidi" w:hAnsiTheme="majorBidi"/>
          <w:sz w:val="22"/>
          <w:szCs w:val="22"/>
        </w:rPr>
        <w:t>’</w:t>
      </w:r>
      <w:r w:rsidRPr="00DD41BF">
        <w:rPr>
          <w:rFonts w:asciiTheme="majorBidi" w:hAnsiTheme="majorBidi"/>
          <w:sz w:val="22"/>
          <w:szCs w:val="22"/>
        </w:rPr>
        <w:t xml:space="preserve">, in </w:t>
      </w:r>
      <w:r w:rsidRPr="00DD41BF">
        <w:rPr>
          <w:rFonts w:asciiTheme="majorBidi" w:hAnsiTheme="majorBidi"/>
          <w:i/>
          <w:iCs/>
          <w:sz w:val="22"/>
          <w:szCs w:val="22"/>
        </w:rPr>
        <w:t>Medieval Frontiers</w:t>
      </w:r>
      <w:r>
        <w:rPr>
          <w:rFonts w:asciiTheme="majorBidi" w:hAnsiTheme="majorBidi"/>
          <w:i/>
          <w:iCs/>
          <w:sz w:val="22"/>
          <w:szCs w:val="22"/>
        </w:rPr>
        <w:t>,</w:t>
      </w:r>
      <w:r w:rsidRPr="00DD41BF">
        <w:rPr>
          <w:rFonts w:asciiTheme="majorBidi" w:hAnsiTheme="majorBidi"/>
          <w:i/>
          <w:iCs/>
          <w:sz w:val="22"/>
          <w:szCs w:val="22"/>
        </w:rPr>
        <w:t xml:space="preserve"> Concepts and Practices, </w:t>
      </w:r>
      <w:r w:rsidRPr="00DD41BF">
        <w:rPr>
          <w:rFonts w:asciiTheme="majorBidi" w:hAnsiTheme="majorBidi"/>
          <w:sz w:val="22"/>
          <w:szCs w:val="22"/>
        </w:rPr>
        <w:t>ed.</w:t>
      </w:r>
      <w:r>
        <w:rPr>
          <w:rFonts w:asciiTheme="majorBidi" w:hAnsiTheme="majorBidi"/>
          <w:sz w:val="22"/>
          <w:szCs w:val="22"/>
        </w:rPr>
        <w:t xml:space="preserve"> </w:t>
      </w:r>
      <w:r w:rsidRPr="00DD41BF">
        <w:rPr>
          <w:rFonts w:asciiTheme="majorBidi" w:hAnsiTheme="majorBidi"/>
          <w:sz w:val="22"/>
          <w:szCs w:val="22"/>
        </w:rPr>
        <w:t>D. Abulafia and N. Ber</w:t>
      </w:r>
      <w:r>
        <w:rPr>
          <w:rFonts w:asciiTheme="majorBidi" w:hAnsiTheme="majorBidi"/>
          <w:sz w:val="22"/>
          <w:szCs w:val="22"/>
        </w:rPr>
        <w:t>end (Aldershot: Routledge, 2002), pp. 126-</w:t>
      </w:r>
      <w:r w:rsidRPr="00DD41BF">
        <w:rPr>
          <w:rFonts w:asciiTheme="majorBidi" w:hAnsiTheme="majorBidi"/>
          <w:sz w:val="22"/>
          <w:szCs w:val="22"/>
        </w:rPr>
        <w:t xml:space="preserve">31. </w:t>
      </w:r>
    </w:p>
    <w:p w14:paraId="1777D20B" w14:textId="77777777" w:rsidR="00D03F0D" w:rsidRPr="00DD41BF" w:rsidRDefault="00D03F0D" w:rsidP="00A97408">
      <w:pPr>
        <w:pStyle w:val="FootnoteText"/>
        <w:jc w:val="both"/>
        <w:rPr>
          <w:rFonts w:asciiTheme="majorBidi" w:hAnsiTheme="majorBidi"/>
          <w:sz w:val="22"/>
          <w:szCs w:val="22"/>
        </w:rPr>
      </w:pPr>
    </w:p>
  </w:footnote>
  <w:footnote w:id="87">
    <w:p w14:paraId="020F1344" w14:textId="78DC7D65" w:rsidR="00D03F0D" w:rsidRDefault="00D03F0D" w:rsidP="006623DA">
      <w:pPr>
        <w:spacing w:line="240" w:lineRule="auto"/>
        <w:jc w:val="both"/>
      </w:pPr>
      <w:r>
        <w:rPr>
          <w:rStyle w:val="FootnoteReference"/>
        </w:rPr>
        <w:footnoteRef/>
      </w:r>
      <w:r>
        <w:t xml:space="preserve"> </w:t>
      </w:r>
      <w:r w:rsidRPr="006623DA">
        <w:rPr>
          <w:rFonts w:asciiTheme="majorBidi" w:hAnsiTheme="majorBidi"/>
        </w:rPr>
        <w:t>Adam M. Bishop,</w:t>
      </w:r>
      <w:r>
        <w:rPr>
          <w:rFonts w:asciiTheme="majorBidi" w:hAnsiTheme="majorBidi"/>
        </w:rPr>
        <w:t xml:space="preserve"> </w:t>
      </w:r>
      <w:r>
        <w:rPr>
          <w:rFonts w:asciiTheme="majorBidi" w:hAnsiTheme="majorBidi"/>
          <w:i/>
          <w:iCs/>
        </w:rPr>
        <w:t xml:space="preserve">Criminal Law and the Development of the Assizes of the Crusader Kingdom of Jerusalem in the </w:t>
      </w:r>
      <w:proofErr w:type="spellStart"/>
      <w:r>
        <w:rPr>
          <w:rFonts w:asciiTheme="majorBidi" w:hAnsiTheme="majorBidi"/>
          <w:i/>
          <w:iCs/>
        </w:rPr>
        <w:t>XIIth</w:t>
      </w:r>
      <w:proofErr w:type="spellEnd"/>
      <w:r>
        <w:rPr>
          <w:rFonts w:asciiTheme="majorBidi" w:hAnsiTheme="majorBidi"/>
          <w:i/>
          <w:iCs/>
        </w:rPr>
        <w:t xml:space="preserve"> Century </w:t>
      </w:r>
      <w:r>
        <w:rPr>
          <w:rFonts w:asciiTheme="majorBidi" w:hAnsiTheme="majorBidi"/>
        </w:rPr>
        <w:t xml:space="preserve">(Toronto: Ph. D. thesis, 2011), pp. 17-34, 91-97; </w:t>
      </w:r>
      <w:r w:rsidRPr="006623DA">
        <w:rPr>
          <w:rFonts w:asciiTheme="majorBidi" w:eastAsia="Times New Roman" w:hAnsiTheme="majorBidi"/>
          <w:i/>
          <w:iCs/>
          <w:color w:val="000000"/>
          <w:spacing w:val="2"/>
          <w:shd w:val="clear" w:color="auto" w:fill="FFFFFF"/>
          <w:lang w:eastAsia="en-IL"/>
        </w:rPr>
        <w:t>Id.</w:t>
      </w:r>
      <w:r>
        <w:rPr>
          <w:rFonts w:asciiTheme="majorBidi" w:eastAsia="Times New Roman" w:hAnsiTheme="majorBidi"/>
          <w:color w:val="000000"/>
          <w:spacing w:val="2"/>
          <w:shd w:val="clear" w:color="auto" w:fill="FFFFFF"/>
          <w:lang w:eastAsia="en-IL"/>
        </w:rPr>
        <w:t>, ‘</w:t>
      </w:r>
      <w:r w:rsidRPr="006623DA">
        <w:rPr>
          <w:rFonts w:asciiTheme="majorBidi" w:eastAsia="Times New Roman" w:hAnsiTheme="majorBidi"/>
          <w:color w:val="000000"/>
          <w:spacing w:val="2"/>
          <w:shd w:val="clear" w:color="auto" w:fill="FFFFFF"/>
          <w:lang w:val="en-IL" w:eastAsia="en-IL"/>
        </w:rPr>
        <w:t xml:space="preserve">The </w:t>
      </w:r>
      <w:r>
        <w:rPr>
          <w:rFonts w:asciiTheme="majorBidi" w:eastAsia="Times New Roman" w:hAnsiTheme="majorBidi"/>
          <w:color w:val="000000"/>
          <w:spacing w:val="2"/>
          <w:shd w:val="clear" w:color="auto" w:fill="FFFFFF"/>
          <w:lang w:eastAsia="en-IL"/>
        </w:rPr>
        <w:t>T</w:t>
      </w:r>
      <w:proofErr w:type="spellStart"/>
      <w:r w:rsidRPr="006623DA">
        <w:rPr>
          <w:rFonts w:asciiTheme="majorBidi" w:eastAsia="Times New Roman" w:hAnsiTheme="majorBidi"/>
          <w:color w:val="000000"/>
          <w:spacing w:val="2"/>
          <w:shd w:val="clear" w:color="auto" w:fill="FFFFFF"/>
          <w:lang w:val="en-IL" w:eastAsia="en-IL"/>
        </w:rPr>
        <w:t>reatment</w:t>
      </w:r>
      <w:proofErr w:type="spellEnd"/>
      <w:r w:rsidRPr="006623DA">
        <w:rPr>
          <w:rFonts w:asciiTheme="majorBidi" w:eastAsia="Times New Roman" w:hAnsiTheme="majorBidi"/>
          <w:color w:val="000000"/>
          <w:spacing w:val="2"/>
          <w:shd w:val="clear" w:color="auto" w:fill="FFFFFF"/>
          <w:lang w:val="en-IL" w:eastAsia="en-IL"/>
        </w:rPr>
        <w:t xml:space="preserve"> of </w:t>
      </w:r>
      <w:r>
        <w:rPr>
          <w:rFonts w:asciiTheme="majorBidi" w:eastAsia="Times New Roman" w:hAnsiTheme="majorBidi"/>
          <w:color w:val="000000"/>
          <w:spacing w:val="2"/>
          <w:shd w:val="clear" w:color="auto" w:fill="FFFFFF"/>
          <w:lang w:eastAsia="en-IL"/>
        </w:rPr>
        <w:t>M</w:t>
      </w:r>
      <w:proofErr w:type="spellStart"/>
      <w:r w:rsidRPr="006623DA">
        <w:rPr>
          <w:rFonts w:asciiTheme="majorBidi" w:eastAsia="Times New Roman" w:hAnsiTheme="majorBidi"/>
          <w:color w:val="000000"/>
          <w:spacing w:val="2"/>
          <w:shd w:val="clear" w:color="auto" w:fill="FFFFFF"/>
          <w:lang w:val="en-IL" w:eastAsia="en-IL"/>
        </w:rPr>
        <w:t>inorities</w:t>
      </w:r>
      <w:proofErr w:type="spellEnd"/>
      <w:r w:rsidRPr="006623DA">
        <w:rPr>
          <w:rFonts w:asciiTheme="majorBidi" w:eastAsia="Times New Roman" w:hAnsiTheme="majorBidi"/>
          <w:color w:val="000000"/>
          <w:spacing w:val="2"/>
          <w:shd w:val="clear" w:color="auto" w:fill="FFFFFF"/>
          <w:lang w:val="en-IL" w:eastAsia="en-IL"/>
        </w:rPr>
        <w:t xml:space="preserve"> in the </w:t>
      </w:r>
      <w:r>
        <w:rPr>
          <w:rFonts w:asciiTheme="majorBidi" w:eastAsia="Times New Roman" w:hAnsiTheme="majorBidi"/>
          <w:color w:val="000000"/>
          <w:spacing w:val="2"/>
          <w:shd w:val="clear" w:color="auto" w:fill="FFFFFF"/>
          <w:lang w:eastAsia="en-IL"/>
        </w:rPr>
        <w:t>L</w:t>
      </w:r>
      <w:r w:rsidRPr="006623DA">
        <w:rPr>
          <w:rFonts w:asciiTheme="majorBidi" w:eastAsia="Times New Roman" w:hAnsiTheme="majorBidi"/>
          <w:color w:val="000000"/>
          <w:spacing w:val="2"/>
          <w:shd w:val="clear" w:color="auto" w:fill="FFFFFF"/>
          <w:lang w:val="en-IL" w:eastAsia="en-IL"/>
        </w:rPr>
        <w:t xml:space="preserve">egal </w:t>
      </w:r>
      <w:r>
        <w:rPr>
          <w:rFonts w:asciiTheme="majorBidi" w:eastAsia="Times New Roman" w:hAnsiTheme="majorBidi"/>
          <w:color w:val="000000"/>
          <w:spacing w:val="2"/>
          <w:shd w:val="clear" w:color="auto" w:fill="FFFFFF"/>
          <w:lang w:eastAsia="en-IL"/>
        </w:rPr>
        <w:t>S</w:t>
      </w:r>
      <w:proofErr w:type="spellStart"/>
      <w:r w:rsidRPr="006623DA">
        <w:rPr>
          <w:rFonts w:asciiTheme="majorBidi" w:eastAsia="Times New Roman" w:hAnsiTheme="majorBidi"/>
          <w:color w:val="000000"/>
          <w:spacing w:val="2"/>
          <w:shd w:val="clear" w:color="auto" w:fill="FFFFFF"/>
          <w:lang w:val="en-IL" w:eastAsia="en-IL"/>
        </w:rPr>
        <w:t>ystem</w:t>
      </w:r>
      <w:proofErr w:type="spellEnd"/>
      <w:r w:rsidRPr="006623DA">
        <w:rPr>
          <w:rFonts w:asciiTheme="majorBidi" w:eastAsia="Times New Roman" w:hAnsiTheme="majorBidi"/>
          <w:color w:val="000000"/>
          <w:spacing w:val="2"/>
          <w:shd w:val="clear" w:color="auto" w:fill="FFFFFF"/>
          <w:lang w:val="en-IL" w:eastAsia="en-IL"/>
        </w:rPr>
        <w:t xml:space="preserve"> of the Kingdom of </w:t>
      </w:r>
      <w:r w:rsidRPr="00B82F99">
        <w:rPr>
          <w:rFonts w:asciiTheme="majorBidi" w:eastAsia="Times New Roman" w:hAnsiTheme="majorBidi"/>
          <w:color w:val="000000"/>
          <w:spacing w:val="2"/>
          <w:shd w:val="clear" w:color="auto" w:fill="FFFFFF"/>
          <w:lang w:val="en-IL" w:eastAsia="en-IL"/>
        </w:rPr>
        <w:t>Jerusalem</w:t>
      </w:r>
      <w:r>
        <w:rPr>
          <w:rFonts w:asciiTheme="majorBidi" w:eastAsia="Times New Roman" w:hAnsiTheme="majorBidi"/>
          <w:color w:val="000000"/>
          <w:spacing w:val="2"/>
          <w:shd w:val="clear" w:color="auto" w:fill="FFFFFF"/>
          <w:lang w:eastAsia="en-IL"/>
        </w:rPr>
        <w:t>’</w:t>
      </w:r>
      <w:r w:rsidRPr="00B82F99">
        <w:rPr>
          <w:rFonts w:asciiTheme="majorBidi" w:eastAsia="Times New Roman" w:hAnsiTheme="majorBidi"/>
          <w:color w:val="000000"/>
          <w:spacing w:val="2"/>
          <w:shd w:val="clear" w:color="auto" w:fill="FFFFFF"/>
          <w:lang w:val="en-IL" w:eastAsia="en-IL"/>
        </w:rPr>
        <w:t xml:space="preserve">, in </w:t>
      </w:r>
      <w:r w:rsidRPr="00B82F99">
        <w:rPr>
          <w:rFonts w:asciiTheme="majorBidi" w:eastAsia="Times New Roman" w:hAnsiTheme="majorBidi"/>
          <w:i/>
          <w:iCs/>
          <w:color w:val="000000"/>
          <w:spacing w:val="2"/>
          <w:shd w:val="clear" w:color="auto" w:fill="FFFFFF"/>
          <w:lang w:val="en-IL" w:eastAsia="en-IL"/>
        </w:rPr>
        <w:t>Religious Minorities in Christian, Jewish and</w:t>
      </w:r>
      <w:r w:rsidRPr="006623DA">
        <w:rPr>
          <w:rFonts w:asciiTheme="majorBidi" w:eastAsia="Times New Roman" w:hAnsiTheme="majorBidi"/>
          <w:i/>
          <w:iCs/>
          <w:color w:val="000000"/>
          <w:spacing w:val="2"/>
          <w:shd w:val="clear" w:color="auto" w:fill="FFFFFF"/>
          <w:lang w:eastAsia="en-IL"/>
        </w:rPr>
        <w:t xml:space="preserve"> </w:t>
      </w:r>
      <w:r w:rsidRPr="00B82F99">
        <w:rPr>
          <w:rFonts w:asciiTheme="majorBidi" w:eastAsia="Times New Roman" w:hAnsiTheme="majorBidi"/>
          <w:i/>
          <w:iCs/>
          <w:color w:val="000000"/>
          <w:spacing w:val="2"/>
          <w:shd w:val="clear" w:color="auto" w:fill="FFFFFF"/>
          <w:lang w:val="en-IL" w:eastAsia="en-IL"/>
        </w:rPr>
        <w:t>Muslim Law (5th-15th centuries),</w:t>
      </w:r>
      <w:r w:rsidRPr="00B82F99">
        <w:rPr>
          <w:rFonts w:asciiTheme="majorBidi" w:eastAsia="Times New Roman" w:hAnsiTheme="majorBidi"/>
          <w:color w:val="000000"/>
          <w:spacing w:val="2"/>
          <w:shd w:val="clear" w:color="auto" w:fill="FFFFFF"/>
          <w:lang w:val="en-IL" w:eastAsia="en-IL"/>
        </w:rPr>
        <w:t xml:space="preserve"> ed. John V. Tolan, Nora Berend, Capucine Nemo-</w:t>
      </w:r>
      <w:proofErr w:type="spellStart"/>
      <w:r w:rsidRPr="00B82F99">
        <w:rPr>
          <w:rFonts w:asciiTheme="majorBidi" w:eastAsia="Times New Roman" w:hAnsiTheme="majorBidi"/>
          <w:color w:val="000000"/>
          <w:spacing w:val="2"/>
          <w:shd w:val="clear" w:color="auto" w:fill="FFFFFF"/>
          <w:lang w:val="en-IL" w:eastAsia="en-IL"/>
        </w:rPr>
        <w:t>Pekelman</w:t>
      </w:r>
      <w:proofErr w:type="spellEnd"/>
      <w:r w:rsidRPr="00B82F99">
        <w:rPr>
          <w:rFonts w:asciiTheme="majorBidi" w:eastAsia="Times New Roman" w:hAnsiTheme="majorBidi"/>
          <w:color w:val="000000"/>
          <w:spacing w:val="2"/>
          <w:shd w:val="clear" w:color="auto" w:fill="FFFFFF"/>
          <w:lang w:val="en-IL" w:eastAsia="en-IL"/>
        </w:rPr>
        <w:t xml:space="preserve">, and Youna </w:t>
      </w:r>
      <w:proofErr w:type="spellStart"/>
      <w:r w:rsidRPr="00B82F99">
        <w:rPr>
          <w:rFonts w:asciiTheme="majorBidi" w:eastAsia="Times New Roman" w:hAnsiTheme="majorBidi"/>
          <w:color w:val="000000"/>
          <w:spacing w:val="2"/>
          <w:shd w:val="clear" w:color="auto" w:fill="FFFFFF"/>
          <w:lang w:val="en-IL" w:eastAsia="en-IL"/>
        </w:rPr>
        <w:t>Hameau</w:t>
      </w:r>
      <w:proofErr w:type="spellEnd"/>
      <w:r w:rsidRPr="00B82F99">
        <w:rPr>
          <w:rFonts w:asciiTheme="majorBidi" w:eastAsia="Times New Roman" w:hAnsiTheme="majorBidi"/>
          <w:color w:val="000000"/>
          <w:spacing w:val="2"/>
          <w:shd w:val="clear" w:color="auto" w:fill="FFFFFF"/>
          <w:lang w:val="en-IL" w:eastAsia="en-IL"/>
        </w:rPr>
        <w:t>-Masset (</w:t>
      </w:r>
      <w:r>
        <w:rPr>
          <w:rFonts w:asciiTheme="majorBidi" w:eastAsia="Times New Roman" w:hAnsiTheme="majorBidi"/>
          <w:color w:val="000000"/>
          <w:spacing w:val="2"/>
          <w:shd w:val="clear" w:color="auto" w:fill="FFFFFF"/>
          <w:lang w:eastAsia="en-IL"/>
        </w:rPr>
        <w:t xml:space="preserve">Turnhout: </w:t>
      </w:r>
      <w:r w:rsidRPr="00B82F99">
        <w:rPr>
          <w:rFonts w:asciiTheme="majorBidi" w:eastAsia="Times New Roman" w:hAnsiTheme="majorBidi"/>
          <w:color w:val="000000"/>
          <w:spacing w:val="2"/>
          <w:shd w:val="clear" w:color="auto" w:fill="FFFFFF"/>
          <w:lang w:val="en-IL" w:eastAsia="en-IL"/>
        </w:rPr>
        <w:t xml:space="preserve">Brepols, </w:t>
      </w:r>
      <w:r w:rsidRPr="006623DA">
        <w:rPr>
          <w:rFonts w:asciiTheme="majorBidi" w:eastAsia="Times New Roman" w:hAnsiTheme="majorBidi"/>
          <w:color w:val="000000"/>
          <w:spacing w:val="2"/>
          <w:shd w:val="clear" w:color="auto" w:fill="FFFFFF"/>
          <w:lang w:val="en-IL" w:eastAsia="en-IL"/>
        </w:rPr>
        <w:t>2017), p</w:t>
      </w:r>
      <w:r>
        <w:rPr>
          <w:rFonts w:asciiTheme="majorBidi" w:eastAsia="Times New Roman" w:hAnsiTheme="majorBidi"/>
          <w:color w:val="000000"/>
          <w:spacing w:val="2"/>
          <w:shd w:val="clear" w:color="auto" w:fill="FFFFFF"/>
          <w:lang w:eastAsia="en-IL"/>
        </w:rPr>
        <w:t>p</w:t>
      </w:r>
      <w:r w:rsidRPr="006623DA">
        <w:rPr>
          <w:rFonts w:asciiTheme="majorBidi" w:eastAsia="Times New Roman" w:hAnsiTheme="majorBidi"/>
          <w:color w:val="000000"/>
          <w:spacing w:val="2"/>
          <w:shd w:val="clear" w:color="auto" w:fill="FFFFFF"/>
          <w:lang w:val="en-IL" w:eastAsia="en-IL"/>
        </w:rPr>
        <w:t>. 369-80.</w:t>
      </w:r>
    </w:p>
  </w:footnote>
  <w:footnote w:id="88">
    <w:p w14:paraId="6AC1A8B7" w14:textId="59CF4CEB" w:rsidR="00D03F0D" w:rsidRPr="003E1C3A" w:rsidRDefault="00D03F0D" w:rsidP="00D9793E">
      <w:pPr>
        <w:pStyle w:val="FootnoteText"/>
        <w:jc w:val="both"/>
        <w:rPr>
          <w:rFonts w:asciiTheme="majorBidi" w:hAnsiTheme="majorBidi"/>
          <w:sz w:val="22"/>
          <w:szCs w:val="22"/>
          <w:lang w:val="fr-FR"/>
        </w:rPr>
      </w:pPr>
      <w:r>
        <w:rPr>
          <w:rStyle w:val="FootnoteReference"/>
        </w:rPr>
        <w:footnoteRef/>
      </w:r>
      <w:r>
        <w:rPr>
          <w:rtl/>
        </w:rPr>
        <w:t xml:space="preserve"> </w:t>
      </w:r>
      <w:r>
        <w:t xml:space="preserve">  </w:t>
      </w:r>
      <w:r w:rsidRPr="00DD41BF">
        <w:rPr>
          <w:rFonts w:asciiTheme="majorBidi" w:hAnsiTheme="majorBidi"/>
          <w:sz w:val="22"/>
          <w:szCs w:val="22"/>
        </w:rPr>
        <w:t xml:space="preserve">Ibn </w:t>
      </w:r>
      <w:proofErr w:type="spellStart"/>
      <w:r w:rsidRPr="00DD41BF">
        <w:rPr>
          <w:rFonts w:asciiTheme="majorBidi" w:hAnsiTheme="majorBidi"/>
          <w:sz w:val="22"/>
          <w:szCs w:val="22"/>
        </w:rPr>
        <w:t>Jobair</w:t>
      </w:r>
      <w:proofErr w:type="spellEnd"/>
      <w:r w:rsidRPr="00DD41BF">
        <w:rPr>
          <w:rFonts w:asciiTheme="majorBidi" w:hAnsiTheme="majorBidi"/>
          <w:sz w:val="22"/>
          <w:szCs w:val="22"/>
        </w:rPr>
        <w:t xml:space="preserve">, </w:t>
      </w:r>
      <w:r w:rsidRPr="00DD41BF">
        <w:rPr>
          <w:rFonts w:asciiTheme="majorBidi" w:hAnsiTheme="majorBidi"/>
          <w:i/>
          <w:iCs/>
          <w:sz w:val="22"/>
          <w:szCs w:val="22"/>
        </w:rPr>
        <w:t xml:space="preserve">Voyages, </w:t>
      </w:r>
      <w:r w:rsidRPr="00DD41BF">
        <w:rPr>
          <w:rFonts w:asciiTheme="majorBidi" w:hAnsiTheme="majorBidi"/>
          <w:sz w:val="22"/>
          <w:szCs w:val="22"/>
        </w:rPr>
        <w:t>tr</w:t>
      </w:r>
      <w:r>
        <w:rPr>
          <w:rFonts w:asciiTheme="majorBidi" w:hAnsiTheme="majorBidi"/>
          <w:sz w:val="22"/>
          <w:szCs w:val="22"/>
        </w:rPr>
        <w:t>ans</w:t>
      </w:r>
      <w:r w:rsidRPr="00DD41BF">
        <w:rPr>
          <w:rFonts w:asciiTheme="majorBidi" w:hAnsiTheme="majorBidi"/>
          <w:sz w:val="22"/>
          <w:szCs w:val="22"/>
        </w:rPr>
        <w:t xml:space="preserve">. </w:t>
      </w:r>
      <w:r w:rsidRPr="003E1C3A">
        <w:rPr>
          <w:rFonts w:asciiTheme="majorBidi" w:hAnsiTheme="majorBidi"/>
          <w:sz w:val="22"/>
          <w:szCs w:val="22"/>
          <w:lang w:val="fr-FR"/>
        </w:rPr>
        <w:t xml:space="preserve">Maurice </w:t>
      </w:r>
      <w:proofErr w:type="spellStart"/>
      <w:r w:rsidRPr="003E1C3A">
        <w:rPr>
          <w:rFonts w:asciiTheme="majorBidi" w:hAnsiTheme="majorBidi"/>
          <w:sz w:val="22"/>
          <w:szCs w:val="22"/>
          <w:lang w:val="fr-FR"/>
        </w:rPr>
        <w:t>Gaudefroy-Demombynes</w:t>
      </w:r>
      <w:proofErr w:type="spellEnd"/>
      <w:r w:rsidRPr="003E1C3A">
        <w:rPr>
          <w:rFonts w:asciiTheme="majorBidi" w:hAnsiTheme="majorBidi"/>
          <w:sz w:val="22"/>
          <w:szCs w:val="22"/>
          <w:lang w:val="fr-FR"/>
        </w:rPr>
        <w:t>, 3 vols. (Paris</w:t>
      </w:r>
      <w:r>
        <w:rPr>
          <w:rFonts w:asciiTheme="majorBidi" w:hAnsiTheme="majorBidi"/>
          <w:sz w:val="22"/>
          <w:szCs w:val="22"/>
          <w:lang w:val="fr-FR"/>
        </w:rPr>
        <w:t>:</w:t>
      </w:r>
      <w:r w:rsidRPr="003E1C3A">
        <w:rPr>
          <w:rFonts w:asciiTheme="majorBidi" w:hAnsiTheme="majorBidi"/>
          <w:sz w:val="22"/>
          <w:szCs w:val="22"/>
          <w:lang w:val="fr-FR"/>
        </w:rPr>
        <w:t xml:space="preserve"> Paul </w:t>
      </w:r>
      <w:proofErr w:type="spellStart"/>
      <w:r w:rsidRPr="003E1C3A">
        <w:rPr>
          <w:rFonts w:asciiTheme="majorBidi" w:hAnsiTheme="majorBidi"/>
          <w:sz w:val="22"/>
          <w:szCs w:val="22"/>
          <w:lang w:val="fr-FR"/>
        </w:rPr>
        <w:t>Geuthner</w:t>
      </w:r>
      <w:proofErr w:type="spellEnd"/>
      <w:r w:rsidRPr="003E1C3A">
        <w:rPr>
          <w:rFonts w:asciiTheme="majorBidi" w:hAnsiTheme="majorBidi"/>
          <w:sz w:val="22"/>
          <w:szCs w:val="22"/>
          <w:lang w:val="fr-FR"/>
        </w:rPr>
        <w:t>, 1949-1965), vol. 3, pp. 334-35, 353.</w:t>
      </w:r>
      <w:r w:rsidRPr="003E1C3A">
        <w:rPr>
          <w:rFonts w:asciiTheme="majorBidi" w:hAnsiTheme="majorBidi"/>
          <w:color w:val="FF0000"/>
          <w:sz w:val="22"/>
          <w:szCs w:val="22"/>
          <w:lang w:val="fr-FR"/>
        </w:rPr>
        <w:t xml:space="preserve">  </w:t>
      </w:r>
    </w:p>
    <w:p w14:paraId="22726194" w14:textId="77777777" w:rsidR="00D03F0D" w:rsidRPr="003E1C3A" w:rsidRDefault="00D03F0D" w:rsidP="00A97408">
      <w:pPr>
        <w:pStyle w:val="FootnoteText"/>
        <w:rPr>
          <w:rFonts w:asciiTheme="majorBidi" w:hAnsiTheme="majorBidi"/>
          <w:sz w:val="22"/>
          <w:szCs w:val="22"/>
          <w:lang w:val="fr-FR"/>
        </w:rPr>
      </w:pPr>
    </w:p>
  </w:footnote>
  <w:footnote w:id="89">
    <w:p w14:paraId="1916303A" w14:textId="1F6097A8" w:rsidR="00D03F0D" w:rsidRPr="00A405FE" w:rsidRDefault="00D03F0D" w:rsidP="00D9793E">
      <w:pPr>
        <w:pStyle w:val="FootnoteText"/>
        <w:jc w:val="both"/>
        <w:rPr>
          <w:rFonts w:asciiTheme="majorBidi" w:hAnsiTheme="majorBidi"/>
          <w:color w:val="FF0000"/>
          <w:sz w:val="22"/>
          <w:szCs w:val="22"/>
        </w:rPr>
      </w:pPr>
      <w:r w:rsidRPr="00DD41BF">
        <w:rPr>
          <w:rStyle w:val="FootnoteReference"/>
          <w:rFonts w:asciiTheme="majorBidi" w:hAnsiTheme="majorBidi"/>
          <w:sz w:val="22"/>
          <w:szCs w:val="22"/>
        </w:rPr>
        <w:footnoteRef/>
      </w:r>
      <w:r>
        <w:rPr>
          <w:rFonts w:asciiTheme="majorBidi" w:hAnsiTheme="majorBidi"/>
          <w:sz w:val="22"/>
          <w:szCs w:val="22"/>
        </w:rPr>
        <w:t xml:space="preserve"> H. E. Mayer, ‘</w:t>
      </w:r>
      <w:r w:rsidRPr="00DD41BF">
        <w:rPr>
          <w:rFonts w:asciiTheme="majorBidi" w:hAnsiTheme="majorBidi"/>
          <w:sz w:val="22"/>
          <w:szCs w:val="22"/>
        </w:rPr>
        <w:t>Latin, Muslims and Greeks in the Latin Kingdom of Jerusalem</w:t>
      </w:r>
      <w:r>
        <w:rPr>
          <w:rFonts w:asciiTheme="majorBidi" w:hAnsiTheme="majorBidi"/>
          <w:sz w:val="22"/>
          <w:szCs w:val="22"/>
        </w:rPr>
        <w:t>’</w:t>
      </w:r>
      <w:r w:rsidRPr="00DD41BF">
        <w:rPr>
          <w:rFonts w:asciiTheme="majorBidi" w:hAnsiTheme="majorBidi"/>
          <w:sz w:val="22"/>
          <w:szCs w:val="22"/>
        </w:rPr>
        <w:t xml:space="preserve">, </w:t>
      </w:r>
      <w:r w:rsidRPr="00DD41BF">
        <w:rPr>
          <w:rFonts w:asciiTheme="majorBidi" w:hAnsiTheme="majorBidi"/>
          <w:i/>
          <w:iCs/>
          <w:sz w:val="22"/>
          <w:szCs w:val="22"/>
        </w:rPr>
        <w:t xml:space="preserve">History </w:t>
      </w:r>
      <w:r>
        <w:rPr>
          <w:rFonts w:asciiTheme="majorBidi" w:hAnsiTheme="majorBidi"/>
          <w:sz w:val="22"/>
          <w:szCs w:val="22"/>
        </w:rPr>
        <w:t xml:space="preserve">63 (1978), </w:t>
      </w:r>
      <w:r w:rsidRPr="00DD41BF">
        <w:rPr>
          <w:rFonts w:asciiTheme="majorBidi" w:hAnsiTheme="majorBidi"/>
          <w:sz w:val="22"/>
          <w:szCs w:val="22"/>
        </w:rPr>
        <w:t>181.</w:t>
      </w:r>
      <w:r>
        <w:rPr>
          <w:rFonts w:asciiTheme="majorBidi" w:hAnsiTheme="majorBidi"/>
          <w:sz w:val="22"/>
          <w:szCs w:val="22"/>
        </w:rPr>
        <w:t xml:space="preserve"> </w:t>
      </w:r>
      <w:r w:rsidRPr="00A405FE">
        <w:rPr>
          <w:rFonts w:asciiTheme="majorBidi" w:hAnsiTheme="majorBidi"/>
          <w:color w:val="000000"/>
          <w:spacing w:val="-5"/>
          <w:sz w:val="22"/>
          <w:szCs w:val="22"/>
          <w:shd w:val="clear" w:color="auto" w:fill="FFFFFF"/>
        </w:rPr>
        <w:t xml:space="preserve">Christopher </w:t>
      </w:r>
      <w:proofErr w:type="spellStart"/>
      <w:r w:rsidRPr="00A405FE">
        <w:rPr>
          <w:rFonts w:asciiTheme="majorBidi" w:hAnsiTheme="majorBidi"/>
          <w:color w:val="000000"/>
          <w:spacing w:val="-5"/>
          <w:sz w:val="22"/>
          <w:szCs w:val="22"/>
          <w:shd w:val="clear" w:color="auto" w:fill="FFFFFF"/>
        </w:rPr>
        <w:t>MacEvitt</w:t>
      </w:r>
      <w:proofErr w:type="spellEnd"/>
      <w:r w:rsidRPr="00A405FE">
        <w:rPr>
          <w:rFonts w:asciiTheme="majorBidi" w:hAnsiTheme="majorBidi"/>
          <w:color w:val="000000"/>
          <w:spacing w:val="-5"/>
          <w:sz w:val="22"/>
          <w:szCs w:val="22"/>
          <w:shd w:val="clear" w:color="auto" w:fill="FFFFFF"/>
        </w:rPr>
        <w:t>, </w:t>
      </w:r>
      <w:r w:rsidRPr="00A405FE">
        <w:rPr>
          <w:rFonts w:asciiTheme="majorBidi" w:hAnsiTheme="majorBidi"/>
          <w:i/>
          <w:iCs/>
          <w:color w:val="000000"/>
          <w:spacing w:val="-5"/>
          <w:sz w:val="22"/>
          <w:szCs w:val="22"/>
          <w:shd w:val="clear" w:color="auto" w:fill="FFFFFF"/>
        </w:rPr>
        <w:t>The Crusades and the Christian World of the East: Rough Tolerance</w:t>
      </w:r>
      <w:r w:rsidRPr="00A405FE">
        <w:rPr>
          <w:rFonts w:asciiTheme="majorBidi" w:hAnsiTheme="majorBidi"/>
          <w:color w:val="000000"/>
          <w:spacing w:val="-5"/>
          <w:sz w:val="22"/>
          <w:szCs w:val="22"/>
          <w:shd w:val="clear" w:color="auto" w:fill="FFFFFF"/>
        </w:rPr>
        <w:t xml:space="preserve"> </w:t>
      </w:r>
      <w:r>
        <w:rPr>
          <w:rFonts w:asciiTheme="majorBidi" w:hAnsiTheme="majorBidi"/>
          <w:color w:val="000000"/>
          <w:spacing w:val="-5"/>
          <w:sz w:val="22"/>
          <w:szCs w:val="22"/>
          <w:shd w:val="clear" w:color="auto" w:fill="FFFFFF"/>
        </w:rPr>
        <w:t xml:space="preserve">(Philadelphia, </w:t>
      </w:r>
      <w:r w:rsidRPr="00A405FE">
        <w:rPr>
          <w:rFonts w:asciiTheme="majorBidi" w:hAnsiTheme="majorBidi"/>
          <w:color w:val="000000"/>
          <w:spacing w:val="-5"/>
          <w:sz w:val="22"/>
          <w:szCs w:val="22"/>
          <w:shd w:val="clear" w:color="auto" w:fill="FFFFFF"/>
        </w:rPr>
        <w:t>University of Pennsylvania Press, 2008</w:t>
      </w:r>
      <w:r>
        <w:rPr>
          <w:rFonts w:asciiTheme="majorBidi" w:hAnsiTheme="majorBidi"/>
          <w:color w:val="000000"/>
          <w:spacing w:val="-5"/>
          <w:sz w:val="22"/>
          <w:szCs w:val="22"/>
          <w:shd w:val="clear" w:color="auto" w:fill="FFFFFF"/>
        </w:rPr>
        <w:t>), pp. 148 ff</w:t>
      </w:r>
      <w:r w:rsidRPr="00A405FE">
        <w:rPr>
          <w:rFonts w:asciiTheme="majorBidi" w:hAnsiTheme="majorBidi"/>
          <w:color w:val="000000"/>
          <w:spacing w:val="-5"/>
          <w:sz w:val="22"/>
          <w:szCs w:val="22"/>
          <w:shd w:val="clear" w:color="auto" w:fill="FFFFFF"/>
        </w:rPr>
        <w:t>.</w:t>
      </w:r>
    </w:p>
    <w:p w14:paraId="0344E329" w14:textId="77777777" w:rsidR="00D03F0D" w:rsidRPr="00CD7191" w:rsidRDefault="00D03F0D" w:rsidP="00A97408">
      <w:pPr>
        <w:pStyle w:val="FootnoteText"/>
        <w:rPr>
          <w:rFonts w:asciiTheme="majorBidi" w:hAnsiTheme="majorBidi"/>
          <w:sz w:val="22"/>
          <w:szCs w:val="22"/>
        </w:rPr>
      </w:pPr>
    </w:p>
  </w:footnote>
  <w:footnote w:id="90">
    <w:p w14:paraId="04CB5751" w14:textId="64B59C9B" w:rsidR="00D03F0D" w:rsidRPr="00384898" w:rsidRDefault="00D03F0D" w:rsidP="00D9793E">
      <w:pPr>
        <w:pStyle w:val="FootnoteText"/>
        <w:jc w:val="both"/>
        <w:rPr>
          <w:rFonts w:asciiTheme="majorBidi" w:hAnsiTheme="majorBidi"/>
          <w:sz w:val="22"/>
          <w:szCs w:val="22"/>
          <w:lang w:val="fr-FR"/>
        </w:rPr>
      </w:pPr>
      <w:r w:rsidRPr="00DD41BF">
        <w:rPr>
          <w:rStyle w:val="FootnoteReference"/>
          <w:rFonts w:asciiTheme="majorBidi" w:hAnsiTheme="majorBidi"/>
          <w:sz w:val="22"/>
          <w:szCs w:val="22"/>
        </w:rPr>
        <w:footnoteRef/>
      </w:r>
      <w:r w:rsidRPr="00DD41BF">
        <w:rPr>
          <w:rFonts w:asciiTheme="majorBidi" w:hAnsiTheme="majorBidi"/>
          <w:sz w:val="22"/>
          <w:szCs w:val="22"/>
          <w:rtl/>
        </w:rPr>
        <w:t xml:space="preserve"> </w:t>
      </w:r>
      <w:r>
        <w:rPr>
          <w:rFonts w:asciiTheme="majorBidi" w:hAnsiTheme="majorBidi"/>
          <w:sz w:val="22"/>
          <w:szCs w:val="22"/>
          <w:lang w:val="fr-FR"/>
        </w:rPr>
        <w:t xml:space="preserve">C. </w:t>
      </w:r>
      <w:proofErr w:type="spellStart"/>
      <w:r>
        <w:rPr>
          <w:rFonts w:asciiTheme="majorBidi" w:hAnsiTheme="majorBidi"/>
          <w:sz w:val="22"/>
          <w:szCs w:val="22"/>
          <w:lang w:val="fr-FR"/>
        </w:rPr>
        <w:t>Cahen</w:t>
      </w:r>
      <w:proofErr w:type="spellEnd"/>
      <w:r>
        <w:rPr>
          <w:rFonts w:asciiTheme="majorBidi" w:hAnsiTheme="majorBidi"/>
          <w:sz w:val="22"/>
          <w:szCs w:val="22"/>
          <w:lang w:val="fr-FR"/>
        </w:rPr>
        <w:t>, ‘</w:t>
      </w:r>
      <w:r w:rsidRPr="00A60A1E">
        <w:rPr>
          <w:rFonts w:asciiTheme="majorBidi" w:hAnsiTheme="majorBidi"/>
          <w:sz w:val="22"/>
          <w:szCs w:val="22"/>
          <w:lang w:val="fr-FR"/>
        </w:rPr>
        <w:t>Notes sur l'histoire des croisades et de l'Orient Latin</w:t>
      </w:r>
      <w:r>
        <w:rPr>
          <w:rFonts w:asciiTheme="majorBidi" w:hAnsiTheme="majorBidi"/>
          <w:sz w:val="22"/>
          <w:szCs w:val="22"/>
          <w:lang w:val="fr-FR"/>
        </w:rPr>
        <w:t>,</w:t>
      </w:r>
      <w:r w:rsidRPr="00A60A1E">
        <w:rPr>
          <w:rFonts w:asciiTheme="majorBidi" w:hAnsiTheme="majorBidi"/>
          <w:sz w:val="22"/>
          <w:szCs w:val="22"/>
          <w:lang w:val="fr-FR"/>
        </w:rPr>
        <w:t xml:space="preserve"> Le régime rural syrien au temps de la domination franque</w:t>
      </w:r>
      <w:r>
        <w:rPr>
          <w:rFonts w:asciiTheme="majorBidi" w:hAnsiTheme="majorBidi"/>
          <w:sz w:val="22"/>
          <w:szCs w:val="22"/>
          <w:lang w:val="fr-FR"/>
        </w:rPr>
        <w:t>’</w:t>
      </w:r>
      <w:r w:rsidRPr="00A60A1E">
        <w:rPr>
          <w:rFonts w:asciiTheme="majorBidi" w:hAnsiTheme="majorBidi"/>
          <w:sz w:val="22"/>
          <w:szCs w:val="22"/>
          <w:lang w:val="fr-FR"/>
        </w:rPr>
        <w:t xml:space="preserve">, </w:t>
      </w:r>
      <w:r w:rsidRPr="00A60A1E">
        <w:rPr>
          <w:rFonts w:asciiTheme="majorBidi" w:hAnsiTheme="majorBidi"/>
          <w:i/>
          <w:iCs/>
          <w:sz w:val="22"/>
          <w:szCs w:val="22"/>
          <w:lang w:val="fr-FR"/>
        </w:rPr>
        <w:t xml:space="preserve">Bulletin de la faculté des lettres de Strasbourg </w:t>
      </w:r>
      <w:r w:rsidRPr="00A60A1E">
        <w:rPr>
          <w:rFonts w:asciiTheme="majorBidi" w:hAnsiTheme="majorBidi"/>
          <w:sz w:val="22"/>
          <w:szCs w:val="22"/>
          <w:lang w:val="fr-FR"/>
        </w:rPr>
        <w:t>29-7 (1951)</w:t>
      </w:r>
      <w:r>
        <w:rPr>
          <w:rFonts w:asciiTheme="majorBidi" w:hAnsiTheme="majorBidi"/>
          <w:sz w:val="22"/>
          <w:szCs w:val="22"/>
          <w:lang w:val="fr-FR"/>
        </w:rPr>
        <w:t>,</w:t>
      </w:r>
      <w:r w:rsidRPr="00A60A1E">
        <w:rPr>
          <w:rFonts w:asciiTheme="majorBidi" w:hAnsiTheme="majorBidi"/>
          <w:sz w:val="22"/>
          <w:szCs w:val="22"/>
          <w:lang w:val="fr-FR"/>
        </w:rPr>
        <w:t xml:space="preserve"> </w:t>
      </w:r>
      <w:r>
        <w:rPr>
          <w:rFonts w:asciiTheme="majorBidi" w:hAnsiTheme="majorBidi"/>
          <w:sz w:val="22"/>
          <w:szCs w:val="22"/>
          <w:lang w:val="fr-FR"/>
        </w:rPr>
        <w:t xml:space="preserve">p. </w:t>
      </w:r>
      <w:r w:rsidRPr="00A60A1E">
        <w:rPr>
          <w:rFonts w:asciiTheme="majorBidi" w:hAnsiTheme="majorBidi"/>
          <w:sz w:val="22"/>
          <w:szCs w:val="22"/>
          <w:lang w:val="fr-FR"/>
        </w:rPr>
        <w:t>307</w:t>
      </w:r>
      <w:r>
        <w:rPr>
          <w:rFonts w:asciiTheme="majorBidi" w:hAnsiTheme="majorBidi"/>
          <w:sz w:val="22"/>
          <w:szCs w:val="22"/>
          <w:lang w:val="fr-FR"/>
        </w:rPr>
        <w:t xml:space="preserve"> ; Brian </w:t>
      </w:r>
      <w:proofErr w:type="spellStart"/>
      <w:r>
        <w:rPr>
          <w:rFonts w:asciiTheme="majorBidi" w:hAnsiTheme="majorBidi"/>
          <w:sz w:val="22"/>
          <w:szCs w:val="22"/>
          <w:lang w:val="fr-FR"/>
        </w:rPr>
        <w:t>Catlos</w:t>
      </w:r>
      <w:proofErr w:type="spellEnd"/>
      <w:r>
        <w:rPr>
          <w:rFonts w:asciiTheme="majorBidi" w:hAnsiTheme="majorBidi"/>
          <w:sz w:val="22"/>
          <w:szCs w:val="22"/>
          <w:lang w:val="fr-FR"/>
        </w:rPr>
        <w:t xml:space="preserve"> </w:t>
      </w:r>
      <w:proofErr w:type="spellStart"/>
      <w:r>
        <w:rPr>
          <w:rFonts w:asciiTheme="majorBidi" w:hAnsiTheme="majorBidi"/>
          <w:sz w:val="22"/>
          <w:szCs w:val="22"/>
          <w:lang w:val="fr-FR"/>
        </w:rPr>
        <w:t>further</w:t>
      </w:r>
      <w:proofErr w:type="spellEnd"/>
      <w:r>
        <w:rPr>
          <w:rFonts w:asciiTheme="majorBidi" w:hAnsiTheme="majorBidi"/>
          <w:sz w:val="22"/>
          <w:szCs w:val="22"/>
          <w:lang w:val="fr-FR"/>
        </w:rPr>
        <w:t xml:space="preserve"> </w:t>
      </w:r>
      <w:proofErr w:type="spellStart"/>
      <w:r>
        <w:rPr>
          <w:rFonts w:asciiTheme="majorBidi" w:hAnsiTheme="majorBidi"/>
          <w:sz w:val="22"/>
          <w:szCs w:val="22"/>
          <w:lang w:val="fr-FR"/>
        </w:rPr>
        <w:t>emphasizes</w:t>
      </w:r>
      <w:proofErr w:type="spellEnd"/>
      <w:r>
        <w:rPr>
          <w:rFonts w:asciiTheme="majorBidi" w:hAnsiTheme="majorBidi"/>
          <w:sz w:val="22"/>
          <w:szCs w:val="22"/>
          <w:lang w:val="fr-FR"/>
        </w:rPr>
        <w:t xml:space="preserve"> </w:t>
      </w:r>
      <w:proofErr w:type="spellStart"/>
      <w:r>
        <w:rPr>
          <w:rFonts w:asciiTheme="majorBidi" w:hAnsiTheme="majorBidi"/>
          <w:sz w:val="22"/>
          <w:szCs w:val="22"/>
          <w:lang w:val="fr-FR"/>
        </w:rPr>
        <w:t>that</w:t>
      </w:r>
      <w:proofErr w:type="spellEnd"/>
      <w:r>
        <w:rPr>
          <w:rFonts w:asciiTheme="majorBidi" w:hAnsiTheme="majorBidi"/>
          <w:sz w:val="22"/>
          <w:szCs w:val="22"/>
          <w:lang w:val="fr-FR"/>
        </w:rPr>
        <w:t xml:space="preserve"> </w:t>
      </w:r>
      <w:proofErr w:type="spellStart"/>
      <w:r>
        <w:rPr>
          <w:rFonts w:asciiTheme="majorBidi" w:hAnsiTheme="majorBidi"/>
          <w:sz w:val="22"/>
          <w:szCs w:val="22"/>
          <w:lang w:val="fr-FR"/>
        </w:rPr>
        <w:t>most</w:t>
      </w:r>
      <w:proofErr w:type="spellEnd"/>
      <w:r>
        <w:rPr>
          <w:rFonts w:asciiTheme="majorBidi" w:hAnsiTheme="majorBidi"/>
          <w:sz w:val="22"/>
          <w:szCs w:val="22"/>
          <w:lang w:val="fr-FR"/>
        </w:rPr>
        <w:t xml:space="preserve"> </w:t>
      </w:r>
      <w:proofErr w:type="spellStart"/>
      <w:r>
        <w:rPr>
          <w:rFonts w:asciiTheme="majorBidi" w:hAnsiTheme="majorBidi"/>
          <w:sz w:val="22"/>
          <w:szCs w:val="22"/>
          <w:lang w:val="fr-FR"/>
        </w:rPr>
        <w:t>Muslim</w:t>
      </w:r>
      <w:proofErr w:type="spellEnd"/>
      <w:r>
        <w:rPr>
          <w:rFonts w:asciiTheme="majorBidi" w:hAnsiTheme="majorBidi"/>
          <w:sz w:val="22"/>
          <w:szCs w:val="22"/>
          <w:lang w:val="fr-FR"/>
        </w:rPr>
        <w:t xml:space="preserve"> </w:t>
      </w:r>
      <w:proofErr w:type="spellStart"/>
      <w:r>
        <w:rPr>
          <w:rFonts w:asciiTheme="majorBidi" w:hAnsiTheme="majorBidi"/>
          <w:sz w:val="22"/>
          <w:szCs w:val="22"/>
          <w:lang w:val="fr-FR"/>
        </w:rPr>
        <w:t>farmers</w:t>
      </w:r>
      <w:proofErr w:type="spellEnd"/>
      <w:r>
        <w:rPr>
          <w:rFonts w:asciiTheme="majorBidi" w:hAnsiTheme="majorBidi"/>
          <w:sz w:val="22"/>
          <w:szCs w:val="22"/>
          <w:lang w:val="fr-FR"/>
        </w:rPr>
        <w:t xml:space="preserve"> </w:t>
      </w:r>
      <w:proofErr w:type="spellStart"/>
      <w:r>
        <w:rPr>
          <w:rFonts w:asciiTheme="majorBidi" w:hAnsiTheme="majorBidi"/>
          <w:sz w:val="22"/>
          <w:szCs w:val="22"/>
          <w:lang w:val="fr-FR"/>
        </w:rPr>
        <w:t>realized</w:t>
      </w:r>
      <w:proofErr w:type="spellEnd"/>
      <w:r>
        <w:rPr>
          <w:rFonts w:asciiTheme="majorBidi" w:hAnsiTheme="majorBidi"/>
          <w:sz w:val="22"/>
          <w:szCs w:val="22"/>
          <w:lang w:val="fr-FR"/>
        </w:rPr>
        <w:t xml:space="preserve"> </w:t>
      </w:r>
      <w:proofErr w:type="spellStart"/>
      <w:r>
        <w:rPr>
          <w:rFonts w:asciiTheme="majorBidi" w:hAnsiTheme="majorBidi"/>
          <w:sz w:val="22"/>
          <w:szCs w:val="22"/>
          <w:lang w:val="fr-FR"/>
        </w:rPr>
        <w:t>that</w:t>
      </w:r>
      <w:proofErr w:type="spellEnd"/>
      <w:r>
        <w:rPr>
          <w:rFonts w:asciiTheme="majorBidi" w:hAnsiTheme="majorBidi"/>
          <w:sz w:val="22"/>
          <w:szCs w:val="22"/>
          <w:lang w:val="fr-FR"/>
        </w:rPr>
        <w:t xml:space="preserve"> the </w:t>
      </w:r>
      <w:proofErr w:type="spellStart"/>
      <w:r>
        <w:rPr>
          <w:rFonts w:asciiTheme="majorBidi" w:hAnsiTheme="majorBidi"/>
          <w:sz w:val="22"/>
          <w:szCs w:val="22"/>
          <w:lang w:val="fr-FR"/>
        </w:rPr>
        <w:t>Frankish</w:t>
      </w:r>
      <w:proofErr w:type="spellEnd"/>
      <w:r>
        <w:rPr>
          <w:rFonts w:asciiTheme="majorBidi" w:hAnsiTheme="majorBidi"/>
          <w:sz w:val="22"/>
          <w:szCs w:val="22"/>
          <w:lang w:val="fr-FR"/>
        </w:rPr>
        <w:t xml:space="preserve"> </w:t>
      </w:r>
      <w:proofErr w:type="spellStart"/>
      <w:r>
        <w:rPr>
          <w:rFonts w:asciiTheme="majorBidi" w:hAnsiTheme="majorBidi"/>
          <w:sz w:val="22"/>
          <w:szCs w:val="22"/>
          <w:lang w:val="fr-FR"/>
        </w:rPr>
        <w:t>rule</w:t>
      </w:r>
      <w:proofErr w:type="spellEnd"/>
      <w:r>
        <w:rPr>
          <w:rFonts w:asciiTheme="majorBidi" w:hAnsiTheme="majorBidi"/>
          <w:sz w:val="22"/>
          <w:szCs w:val="22"/>
          <w:lang w:val="fr-FR"/>
        </w:rPr>
        <w:t xml:space="preserve"> </w:t>
      </w:r>
      <w:proofErr w:type="spellStart"/>
      <w:r>
        <w:rPr>
          <w:rFonts w:asciiTheme="majorBidi" w:hAnsiTheme="majorBidi"/>
          <w:sz w:val="22"/>
          <w:szCs w:val="22"/>
          <w:lang w:val="fr-FR"/>
        </w:rPr>
        <w:t>was</w:t>
      </w:r>
      <w:proofErr w:type="spellEnd"/>
      <w:r>
        <w:rPr>
          <w:rFonts w:asciiTheme="majorBidi" w:hAnsiTheme="majorBidi"/>
          <w:sz w:val="22"/>
          <w:szCs w:val="22"/>
          <w:lang w:val="fr-FR"/>
        </w:rPr>
        <w:t xml:space="preserve"> not </w:t>
      </w:r>
      <w:proofErr w:type="spellStart"/>
      <w:r>
        <w:rPr>
          <w:rFonts w:asciiTheme="majorBidi" w:hAnsiTheme="majorBidi"/>
          <w:sz w:val="22"/>
          <w:szCs w:val="22"/>
          <w:lang w:val="fr-FR"/>
        </w:rPr>
        <w:t>any</w:t>
      </w:r>
      <w:proofErr w:type="spellEnd"/>
      <w:r>
        <w:rPr>
          <w:rFonts w:asciiTheme="majorBidi" w:hAnsiTheme="majorBidi"/>
          <w:sz w:val="22"/>
          <w:szCs w:val="22"/>
          <w:lang w:val="fr-FR"/>
        </w:rPr>
        <w:t xml:space="preserve"> </w:t>
      </w:r>
      <w:proofErr w:type="spellStart"/>
      <w:r>
        <w:rPr>
          <w:rFonts w:asciiTheme="majorBidi" w:hAnsiTheme="majorBidi"/>
          <w:sz w:val="22"/>
          <w:szCs w:val="22"/>
          <w:lang w:val="fr-FR"/>
        </w:rPr>
        <w:t>worse</w:t>
      </w:r>
      <w:proofErr w:type="spellEnd"/>
      <w:r>
        <w:rPr>
          <w:rFonts w:asciiTheme="majorBidi" w:hAnsiTheme="majorBidi"/>
          <w:sz w:val="22"/>
          <w:szCs w:val="22"/>
          <w:lang w:val="fr-FR"/>
        </w:rPr>
        <w:t xml:space="preserve"> </w:t>
      </w:r>
      <w:proofErr w:type="spellStart"/>
      <w:r>
        <w:rPr>
          <w:rFonts w:asciiTheme="majorBidi" w:hAnsiTheme="majorBidi"/>
          <w:sz w:val="22"/>
          <w:szCs w:val="22"/>
          <w:lang w:val="fr-FR"/>
        </w:rPr>
        <w:t>than</w:t>
      </w:r>
      <w:proofErr w:type="spellEnd"/>
      <w:r>
        <w:rPr>
          <w:rFonts w:asciiTheme="majorBidi" w:hAnsiTheme="majorBidi"/>
          <w:sz w:val="22"/>
          <w:szCs w:val="22"/>
          <w:lang w:val="fr-FR"/>
        </w:rPr>
        <w:t xml:space="preserve"> </w:t>
      </w:r>
      <w:proofErr w:type="spellStart"/>
      <w:r>
        <w:rPr>
          <w:rFonts w:asciiTheme="majorBidi" w:hAnsiTheme="majorBidi"/>
          <w:sz w:val="22"/>
          <w:szCs w:val="22"/>
          <w:lang w:val="fr-FR"/>
        </w:rPr>
        <w:t>that</w:t>
      </w:r>
      <w:proofErr w:type="spellEnd"/>
      <w:r>
        <w:rPr>
          <w:rFonts w:asciiTheme="majorBidi" w:hAnsiTheme="majorBidi"/>
          <w:sz w:val="22"/>
          <w:szCs w:val="22"/>
          <w:lang w:val="fr-FR"/>
        </w:rPr>
        <w:t xml:space="preserve"> of the Saljûq and/or Turcoman leaders in </w:t>
      </w:r>
      <w:proofErr w:type="spellStart"/>
      <w:r>
        <w:rPr>
          <w:rFonts w:asciiTheme="majorBidi" w:hAnsiTheme="majorBidi"/>
          <w:sz w:val="22"/>
          <w:szCs w:val="22"/>
          <w:lang w:val="fr-FR"/>
        </w:rPr>
        <w:t>Syria</w:t>
      </w:r>
      <w:proofErr w:type="spellEnd"/>
      <w:r w:rsidRPr="00A60A1E">
        <w:rPr>
          <w:rFonts w:asciiTheme="majorBidi" w:hAnsiTheme="majorBidi"/>
          <w:sz w:val="22"/>
          <w:szCs w:val="22"/>
          <w:lang w:val="fr-FR"/>
        </w:rPr>
        <w:t>.</w:t>
      </w:r>
      <w:r>
        <w:rPr>
          <w:rFonts w:asciiTheme="majorBidi" w:hAnsiTheme="majorBidi"/>
          <w:sz w:val="22"/>
          <w:szCs w:val="22"/>
          <w:lang w:val="fr-FR"/>
        </w:rPr>
        <w:t xml:space="preserve"> </w:t>
      </w:r>
      <w:proofErr w:type="spellStart"/>
      <w:r>
        <w:rPr>
          <w:rFonts w:asciiTheme="majorBidi" w:hAnsiTheme="majorBidi"/>
          <w:sz w:val="22"/>
          <w:szCs w:val="22"/>
          <w:lang w:val="fr-FR"/>
        </w:rPr>
        <w:t>See</w:t>
      </w:r>
      <w:proofErr w:type="spellEnd"/>
      <w:r>
        <w:rPr>
          <w:rFonts w:asciiTheme="majorBidi" w:hAnsiTheme="majorBidi"/>
          <w:sz w:val="22"/>
          <w:szCs w:val="22"/>
          <w:lang w:val="fr-FR"/>
        </w:rPr>
        <w:t xml:space="preserve"> </w:t>
      </w:r>
      <w:proofErr w:type="spellStart"/>
      <w:r>
        <w:rPr>
          <w:rFonts w:asciiTheme="majorBidi" w:hAnsiTheme="majorBidi"/>
          <w:sz w:val="22"/>
          <w:szCs w:val="22"/>
          <w:lang w:val="fr-FR"/>
        </w:rPr>
        <w:t>his</w:t>
      </w:r>
      <w:proofErr w:type="spellEnd"/>
      <w:r>
        <w:rPr>
          <w:rFonts w:asciiTheme="majorBidi" w:hAnsiTheme="majorBidi"/>
          <w:sz w:val="22"/>
          <w:szCs w:val="22"/>
          <w:lang w:val="fr-FR"/>
        </w:rPr>
        <w:t xml:space="preserve"> </w:t>
      </w:r>
      <w:r>
        <w:rPr>
          <w:rFonts w:asciiTheme="majorBidi" w:hAnsiTheme="majorBidi"/>
          <w:i/>
          <w:iCs/>
          <w:sz w:val="22"/>
          <w:szCs w:val="22"/>
        </w:rPr>
        <w:t xml:space="preserve">Muslims of the Medieval Latin Christendom, c. 1050-1614, </w:t>
      </w:r>
      <w:r>
        <w:rPr>
          <w:rFonts w:asciiTheme="majorBidi" w:hAnsiTheme="majorBidi"/>
          <w:sz w:val="22"/>
          <w:szCs w:val="22"/>
        </w:rPr>
        <w:t>p. 145.</w:t>
      </w:r>
    </w:p>
    <w:p w14:paraId="07E1737B" w14:textId="77777777" w:rsidR="00D03F0D" w:rsidRPr="00A60A1E" w:rsidRDefault="00D03F0D" w:rsidP="00A97408">
      <w:pPr>
        <w:pStyle w:val="FootnoteText"/>
        <w:rPr>
          <w:rFonts w:asciiTheme="majorBidi" w:hAnsiTheme="majorBidi"/>
          <w:sz w:val="22"/>
          <w:szCs w:val="22"/>
          <w:lang w:val="fr-FR"/>
        </w:rPr>
      </w:pPr>
    </w:p>
  </w:footnote>
  <w:footnote w:id="91">
    <w:p w14:paraId="485DC029" w14:textId="3F4A5D2C" w:rsidR="00D03F0D" w:rsidRDefault="00D03F0D" w:rsidP="00FB7308">
      <w:pPr>
        <w:pStyle w:val="FootnoteText"/>
        <w:jc w:val="both"/>
        <w:rPr>
          <w:rFonts w:asciiTheme="majorBidi" w:eastAsia="Times New Roman" w:hAnsiTheme="majorBidi"/>
          <w:color w:val="000000"/>
          <w:spacing w:val="2"/>
          <w:shd w:val="clear" w:color="auto" w:fill="FFFFFF"/>
          <w:lang w:eastAsia="en-IL"/>
        </w:rPr>
      </w:pPr>
      <w:r>
        <w:rPr>
          <w:rStyle w:val="FootnoteReference"/>
        </w:rPr>
        <w:footnoteRef/>
      </w:r>
      <w:r>
        <w:t xml:space="preserve"> </w:t>
      </w:r>
      <w:r w:rsidRPr="006623DA">
        <w:rPr>
          <w:rFonts w:asciiTheme="majorBidi" w:hAnsiTheme="majorBidi"/>
        </w:rPr>
        <w:t>Adam M. Bishop,</w:t>
      </w:r>
      <w:r>
        <w:rPr>
          <w:rFonts w:asciiTheme="majorBidi" w:hAnsiTheme="majorBidi"/>
        </w:rPr>
        <w:t xml:space="preserve"> </w:t>
      </w:r>
      <w:r>
        <w:rPr>
          <w:rFonts w:asciiTheme="majorBidi" w:eastAsia="Times New Roman" w:hAnsiTheme="majorBidi"/>
          <w:color w:val="000000"/>
          <w:spacing w:val="2"/>
          <w:shd w:val="clear" w:color="auto" w:fill="FFFFFF"/>
          <w:lang w:eastAsia="en-IL"/>
        </w:rPr>
        <w:t>‘</w:t>
      </w:r>
      <w:r w:rsidRPr="006623DA">
        <w:rPr>
          <w:rFonts w:asciiTheme="majorBidi" w:eastAsia="Times New Roman" w:hAnsiTheme="majorBidi"/>
          <w:color w:val="000000"/>
          <w:spacing w:val="2"/>
          <w:shd w:val="clear" w:color="auto" w:fill="FFFFFF"/>
          <w:lang w:val="en-IL" w:eastAsia="en-IL"/>
        </w:rPr>
        <w:t xml:space="preserve">The </w:t>
      </w:r>
      <w:r>
        <w:rPr>
          <w:rFonts w:asciiTheme="majorBidi" w:eastAsia="Times New Roman" w:hAnsiTheme="majorBidi"/>
          <w:color w:val="000000"/>
          <w:spacing w:val="2"/>
          <w:shd w:val="clear" w:color="auto" w:fill="FFFFFF"/>
          <w:lang w:eastAsia="en-IL"/>
        </w:rPr>
        <w:t>T</w:t>
      </w:r>
      <w:proofErr w:type="spellStart"/>
      <w:r w:rsidRPr="006623DA">
        <w:rPr>
          <w:rFonts w:asciiTheme="majorBidi" w:eastAsia="Times New Roman" w:hAnsiTheme="majorBidi"/>
          <w:color w:val="000000"/>
          <w:spacing w:val="2"/>
          <w:shd w:val="clear" w:color="auto" w:fill="FFFFFF"/>
          <w:lang w:val="en-IL" w:eastAsia="en-IL"/>
        </w:rPr>
        <w:t>reatment</w:t>
      </w:r>
      <w:proofErr w:type="spellEnd"/>
      <w:r w:rsidRPr="006623DA">
        <w:rPr>
          <w:rFonts w:asciiTheme="majorBidi" w:eastAsia="Times New Roman" w:hAnsiTheme="majorBidi"/>
          <w:color w:val="000000"/>
          <w:spacing w:val="2"/>
          <w:shd w:val="clear" w:color="auto" w:fill="FFFFFF"/>
          <w:lang w:val="en-IL" w:eastAsia="en-IL"/>
        </w:rPr>
        <w:t xml:space="preserve"> of </w:t>
      </w:r>
      <w:r>
        <w:rPr>
          <w:rFonts w:asciiTheme="majorBidi" w:eastAsia="Times New Roman" w:hAnsiTheme="majorBidi"/>
          <w:color w:val="000000"/>
          <w:spacing w:val="2"/>
          <w:shd w:val="clear" w:color="auto" w:fill="FFFFFF"/>
          <w:lang w:eastAsia="en-IL"/>
        </w:rPr>
        <w:t>M</w:t>
      </w:r>
      <w:proofErr w:type="spellStart"/>
      <w:r w:rsidRPr="006623DA">
        <w:rPr>
          <w:rFonts w:asciiTheme="majorBidi" w:eastAsia="Times New Roman" w:hAnsiTheme="majorBidi"/>
          <w:color w:val="000000"/>
          <w:spacing w:val="2"/>
          <w:shd w:val="clear" w:color="auto" w:fill="FFFFFF"/>
          <w:lang w:val="en-IL" w:eastAsia="en-IL"/>
        </w:rPr>
        <w:t>inorities</w:t>
      </w:r>
      <w:proofErr w:type="spellEnd"/>
      <w:r w:rsidRPr="006623DA">
        <w:rPr>
          <w:rFonts w:asciiTheme="majorBidi" w:eastAsia="Times New Roman" w:hAnsiTheme="majorBidi"/>
          <w:color w:val="000000"/>
          <w:spacing w:val="2"/>
          <w:shd w:val="clear" w:color="auto" w:fill="FFFFFF"/>
          <w:lang w:val="en-IL" w:eastAsia="en-IL"/>
        </w:rPr>
        <w:t xml:space="preserve"> in the </w:t>
      </w:r>
      <w:r>
        <w:rPr>
          <w:rFonts w:asciiTheme="majorBidi" w:eastAsia="Times New Roman" w:hAnsiTheme="majorBidi"/>
          <w:color w:val="000000"/>
          <w:spacing w:val="2"/>
          <w:shd w:val="clear" w:color="auto" w:fill="FFFFFF"/>
          <w:lang w:eastAsia="en-IL"/>
        </w:rPr>
        <w:t>L</w:t>
      </w:r>
      <w:r w:rsidRPr="006623DA">
        <w:rPr>
          <w:rFonts w:asciiTheme="majorBidi" w:eastAsia="Times New Roman" w:hAnsiTheme="majorBidi"/>
          <w:color w:val="000000"/>
          <w:spacing w:val="2"/>
          <w:shd w:val="clear" w:color="auto" w:fill="FFFFFF"/>
          <w:lang w:val="en-IL" w:eastAsia="en-IL"/>
        </w:rPr>
        <w:t xml:space="preserve">egal </w:t>
      </w:r>
      <w:r>
        <w:rPr>
          <w:rFonts w:asciiTheme="majorBidi" w:eastAsia="Times New Roman" w:hAnsiTheme="majorBidi"/>
          <w:color w:val="000000"/>
          <w:spacing w:val="2"/>
          <w:shd w:val="clear" w:color="auto" w:fill="FFFFFF"/>
          <w:lang w:eastAsia="en-IL"/>
        </w:rPr>
        <w:t>S</w:t>
      </w:r>
      <w:proofErr w:type="spellStart"/>
      <w:r w:rsidRPr="006623DA">
        <w:rPr>
          <w:rFonts w:asciiTheme="majorBidi" w:eastAsia="Times New Roman" w:hAnsiTheme="majorBidi"/>
          <w:color w:val="000000"/>
          <w:spacing w:val="2"/>
          <w:shd w:val="clear" w:color="auto" w:fill="FFFFFF"/>
          <w:lang w:val="en-IL" w:eastAsia="en-IL"/>
        </w:rPr>
        <w:t>ystem</w:t>
      </w:r>
      <w:proofErr w:type="spellEnd"/>
      <w:r w:rsidRPr="006623DA">
        <w:rPr>
          <w:rFonts w:asciiTheme="majorBidi" w:eastAsia="Times New Roman" w:hAnsiTheme="majorBidi"/>
          <w:color w:val="000000"/>
          <w:spacing w:val="2"/>
          <w:shd w:val="clear" w:color="auto" w:fill="FFFFFF"/>
          <w:lang w:val="en-IL" w:eastAsia="en-IL"/>
        </w:rPr>
        <w:t xml:space="preserve"> of the Kingdom of </w:t>
      </w:r>
      <w:r w:rsidRPr="00B82F99">
        <w:rPr>
          <w:rFonts w:asciiTheme="majorBidi" w:eastAsia="Times New Roman" w:hAnsiTheme="majorBidi"/>
          <w:color w:val="000000"/>
          <w:spacing w:val="2"/>
          <w:shd w:val="clear" w:color="auto" w:fill="FFFFFF"/>
          <w:lang w:val="en-IL" w:eastAsia="en-IL"/>
        </w:rPr>
        <w:t>Jerusalem</w:t>
      </w:r>
      <w:r>
        <w:rPr>
          <w:rFonts w:asciiTheme="majorBidi" w:eastAsia="Times New Roman" w:hAnsiTheme="majorBidi"/>
          <w:color w:val="000000"/>
          <w:spacing w:val="2"/>
          <w:shd w:val="clear" w:color="auto" w:fill="FFFFFF"/>
          <w:lang w:eastAsia="en-IL"/>
        </w:rPr>
        <w:t>’</w:t>
      </w:r>
      <w:r w:rsidRPr="00B82F99">
        <w:rPr>
          <w:rFonts w:asciiTheme="majorBidi" w:eastAsia="Times New Roman" w:hAnsiTheme="majorBidi"/>
          <w:color w:val="000000"/>
          <w:spacing w:val="2"/>
          <w:shd w:val="clear" w:color="auto" w:fill="FFFFFF"/>
          <w:lang w:val="en-IL" w:eastAsia="en-IL"/>
        </w:rPr>
        <w:t xml:space="preserve">, in </w:t>
      </w:r>
      <w:r w:rsidRPr="00B82F99">
        <w:rPr>
          <w:rFonts w:asciiTheme="majorBidi" w:eastAsia="Times New Roman" w:hAnsiTheme="majorBidi"/>
          <w:i/>
          <w:iCs/>
          <w:color w:val="000000"/>
          <w:spacing w:val="2"/>
          <w:shd w:val="clear" w:color="auto" w:fill="FFFFFF"/>
          <w:lang w:val="en-IL" w:eastAsia="en-IL"/>
        </w:rPr>
        <w:t>Religious Minorities in Christian, Jewish and</w:t>
      </w:r>
      <w:r w:rsidRPr="006623DA">
        <w:rPr>
          <w:rFonts w:asciiTheme="majorBidi" w:eastAsia="Times New Roman" w:hAnsiTheme="majorBidi"/>
          <w:i/>
          <w:iCs/>
          <w:color w:val="000000"/>
          <w:spacing w:val="2"/>
          <w:shd w:val="clear" w:color="auto" w:fill="FFFFFF"/>
          <w:lang w:eastAsia="en-IL"/>
        </w:rPr>
        <w:t xml:space="preserve"> </w:t>
      </w:r>
      <w:r w:rsidRPr="00B82F99">
        <w:rPr>
          <w:rFonts w:asciiTheme="majorBidi" w:eastAsia="Times New Roman" w:hAnsiTheme="majorBidi"/>
          <w:i/>
          <w:iCs/>
          <w:color w:val="000000"/>
          <w:spacing w:val="2"/>
          <w:shd w:val="clear" w:color="auto" w:fill="FFFFFF"/>
          <w:lang w:val="en-IL" w:eastAsia="en-IL"/>
        </w:rPr>
        <w:t>Muslim Law (5th-15th centuries),</w:t>
      </w:r>
      <w:r w:rsidRPr="00B82F99">
        <w:rPr>
          <w:rFonts w:asciiTheme="majorBidi" w:eastAsia="Times New Roman" w:hAnsiTheme="majorBidi"/>
          <w:color w:val="000000"/>
          <w:spacing w:val="2"/>
          <w:shd w:val="clear" w:color="auto" w:fill="FFFFFF"/>
          <w:lang w:val="en-IL" w:eastAsia="en-IL"/>
        </w:rPr>
        <w:t xml:space="preserve"> ed. John V. Tolan, Nora Berend, Capucine Nemo-</w:t>
      </w:r>
      <w:proofErr w:type="spellStart"/>
      <w:r w:rsidRPr="00B82F99">
        <w:rPr>
          <w:rFonts w:asciiTheme="majorBidi" w:eastAsia="Times New Roman" w:hAnsiTheme="majorBidi"/>
          <w:color w:val="000000"/>
          <w:spacing w:val="2"/>
          <w:shd w:val="clear" w:color="auto" w:fill="FFFFFF"/>
          <w:lang w:val="en-IL" w:eastAsia="en-IL"/>
        </w:rPr>
        <w:t>Pekelman</w:t>
      </w:r>
      <w:proofErr w:type="spellEnd"/>
      <w:r w:rsidRPr="00B82F99">
        <w:rPr>
          <w:rFonts w:asciiTheme="majorBidi" w:eastAsia="Times New Roman" w:hAnsiTheme="majorBidi"/>
          <w:color w:val="000000"/>
          <w:spacing w:val="2"/>
          <w:shd w:val="clear" w:color="auto" w:fill="FFFFFF"/>
          <w:lang w:val="en-IL" w:eastAsia="en-IL"/>
        </w:rPr>
        <w:t xml:space="preserve">, and Youna </w:t>
      </w:r>
      <w:proofErr w:type="spellStart"/>
      <w:r w:rsidRPr="00B82F99">
        <w:rPr>
          <w:rFonts w:asciiTheme="majorBidi" w:eastAsia="Times New Roman" w:hAnsiTheme="majorBidi"/>
          <w:color w:val="000000"/>
          <w:spacing w:val="2"/>
          <w:shd w:val="clear" w:color="auto" w:fill="FFFFFF"/>
          <w:lang w:val="en-IL" w:eastAsia="en-IL"/>
        </w:rPr>
        <w:t>Hameau</w:t>
      </w:r>
      <w:proofErr w:type="spellEnd"/>
      <w:r w:rsidRPr="00B82F99">
        <w:rPr>
          <w:rFonts w:asciiTheme="majorBidi" w:eastAsia="Times New Roman" w:hAnsiTheme="majorBidi"/>
          <w:color w:val="000000"/>
          <w:spacing w:val="2"/>
          <w:shd w:val="clear" w:color="auto" w:fill="FFFFFF"/>
          <w:lang w:val="en-IL" w:eastAsia="en-IL"/>
        </w:rPr>
        <w:t>-Masset (</w:t>
      </w:r>
      <w:r>
        <w:rPr>
          <w:rFonts w:asciiTheme="majorBidi" w:eastAsia="Times New Roman" w:hAnsiTheme="majorBidi"/>
          <w:color w:val="000000"/>
          <w:spacing w:val="2"/>
          <w:shd w:val="clear" w:color="auto" w:fill="FFFFFF"/>
          <w:lang w:eastAsia="en-IL"/>
        </w:rPr>
        <w:t xml:space="preserve">Turnhout: </w:t>
      </w:r>
      <w:r w:rsidRPr="00B82F99">
        <w:rPr>
          <w:rFonts w:asciiTheme="majorBidi" w:eastAsia="Times New Roman" w:hAnsiTheme="majorBidi"/>
          <w:color w:val="000000"/>
          <w:spacing w:val="2"/>
          <w:shd w:val="clear" w:color="auto" w:fill="FFFFFF"/>
          <w:lang w:val="en-IL" w:eastAsia="en-IL"/>
        </w:rPr>
        <w:t xml:space="preserve">Brepols, </w:t>
      </w:r>
      <w:r w:rsidRPr="006623DA">
        <w:rPr>
          <w:rFonts w:asciiTheme="majorBidi" w:eastAsia="Times New Roman" w:hAnsiTheme="majorBidi"/>
          <w:color w:val="000000"/>
          <w:spacing w:val="2"/>
          <w:shd w:val="clear" w:color="auto" w:fill="FFFFFF"/>
          <w:lang w:val="en-IL" w:eastAsia="en-IL"/>
        </w:rPr>
        <w:t xml:space="preserve">2017), p. </w:t>
      </w:r>
      <w:r>
        <w:rPr>
          <w:rFonts w:asciiTheme="majorBidi" w:eastAsia="Times New Roman" w:hAnsiTheme="majorBidi"/>
          <w:color w:val="000000"/>
          <w:spacing w:val="2"/>
          <w:shd w:val="clear" w:color="auto" w:fill="FFFFFF"/>
          <w:lang w:eastAsia="en-IL"/>
        </w:rPr>
        <w:t>371, 378.</w:t>
      </w:r>
    </w:p>
    <w:p w14:paraId="12CB1409" w14:textId="77777777" w:rsidR="00D03F0D" w:rsidRPr="00FB7308" w:rsidRDefault="00D03F0D">
      <w:pPr>
        <w:pStyle w:val="FootnoteText"/>
      </w:pPr>
    </w:p>
  </w:footnote>
  <w:footnote w:id="92">
    <w:p w14:paraId="1B6F2A15" w14:textId="3F65D967" w:rsidR="00D03F0D" w:rsidRDefault="00D03F0D" w:rsidP="0048225E">
      <w:pPr>
        <w:pStyle w:val="FootnoteText"/>
        <w:jc w:val="both"/>
        <w:rPr>
          <w:rFonts w:asciiTheme="majorBidi" w:hAnsiTheme="majorBidi"/>
          <w:sz w:val="22"/>
          <w:szCs w:val="22"/>
        </w:rPr>
      </w:pPr>
      <w:r>
        <w:rPr>
          <w:rStyle w:val="FootnoteReference"/>
        </w:rPr>
        <w:footnoteRef/>
      </w:r>
      <w:r>
        <w:t xml:space="preserve"> </w:t>
      </w:r>
      <w:r w:rsidRPr="00742055">
        <w:rPr>
          <w:rFonts w:asciiTheme="majorBidi" w:hAnsiTheme="majorBidi"/>
          <w:sz w:val="22"/>
          <w:szCs w:val="22"/>
        </w:rPr>
        <w:t xml:space="preserve">Yvonne Friedman, </w:t>
      </w:r>
      <w:r>
        <w:rPr>
          <w:rFonts w:asciiTheme="majorBidi" w:hAnsiTheme="majorBidi"/>
          <w:sz w:val="22"/>
          <w:szCs w:val="22"/>
        </w:rPr>
        <w:t>‘</w:t>
      </w:r>
      <w:r w:rsidRPr="00742055">
        <w:rPr>
          <w:rFonts w:asciiTheme="majorBidi" w:hAnsiTheme="majorBidi"/>
          <w:sz w:val="22"/>
          <w:szCs w:val="22"/>
        </w:rPr>
        <w:t>How to end H</w:t>
      </w:r>
      <w:r>
        <w:rPr>
          <w:rFonts w:asciiTheme="majorBidi" w:hAnsiTheme="majorBidi"/>
          <w:sz w:val="22"/>
          <w:szCs w:val="22"/>
        </w:rPr>
        <w:t xml:space="preserve">oly War, Negotiations and Peace Treaties between Muslims and Crusaders in the Middle East’, </w:t>
      </w:r>
      <w:r>
        <w:rPr>
          <w:rFonts w:asciiTheme="majorBidi" w:hAnsiTheme="majorBidi"/>
          <w:i/>
          <w:iCs/>
          <w:sz w:val="22"/>
          <w:szCs w:val="22"/>
        </w:rPr>
        <w:t xml:space="preserve">Common Knowledge </w:t>
      </w:r>
      <w:r>
        <w:rPr>
          <w:rFonts w:asciiTheme="majorBidi" w:hAnsiTheme="majorBidi"/>
          <w:sz w:val="22"/>
          <w:szCs w:val="22"/>
        </w:rPr>
        <w:t>21-1 (2014), pp. 83-103; Benjamin Z. Kedar, ‘</w:t>
      </w:r>
      <w:r w:rsidRPr="0048225E">
        <w:rPr>
          <w:rFonts w:asciiTheme="majorBidi" w:hAnsiTheme="majorBidi"/>
          <w:sz w:val="22"/>
          <w:szCs w:val="22"/>
        </w:rPr>
        <w:t>Religion in Catholic-Muslim Correspondence and Treaties</w:t>
      </w:r>
      <w:r>
        <w:rPr>
          <w:rFonts w:asciiTheme="majorBidi" w:hAnsiTheme="majorBidi"/>
          <w:sz w:val="22"/>
          <w:szCs w:val="22"/>
        </w:rPr>
        <w:t>’</w:t>
      </w:r>
      <w:r w:rsidRPr="0048225E">
        <w:rPr>
          <w:rFonts w:asciiTheme="majorBidi" w:hAnsiTheme="majorBidi"/>
          <w:sz w:val="22"/>
          <w:szCs w:val="22"/>
        </w:rPr>
        <w:t>,</w:t>
      </w:r>
      <w:r>
        <w:rPr>
          <w:rFonts w:asciiTheme="majorBidi" w:hAnsiTheme="majorBidi"/>
          <w:sz w:val="22"/>
          <w:szCs w:val="22"/>
        </w:rPr>
        <w:t xml:space="preserve"> p. 421. </w:t>
      </w:r>
    </w:p>
    <w:p w14:paraId="3951DB9C" w14:textId="77777777" w:rsidR="00D03F0D" w:rsidRPr="00742055" w:rsidRDefault="00D03F0D" w:rsidP="0048225E">
      <w:pPr>
        <w:pStyle w:val="FootnoteText"/>
        <w:jc w:val="both"/>
        <w:rPr>
          <w:rFonts w:asciiTheme="majorBidi" w:hAnsiTheme="majorBidi"/>
          <w:sz w:val="22"/>
          <w:szCs w:val="22"/>
        </w:rPr>
      </w:pPr>
    </w:p>
  </w:footnote>
  <w:footnote w:id="93">
    <w:p w14:paraId="6F17F0DD" w14:textId="415220A8" w:rsidR="00D03F0D" w:rsidRPr="0051545E" w:rsidRDefault="00D03F0D" w:rsidP="00D9793E">
      <w:pPr>
        <w:pStyle w:val="FootnoteText"/>
        <w:jc w:val="both"/>
        <w:rPr>
          <w:rFonts w:asciiTheme="majorBidi" w:hAnsiTheme="majorBidi"/>
          <w:sz w:val="22"/>
          <w:szCs w:val="22"/>
        </w:rPr>
      </w:pPr>
      <w:r w:rsidRPr="00C030A4">
        <w:rPr>
          <w:rStyle w:val="FootnoteReference"/>
          <w:rFonts w:asciiTheme="majorBidi" w:hAnsiTheme="majorBidi"/>
          <w:vertAlign w:val="baseline"/>
        </w:rPr>
        <w:footnoteRef/>
      </w:r>
      <w:r w:rsidRPr="00EB2BDB">
        <w:rPr>
          <w:rFonts w:asciiTheme="majorBidi" w:hAnsiTheme="majorBidi"/>
          <w:lang w:val="fr-FR"/>
        </w:rPr>
        <w:t xml:space="preserve"> </w:t>
      </w:r>
      <w:r>
        <w:rPr>
          <w:rFonts w:asciiTheme="majorBidi" w:hAnsiTheme="majorBidi"/>
          <w:sz w:val="22"/>
          <w:szCs w:val="22"/>
          <w:lang w:val="fr-FR"/>
        </w:rPr>
        <w:t>Guillaume de Tyr</w:t>
      </w:r>
      <w:r w:rsidRPr="00EB2BDB">
        <w:rPr>
          <w:rFonts w:asciiTheme="majorBidi" w:hAnsiTheme="majorBidi"/>
          <w:sz w:val="22"/>
          <w:szCs w:val="22"/>
          <w:lang w:val="fr-FR"/>
        </w:rPr>
        <w:t xml:space="preserve">, </w:t>
      </w:r>
      <w:r w:rsidRPr="00EB2BDB">
        <w:rPr>
          <w:rFonts w:asciiTheme="majorBidi" w:hAnsiTheme="majorBidi"/>
          <w:i/>
          <w:iCs/>
          <w:sz w:val="22"/>
          <w:szCs w:val="22"/>
          <w:lang w:val="fr-FR"/>
        </w:rPr>
        <w:t>Chronique</w:t>
      </w:r>
      <w:r>
        <w:rPr>
          <w:rFonts w:asciiTheme="majorBidi" w:hAnsiTheme="majorBidi"/>
          <w:sz w:val="22"/>
          <w:szCs w:val="22"/>
          <w:lang w:val="fr-FR"/>
        </w:rPr>
        <w:t>, xvi, 7, xx, 31,</w:t>
      </w:r>
      <w:r w:rsidRPr="00EB2BDB">
        <w:rPr>
          <w:rFonts w:asciiTheme="majorBidi" w:hAnsiTheme="majorBidi"/>
          <w:sz w:val="22"/>
          <w:szCs w:val="22"/>
          <w:lang w:val="fr-FR"/>
        </w:rPr>
        <w:t xml:space="preserve"> </w:t>
      </w:r>
      <w:proofErr w:type="spellStart"/>
      <w:r w:rsidRPr="00151E2B">
        <w:rPr>
          <w:rFonts w:asciiTheme="majorBidi" w:hAnsiTheme="majorBidi"/>
          <w:sz w:val="22"/>
          <w:szCs w:val="22"/>
          <w:lang w:val="fr-FR"/>
        </w:rPr>
        <w:t>ed</w:t>
      </w:r>
      <w:proofErr w:type="spellEnd"/>
      <w:r w:rsidRPr="00151E2B">
        <w:rPr>
          <w:rFonts w:asciiTheme="majorBidi" w:hAnsiTheme="majorBidi"/>
          <w:sz w:val="22"/>
          <w:szCs w:val="22"/>
          <w:lang w:val="fr-FR"/>
        </w:rPr>
        <w:t xml:space="preserve">. </w:t>
      </w:r>
      <w:r>
        <w:rPr>
          <w:rFonts w:asciiTheme="majorBidi" w:hAnsiTheme="majorBidi"/>
          <w:sz w:val="22"/>
          <w:szCs w:val="22"/>
        </w:rPr>
        <w:t xml:space="preserve">R. B. C. Huygens (Turnhout: Brepols, 1986), p. </w:t>
      </w:r>
      <w:r w:rsidRPr="00E02875">
        <w:rPr>
          <w:rFonts w:asciiTheme="majorBidi" w:hAnsiTheme="majorBidi"/>
          <w:sz w:val="22"/>
          <w:szCs w:val="22"/>
        </w:rPr>
        <w:t>714, 1000</w:t>
      </w:r>
      <w:r>
        <w:rPr>
          <w:rFonts w:asciiTheme="majorBidi" w:hAnsiTheme="majorBidi"/>
          <w:sz w:val="22"/>
          <w:szCs w:val="22"/>
        </w:rPr>
        <w:t xml:space="preserve">; see, also, </w:t>
      </w:r>
      <w:r>
        <w:rPr>
          <w:rFonts w:asciiTheme="majorBidi" w:hAnsiTheme="majorBidi"/>
          <w:i/>
          <w:iCs/>
          <w:sz w:val="22"/>
          <w:szCs w:val="22"/>
        </w:rPr>
        <w:t xml:space="preserve">Ibid., </w:t>
      </w:r>
      <w:r>
        <w:rPr>
          <w:rFonts w:asciiTheme="majorBidi" w:hAnsiTheme="majorBidi"/>
          <w:sz w:val="22"/>
          <w:szCs w:val="22"/>
        </w:rPr>
        <w:t>viii, 3,66, p. 387.</w:t>
      </w:r>
    </w:p>
    <w:p w14:paraId="04805244" w14:textId="77777777" w:rsidR="00D03F0D" w:rsidRDefault="00D03F0D" w:rsidP="00A97408">
      <w:pPr>
        <w:pStyle w:val="FootnoteText"/>
      </w:pPr>
    </w:p>
  </w:footnote>
  <w:footnote w:id="94">
    <w:p w14:paraId="49E0B094" w14:textId="6ECD5532" w:rsidR="00D03F0D" w:rsidRPr="0051545E" w:rsidRDefault="00D03F0D" w:rsidP="00A97408">
      <w:pPr>
        <w:pStyle w:val="FootnoteText"/>
        <w:jc w:val="both"/>
        <w:rPr>
          <w:rFonts w:asciiTheme="majorBidi" w:hAnsiTheme="majorBidi"/>
          <w:sz w:val="22"/>
          <w:szCs w:val="22"/>
        </w:rPr>
      </w:pPr>
      <w:r w:rsidRPr="00E02875">
        <w:rPr>
          <w:rStyle w:val="FootnoteReference"/>
          <w:rFonts w:asciiTheme="majorBidi" w:hAnsiTheme="majorBidi"/>
          <w:sz w:val="22"/>
          <w:szCs w:val="22"/>
        </w:rPr>
        <w:footnoteRef/>
      </w:r>
      <w:r w:rsidRPr="00E02875">
        <w:rPr>
          <w:rFonts w:asciiTheme="majorBidi" w:hAnsiTheme="majorBidi"/>
          <w:sz w:val="22"/>
          <w:szCs w:val="22"/>
        </w:rPr>
        <w:t xml:space="preserve"> </w:t>
      </w:r>
      <w:proofErr w:type="spellStart"/>
      <w:r>
        <w:rPr>
          <w:rFonts w:asciiTheme="majorBidi" w:hAnsiTheme="majorBidi"/>
          <w:i/>
          <w:iCs/>
          <w:sz w:val="22"/>
          <w:szCs w:val="22"/>
        </w:rPr>
        <w:t>Sarracenorum</w:t>
      </w:r>
      <w:proofErr w:type="spellEnd"/>
      <w:r>
        <w:rPr>
          <w:rFonts w:asciiTheme="majorBidi" w:hAnsiTheme="majorBidi"/>
          <w:i/>
          <w:iCs/>
          <w:sz w:val="22"/>
          <w:szCs w:val="22"/>
        </w:rPr>
        <w:t xml:space="preserve"> </w:t>
      </w:r>
      <w:proofErr w:type="spellStart"/>
      <w:r>
        <w:rPr>
          <w:rFonts w:asciiTheme="majorBidi" w:hAnsiTheme="majorBidi"/>
          <w:i/>
          <w:iCs/>
          <w:sz w:val="22"/>
          <w:szCs w:val="22"/>
        </w:rPr>
        <w:t>enim</w:t>
      </w:r>
      <w:proofErr w:type="spellEnd"/>
      <w:r>
        <w:rPr>
          <w:rFonts w:asciiTheme="majorBidi" w:hAnsiTheme="majorBidi"/>
          <w:i/>
          <w:iCs/>
          <w:sz w:val="22"/>
          <w:szCs w:val="22"/>
        </w:rPr>
        <w:t xml:space="preserve"> gens </w:t>
      </w:r>
      <w:proofErr w:type="spellStart"/>
      <w:r>
        <w:rPr>
          <w:rFonts w:asciiTheme="majorBidi" w:hAnsiTheme="majorBidi"/>
          <w:i/>
          <w:iCs/>
          <w:sz w:val="22"/>
          <w:szCs w:val="22"/>
        </w:rPr>
        <w:t>impia</w:t>
      </w:r>
      <w:proofErr w:type="spellEnd"/>
      <w:r>
        <w:rPr>
          <w:rFonts w:asciiTheme="majorBidi" w:hAnsiTheme="majorBidi"/>
          <w:i/>
          <w:iCs/>
          <w:sz w:val="22"/>
          <w:szCs w:val="22"/>
        </w:rPr>
        <w:t xml:space="preserve"> et </w:t>
      </w:r>
      <w:proofErr w:type="spellStart"/>
      <w:r>
        <w:rPr>
          <w:rFonts w:asciiTheme="majorBidi" w:hAnsiTheme="majorBidi"/>
          <w:i/>
          <w:iCs/>
          <w:sz w:val="22"/>
          <w:szCs w:val="22"/>
        </w:rPr>
        <w:t>inmundarum</w:t>
      </w:r>
      <w:proofErr w:type="spellEnd"/>
      <w:r>
        <w:rPr>
          <w:rFonts w:asciiTheme="majorBidi" w:hAnsiTheme="majorBidi"/>
          <w:i/>
          <w:iCs/>
          <w:sz w:val="22"/>
          <w:szCs w:val="22"/>
        </w:rPr>
        <w:t xml:space="preserve"> </w:t>
      </w:r>
      <w:proofErr w:type="spellStart"/>
      <w:r>
        <w:rPr>
          <w:rFonts w:asciiTheme="majorBidi" w:hAnsiTheme="majorBidi"/>
          <w:i/>
          <w:iCs/>
          <w:sz w:val="22"/>
          <w:szCs w:val="22"/>
        </w:rPr>
        <w:t>sectatrix</w:t>
      </w:r>
      <w:proofErr w:type="spellEnd"/>
      <w:r>
        <w:rPr>
          <w:rFonts w:asciiTheme="majorBidi" w:hAnsiTheme="majorBidi"/>
          <w:i/>
          <w:iCs/>
          <w:sz w:val="22"/>
          <w:szCs w:val="22"/>
        </w:rPr>
        <w:t xml:space="preserve"> </w:t>
      </w:r>
      <w:proofErr w:type="spellStart"/>
      <w:r>
        <w:rPr>
          <w:rFonts w:asciiTheme="majorBidi" w:hAnsiTheme="majorBidi"/>
          <w:i/>
          <w:iCs/>
          <w:sz w:val="22"/>
          <w:szCs w:val="22"/>
        </w:rPr>
        <w:t>traditionum</w:t>
      </w:r>
      <w:proofErr w:type="spellEnd"/>
      <w:r>
        <w:rPr>
          <w:rFonts w:asciiTheme="majorBidi" w:hAnsiTheme="majorBidi"/>
          <w:i/>
          <w:iCs/>
          <w:sz w:val="22"/>
          <w:szCs w:val="22"/>
        </w:rPr>
        <w:t xml:space="preserve"> </w:t>
      </w:r>
      <w:proofErr w:type="spellStart"/>
      <w:r>
        <w:rPr>
          <w:rFonts w:asciiTheme="majorBidi" w:hAnsiTheme="majorBidi"/>
          <w:i/>
          <w:iCs/>
          <w:sz w:val="22"/>
          <w:szCs w:val="22"/>
        </w:rPr>
        <w:t>loca</w:t>
      </w:r>
      <w:proofErr w:type="spellEnd"/>
      <w:r>
        <w:rPr>
          <w:rFonts w:asciiTheme="majorBidi" w:hAnsiTheme="majorBidi"/>
          <w:i/>
          <w:iCs/>
          <w:sz w:val="22"/>
          <w:szCs w:val="22"/>
        </w:rPr>
        <w:t xml:space="preserve"> sancta, in </w:t>
      </w:r>
      <w:proofErr w:type="spellStart"/>
      <w:r>
        <w:rPr>
          <w:rFonts w:asciiTheme="majorBidi" w:hAnsiTheme="majorBidi"/>
          <w:i/>
          <w:iCs/>
          <w:sz w:val="22"/>
          <w:szCs w:val="22"/>
        </w:rPr>
        <w:t>quibus</w:t>
      </w:r>
      <w:proofErr w:type="spellEnd"/>
      <w:r>
        <w:rPr>
          <w:rFonts w:asciiTheme="majorBidi" w:hAnsiTheme="majorBidi"/>
          <w:i/>
          <w:iCs/>
          <w:sz w:val="22"/>
          <w:szCs w:val="22"/>
        </w:rPr>
        <w:t xml:space="preserve"> </w:t>
      </w:r>
      <w:proofErr w:type="spellStart"/>
      <w:r>
        <w:rPr>
          <w:rFonts w:asciiTheme="majorBidi" w:hAnsiTheme="majorBidi"/>
          <w:i/>
          <w:iCs/>
          <w:sz w:val="22"/>
          <w:szCs w:val="22"/>
        </w:rPr>
        <w:t>steterunt</w:t>
      </w:r>
      <w:proofErr w:type="spellEnd"/>
      <w:r>
        <w:rPr>
          <w:rFonts w:asciiTheme="majorBidi" w:hAnsiTheme="majorBidi"/>
          <w:i/>
          <w:iCs/>
          <w:sz w:val="22"/>
          <w:szCs w:val="22"/>
        </w:rPr>
        <w:t xml:space="preserve"> pedes domini, </w:t>
      </w:r>
      <w:proofErr w:type="spellStart"/>
      <w:r>
        <w:rPr>
          <w:rFonts w:asciiTheme="majorBidi" w:hAnsiTheme="majorBidi"/>
          <w:i/>
          <w:iCs/>
          <w:sz w:val="22"/>
          <w:szCs w:val="22"/>
        </w:rPr>
        <w:t>iam</w:t>
      </w:r>
      <w:proofErr w:type="spellEnd"/>
      <w:r>
        <w:rPr>
          <w:rFonts w:asciiTheme="majorBidi" w:hAnsiTheme="majorBidi"/>
          <w:i/>
          <w:iCs/>
          <w:sz w:val="22"/>
          <w:szCs w:val="22"/>
        </w:rPr>
        <w:t xml:space="preserve"> a multis retro </w:t>
      </w:r>
      <w:proofErr w:type="spellStart"/>
      <w:r>
        <w:rPr>
          <w:rFonts w:asciiTheme="majorBidi" w:hAnsiTheme="majorBidi"/>
          <w:i/>
          <w:iCs/>
          <w:sz w:val="22"/>
          <w:szCs w:val="22"/>
        </w:rPr>
        <w:t>temporibus</w:t>
      </w:r>
      <w:proofErr w:type="spellEnd"/>
      <w:r>
        <w:rPr>
          <w:rFonts w:asciiTheme="majorBidi" w:hAnsiTheme="majorBidi"/>
          <w:i/>
          <w:iCs/>
          <w:sz w:val="22"/>
          <w:szCs w:val="22"/>
        </w:rPr>
        <w:t xml:space="preserve"> </w:t>
      </w:r>
      <w:proofErr w:type="spellStart"/>
      <w:r>
        <w:rPr>
          <w:rFonts w:asciiTheme="majorBidi" w:hAnsiTheme="majorBidi"/>
          <w:i/>
          <w:iCs/>
          <w:sz w:val="22"/>
          <w:szCs w:val="22"/>
        </w:rPr>
        <w:t>violenta</w:t>
      </w:r>
      <w:proofErr w:type="spellEnd"/>
      <w:r>
        <w:rPr>
          <w:rFonts w:asciiTheme="majorBidi" w:hAnsiTheme="majorBidi"/>
          <w:i/>
          <w:iCs/>
          <w:sz w:val="22"/>
          <w:szCs w:val="22"/>
        </w:rPr>
        <w:t xml:space="preserve"> permit </w:t>
      </w:r>
      <w:proofErr w:type="spellStart"/>
      <w:r>
        <w:rPr>
          <w:rFonts w:asciiTheme="majorBidi" w:hAnsiTheme="majorBidi"/>
          <w:i/>
          <w:iCs/>
          <w:sz w:val="22"/>
          <w:szCs w:val="22"/>
        </w:rPr>
        <w:t>tyrrannide</w:t>
      </w:r>
      <w:proofErr w:type="spellEnd"/>
      <w:r>
        <w:rPr>
          <w:rFonts w:asciiTheme="majorBidi" w:hAnsiTheme="majorBidi"/>
          <w:i/>
          <w:iCs/>
          <w:sz w:val="22"/>
          <w:szCs w:val="22"/>
        </w:rPr>
        <w:t xml:space="preserve"> </w:t>
      </w:r>
      <w:proofErr w:type="spellStart"/>
      <w:r>
        <w:rPr>
          <w:rFonts w:asciiTheme="majorBidi" w:hAnsiTheme="majorBidi"/>
          <w:i/>
          <w:iCs/>
          <w:sz w:val="22"/>
          <w:szCs w:val="22"/>
        </w:rPr>
        <w:t>subactis</w:t>
      </w:r>
      <w:proofErr w:type="spellEnd"/>
      <w:r>
        <w:rPr>
          <w:rFonts w:asciiTheme="majorBidi" w:hAnsiTheme="majorBidi"/>
          <w:i/>
          <w:iCs/>
          <w:sz w:val="22"/>
          <w:szCs w:val="22"/>
        </w:rPr>
        <w:t xml:space="preserve"> </w:t>
      </w:r>
      <w:proofErr w:type="spellStart"/>
      <w:r>
        <w:rPr>
          <w:rFonts w:asciiTheme="majorBidi" w:hAnsiTheme="majorBidi"/>
          <w:i/>
          <w:iCs/>
          <w:sz w:val="22"/>
          <w:szCs w:val="22"/>
        </w:rPr>
        <w:t>fidelibus</w:t>
      </w:r>
      <w:proofErr w:type="spellEnd"/>
      <w:r>
        <w:rPr>
          <w:rFonts w:asciiTheme="majorBidi" w:hAnsiTheme="majorBidi"/>
          <w:i/>
          <w:iCs/>
          <w:sz w:val="22"/>
          <w:szCs w:val="22"/>
        </w:rPr>
        <w:t xml:space="preserve"> et in </w:t>
      </w:r>
      <w:proofErr w:type="spellStart"/>
      <w:r>
        <w:rPr>
          <w:rFonts w:asciiTheme="majorBidi" w:hAnsiTheme="majorBidi"/>
          <w:i/>
          <w:iCs/>
          <w:sz w:val="22"/>
          <w:szCs w:val="22"/>
        </w:rPr>
        <w:t>servitutem</w:t>
      </w:r>
      <w:proofErr w:type="spellEnd"/>
      <w:r>
        <w:rPr>
          <w:rFonts w:asciiTheme="majorBidi" w:hAnsiTheme="majorBidi"/>
          <w:i/>
          <w:iCs/>
          <w:sz w:val="22"/>
          <w:szCs w:val="22"/>
        </w:rPr>
        <w:t xml:space="preserve"> </w:t>
      </w:r>
      <w:proofErr w:type="spellStart"/>
      <w:r>
        <w:rPr>
          <w:rFonts w:asciiTheme="majorBidi" w:hAnsiTheme="majorBidi"/>
          <w:i/>
          <w:iCs/>
          <w:sz w:val="22"/>
          <w:szCs w:val="22"/>
        </w:rPr>
        <w:t>dampnatis</w:t>
      </w:r>
      <w:proofErr w:type="spellEnd"/>
      <w:r>
        <w:rPr>
          <w:rFonts w:asciiTheme="majorBidi" w:hAnsiTheme="majorBidi"/>
          <w:i/>
          <w:iCs/>
          <w:sz w:val="22"/>
          <w:szCs w:val="22"/>
        </w:rPr>
        <w:t xml:space="preserve">. </w:t>
      </w:r>
      <w:proofErr w:type="spellStart"/>
      <w:r>
        <w:rPr>
          <w:rFonts w:asciiTheme="majorBidi" w:hAnsiTheme="majorBidi"/>
          <w:i/>
          <w:iCs/>
          <w:sz w:val="22"/>
          <w:szCs w:val="22"/>
        </w:rPr>
        <w:t>Ingressi</w:t>
      </w:r>
      <w:proofErr w:type="spellEnd"/>
      <w:r>
        <w:rPr>
          <w:rFonts w:asciiTheme="majorBidi" w:hAnsiTheme="majorBidi"/>
          <w:i/>
          <w:iCs/>
          <w:sz w:val="22"/>
          <w:szCs w:val="22"/>
        </w:rPr>
        <w:t xml:space="preserve"> sunt canes in </w:t>
      </w:r>
      <w:proofErr w:type="spellStart"/>
      <w:r>
        <w:rPr>
          <w:rFonts w:asciiTheme="majorBidi" w:hAnsiTheme="majorBidi"/>
          <w:i/>
          <w:iCs/>
          <w:sz w:val="22"/>
          <w:szCs w:val="22"/>
        </w:rPr>
        <w:t>sacta</w:t>
      </w:r>
      <w:proofErr w:type="spellEnd"/>
      <w:r>
        <w:rPr>
          <w:rFonts w:asciiTheme="majorBidi" w:hAnsiTheme="majorBidi"/>
          <w:i/>
          <w:iCs/>
          <w:sz w:val="22"/>
          <w:szCs w:val="22"/>
        </w:rPr>
        <w:t xml:space="preserve">, </w:t>
      </w:r>
      <w:proofErr w:type="spellStart"/>
      <w:r>
        <w:rPr>
          <w:rFonts w:asciiTheme="majorBidi" w:hAnsiTheme="majorBidi"/>
          <w:i/>
          <w:iCs/>
          <w:sz w:val="22"/>
          <w:szCs w:val="22"/>
        </w:rPr>
        <w:t>prophanarum</w:t>
      </w:r>
      <w:proofErr w:type="spellEnd"/>
      <w:r>
        <w:rPr>
          <w:rFonts w:asciiTheme="majorBidi" w:hAnsiTheme="majorBidi"/>
          <w:i/>
          <w:iCs/>
          <w:sz w:val="22"/>
          <w:szCs w:val="22"/>
        </w:rPr>
        <w:t xml:space="preserve"> </w:t>
      </w:r>
      <w:proofErr w:type="spellStart"/>
      <w:r>
        <w:rPr>
          <w:rFonts w:asciiTheme="majorBidi" w:hAnsiTheme="majorBidi"/>
          <w:i/>
          <w:iCs/>
          <w:sz w:val="22"/>
          <w:szCs w:val="22"/>
        </w:rPr>
        <w:t>est</w:t>
      </w:r>
      <w:proofErr w:type="spellEnd"/>
      <w:r>
        <w:rPr>
          <w:rFonts w:asciiTheme="majorBidi" w:hAnsiTheme="majorBidi"/>
          <w:i/>
          <w:iCs/>
          <w:sz w:val="22"/>
          <w:szCs w:val="22"/>
        </w:rPr>
        <w:t xml:space="preserve"> </w:t>
      </w:r>
      <w:proofErr w:type="spellStart"/>
      <w:r>
        <w:rPr>
          <w:rFonts w:asciiTheme="majorBidi" w:hAnsiTheme="majorBidi"/>
          <w:i/>
          <w:iCs/>
          <w:sz w:val="22"/>
          <w:szCs w:val="22"/>
        </w:rPr>
        <w:t>sanctuarium</w:t>
      </w:r>
      <w:proofErr w:type="spellEnd"/>
      <w:r>
        <w:rPr>
          <w:rFonts w:asciiTheme="majorBidi" w:hAnsiTheme="majorBidi"/>
          <w:i/>
          <w:iCs/>
          <w:sz w:val="22"/>
          <w:szCs w:val="22"/>
        </w:rPr>
        <w:t xml:space="preserve">, humiliates </w:t>
      </w:r>
      <w:proofErr w:type="spellStart"/>
      <w:r>
        <w:rPr>
          <w:rFonts w:asciiTheme="majorBidi" w:hAnsiTheme="majorBidi"/>
          <w:i/>
          <w:iCs/>
          <w:sz w:val="22"/>
          <w:szCs w:val="22"/>
        </w:rPr>
        <w:t>est</w:t>
      </w:r>
      <w:proofErr w:type="spellEnd"/>
      <w:r>
        <w:rPr>
          <w:rFonts w:asciiTheme="majorBidi" w:hAnsiTheme="majorBidi"/>
          <w:i/>
          <w:iCs/>
          <w:sz w:val="22"/>
          <w:szCs w:val="22"/>
        </w:rPr>
        <w:t xml:space="preserve"> </w:t>
      </w:r>
      <w:proofErr w:type="spellStart"/>
      <w:r>
        <w:rPr>
          <w:rFonts w:asciiTheme="majorBidi" w:hAnsiTheme="majorBidi"/>
          <w:i/>
          <w:iCs/>
          <w:sz w:val="22"/>
          <w:szCs w:val="22"/>
        </w:rPr>
        <w:t>cultor</w:t>
      </w:r>
      <w:proofErr w:type="spellEnd"/>
      <w:r>
        <w:rPr>
          <w:rFonts w:asciiTheme="majorBidi" w:hAnsiTheme="majorBidi"/>
          <w:i/>
          <w:iCs/>
          <w:sz w:val="22"/>
          <w:szCs w:val="22"/>
        </w:rPr>
        <w:t xml:space="preserve"> </w:t>
      </w:r>
      <w:proofErr w:type="spellStart"/>
      <w:r>
        <w:rPr>
          <w:rFonts w:asciiTheme="majorBidi" w:hAnsiTheme="majorBidi"/>
          <w:i/>
          <w:iCs/>
          <w:sz w:val="22"/>
          <w:szCs w:val="22"/>
        </w:rPr>
        <w:t>dei</w:t>
      </w:r>
      <w:proofErr w:type="spellEnd"/>
      <w:r>
        <w:rPr>
          <w:rFonts w:asciiTheme="majorBidi" w:hAnsiTheme="majorBidi"/>
          <w:i/>
          <w:iCs/>
          <w:sz w:val="22"/>
          <w:szCs w:val="22"/>
        </w:rPr>
        <w:t xml:space="preserve"> populous, </w:t>
      </w:r>
      <w:proofErr w:type="spellStart"/>
      <w:r>
        <w:rPr>
          <w:rFonts w:asciiTheme="majorBidi" w:hAnsiTheme="majorBidi"/>
          <w:i/>
          <w:iCs/>
          <w:sz w:val="22"/>
          <w:szCs w:val="22"/>
        </w:rPr>
        <w:t>angarias</w:t>
      </w:r>
      <w:proofErr w:type="spellEnd"/>
      <w:r>
        <w:rPr>
          <w:rFonts w:asciiTheme="majorBidi" w:hAnsiTheme="majorBidi"/>
          <w:i/>
          <w:iCs/>
          <w:sz w:val="22"/>
          <w:szCs w:val="22"/>
        </w:rPr>
        <w:t xml:space="preserve"> </w:t>
      </w:r>
      <w:proofErr w:type="spellStart"/>
      <w:r>
        <w:rPr>
          <w:rFonts w:asciiTheme="majorBidi" w:hAnsiTheme="majorBidi"/>
          <w:i/>
          <w:iCs/>
          <w:sz w:val="22"/>
          <w:szCs w:val="22"/>
        </w:rPr>
        <w:t>patitur</w:t>
      </w:r>
      <w:proofErr w:type="spellEnd"/>
      <w:r>
        <w:rPr>
          <w:rFonts w:asciiTheme="majorBidi" w:hAnsiTheme="majorBidi"/>
          <w:i/>
          <w:iCs/>
          <w:sz w:val="22"/>
          <w:szCs w:val="22"/>
        </w:rPr>
        <w:t xml:space="preserve"> </w:t>
      </w:r>
      <w:proofErr w:type="spellStart"/>
      <w:r>
        <w:rPr>
          <w:rFonts w:asciiTheme="majorBidi" w:hAnsiTheme="majorBidi"/>
          <w:i/>
          <w:iCs/>
          <w:sz w:val="22"/>
          <w:szCs w:val="22"/>
        </w:rPr>
        <w:t>indignas</w:t>
      </w:r>
      <w:proofErr w:type="spellEnd"/>
      <w:r>
        <w:rPr>
          <w:rFonts w:asciiTheme="majorBidi" w:hAnsiTheme="majorBidi"/>
          <w:i/>
          <w:iCs/>
          <w:sz w:val="22"/>
          <w:szCs w:val="22"/>
        </w:rPr>
        <w:t xml:space="preserve"> genus electrum </w:t>
      </w:r>
      <w:proofErr w:type="spellStart"/>
      <w:r>
        <w:rPr>
          <w:rFonts w:asciiTheme="majorBidi" w:hAnsiTheme="majorBidi"/>
          <w:i/>
          <w:iCs/>
          <w:sz w:val="22"/>
          <w:szCs w:val="22"/>
        </w:rPr>
        <w:t>servit</w:t>
      </w:r>
      <w:proofErr w:type="spellEnd"/>
      <w:r>
        <w:rPr>
          <w:rFonts w:asciiTheme="majorBidi" w:hAnsiTheme="majorBidi"/>
          <w:i/>
          <w:iCs/>
          <w:sz w:val="22"/>
          <w:szCs w:val="22"/>
        </w:rPr>
        <w:t xml:space="preserve"> in </w:t>
      </w:r>
      <w:proofErr w:type="spellStart"/>
      <w:r>
        <w:rPr>
          <w:rFonts w:asciiTheme="majorBidi" w:hAnsiTheme="majorBidi"/>
          <w:i/>
          <w:iCs/>
          <w:sz w:val="22"/>
          <w:szCs w:val="22"/>
        </w:rPr>
        <w:t>luto</w:t>
      </w:r>
      <w:proofErr w:type="spellEnd"/>
      <w:r>
        <w:rPr>
          <w:rFonts w:asciiTheme="majorBidi" w:hAnsiTheme="majorBidi"/>
          <w:i/>
          <w:iCs/>
          <w:sz w:val="22"/>
          <w:szCs w:val="22"/>
        </w:rPr>
        <w:t xml:space="preserve"> et </w:t>
      </w:r>
      <w:proofErr w:type="spellStart"/>
      <w:r>
        <w:rPr>
          <w:rFonts w:asciiTheme="majorBidi" w:hAnsiTheme="majorBidi"/>
          <w:i/>
          <w:iCs/>
          <w:sz w:val="22"/>
          <w:szCs w:val="22"/>
        </w:rPr>
        <w:t>latere</w:t>
      </w:r>
      <w:proofErr w:type="spellEnd"/>
      <w:r>
        <w:rPr>
          <w:rFonts w:asciiTheme="majorBidi" w:hAnsiTheme="majorBidi"/>
          <w:i/>
          <w:iCs/>
          <w:sz w:val="22"/>
          <w:szCs w:val="22"/>
        </w:rPr>
        <w:t xml:space="preserve"> regale </w:t>
      </w:r>
      <w:proofErr w:type="spellStart"/>
      <w:r>
        <w:rPr>
          <w:rFonts w:asciiTheme="majorBidi" w:hAnsiTheme="majorBidi"/>
          <w:i/>
          <w:iCs/>
          <w:sz w:val="22"/>
          <w:szCs w:val="22"/>
        </w:rPr>
        <w:t>sacerdotium</w:t>
      </w:r>
      <w:proofErr w:type="spellEnd"/>
      <w:r>
        <w:rPr>
          <w:rFonts w:asciiTheme="majorBidi" w:hAnsiTheme="majorBidi"/>
          <w:i/>
          <w:iCs/>
          <w:sz w:val="22"/>
          <w:szCs w:val="22"/>
        </w:rPr>
        <w:t xml:space="preserve">, princeps </w:t>
      </w:r>
      <w:proofErr w:type="spellStart"/>
      <w:r>
        <w:rPr>
          <w:rFonts w:asciiTheme="majorBidi" w:hAnsiTheme="majorBidi"/>
          <w:i/>
          <w:iCs/>
          <w:sz w:val="22"/>
          <w:szCs w:val="22"/>
        </w:rPr>
        <w:t>provinciarum</w:t>
      </w:r>
      <w:proofErr w:type="spellEnd"/>
      <w:r>
        <w:rPr>
          <w:rFonts w:asciiTheme="majorBidi" w:hAnsiTheme="majorBidi"/>
          <w:i/>
          <w:iCs/>
          <w:sz w:val="22"/>
          <w:szCs w:val="22"/>
        </w:rPr>
        <w:t xml:space="preserve"> </w:t>
      </w:r>
      <w:proofErr w:type="spellStart"/>
      <w:r>
        <w:rPr>
          <w:rFonts w:asciiTheme="majorBidi" w:hAnsiTheme="majorBidi"/>
          <w:i/>
          <w:iCs/>
          <w:sz w:val="22"/>
          <w:szCs w:val="22"/>
        </w:rPr>
        <w:t>facta</w:t>
      </w:r>
      <w:proofErr w:type="spellEnd"/>
      <w:r>
        <w:rPr>
          <w:rFonts w:asciiTheme="majorBidi" w:hAnsiTheme="majorBidi"/>
          <w:i/>
          <w:iCs/>
          <w:sz w:val="22"/>
          <w:szCs w:val="22"/>
        </w:rPr>
        <w:t xml:space="preserve"> </w:t>
      </w:r>
      <w:proofErr w:type="spellStart"/>
      <w:r>
        <w:rPr>
          <w:rFonts w:asciiTheme="majorBidi" w:hAnsiTheme="majorBidi"/>
          <w:i/>
          <w:iCs/>
          <w:sz w:val="22"/>
          <w:szCs w:val="22"/>
        </w:rPr>
        <w:t>est</w:t>
      </w:r>
      <w:proofErr w:type="spellEnd"/>
      <w:r>
        <w:rPr>
          <w:rFonts w:asciiTheme="majorBidi" w:hAnsiTheme="majorBidi"/>
          <w:i/>
          <w:iCs/>
          <w:sz w:val="22"/>
          <w:szCs w:val="22"/>
        </w:rPr>
        <w:t xml:space="preserve"> sub tribute civitas </w:t>
      </w:r>
      <w:proofErr w:type="spellStart"/>
      <w:r>
        <w:rPr>
          <w:rFonts w:asciiTheme="majorBidi" w:hAnsiTheme="majorBidi"/>
          <w:i/>
          <w:iCs/>
          <w:sz w:val="22"/>
          <w:szCs w:val="22"/>
        </w:rPr>
        <w:t>dei</w:t>
      </w:r>
      <w:proofErr w:type="spellEnd"/>
      <w:r>
        <w:rPr>
          <w:rFonts w:asciiTheme="majorBidi" w:hAnsiTheme="majorBidi"/>
          <w:i/>
          <w:iCs/>
          <w:sz w:val="22"/>
          <w:szCs w:val="22"/>
        </w:rPr>
        <w:t xml:space="preserve">. Ibid., </w:t>
      </w:r>
      <w:r w:rsidRPr="00E02875">
        <w:rPr>
          <w:rFonts w:asciiTheme="majorBidi" w:hAnsiTheme="majorBidi"/>
          <w:sz w:val="22"/>
          <w:szCs w:val="22"/>
        </w:rPr>
        <w:t>I, 15</w:t>
      </w:r>
      <w:r>
        <w:rPr>
          <w:rFonts w:asciiTheme="majorBidi" w:hAnsiTheme="majorBidi"/>
          <w:sz w:val="22"/>
          <w:szCs w:val="22"/>
        </w:rPr>
        <w:t xml:space="preserve">, 36-43, p. 132. See, also, </w:t>
      </w:r>
      <w:r>
        <w:rPr>
          <w:rFonts w:asciiTheme="majorBidi" w:hAnsiTheme="majorBidi"/>
          <w:i/>
          <w:iCs/>
          <w:sz w:val="22"/>
          <w:szCs w:val="22"/>
        </w:rPr>
        <w:t xml:space="preserve">ibid., </w:t>
      </w:r>
      <w:r>
        <w:rPr>
          <w:rFonts w:asciiTheme="majorBidi" w:hAnsiTheme="majorBidi"/>
          <w:sz w:val="22"/>
          <w:szCs w:val="22"/>
        </w:rPr>
        <w:t>I. 3, 36-55, pp. 108-9.</w:t>
      </w:r>
    </w:p>
    <w:p w14:paraId="4BE2E83E" w14:textId="77777777" w:rsidR="00D03F0D" w:rsidRPr="00E02875" w:rsidRDefault="00D03F0D" w:rsidP="00A97408">
      <w:pPr>
        <w:pStyle w:val="FootnoteText"/>
        <w:jc w:val="both"/>
        <w:rPr>
          <w:rFonts w:asciiTheme="majorBidi" w:hAnsiTheme="majorBidi"/>
          <w:sz w:val="22"/>
          <w:szCs w:val="22"/>
        </w:rPr>
      </w:pPr>
    </w:p>
  </w:footnote>
  <w:footnote w:id="95">
    <w:p w14:paraId="5AF4817E" w14:textId="77777777" w:rsidR="00D03F0D" w:rsidRPr="00E447EA" w:rsidRDefault="00D03F0D" w:rsidP="00A97408">
      <w:pPr>
        <w:pStyle w:val="FootnoteText"/>
        <w:jc w:val="both"/>
        <w:rPr>
          <w:rFonts w:asciiTheme="majorBidi" w:hAnsiTheme="majorBidi"/>
          <w:sz w:val="22"/>
          <w:szCs w:val="22"/>
        </w:rPr>
      </w:pPr>
      <w:r w:rsidRPr="00E447EA">
        <w:rPr>
          <w:rStyle w:val="FootnoteReference"/>
          <w:rFonts w:asciiTheme="majorBidi" w:hAnsiTheme="majorBidi"/>
          <w:sz w:val="22"/>
          <w:szCs w:val="22"/>
        </w:rPr>
        <w:footnoteRef/>
      </w:r>
      <w:r w:rsidRPr="00E447EA">
        <w:rPr>
          <w:rFonts w:asciiTheme="majorBidi" w:hAnsiTheme="majorBidi"/>
          <w:sz w:val="22"/>
          <w:szCs w:val="22"/>
          <w:rtl/>
        </w:rPr>
        <w:t xml:space="preserve"> </w:t>
      </w:r>
      <w:r w:rsidRPr="00E447EA">
        <w:rPr>
          <w:rFonts w:asciiTheme="majorBidi" w:hAnsiTheme="majorBidi"/>
          <w:sz w:val="22"/>
          <w:szCs w:val="22"/>
        </w:rPr>
        <w:t xml:space="preserve"> Aryeh </w:t>
      </w:r>
      <w:proofErr w:type="spellStart"/>
      <w:r w:rsidRPr="00E447EA">
        <w:rPr>
          <w:rFonts w:asciiTheme="majorBidi" w:hAnsiTheme="majorBidi"/>
          <w:sz w:val="22"/>
          <w:szCs w:val="22"/>
        </w:rPr>
        <w:t>Graboïs</w:t>
      </w:r>
      <w:proofErr w:type="spellEnd"/>
      <w:r w:rsidRPr="00E447EA">
        <w:rPr>
          <w:rFonts w:asciiTheme="majorBidi" w:hAnsiTheme="majorBidi"/>
          <w:sz w:val="22"/>
          <w:szCs w:val="22"/>
        </w:rPr>
        <w:t xml:space="preserve">, </w:t>
      </w:r>
      <w:r w:rsidRPr="00E447EA">
        <w:rPr>
          <w:rFonts w:asciiTheme="majorBidi" w:hAnsiTheme="majorBidi"/>
          <w:i/>
          <w:iCs/>
          <w:sz w:val="22"/>
          <w:szCs w:val="22"/>
        </w:rPr>
        <w:t xml:space="preserve">Le </w:t>
      </w:r>
      <w:proofErr w:type="spellStart"/>
      <w:r w:rsidRPr="00E447EA">
        <w:rPr>
          <w:rFonts w:asciiTheme="majorBidi" w:hAnsiTheme="majorBidi"/>
          <w:i/>
          <w:iCs/>
          <w:sz w:val="22"/>
          <w:szCs w:val="22"/>
        </w:rPr>
        <w:t>pèlerin</w:t>
      </w:r>
      <w:proofErr w:type="spellEnd"/>
      <w:r w:rsidRPr="00E447EA">
        <w:rPr>
          <w:rFonts w:asciiTheme="majorBidi" w:hAnsiTheme="majorBidi"/>
          <w:i/>
          <w:iCs/>
          <w:sz w:val="22"/>
          <w:szCs w:val="22"/>
        </w:rPr>
        <w:t xml:space="preserve"> occidental </w:t>
      </w:r>
      <w:proofErr w:type="spellStart"/>
      <w:r w:rsidRPr="00E447EA">
        <w:rPr>
          <w:rFonts w:asciiTheme="majorBidi" w:hAnsiTheme="majorBidi"/>
          <w:i/>
          <w:iCs/>
          <w:sz w:val="22"/>
          <w:szCs w:val="22"/>
        </w:rPr>
        <w:t>en</w:t>
      </w:r>
      <w:proofErr w:type="spellEnd"/>
      <w:r w:rsidRPr="00E447EA">
        <w:rPr>
          <w:rFonts w:asciiTheme="majorBidi" w:hAnsiTheme="majorBidi"/>
          <w:i/>
          <w:iCs/>
          <w:sz w:val="22"/>
          <w:szCs w:val="22"/>
        </w:rPr>
        <w:t xml:space="preserve"> Terre </w:t>
      </w:r>
      <w:proofErr w:type="spellStart"/>
      <w:r w:rsidRPr="00E447EA">
        <w:rPr>
          <w:rFonts w:asciiTheme="majorBidi" w:hAnsiTheme="majorBidi"/>
          <w:i/>
          <w:iCs/>
          <w:sz w:val="22"/>
          <w:szCs w:val="22"/>
        </w:rPr>
        <w:t>sainte</w:t>
      </w:r>
      <w:proofErr w:type="spellEnd"/>
      <w:r w:rsidRPr="00E447EA">
        <w:rPr>
          <w:rFonts w:asciiTheme="majorBidi" w:hAnsiTheme="majorBidi"/>
          <w:i/>
          <w:iCs/>
          <w:sz w:val="22"/>
          <w:szCs w:val="22"/>
        </w:rPr>
        <w:t xml:space="preserve"> au Moyen Age </w:t>
      </w:r>
      <w:r w:rsidRPr="00E447EA">
        <w:rPr>
          <w:rFonts w:asciiTheme="majorBidi" w:hAnsiTheme="majorBidi"/>
          <w:sz w:val="22"/>
          <w:szCs w:val="22"/>
        </w:rPr>
        <w:t>(P</w:t>
      </w:r>
      <w:r>
        <w:rPr>
          <w:rFonts w:asciiTheme="majorBidi" w:hAnsiTheme="majorBidi"/>
          <w:sz w:val="22"/>
          <w:szCs w:val="22"/>
        </w:rPr>
        <w:t>aris-</w:t>
      </w:r>
      <w:proofErr w:type="spellStart"/>
      <w:r>
        <w:rPr>
          <w:rFonts w:asciiTheme="majorBidi" w:hAnsiTheme="majorBidi"/>
          <w:sz w:val="22"/>
          <w:szCs w:val="22"/>
        </w:rPr>
        <w:t>Bruxelles</w:t>
      </w:r>
      <w:proofErr w:type="spellEnd"/>
      <w:r>
        <w:rPr>
          <w:rFonts w:asciiTheme="majorBidi" w:hAnsiTheme="majorBidi"/>
          <w:sz w:val="22"/>
          <w:szCs w:val="22"/>
        </w:rPr>
        <w:t>, 1998), pp. 138-39, 144-</w:t>
      </w:r>
      <w:r w:rsidRPr="00E447EA">
        <w:rPr>
          <w:rFonts w:asciiTheme="majorBidi" w:hAnsiTheme="majorBidi"/>
          <w:sz w:val="22"/>
          <w:szCs w:val="22"/>
        </w:rPr>
        <w:t xml:space="preserve">51; Benjamin Kedar, </w:t>
      </w:r>
      <w:r w:rsidRPr="00E447EA">
        <w:rPr>
          <w:rFonts w:asciiTheme="majorBidi" w:hAnsiTheme="majorBidi"/>
          <w:i/>
          <w:iCs/>
          <w:sz w:val="22"/>
          <w:szCs w:val="22"/>
        </w:rPr>
        <w:t>Crusade and Mission</w:t>
      </w:r>
      <w:r w:rsidRPr="00E447EA">
        <w:rPr>
          <w:rFonts w:asciiTheme="majorBidi" w:hAnsiTheme="majorBidi"/>
          <w:sz w:val="22"/>
          <w:szCs w:val="22"/>
        </w:rPr>
        <w:t>, p. 90.</w:t>
      </w:r>
    </w:p>
    <w:p w14:paraId="711898FC" w14:textId="77777777" w:rsidR="00D03F0D" w:rsidRPr="000D3130" w:rsidRDefault="00D03F0D" w:rsidP="00A97408">
      <w:pPr>
        <w:pStyle w:val="FootnoteText"/>
        <w:jc w:val="both"/>
        <w:rPr>
          <w:rFonts w:asciiTheme="majorBidi" w:hAnsiTheme="majorBidi"/>
        </w:rPr>
      </w:pPr>
    </w:p>
  </w:footnote>
  <w:footnote w:id="96">
    <w:p w14:paraId="57B1F00F" w14:textId="50565039" w:rsidR="00D03F0D" w:rsidRDefault="00D03F0D" w:rsidP="003315DB">
      <w:pPr>
        <w:pStyle w:val="FootnoteText"/>
        <w:jc w:val="both"/>
        <w:rPr>
          <w:rFonts w:asciiTheme="majorBidi" w:hAnsiTheme="majorBidi"/>
          <w:sz w:val="22"/>
          <w:szCs w:val="22"/>
        </w:rPr>
      </w:pPr>
      <w:r>
        <w:rPr>
          <w:rStyle w:val="FootnoteReference"/>
        </w:rPr>
        <w:footnoteRef/>
      </w:r>
      <w:r>
        <w:t xml:space="preserve"> </w:t>
      </w:r>
      <w:r>
        <w:rPr>
          <w:rFonts w:asciiTheme="majorBidi" w:hAnsiTheme="majorBidi"/>
          <w:sz w:val="22"/>
          <w:szCs w:val="22"/>
        </w:rPr>
        <w:t xml:space="preserve">Oliver of Paderborn, </w:t>
      </w:r>
      <w:r>
        <w:rPr>
          <w:rFonts w:asciiTheme="majorBidi" w:hAnsiTheme="majorBidi"/>
          <w:i/>
          <w:iCs/>
          <w:sz w:val="22"/>
          <w:szCs w:val="22"/>
        </w:rPr>
        <w:t xml:space="preserve">Historia </w:t>
      </w:r>
      <w:proofErr w:type="spellStart"/>
      <w:r>
        <w:rPr>
          <w:rFonts w:asciiTheme="majorBidi" w:hAnsiTheme="majorBidi"/>
          <w:i/>
          <w:iCs/>
          <w:sz w:val="22"/>
          <w:szCs w:val="22"/>
        </w:rPr>
        <w:t>Damiatina</w:t>
      </w:r>
      <w:proofErr w:type="spellEnd"/>
      <w:r>
        <w:rPr>
          <w:rFonts w:asciiTheme="majorBidi" w:hAnsiTheme="majorBidi"/>
          <w:i/>
          <w:iCs/>
          <w:sz w:val="22"/>
          <w:szCs w:val="22"/>
        </w:rPr>
        <w:t xml:space="preserve">, </w:t>
      </w:r>
      <w:r>
        <w:rPr>
          <w:rFonts w:asciiTheme="majorBidi" w:hAnsiTheme="majorBidi"/>
          <w:sz w:val="22"/>
          <w:szCs w:val="22"/>
        </w:rPr>
        <w:t xml:space="preserve">ed. </w:t>
      </w:r>
      <w:r w:rsidRPr="00925E46">
        <w:rPr>
          <w:rFonts w:asciiTheme="majorBidi" w:eastAsia="Times New Roman" w:hAnsiTheme="majorBidi"/>
          <w:color w:val="222222"/>
          <w:sz w:val="22"/>
          <w:szCs w:val="22"/>
          <w:shd w:val="clear" w:color="auto" w:fill="F2F2F2"/>
        </w:rPr>
        <w:t>Jessalynn</w:t>
      </w:r>
      <w:r>
        <w:rPr>
          <w:rFonts w:asciiTheme="majorBidi" w:eastAsia="Times New Roman" w:hAnsiTheme="majorBidi"/>
          <w:color w:val="222222"/>
          <w:sz w:val="22"/>
          <w:szCs w:val="22"/>
          <w:shd w:val="clear" w:color="auto" w:fill="F2F2F2"/>
        </w:rPr>
        <w:t xml:space="preserve"> </w:t>
      </w:r>
      <w:r w:rsidRPr="00925E46">
        <w:rPr>
          <w:rFonts w:asciiTheme="majorBidi" w:eastAsia="Times New Roman" w:hAnsiTheme="majorBidi"/>
          <w:color w:val="222222"/>
          <w:sz w:val="22"/>
          <w:szCs w:val="22"/>
          <w:shd w:val="clear" w:color="auto" w:fill="F2F2F2"/>
        </w:rPr>
        <w:t>Bird, in </w:t>
      </w:r>
      <w:r w:rsidRPr="00925E46">
        <w:rPr>
          <w:rFonts w:asciiTheme="majorBidi" w:eastAsia="Times New Roman" w:hAnsiTheme="majorBidi"/>
          <w:i/>
          <w:iCs/>
          <w:color w:val="222222"/>
          <w:sz w:val="22"/>
          <w:szCs w:val="22"/>
        </w:rPr>
        <w:t>Christian-Muslim Relations 600 - 1500</w:t>
      </w:r>
      <w:r w:rsidRPr="00925E46">
        <w:rPr>
          <w:rFonts w:asciiTheme="majorBidi" w:eastAsia="Times New Roman" w:hAnsiTheme="majorBidi"/>
          <w:color w:val="222222"/>
          <w:sz w:val="22"/>
          <w:szCs w:val="22"/>
          <w:shd w:val="clear" w:color="auto" w:fill="F2F2F2"/>
        </w:rPr>
        <w:t>, General Editor David Thomas.</w:t>
      </w:r>
      <w:r>
        <w:rPr>
          <w:rFonts w:asciiTheme="majorBidi" w:eastAsia="Times New Roman" w:hAnsiTheme="majorBidi"/>
          <w:color w:val="222222"/>
          <w:sz w:val="22"/>
          <w:szCs w:val="22"/>
          <w:shd w:val="clear" w:color="auto" w:fill="F2F2F2"/>
        </w:rPr>
        <w:t xml:space="preserve"> </w:t>
      </w:r>
      <w:r w:rsidRPr="00925E46">
        <w:rPr>
          <w:rFonts w:asciiTheme="majorBidi" w:eastAsia="Times New Roman" w:hAnsiTheme="majorBidi"/>
          <w:color w:val="222222"/>
          <w:sz w:val="22"/>
          <w:szCs w:val="22"/>
          <w:shd w:val="clear" w:color="auto" w:fill="F2F2F2"/>
        </w:rPr>
        <w:t xml:space="preserve">Consulted online on 05 December 2022 </w:t>
      </w:r>
      <w:hyperlink r:id="rId9" w:history="1">
        <w:r w:rsidRPr="00773096">
          <w:rPr>
            <w:rStyle w:val="Hyperlink"/>
            <w:rFonts w:asciiTheme="majorBidi" w:eastAsia="Times New Roman" w:hAnsiTheme="majorBidi"/>
            <w:color w:val="023160" w:themeColor="hyperlink" w:themeShade="80"/>
            <w:sz w:val="22"/>
            <w:szCs w:val="22"/>
            <w:shd w:val="clear" w:color="auto" w:fill="F2F2F2"/>
          </w:rPr>
          <w:t>http</w:t>
        </w:r>
        <w:r>
          <w:rPr>
            <w:rStyle w:val="Hyperlink"/>
            <w:rFonts w:asciiTheme="majorBidi" w:eastAsia="Times New Roman" w:hAnsiTheme="majorBidi"/>
            <w:color w:val="023160" w:themeColor="hyperlink" w:themeShade="80"/>
            <w:sz w:val="22"/>
            <w:szCs w:val="22"/>
            <w:shd w:val="clear" w:color="auto" w:fill="F2F2F2"/>
          </w:rPr>
          <w:t>,</w:t>
        </w:r>
        <w:r w:rsidRPr="00773096">
          <w:rPr>
            <w:rStyle w:val="Hyperlink"/>
            <w:rFonts w:asciiTheme="majorBidi" w:eastAsia="Times New Roman" w:hAnsiTheme="majorBidi"/>
            <w:color w:val="023160" w:themeColor="hyperlink" w:themeShade="80"/>
            <w:sz w:val="22"/>
            <w:szCs w:val="22"/>
            <w:shd w:val="clear" w:color="auto" w:fill="F2F2F2"/>
          </w:rPr>
          <w:t>//dx.doi.org/10.1163/1877-8054_cmri_COM_24244</w:t>
        </w:r>
      </w:hyperlink>
      <w:r>
        <w:rPr>
          <w:rFonts w:asciiTheme="majorBidi" w:eastAsia="Times New Roman" w:hAnsiTheme="majorBidi"/>
          <w:color w:val="1F4E79" w:themeColor="accent1" w:themeShade="80"/>
          <w:sz w:val="22"/>
          <w:szCs w:val="22"/>
          <w:shd w:val="clear" w:color="auto" w:fill="F2F2F2"/>
        </w:rPr>
        <w:t xml:space="preserve">, </w:t>
      </w:r>
      <w:r>
        <w:rPr>
          <w:rFonts w:asciiTheme="majorBidi" w:hAnsiTheme="majorBidi"/>
          <w:sz w:val="22"/>
          <w:szCs w:val="22"/>
        </w:rPr>
        <w:t xml:space="preserve">Trans. Jessalynn Bird, Edward Peters and James M. Powell, </w:t>
      </w:r>
      <w:r>
        <w:rPr>
          <w:rFonts w:asciiTheme="majorBidi" w:hAnsiTheme="majorBidi"/>
          <w:i/>
          <w:iCs/>
          <w:sz w:val="22"/>
          <w:szCs w:val="22"/>
        </w:rPr>
        <w:t>Crusade and Christendom</w:t>
      </w:r>
      <w:r>
        <w:rPr>
          <w:rFonts w:asciiTheme="majorBidi" w:hAnsiTheme="majorBidi"/>
          <w:sz w:val="22"/>
          <w:szCs w:val="22"/>
        </w:rPr>
        <w:t xml:space="preserve">, </w:t>
      </w:r>
      <w:r w:rsidRPr="006A28DB">
        <w:rPr>
          <w:rFonts w:asciiTheme="majorBidi" w:hAnsiTheme="majorBidi"/>
          <w:i/>
          <w:iCs/>
          <w:sz w:val="22"/>
          <w:szCs w:val="22"/>
        </w:rPr>
        <w:t>Annotated Documents in Translation from Innocent III to the Fall of Acre, 1187-1291</w:t>
      </w:r>
      <w:r>
        <w:rPr>
          <w:rFonts w:asciiTheme="majorBidi" w:hAnsiTheme="majorBidi"/>
          <w:sz w:val="22"/>
          <w:szCs w:val="22"/>
        </w:rPr>
        <w:t xml:space="preserve"> (Philadelphia: University of Pennsylvania Press, 2013), pp. 178-79.</w:t>
      </w:r>
    </w:p>
    <w:p w14:paraId="275A4A3A" w14:textId="77777777" w:rsidR="00D03F0D" w:rsidRPr="00C66C80" w:rsidRDefault="00D03F0D" w:rsidP="00A97408">
      <w:pPr>
        <w:pStyle w:val="FootnoteText"/>
        <w:jc w:val="both"/>
        <w:rPr>
          <w:rFonts w:asciiTheme="majorBidi" w:hAnsiTheme="majorBidi"/>
          <w:i/>
          <w:iCs/>
          <w:sz w:val="22"/>
          <w:szCs w:val="22"/>
        </w:rPr>
      </w:pPr>
    </w:p>
  </w:footnote>
  <w:footnote w:id="97">
    <w:p w14:paraId="78CA4F8C" w14:textId="4E8A2D1F" w:rsidR="00D03F0D" w:rsidRDefault="00D03F0D" w:rsidP="003315DB">
      <w:pPr>
        <w:pStyle w:val="FootnoteText"/>
        <w:jc w:val="both"/>
        <w:rPr>
          <w:rFonts w:asciiTheme="majorBidi" w:hAnsiTheme="majorBidi"/>
          <w:sz w:val="22"/>
          <w:szCs w:val="22"/>
        </w:rPr>
      </w:pPr>
      <w:r>
        <w:rPr>
          <w:rStyle w:val="FootnoteReference"/>
        </w:rPr>
        <w:footnoteRef/>
      </w:r>
      <w:r w:rsidRPr="00EB2BDB">
        <w:rPr>
          <w:lang w:val="it-IT"/>
        </w:rPr>
        <w:t xml:space="preserve"> </w:t>
      </w:r>
      <w:r w:rsidRPr="00EB2BDB">
        <w:rPr>
          <w:rFonts w:asciiTheme="majorBidi" w:hAnsiTheme="majorBidi"/>
          <w:i/>
          <w:iCs/>
          <w:sz w:val="22"/>
          <w:szCs w:val="22"/>
          <w:lang w:val="it-IT"/>
        </w:rPr>
        <w:t xml:space="preserve">Serta Medievalia. Textus varii saeculorum x-xiii in unum collecti, </w:t>
      </w:r>
      <w:r w:rsidRPr="00EB2BDB">
        <w:rPr>
          <w:rFonts w:asciiTheme="majorBidi" w:hAnsiTheme="majorBidi"/>
          <w:sz w:val="22"/>
          <w:szCs w:val="22"/>
          <w:lang w:val="it-IT"/>
        </w:rPr>
        <w:t>ed.</w:t>
      </w:r>
      <w:r>
        <w:rPr>
          <w:rFonts w:asciiTheme="majorBidi" w:hAnsiTheme="majorBidi"/>
          <w:sz w:val="22"/>
          <w:szCs w:val="22"/>
          <w:lang w:val="it-IT"/>
        </w:rPr>
        <w:t xml:space="preserve"> </w:t>
      </w:r>
      <w:r>
        <w:rPr>
          <w:rFonts w:asciiTheme="majorBidi" w:hAnsiTheme="majorBidi"/>
          <w:sz w:val="22"/>
          <w:szCs w:val="22"/>
        </w:rPr>
        <w:t xml:space="preserve">R. B. C. Huygens, </w:t>
      </w:r>
      <w:r w:rsidRPr="006E0941">
        <w:rPr>
          <w:rFonts w:asciiTheme="majorBidi" w:hAnsiTheme="majorBidi"/>
          <w:i/>
          <w:iCs/>
          <w:sz w:val="22"/>
          <w:szCs w:val="22"/>
        </w:rPr>
        <w:t xml:space="preserve">Corpus </w:t>
      </w:r>
      <w:proofErr w:type="spellStart"/>
      <w:r w:rsidRPr="006E0941">
        <w:rPr>
          <w:rFonts w:asciiTheme="majorBidi" w:hAnsiTheme="majorBidi"/>
          <w:i/>
          <w:iCs/>
          <w:sz w:val="22"/>
          <w:szCs w:val="22"/>
        </w:rPr>
        <w:t>Christianorum</w:t>
      </w:r>
      <w:proofErr w:type="spellEnd"/>
      <w:r w:rsidRPr="006E0941">
        <w:rPr>
          <w:rFonts w:asciiTheme="majorBidi" w:hAnsiTheme="majorBidi"/>
          <w:i/>
          <w:iCs/>
          <w:sz w:val="22"/>
          <w:szCs w:val="22"/>
        </w:rPr>
        <w:t xml:space="preserve">, </w:t>
      </w:r>
      <w:proofErr w:type="spellStart"/>
      <w:r w:rsidRPr="006E0941">
        <w:rPr>
          <w:rFonts w:asciiTheme="majorBidi" w:hAnsiTheme="majorBidi"/>
          <w:i/>
          <w:iCs/>
          <w:sz w:val="22"/>
          <w:szCs w:val="22"/>
        </w:rPr>
        <w:t>Continuatio</w:t>
      </w:r>
      <w:proofErr w:type="spellEnd"/>
      <w:r w:rsidRPr="006E0941">
        <w:rPr>
          <w:rFonts w:asciiTheme="majorBidi" w:hAnsiTheme="majorBidi"/>
          <w:i/>
          <w:iCs/>
          <w:sz w:val="22"/>
          <w:szCs w:val="22"/>
        </w:rPr>
        <w:t xml:space="preserve"> </w:t>
      </w:r>
      <w:proofErr w:type="spellStart"/>
      <w:r w:rsidRPr="006E0941">
        <w:rPr>
          <w:rFonts w:asciiTheme="majorBidi" w:hAnsiTheme="majorBidi"/>
          <w:i/>
          <w:iCs/>
          <w:sz w:val="22"/>
          <w:szCs w:val="22"/>
        </w:rPr>
        <w:t>Medievalis</w:t>
      </w:r>
      <w:proofErr w:type="spellEnd"/>
      <w:r>
        <w:rPr>
          <w:rFonts w:asciiTheme="majorBidi" w:hAnsiTheme="majorBidi"/>
          <w:sz w:val="22"/>
          <w:szCs w:val="22"/>
        </w:rPr>
        <w:t xml:space="preserve"> 171 (Turnhout: Brepols, 2000), pp. 558-78. Trans. </w:t>
      </w:r>
      <w:r w:rsidRPr="00EB2BDB">
        <w:rPr>
          <w:rFonts w:asciiTheme="majorBidi" w:hAnsiTheme="majorBidi"/>
          <w:sz w:val="22"/>
          <w:szCs w:val="22"/>
          <w:lang w:val="en-GB"/>
        </w:rPr>
        <w:t>Barber and Bate</w:t>
      </w:r>
      <w:r w:rsidRPr="00C06FC1">
        <w:rPr>
          <w:rFonts w:asciiTheme="majorBidi" w:hAnsiTheme="majorBidi"/>
          <w:sz w:val="22"/>
          <w:szCs w:val="22"/>
        </w:rPr>
        <w:t xml:space="preserve">, </w:t>
      </w:r>
      <w:r w:rsidRPr="00C06FC1">
        <w:rPr>
          <w:rFonts w:asciiTheme="majorBidi" w:hAnsiTheme="majorBidi"/>
          <w:i/>
          <w:iCs/>
          <w:sz w:val="22"/>
          <w:szCs w:val="22"/>
        </w:rPr>
        <w:t xml:space="preserve">Letters from </w:t>
      </w:r>
      <w:r>
        <w:rPr>
          <w:rFonts w:asciiTheme="majorBidi" w:hAnsiTheme="majorBidi"/>
          <w:i/>
          <w:iCs/>
          <w:sz w:val="22"/>
          <w:szCs w:val="22"/>
        </w:rPr>
        <w:t>the East</w:t>
      </w:r>
      <w:r>
        <w:rPr>
          <w:rFonts w:asciiTheme="majorBidi" w:hAnsiTheme="majorBidi"/>
          <w:sz w:val="22"/>
          <w:szCs w:val="22"/>
        </w:rPr>
        <w:t>, pp. 107-8.</w:t>
      </w:r>
    </w:p>
    <w:p w14:paraId="393F2292" w14:textId="77777777" w:rsidR="00D03F0D" w:rsidRPr="006251F8" w:rsidRDefault="00D03F0D" w:rsidP="003315DB">
      <w:pPr>
        <w:pStyle w:val="FootnoteText"/>
        <w:jc w:val="both"/>
        <w:rPr>
          <w:rFonts w:asciiTheme="majorBidi" w:hAnsiTheme="majorBidi"/>
          <w:sz w:val="22"/>
          <w:szCs w:val="22"/>
        </w:rPr>
      </w:pPr>
    </w:p>
  </w:footnote>
  <w:footnote w:id="98">
    <w:p w14:paraId="045AB09D" w14:textId="4971FE74" w:rsidR="00D03F0D" w:rsidRPr="00CB29F5" w:rsidRDefault="00D03F0D" w:rsidP="00891F1C">
      <w:pPr>
        <w:pStyle w:val="FootnoteText"/>
        <w:jc w:val="both"/>
        <w:rPr>
          <w:rFonts w:asciiTheme="majorBidi" w:hAnsiTheme="majorBidi"/>
          <w:sz w:val="22"/>
          <w:szCs w:val="22"/>
          <w:lang w:val="en-GB"/>
        </w:rPr>
      </w:pPr>
      <w:r w:rsidRPr="00F15859">
        <w:rPr>
          <w:rStyle w:val="FootnoteReference"/>
          <w:rFonts w:asciiTheme="majorBidi" w:hAnsiTheme="majorBidi"/>
          <w:sz w:val="22"/>
          <w:szCs w:val="22"/>
        </w:rPr>
        <w:footnoteRef/>
      </w:r>
      <w:r w:rsidRPr="00CB29F5">
        <w:rPr>
          <w:rFonts w:asciiTheme="majorBidi" w:hAnsiTheme="majorBidi"/>
          <w:sz w:val="22"/>
          <w:szCs w:val="22"/>
          <w:lang w:val="en-GB"/>
        </w:rPr>
        <w:t xml:space="preserve"> </w:t>
      </w:r>
      <w:r w:rsidRPr="00CB29F5">
        <w:rPr>
          <w:rFonts w:asciiTheme="majorBidi" w:hAnsiTheme="majorBidi"/>
          <w:i/>
          <w:iCs/>
          <w:sz w:val="22"/>
          <w:szCs w:val="22"/>
          <w:lang w:val="en-GB"/>
        </w:rPr>
        <w:t xml:space="preserve">Ibid., </w:t>
      </w:r>
      <w:r w:rsidRPr="00CB29F5">
        <w:rPr>
          <w:rFonts w:asciiTheme="majorBidi" w:hAnsiTheme="majorBidi"/>
          <w:sz w:val="22"/>
          <w:szCs w:val="22"/>
          <w:lang w:val="en-GB"/>
        </w:rPr>
        <w:t xml:space="preserve">p. 108. </w:t>
      </w:r>
    </w:p>
    <w:p w14:paraId="2636292A" w14:textId="77777777" w:rsidR="00D03F0D" w:rsidRPr="00CB29F5" w:rsidRDefault="00D03F0D" w:rsidP="00A97408">
      <w:pPr>
        <w:pStyle w:val="FootnoteText"/>
        <w:jc w:val="both"/>
        <w:rPr>
          <w:rFonts w:asciiTheme="majorBidi" w:hAnsiTheme="majorBidi"/>
          <w:sz w:val="22"/>
          <w:szCs w:val="22"/>
          <w:lang w:val="en-GB"/>
        </w:rPr>
      </w:pPr>
    </w:p>
  </w:footnote>
  <w:footnote w:id="99">
    <w:p w14:paraId="39AF2347" w14:textId="2501B097" w:rsidR="00D03F0D" w:rsidRPr="00891F1C" w:rsidRDefault="00D03F0D">
      <w:pPr>
        <w:pStyle w:val="FootnoteText"/>
      </w:pPr>
      <w:r>
        <w:rPr>
          <w:rStyle w:val="FootnoteReference"/>
        </w:rPr>
        <w:footnoteRef/>
      </w:r>
      <w:r w:rsidRPr="00891F1C">
        <w:t xml:space="preserve"> </w:t>
      </w:r>
      <w:r w:rsidRPr="00CB29F5">
        <w:rPr>
          <w:rFonts w:asciiTheme="majorBidi" w:hAnsiTheme="majorBidi"/>
          <w:sz w:val="22"/>
          <w:szCs w:val="22"/>
          <w:lang w:val="en-GB"/>
        </w:rPr>
        <w:t xml:space="preserve">Benjamin Z. Kedar, </w:t>
      </w:r>
      <w:r w:rsidRPr="00CB29F5">
        <w:rPr>
          <w:rFonts w:asciiTheme="majorBidi" w:hAnsiTheme="majorBidi"/>
          <w:i/>
          <w:iCs/>
          <w:sz w:val="22"/>
          <w:szCs w:val="22"/>
          <w:lang w:val="en-GB"/>
        </w:rPr>
        <w:t xml:space="preserve">Crusade and Mission, </w:t>
      </w:r>
      <w:r w:rsidRPr="00CB29F5">
        <w:rPr>
          <w:rFonts w:asciiTheme="majorBidi" w:hAnsiTheme="majorBidi"/>
          <w:sz w:val="22"/>
          <w:szCs w:val="22"/>
          <w:lang w:val="en-GB"/>
        </w:rPr>
        <w:t>pp. 118-19.</w:t>
      </w:r>
    </w:p>
    <w:p w14:paraId="69137288" w14:textId="77777777" w:rsidR="00D03F0D" w:rsidRPr="00891F1C" w:rsidRDefault="00D03F0D">
      <w:pPr>
        <w:pStyle w:val="FootnoteText"/>
      </w:pPr>
    </w:p>
  </w:footnote>
  <w:footnote w:id="100">
    <w:p w14:paraId="06D5F798" w14:textId="5338ABBA" w:rsidR="00D03F0D" w:rsidRPr="00CB29F5" w:rsidRDefault="00D03F0D" w:rsidP="003315DB">
      <w:pPr>
        <w:pStyle w:val="FootnoteText"/>
        <w:jc w:val="both"/>
        <w:rPr>
          <w:rFonts w:asciiTheme="majorBidi" w:hAnsiTheme="majorBidi"/>
          <w:sz w:val="22"/>
          <w:szCs w:val="22"/>
          <w:lang w:val="fr-FR"/>
        </w:rPr>
      </w:pPr>
      <w:r w:rsidRPr="00F15859">
        <w:rPr>
          <w:rStyle w:val="FootnoteReference"/>
          <w:rFonts w:asciiTheme="majorBidi" w:hAnsiTheme="majorBidi"/>
          <w:sz w:val="22"/>
          <w:szCs w:val="22"/>
        </w:rPr>
        <w:footnoteRef/>
      </w:r>
      <w:r w:rsidRPr="00EB2BDB">
        <w:rPr>
          <w:rFonts w:asciiTheme="majorBidi" w:hAnsiTheme="majorBidi"/>
          <w:sz w:val="22"/>
          <w:szCs w:val="22"/>
          <w:lang w:val="fr-FR"/>
        </w:rPr>
        <w:t xml:space="preserve"> </w:t>
      </w:r>
      <w:r w:rsidRPr="00EB2BDB">
        <w:rPr>
          <w:rFonts w:asciiTheme="majorBidi" w:hAnsiTheme="majorBidi"/>
          <w:i/>
          <w:iCs/>
          <w:sz w:val="22"/>
          <w:szCs w:val="22"/>
          <w:lang w:val="fr-FR"/>
        </w:rPr>
        <w:t xml:space="preserve">Cartulaire </w:t>
      </w:r>
      <w:r w:rsidRPr="00CE0C02">
        <w:rPr>
          <w:rFonts w:asciiTheme="majorBidi" w:hAnsiTheme="majorBidi"/>
          <w:i/>
          <w:iCs/>
          <w:sz w:val="22"/>
          <w:szCs w:val="22"/>
          <w:lang w:val="fr-FR"/>
        </w:rPr>
        <w:t>général de l’Ordre des Hospitaliers</w:t>
      </w:r>
      <w:r w:rsidRPr="00CE0C02">
        <w:rPr>
          <w:rFonts w:asciiTheme="majorBidi" w:hAnsiTheme="majorBidi"/>
          <w:sz w:val="22"/>
          <w:szCs w:val="22"/>
          <w:lang w:val="fr-FR"/>
        </w:rPr>
        <w:t xml:space="preserve"> </w:t>
      </w:r>
      <w:r w:rsidRPr="00CE0C02">
        <w:rPr>
          <w:rFonts w:asciiTheme="majorBidi" w:hAnsiTheme="majorBidi"/>
          <w:i/>
          <w:iCs/>
          <w:sz w:val="22"/>
          <w:szCs w:val="22"/>
          <w:lang w:val="fr-FR"/>
        </w:rPr>
        <w:t xml:space="preserve">de St, Jean de Jérusalem, </w:t>
      </w:r>
      <w:proofErr w:type="spellStart"/>
      <w:r w:rsidRPr="00CE0C02">
        <w:rPr>
          <w:rFonts w:asciiTheme="majorBidi" w:hAnsiTheme="majorBidi"/>
          <w:sz w:val="22"/>
          <w:szCs w:val="22"/>
          <w:lang w:val="fr-FR"/>
        </w:rPr>
        <w:t>ed</w:t>
      </w:r>
      <w:proofErr w:type="spellEnd"/>
      <w:r w:rsidRPr="00CE0C02">
        <w:rPr>
          <w:rFonts w:asciiTheme="majorBidi" w:hAnsiTheme="majorBidi"/>
          <w:sz w:val="22"/>
          <w:szCs w:val="22"/>
          <w:lang w:val="fr-FR"/>
        </w:rPr>
        <w:t>.</w:t>
      </w:r>
      <w:r>
        <w:rPr>
          <w:rFonts w:asciiTheme="majorBidi" w:hAnsiTheme="majorBidi"/>
          <w:sz w:val="22"/>
          <w:szCs w:val="22"/>
          <w:lang w:val="fr-FR"/>
        </w:rPr>
        <w:t xml:space="preserve"> </w:t>
      </w:r>
      <w:r w:rsidRPr="00CB29F5">
        <w:rPr>
          <w:rFonts w:asciiTheme="majorBidi" w:hAnsiTheme="majorBidi"/>
          <w:sz w:val="22"/>
          <w:szCs w:val="22"/>
          <w:lang w:val="fr-FR"/>
        </w:rPr>
        <w:t xml:space="preserve">J. </w:t>
      </w:r>
      <w:proofErr w:type="spellStart"/>
      <w:r w:rsidRPr="00CB29F5">
        <w:rPr>
          <w:rFonts w:asciiTheme="majorBidi" w:hAnsiTheme="majorBidi"/>
          <w:sz w:val="22"/>
          <w:szCs w:val="22"/>
          <w:lang w:val="fr-FR"/>
        </w:rPr>
        <w:t>Delaville</w:t>
      </w:r>
      <w:proofErr w:type="spellEnd"/>
      <w:r w:rsidRPr="00CB29F5">
        <w:rPr>
          <w:rFonts w:asciiTheme="majorBidi" w:hAnsiTheme="majorBidi"/>
          <w:sz w:val="22"/>
          <w:szCs w:val="22"/>
          <w:lang w:val="fr-FR"/>
        </w:rPr>
        <w:t xml:space="preserve"> </w:t>
      </w:r>
      <w:proofErr w:type="spellStart"/>
      <w:r w:rsidRPr="00CB29F5">
        <w:rPr>
          <w:rFonts w:asciiTheme="majorBidi" w:hAnsiTheme="majorBidi"/>
          <w:sz w:val="22"/>
          <w:szCs w:val="22"/>
          <w:lang w:val="fr-FR"/>
        </w:rPr>
        <w:t>LeRoux</w:t>
      </w:r>
      <w:proofErr w:type="spellEnd"/>
      <w:r w:rsidRPr="00CB29F5">
        <w:rPr>
          <w:rFonts w:asciiTheme="majorBidi" w:hAnsiTheme="majorBidi"/>
          <w:sz w:val="22"/>
          <w:szCs w:val="22"/>
          <w:lang w:val="fr-FR"/>
        </w:rPr>
        <w:t xml:space="preserve"> (Paris</w:t>
      </w:r>
      <w:r>
        <w:rPr>
          <w:rFonts w:asciiTheme="majorBidi" w:hAnsiTheme="majorBidi"/>
          <w:sz w:val="22"/>
          <w:szCs w:val="22"/>
          <w:lang w:val="fr-FR"/>
        </w:rPr>
        <w:t> :</w:t>
      </w:r>
      <w:r w:rsidRPr="00CB29F5">
        <w:rPr>
          <w:rFonts w:asciiTheme="majorBidi" w:hAnsiTheme="majorBidi"/>
          <w:sz w:val="22"/>
          <w:szCs w:val="22"/>
          <w:lang w:val="fr-FR"/>
        </w:rPr>
        <w:t xml:space="preserve"> Ernest Leroux, 1894-1906), 4 vols.</w:t>
      </w:r>
      <w:r w:rsidRPr="00CB29F5">
        <w:rPr>
          <w:rFonts w:asciiTheme="majorBidi" w:hAnsiTheme="majorBidi"/>
          <w:i/>
          <w:iCs/>
          <w:sz w:val="22"/>
          <w:szCs w:val="22"/>
          <w:lang w:val="fr-FR"/>
        </w:rPr>
        <w:t xml:space="preserve"> </w:t>
      </w:r>
      <w:r w:rsidRPr="00CB29F5">
        <w:rPr>
          <w:rFonts w:asciiTheme="majorBidi" w:hAnsiTheme="majorBidi"/>
          <w:sz w:val="22"/>
          <w:szCs w:val="22"/>
          <w:lang w:val="fr-FR"/>
        </w:rPr>
        <w:t>vol. 2, no. 1131, pp. 1-3.</w:t>
      </w:r>
    </w:p>
    <w:p w14:paraId="598832B2" w14:textId="77777777" w:rsidR="00D03F0D" w:rsidRPr="00CB29F5" w:rsidRDefault="00D03F0D" w:rsidP="00A97408">
      <w:pPr>
        <w:pStyle w:val="FootnoteText"/>
        <w:jc w:val="both"/>
        <w:rPr>
          <w:rFonts w:asciiTheme="majorBidi" w:hAnsiTheme="majorBidi"/>
          <w:sz w:val="22"/>
          <w:szCs w:val="22"/>
          <w:lang w:val="fr-FR"/>
        </w:rPr>
      </w:pPr>
    </w:p>
  </w:footnote>
  <w:footnote w:id="101">
    <w:p w14:paraId="590DC482" w14:textId="77777777" w:rsidR="00D03F0D" w:rsidRDefault="00D03F0D" w:rsidP="00A97408">
      <w:pPr>
        <w:pStyle w:val="FootnoteText"/>
        <w:jc w:val="both"/>
        <w:rPr>
          <w:rFonts w:asciiTheme="majorBidi" w:hAnsiTheme="majorBidi"/>
          <w:sz w:val="22"/>
          <w:szCs w:val="22"/>
        </w:rPr>
      </w:pPr>
      <w:r>
        <w:rPr>
          <w:rStyle w:val="FootnoteReference"/>
        </w:rPr>
        <w:footnoteRef/>
      </w:r>
      <w:r>
        <w:rPr>
          <w:rFonts w:asciiTheme="majorBidi" w:hAnsiTheme="majorBidi"/>
          <w:sz w:val="22"/>
          <w:szCs w:val="22"/>
        </w:rPr>
        <w:t xml:space="preserve"> Benjamin Z. Kedar, </w:t>
      </w:r>
      <w:r>
        <w:rPr>
          <w:rFonts w:asciiTheme="majorBidi" w:hAnsiTheme="majorBidi"/>
          <w:i/>
          <w:iCs/>
          <w:sz w:val="22"/>
          <w:szCs w:val="22"/>
        </w:rPr>
        <w:t xml:space="preserve">Crusade and Mission, </w:t>
      </w:r>
      <w:r>
        <w:rPr>
          <w:rFonts w:asciiTheme="majorBidi" w:hAnsiTheme="majorBidi"/>
          <w:sz w:val="22"/>
          <w:szCs w:val="22"/>
        </w:rPr>
        <w:t>pp. 57-85.</w:t>
      </w:r>
    </w:p>
    <w:p w14:paraId="00389402" w14:textId="77777777" w:rsidR="00D03F0D" w:rsidRPr="000D01D0" w:rsidRDefault="00D03F0D" w:rsidP="00A97408">
      <w:pPr>
        <w:pStyle w:val="FootnoteText"/>
        <w:jc w:val="both"/>
        <w:rPr>
          <w:rFonts w:asciiTheme="majorBidi" w:hAnsiTheme="majorBidi"/>
          <w:sz w:val="22"/>
          <w:szCs w:val="22"/>
        </w:rPr>
      </w:pPr>
    </w:p>
  </w:footnote>
  <w:footnote w:id="102">
    <w:p w14:paraId="1592CFF8" w14:textId="71FA5D7A" w:rsidR="00D03F0D" w:rsidRPr="009E153F" w:rsidRDefault="00D03F0D" w:rsidP="003315DB">
      <w:pPr>
        <w:pStyle w:val="FootnoteText"/>
        <w:jc w:val="both"/>
        <w:rPr>
          <w:rFonts w:asciiTheme="majorBidi" w:hAnsiTheme="majorBidi"/>
          <w:sz w:val="22"/>
          <w:szCs w:val="22"/>
        </w:rPr>
      </w:pPr>
      <w:r w:rsidRPr="009E153F">
        <w:rPr>
          <w:rStyle w:val="FootnoteReference"/>
          <w:rFonts w:asciiTheme="majorBidi" w:hAnsiTheme="majorBidi"/>
          <w:sz w:val="22"/>
          <w:szCs w:val="22"/>
        </w:rPr>
        <w:footnoteRef/>
      </w:r>
      <w:r w:rsidRPr="009E153F">
        <w:rPr>
          <w:rFonts w:asciiTheme="majorBidi" w:hAnsiTheme="majorBidi"/>
          <w:sz w:val="22"/>
          <w:szCs w:val="22"/>
          <w:rtl/>
        </w:rPr>
        <w:t xml:space="preserve"> </w:t>
      </w:r>
      <w:r w:rsidRPr="009E153F">
        <w:rPr>
          <w:rFonts w:asciiTheme="majorBidi" w:hAnsiTheme="majorBidi"/>
          <w:sz w:val="22"/>
          <w:szCs w:val="22"/>
        </w:rPr>
        <w:t xml:space="preserve"> Malcolm Barber, </w:t>
      </w:r>
      <w:r w:rsidRPr="009E153F">
        <w:rPr>
          <w:rFonts w:asciiTheme="majorBidi" w:hAnsiTheme="majorBidi"/>
          <w:i/>
          <w:iCs/>
          <w:sz w:val="22"/>
          <w:szCs w:val="22"/>
        </w:rPr>
        <w:t>The New Knighthood</w:t>
      </w:r>
      <w:r>
        <w:rPr>
          <w:rFonts w:asciiTheme="majorBidi" w:hAnsiTheme="majorBidi"/>
          <w:i/>
          <w:iCs/>
          <w:sz w:val="22"/>
          <w:szCs w:val="22"/>
        </w:rPr>
        <w:t>,</w:t>
      </w:r>
      <w:r w:rsidRPr="009E153F">
        <w:rPr>
          <w:rFonts w:asciiTheme="majorBidi" w:hAnsiTheme="majorBidi"/>
          <w:i/>
          <w:iCs/>
          <w:sz w:val="22"/>
          <w:szCs w:val="22"/>
        </w:rPr>
        <w:t xml:space="preserve"> A History of the Order of the Temple </w:t>
      </w:r>
      <w:r w:rsidRPr="009E153F">
        <w:rPr>
          <w:rFonts w:asciiTheme="majorBidi" w:hAnsiTheme="majorBidi"/>
          <w:sz w:val="22"/>
          <w:szCs w:val="22"/>
        </w:rPr>
        <w:t>(Cambridge</w:t>
      </w:r>
      <w:r>
        <w:rPr>
          <w:rFonts w:asciiTheme="majorBidi" w:hAnsiTheme="majorBidi"/>
          <w:sz w:val="22"/>
          <w:szCs w:val="22"/>
        </w:rPr>
        <w:t>: Cambridge University Press</w:t>
      </w:r>
      <w:r w:rsidRPr="009E153F">
        <w:rPr>
          <w:rFonts w:asciiTheme="majorBidi" w:hAnsiTheme="majorBidi"/>
          <w:sz w:val="22"/>
          <w:szCs w:val="22"/>
        </w:rPr>
        <w:t xml:space="preserve">, 1994), p. 227. </w:t>
      </w:r>
    </w:p>
    <w:p w14:paraId="3C411C43" w14:textId="77777777" w:rsidR="00D03F0D" w:rsidRPr="009E153F" w:rsidRDefault="00D03F0D" w:rsidP="00A97408">
      <w:pPr>
        <w:pStyle w:val="FootnoteText"/>
        <w:jc w:val="both"/>
        <w:rPr>
          <w:rFonts w:asciiTheme="majorBidi" w:hAnsiTheme="majorBidi"/>
          <w:sz w:val="22"/>
          <w:szCs w:val="22"/>
        </w:rPr>
      </w:pPr>
    </w:p>
  </w:footnote>
  <w:footnote w:id="103">
    <w:p w14:paraId="28E5FCE8" w14:textId="20710EA7" w:rsidR="00D03F0D" w:rsidRPr="009E153F" w:rsidRDefault="00D03F0D" w:rsidP="00A97408">
      <w:pPr>
        <w:pStyle w:val="FootnoteText"/>
        <w:jc w:val="both"/>
        <w:rPr>
          <w:rFonts w:asciiTheme="majorBidi" w:hAnsiTheme="majorBidi"/>
          <w:sz w:val="22"/>
          <w:szCs w:val="22"/>
        </w:rPr>
      </w:pPr>
      <w:r w:rsidRPr="009E153F">
        <w:rPr>
          <w:rStyle w:val="FootnoteReference"/>
          <w:rFonts w:asciiTheme="majorBidi" w:hAnsiTheme="majorBidi"/>
          <w:sz w:val="22"/>
          <w:szCs w:val="22"/>
        </w:rPr>
        <w:footnoteRef/>
      </w:r>
      <w:r w:rsidRPr="009E153F">
        <w:rPr>
          <w:rFonts w:asciiTheme="majorBidi" w:hAnsiTheme="majorBidi"/>
          <w:sz w:val="22"/>
          <w:szCs w:val="22"/>
          <w:rtl/>
        </w:rPr>
        <w:t xml:space="preserve"> </w:t>
      </w:r>
      <w:r w:rsidRPr="009E153F">
        <w:rPr>
          <w:rFonts w:asciiTheme="majorBidi" w:hAnsiTheme="majorBidi"/>
          <w:sz w:val="22"/>
          <w:szCs w:val="22"/>
        </w:rPr>
        <w:t xml:space="preserve"> </w:t>
      </w:r>
      <w:r>
        <w:rPr>
          <w:rFonts w:asciiTheme="majorBidi" w:hAnsiTheme="majorBidi"/>
          <w:sz w:val="22"/>
          <w:szCs w:val="22"/>
        </w:rPr>
        <w:t>T</w:t>
      </w:r>
      <w:r w:rsidRPr="009E153F">
        <w:rPr>
          <w:rFonts w:asciiTheme="majorBidi" w:hAnsiTheme="majorBidi"/>
          <w:sz w:val="22"/>
          <w:szCs w:val="22"/>
        </w:rPr>
        <w:t xml:space="preserve">he Aragonese Templars who fled to Muslim territory in 1307 and 1308 did so </w:t>
      </w:r>
      <w:r>
        <w:rPr>
          <w:rFonts w:asciiTheme="majorBidi" w:hAnsiTheme="majorBidi"/>
          <w:sz w:val="22"/>
          <w:szCs w:val="22"/>
        </w:rPr>
        <w:t>under</w:t>
      </w:r>
      <w:r w:rsidRPr="009E153F">
        <w:rPr>
          <w:rFonts w:asciiTheme="majorBidi" w:hAnsiTheme="majorBidi"/>
          <w:sz w:val="22"/>
          <w:szCs w:val="22"/>
        </w:rPr>
        <w:t xml:space="preserve"> the exceptional circumstances of the impending trial.  Even then, they may not have meant their exile to be permanent</w:t>
      </w:r>
      <w:r>
        <w:rPr>
          <w:rFonts w:asciiTheme="majorBidi" w:hAnsiTheme="majorBidi"/>
          <w:sz w:val="22"/>
          <w:szCs w:val="22"/>
        </w:rPr>
        <w:t xml:space="preserve"> and there are no records of their conversion</w:t>
      </w:r>
      <w:r w:rsidRPr="009E153F">
        <w:rPr>
          <w:rFonts w:asciiTheme="majorBidi" w:hAnsiTheme="majorBidi"/>
          <w:sz w:val="22"/>
          <w:szCs w:val="22"/>
        </w:rPr>
        <w:t>.</w:t>
      </w:r>
      <w:r>
        <w:rPr>
          <w:rFonts w:asciiTheme="majorBidi" w:hAnsiTheme="majorBidi"/>
          <w:sz w:val="22"/>
          <w:szCs w:val="22"/>
        </w:rPr>
        <w:t xml:space="preserve"> </w:t>
      </w:r>
      <w:r w:rsidRPr="009E153F">
        <w:rPr>
          <w:rFonts w:asciiTheme="majorBidi" w:hAnsiTheme="majorBidi"/>
          <w:sz w:val="22"/>
          <w:szCs w:val="22"/>
        </w:rPr>
        <w:t>I would like to thank Malcolm Barber for bringing this example to my knowledge.</w:t>
      </w:r>
    </w:p>
    <w:p w14:paraId="1A240FAC" w14:textId="77777777" w:rsidR="00D03F0D" w:rsidRDefault="00D03F0D" w:rsidP="00A97408">
      <w:pPr>
        <w:pStyle w:val="FootnoteText"/>
        <w:jc w:val="both"/>
      </w:pPr>
    </w:p>
  </w:footnote>
  <w:footnote w:id="104">
    <w:p w14:paraId="7919DCB3" w14:textId="1E7A7FF7" w:rsidR="00D03F0D" w:rsidRDefault="00D03F0D" w:rsidP="006C1E36">
      <w:pPr>
        <w:pStyle w:val="FootnoteText"/>
        <w:jc w:val="both"/>
        <w:rPr>
          <w:rFonts w:asciiTheme="majorBidi" w:hAnsiTheme="majorBidi"/>
          <w:sz w:val="22"/>
          <w:szCs w:val="22"/>
        </w:rPr>
      </w:pPr>
      <w:r>
        <w:rPr>
          <w:rStyle w:val="FootnoteReference"/>
        </w:rPr>
        <w:footnoteRef/>
      </w:r>
      <w:r>
        <w:t xml:space="preserve"> </w:t>
      </w:r>
      <w:r>
        <w:rPr>
          <w:rFonts w:asciiTheme="majorBidi" w:hAnsiTheme="majorBidi"/>
          <w:sz w:val="22"/>
          <w:szCs w:val="22"/>
        </w:rPr>
        <w:t xml:space="preserve">Jonathan Riley Smith, </w:t>
      </w:r>
      <w:r>
        <w:rPr>
          <w:rFonts w:asciiTheme="majorBidi" w:hAnsiTheme="majorBidi"/>
          <w:i/>
          <w:iCs/>
          <w:sz w:val="22"/>
          <w:szCs w:val="22"/>
        </w:rPr>
        <w:t xml:space="preserve">The Crusades, Christianity and Islam, </w:t>
      </w:r>
      <w:r>
        <w:rPr>
          <w:rFonts w:asciiTheme="majorBidi" w:hAnsiTheme="majorBidi"/>
          <w:sz w:val="22"/>
          <w:szCs w:val="22"/>
        </w:rPr>
        <w:t>p. 15.</w:t>
      </w:r>
    </w:p>
    <w:p w14:paraId="5C8BE5BE" w14:textId="77777777" w:rsidR="00D03F0D" w:rsidRPr="006C1E36" w:rsidRDefault="00D03F0D" w:rsidP="006C1E36">
      <w:pPr>
        <w:pStyle w:val="FootnoteText"/>
        <w:jc w:val="both"/>
        <w:rPr>
          <w:rFonts w:asciiTheme="majorBidi" w:hAnsiTheme="majorBidi"/>
          <w:sz w:val="22"/>
          <w:szCs w:val="22"/>
        </w:rPr>
      </w:pPr>
    </w:p>
  </w:footnote>
  <w:footnote w:id="105">
    <w:p w14:paraId="31055A8D" w14:textId="69BA3030" w:rsidR="00D03F0D" w:rsidRPr="007531F2" w:rsidRDefault="00D03F0D" w:rsidP="007531F2">
      <w:pPr>
        <w:pStyle w:val="FootnoteText"/>
        <w:jc w:val="both"/>
        <w:rPr>
          <w:rFonts w:asciiTheme="majorBidi" w:hAnsiTheme="majorBidi"/>
          <w:sz w:val="22"/>
          <w:szCs w:val="22"/>
        </w:rPr>
      </w:pPr>
      <w:r>
        <w:rPr>
          <w:rStyle w:val="FootnoteReference"/>
        </w:rPr>
        <w:footnoteRef/>
      </w:r>
      <w:r>
        <w:t xml:space="preserve">  </w:t>
      </w:r>
      <w:r w:rsidRPr="007531F2">
        <w:rPr>
          <w:rFonts w:asciiTheme="majorBidi" w:hAnsiTheme="majorBidi"/>
          <w:sz w:val="22"/>
          <w:szCs w:val="22"/>
        </w:rPr>
        <w:t xml:space="preserve">Miikka Tamminen, </w:t>
      </w:r>
      <w:r>
        <w:rPr>
          <w:rFonts w:asciiTheme="majorBidi" w:hAnsiTheme="majorBidi"/>
          <w:i/>
          <w:iCs/>
          <w:sz w:val="22"/>
          <w:szCs w:val="22"/>
        </w:rPr>
        <w:t xml:space="preserve">Crusade Preaching and the Ideal Crusader, </w:t>
      </w:r>
      <w:r>
        <w:rPr>
          <w:rFonts w:asciiTheme="majorBidi" w:hAnsiTheme="majorBidi"/>
          <w:sz w:val="22"/>
          <w:szCs w:val="22"/>
        </w:rPr>
        <w:t>p. 87, 128, 231.</w:t>
      </w:r>
    </w:p>
    <w:p w14:paraId="646399A2" w14:textId="77777777" w:rsidR="00D03F0D" w:rsidRPr="007531F2" w:rsidRDefault="00D03F0D" w:rsidP="007531F2">
      <w:pPr>
        <w:pStyle w:val="FootnoteText"/>
        <w:jc w:val="both"/>
        <w:rPr>
          <w:rFonts w:asciiTheme="majorBidi" w:hAnsiTheme="majorBidi"/>
          <w:i/>
          <w:iCs/>
          <w:sz w:val="22"/>
          <w:szCs w:val="22"/>
        </w:rPr>
      </w:pPr>
    </w:p>
  </w:footnote>
  <w:footnote w:id="106">
    <w:p w14:paraId="2FAECCE0" w14:textId="7356B47C" w:rsidR="00D03F0D" w:rsidRDefault="00D03F0D">
      <w:pPr>
        <w:pStyle w:val="FootnoteText"/>
        <w:rPr>
          <w:rFonts w:asciiTheme="majorBidi" w:hAnsiTheme="majorBidi"/>
          <w:color w:val="222222"/>
          <w:sz w:val="22"/>
          <w:szCs w:val="22"/>
          <w:shd w:val="clear" w:color="auto" w:fill="FFFFFF"/>
        </w:rPr>
      </w:pPr>
      <w:r>
        <w:rPr>
          <w:rStyle w:val="FootnoteReference"/>
        </w:rPr>
        <w:footnoteRef/>
      </w:r>
      <w:r>
        <w:t xml:space="preserve"> </w:t>
      </w:r>
      <w:r w:rsidRPr="003C210A">
        <w:rPr>
          <w:rFonts w:asciiTheme="majorBidi" w:hAnsiTheme="majorBidi"/>
          <w:sz w:val="22"/>
          <w:szCs w:val="22"/>
        </w:rPr>
        <w:t xml:space="preserve">John V. Tolan, </w:t>
      </w:r>
      <w:r w:rsidRPr="003C210A">
        <w:rPr>
          <w:rFonts w:asciiTheme="majorBidi" w:hAnsiTheme="majorBidi"/>
          <w:i/>
          <w:iCs/>
          <w:color w:val="222222"/>
          <w:sz w:val="22"/>
          <w:szCs w:val="22"/>
          <w:shd w:val="clear" w:color="auto" w:fill="FFFFFF"/>
        </w:rPr>
        <w:t>Saracens, Islam in the Medieval European Imagination</w:t>
      </w:r>
      <w:r>
        <w:rPr>
          <w:rFonts w:asciiTheme="majorBidi" w:hAnsiTheme="majorBidi"/>
          <w:i/>
          <w:iCs/>
          <w:color w:val="222222"/>
          <w:sz w:val="22"/>
          <w:szCs w:val="22"/>
          <w:shd w:val="clear" w:color="auto" w:fill="FFFFFF"/>
        </w:rPr>
        <w:t xml:space="preserve">, </w:t>
      </w:r>
      <w:r>
        <w:rPr>
          <w:rFonts w:asciiTheme="majorBidi" w:hAnsiTheme="majorBidi"/>
          <w:color w:val="222222"/>
          <w:sz w:val="22"/>
          <w:szCs w:val="22"/>
          <w:shd w:val="clear" w:color="auto" w:fill="FFFFFF"/>
        </w:rPr>
        <w:t>pp. 173-74.</w:t>
      </w:r>
    </w:p>
    <w:p w14:paraId="6056F19B" w14:textId="77777777" w:rsidR="00D03F0D" w:rsidRDefault="00D03F0D">
      <w:pPr>
        <w:pStyle w:val="FootnoteText"/>
      </w:pPr>
    </w:p>
  </w:footnote>
  <w:footnote w:id="107">
    <w:p w14:paraId="747A0695" w14:textId="67531337" w:rsidR="00D03F0D" w:rsidRPr="00E8265D" w:rsidRDefault="00D03F0D" w:rsidP="00E8265D">
      <w:pPr>
        <w:pStyle w:val="FootnoteText"/>
        <w:jc w:val="both"/>
        <w:rPr>
          <w:rFonts w:asciiTheme="majorBidi" w:hAnsiTheme="majorBidi"/>
          <w:color w:val="2E74B5" w:themeColor="accent1" w:themeShade="BF"/>
          <w:sz w:val="22"/>
          <w:szCs w:val="22"/>
        </w:rPr>
      </w:pPr>
      <w:r>
        <w:rPr>
          <w:rStyle w:val="FootnoteReference"/>
        </w:rPr>
        <w:footnoteRef/>
      </w:r>
      <w:r>
        <w:t xml:space="preserve"> </w:t>
      </w:r>
      <w:r w:rsidRPr="006E0941">
        <w:rPr>
          <w:rFonts w:asciiTheme="majorBidi" w:hAnsiTheme="majorBidi"/>
          <w:sz w:val="22"/>
          <w:szCs w:val="22"/>
        </w:rPr>
        <w:t xml:space="preserve">Humbert of Romans, </w:t>
      </w:r>
      <w:r w:rsidRPr="006E0941">
        <w:rPr>
          <w:rFonts w:asciiTheme="majorBidi" w:hAnsiTheme="majorBidi"/>
          <w:i/>
          <w:iCs/>
          <w:sz w:val="22"/>
          <w:szCs w:val="22"/>
        </w:rPr>
        <w:t xml:space="preserve">Opus </w:t>
      </w:r>
      <w:proofErr w:type="spellStart"/>
      <w:r w:rsidRPr="006E0941">
        <w:rPr>
          <w:rFonts w:asciiTheme="majorBidi" w:hAnsiTheme="majorBidi"/>
          <w:i/>
          <w:iCs/>
          <w:sz w:val="22"/>
          <w:szCs w:val="22"/>
        </w:rPr>
        <w:t>tripartitum</w:t>
      </w:r>
      <w:proofErr w:type="spellEnd"/>
      <w:r w:rsidRPr="006E0941">
        <w:rPr>
          <w:rFonts w:asciiTheme="majorBidi" w:hAnsiTheme="majorBidi"/>
          <w:sz w:val="22"/>
          <w:szCs w:val="22"/>
        </w:rPr>
        <w:t xml:space="preserve">, ed. </w:t>
      </w:r>
      <w:r w:rsidRPr="00CB29F5">
        <w:rPr>
          <w:rFonts w:asciiTheme="majorBidi" w:hAnsiTheme="majorBidi"/>
          <w:color w:val="222222"/>
          <w:sz w:val="22"/>
          <w:szCs w:val="22"/>
          <w:shd w:val="clear" w:color="auto" w:fill="FFFFFF"/>
          <w:lang w:val="fr-FR"/>
        </w:rPr>
        <w:t>E. Brown</w:t>
      </w:r>
      <w:r w:rsidRPr="00CB29F5">
        <w:rPr>
          <w:rFonts w:asciiTheme="majorBidi" w:hAnsiTheme="majorBidi"/>
          <w:i/>
          <w:iCs/>
          <w:color w:val="222222"/>
          <w:sz w:val="22"/>
          <w:szCs w:val="22"/>
          <w:shd w:val="clear" w:color="auto" w:fill="FFFFFF"/>
          <w:lang w:val="fr-FR"/>
        </w:rPr>
        <w:t xml:space="preserve">, </w:t>
      </w:r>
      <w:proofErr w:type="spellStart"/>
      <w:r w:rsidRPr="00CB29F5">
        <w:rPr>
          <w:rFonts w:asciiTheme="majorBidi" w:hAnsiTheme="majorBidi"/>
          <w:i/>
          <w:iCs/>
          <w:color w:val="222222"/>
          <w:sz w:val="22"/>
          <w:szCs w:val="22"/>
          <w:shd w:val="clear" w:color="auto" w:fill="FFFFFF"/>
          <w:lang w:val="fr-FR"/>
        </w:rPr>
        <w:t>Fasciculus</w:t>
      </w:r>
      <w:proofErr w:type="spellEnd"/>
      <w:r w:rsidRPr="00CB29F5">
        <w:rPr>
          <w:rFonts w:asciiTheme="majorBidi" w:hAnsiTheme="majorBidi"/>
          <w:i/>
          <w:iCs/>
          <w:color w:val="222222"/>
          <w:sz w:val="22"/>
          <w:szCs w:val="22"/>
          <w:shd w:val="clear" w:color="auto" w:fill="FFFFFF"/>
          <w:lang w:val="fr-FR"/>
        </w:rPr>
        <w:t xml:space="preserve"> </w:t>
      </w:r>
      <w:proofErr w:type="spellStart"/>
      <w:r w:rsidRPr="00CB29F5">
        <w:rPr>
          <w:rFonts w:asciiTheme="majorBidi" w:hAnsiTheme="majorBidi"/>
          <w:i/>
          <w:iCs/>
          <w:color w:val="222222"/>
          <w:sz w:val="22"/>
          <w:szCs w:val="22"/>
          <w:shd w:val="clear" w:color="auto" w:fill="FFFFFF"/>
          <w:lang w:val="fr-FR"/>
        </w:rPr>
        <w:t>rerum</w:t>
      </w:r>
      <w:proofErr w:type="spellEnd"/>
      <w:r w:rsidRPr="00CB29F5">
        <w:rPr>
          <w:rFonts w:asciiTheme="majorBidi" w:hAnsiTheme="majorBidi"/>
          <w:i/>
          <w:iCs/>
          <w:color w:val="222222"/>
          <w:sz w:val="22"/>
          <w:szCs w:val="22"/>
          <w:shd w:val="clear" w:color="auto" w:fill="FFFFFF"/>
          <w:lang w:val="fr-FR"/>
        </w:rPr>
        <w:t xml:space="preserve"> </w:t>
      </w:r>
      <w:proofErr w:type="spellStart"/>
      <w:r w:rsidRPr="00CB29F5">
        <w:rPr>
          <w:rFonts w:asciiTheme="majorBidi" w:hAnsiTheme="majorBidi"/>
          <w:i/>
          <w:iCs/>
          <w:color w:val="222222"/>
          <w:sz w:val="22"/>
          <w:szCs w:val="22"/>
          <w:shd w:val="clear" w:color="auto" w:fill="FFFFFF"/>
          <w:lang w:val="fr-FR"/>
        </w:rPr>
        <w:t>expetendarum</w:t>
      </w:r>
      <w:proofErr w:type="spellEnd"/>
      <w:r w:rsidRPr="00CB29F5">
        <w:rPr>
          <w:rFonts w:asciiTheme="majorBidi" w:hAnsiTheme="majorBidi"/>
          <w:i/>
          <w:iCs/>
          <w:color w:val="222222"/>
          <w:sz w:val="22"/>
          <w:szCs w:val="22"/>
          <w:shd w:val="clear" w:color="auto" w:fill="FFFFFF"/>
          <w:lang w:val="fr-FR"/>
        </w:rPr>
        <w:t xml:space="preserve"> et </w:t>
      </w:r>
      <w:proofErr w:type="spellStart"/>
      <w:r w:rsidRPr="00CB29F5">
        <w:rPr>
          <w:rFonts w:asciiTheme="majorBidi" w:hAnsiTheme="majorBidi"/>
          <w:i/>
          <w:iCs/>
          <w:color w:val="222222"/>
          <w:sz w:val="22"/>
          <w:szCs w:val="22"/>
          <w:shd w:val="clear" w:color="auto" w:fill="FFFFFF"/>
          <w:lang w:val="fr-FR"/>
        </w:rPr>
        <w:t>fugiendarum</w:t>
      </w:r>
      <w:proofErr w:type="spellEnd"/>
      <w:r w:rsidRPr="00CB29F5">
        <w:rPr>
          <w:rFonts w:asciiTheme="majorBidi" w:hAnsiTheme="majorBidi"/>
          <w:i/>
          <w:iCs/>
          <w:color w:val="222222"/>
          <w:sz w:val="22"/>
          <w:szCs w:val="22"/>
          <w:shd w:val="clear" w:color="auto" w:fill="FFFFFF"/>
          <w:lang w:val="fr-FR"/>
        </w:rPr>
        <w:t xml:space="preserve">… ab </w:t>
      </w:r>
      <w:proofErr w:type="spellStart"/>
      <w:r w:rsidRPr="00CB29F5">
        <w:rPr>
          <w:rFonts w:asciiTheme="majorBidi" w:hAnsiTheme="majorBidi"/>
          <w:i/>
          <w:iCs/>
          <w:color w:val="222222"/>
          <w:sz w:val="22"/>
          <w:szCs w:val="22"/>
          <w:shd w:val="clear" w:color="auto" w:fill="FFFFFF"/>
          <w:lang w:val="fr-FR"/>
        </w:rPr>
        <w:t>Orthuino</w:t>
      </w:r>
      <w:proofErr w:type="spellEnd"/>
      <w:r w:rsidRPr="00CB29F5">
        <w:rPr>
          <w:rFonts w:asciiTheme="majorBidi" w:hAnsiTheme="majorBidi"/>
          <w:i/>
          <w:iCs/>
          <w:color w:val="222222"/>
          <w:sz w:val="22"/>
          <w:szCs w:val="22"/>
          <w:shd w:val="clear" w:color="auto" w:fill="FFFFFF"/>
          <w:lang w:val="fr-FR"/>
        </w:rPr>
        <w:t xml:space="preserve"> </w:t>
      </w:r>
      <w:proofErr w:type="spellStart"/>
      <w:r w:rsidRPr="00CB29F5">
        <w:rPr>
          <w:rFonts w:asciiTheme="majorBidi" w:hAnsiTheme="majorBidi"/>
          <w:i/>
          <w:iCs/>
          <w:color w:val="222222"/>
          <w:sz w:val="22"/>
          <w:szCs w:val="22"/>
          <w:shd w:val="clear" w:color="auto" w:fill="FFFFFF"/>
          <w:lang w:val="fr-FR"/>
        </w:rPr>
        <w:t>Gratio</w:t>
      </w:r>
      <w:proofErr w:type="spellEnd"/>
      <w:r w:rsidRPr="00CB29F5">
        <w:rPr>
          <w:rFonts w:asciiTheme="majorBidi" w:hAnsiTheme="majorBidi"/>
          <w:i/>
          <w:iCs/>
          <w:color w:val="222222"/>
          <w:sz w:val="22"/>
          <w:szCs w:val="22"/>
          <w:shd w:val="clear" w:color="auto" w:fill="FFFFFF"/>
          <w:lang w:val="fr-FR"/>
        </w:rPr>
        <w:t xml:space="preserve">. </w:t>
      </w:r>
      <w:r w:rsidRPr="006E0941">
        <w:rPr>
          <w:rFonts w:asciiTheme="majorBidi" w:hAnsiTheme="majorBidi"/>
          <w:color w:val="222222"/>
          <w:sz w:val="22"/>
          <w:szCs w:val="22"/>
          <w:shd w:val="clear" w:color="auto" w:fill="FFFFFF"/>
        </w:rPr>
        <w:t>Köln 1535 (</w:t>
      </w:r>
      <w:r>
        <w:rPr>
          <w:rFonts w:asciiTheme="majorBidi" w:hAnsiTheme="majorBidi"/>
          <w:color w:val="222222"/>
          <w:sz w:val="22"/>
          <w:szCs w:val="22"/>
          <w:shd w:val="clear" w:color="auto" w:fill="FFFFFF"/>
        </w:rPr>
        <w:t xml:space="preserve">repr. </w:t>
      </w:r>
      <w:r w:rsidRPr="006E0941">
        <w:rPr>
          <w:rFonts w:asciiTheme="majorBidi" w:hAnsiTheme="majorBidi"/>
          <w:color w:val="222222"/>
          <w:sz w:val="22"/>
          <w:szCs w:val="22"/>
          <w:shd w:val="clear" w:color="auto" w:fill="FFFFFF"/>
        </w:rPr>
        <w:t xml:space="preserve">1996), </w:t>
      </w:r>
      <w:r w:rsidRPr="006E0941">
        <w:rPr>
          <w:rFonts w:asciiTheme="majorBidi" w:hAnsiTheme="majorBidi"/>
          <w:sz w:val="22"/>
          <w:szCs w:val="22"/>
        </w:rPr>
        <w:t xml:space="preserve">pp. 188-99. Trans. Jessalynn Bird, Edward Peters and James M. Powell, </w:t>
      </w:r>
      <w:r w:rsidRPr="006E0941">
        <w:rPr>
          <w:rFonts w:asciiTheme="majorBidi" w:hAnsiTheme="majorBidi"/>
          <w:i/>
          <w:iCs/>
          <w:sz w:val="22"/>
          <w:szCs w:val="22"/>
        </w:rPr>
        <w:t>Crusade and Christendom</w:t>
      </w:r>
      <w:r w:rsidRPr="006E0941">
        <w:rPr>
          <w:rFonts w:asciiTheme="majorBidi" w:hAnsiTheme="majorBidi"/>
          <w:sz w:val="22"/>
          <w:szCs w:val="22"/>
        </w:rPr>
        <w:t>, pp. 457-58.</w:t>
      </w:r>
      <w:r>
        <w:rPr>
          <w:rFonts w:asciiTheme="majorBidi" w:hAnsiTheme="majorBidi"/>
          <w:sz w:val="22"/>
          <w:szCs w:val="22"/>
        </w:rPr>
        <w:t xml:space="preserve"> </w:t>
      </w:r>
    </w:p>
    <w:p w14:paraId="26B27B92" w14:textId="77777777" w:rsidR="00D03F0D" w:rsidRPr="006E0941" w:rsidRDefault="00D03F0D" w:rsidP="00347988">
      <w:pPr>
        <w:pStyle w:val="FootnoteText"/>
        <w:jc w:val="both"/>
        <w:rPr>
          <w:rFonts w:asciiTheme="majorBidi" w:hAnsiTheme="majorBidi"/>
          <w:sz w:val="22"/>
          <w:szCs w:val="22"/>
        </w:rPr>
      </w:pPr>
    </w:p>
  </w:footnote>
  <w:footnote w:id="108">
    <w:p w14:paraId="156DEA4A" w14:textId="1D9D81F9" w:rsidR="00D03F0D" w:rsidRDefault="00D03F0D" w:rsidP="003B69ED">
      <w:pPr>
        <w:pStyle w:val="FootnoteText"/>
        <w:jc w:val="both"/>
        <w:rPr>
          <w:rFonts w:asciiTheme="majorBidi" w:hAnsiTheme="majorBidi"/>
          <w:sz w:val="22"/>
          <w:szCs w:val="22"/>
        </w:rPr>
      </w:pPr>
      <w:r>
        <w:rPr>
          <w:rStyle w:val="FootnoteReference"/>
        </w:rPr>
        <w:footnoteRef/>
      </w:r>
      <w:r>
        <w:t xml:space="preserve"> </w:t>
      </w:r>
      <w:r>
        <w:rPr>
          <w:rFonts w:asciiTheme="majorBidi" w:hAnsiTheme="majorBidi"/>
          <w:sz w:val="22"/>
          <w:szCs w:val="22"/>
        </w:rPr>
        <w:t xml:space="preserve">Christoph T. Maier, </w:t>
      </w:r>
      <w:r>
        <w:rPr>
          <w:rFonts w:asciiTheme="majorBidi" w:hAnsiTheme="majorBidi"/>
          <w:i/>
          <w:iCs/>
          <w:sz w:val="22"/>
          <w:szCs w:val="22"/>
        </w:rPr>
        <w:t xml:space="preserve">Crusade Propaganda and Ideology: Model Sermons for the Preaching of the Cross </w:t>
      </w:r>
      <w:r>
        <w:rPr>
          <w:rFonts w:asciiTheme="majorBidi" w:hAnsiTheme="majorBidi"/>
          <w:sz w:val="22"/>
          <w:szCs w:val="22"/>
        </w:rPr>
        <w:t>(Cambridge: Cambridge University Press, 2000), p. 212.</w:t>
      </w:r>
    </w:p>
    <w:p w14:paraId="245EDB24" w14:textId="3017640E" w:rsidR="00D03F0D" w:rsidRPr="00315CB9" w:rsidRDefault="00D03F0D" w:rsidP="00315CB9">
      <w:pPr>
        <w:pStyle w:val="FootnoteText"/>
        <w:jc w:val="both"/>
        <w:rPr>
          <w:rStyle w:val="Hyperlink"/>
          <w:rFonts w:asciiTheme="majorBidi" w:hAnsiTheme="majorBidi"/>
          <w:color w:val="auto"/>
          <w:sz w:val="22"/>
          <w:szCs w:val="22"/>
          <w:u w:val="none"/>
        </w:rPr>
      </w:pPr>
      <w:r w:rsidRPr="006C706D">
        <w:t xml:space="preserve"> </w:t>
      </w:r>
      <w:hyperlink r:id="rId10" w:history="1">
        <w:r w:rsidRPr="006E6056">
          <w:rPr>
            <w:rStyle w:val="Hyperlink"/>
            <w:rFonts w:asciiTheme="majorBidi" w:hAnsiTheme="majorBidi"/>
            <w:b/>
            <w:bCs/>
            <w:color w:val="034990" w:themeColor="hyperlink" w:themeShade="BF"/>
            <w:sz w:val="22"/>
            <w:szCs w:val="22"/>
          </w:rPr>
          <w:t>https://doi-org.ezproxy.haifa.ac.il/10.1017/CBO9780511496554</w:t>
        </w:r>
      </w:hyperlink>
      <w:r>
        <w:rPr>
          <w:rStyle w:val="Hyperlink"/>
          <w:rFonts w:asciiTheme="majorBidi" w:hAnsiTheme="majorBidi"/>
          <w:b/>
          <w:bCs/>
          <w:color w:val="034990" w:themeColor="hyperlink" w:themeShade="BF"/>
          <w:sz w:val="22"/>
          <w:szCs w:val="22"/>
        </w:rPr>
        <w:t xml:space="preserve">; </w:t>
      </w:r>
      <w:r>
        <w:rPr>
          <w:rStyle w:val="Hyperlink"/>
          <w:rFonts w:asciiTheme="majorBidi" w:hAnsiTheme="majorBidi"/>
          <w:color w:val="auto"/>
          <w:sz w:val="22"/>
          <w:szCs w:val="22"/>
          <w:u w:val="none"/>
        </w:rPr>
        <w:t xml:space="preserve">Jonathan Riley Smith, </w:t>
      </w:r>
      <w:r>
        <w:rPr>
          <w:rStyle w:val="Hyperlink"/>
          <w:rFonts w:asciiTheme="majorBidi" w:hAnsiTheme="majorBidi"/>
          <w:i/>
          <w:iCs/>
          <w:color w:val="auto"/>
          <w:sz w:val="22"/>
          <w:szCs w:val="22"/>
          <w:u w:val="none"/>
        </w:rPr>
        <w:t xml:space="preserve">The Crusades, Christianity and Islam, </w:t>
      </w:r>
      <w:r>
        <w:rPr>
          <w:rStyle w:val="Hyperlink"/>
          <w:rFonts w:asciiTheme="majorBidi" w:hAnsiTheme="majorBidi"/>
          <w:color w:val="auto"/>
          <w:sz w:val="22"/>
          <w:szCs w:val="22"/>
          <w:u w:val="none"/>
        </w:rPr>
        <w:t>pp. 39-40.</w:t>
      </w:r>
    </w:p>
    <w:p w14:paraId="493F549A" w14:textId="77777777" w:rsidR="00D03F0D" w:rsidRDefault="00D03F0D" w:rsidP="003B69ED">
      <w:pPr>
        <w:pStyle w:val="FootnoteText"/>
      </w:pPr>
    </w:p>
  </w:footnote>
  <w:footnote w:id="109">
    <w:p w14:paraId="3D0F8FA2" w14:textId="39A80F15" w:rsidR="00D03F0D" w:rsidRDefault="00D03F0D" w:rsidP="00BA72C8">
      <w:pPr>
        <w:pStyle w:val="FootnoteText"/>
        <w:jc w:val="both"/>
        <w:rPr>
          <w:rFonts w:asciiTheme="majorBidi" w:hAnsiTheme="majorBidi"/>
          <w:sz w:val="22"/>
          <w:szCs w:val="22"/>
        </w:rPr>
      </w:pPr>
      <w:r>
        <w:rPr>
          <w:rStyle w:val="FootnoteReference"/>
        </w:rPr>
        <w:footnoteRef/>
      </w:r>
      <w:r>
        <w:t xml:space="preserve"> </w:t>
      </w:r>
      <w:r w:rsidRPr="00BA72C8">
        <w:rPr>
          <w:rFonts w:asciiTheme="majorBidi" w:hAnsiTheme="majorBidi"/>
          <w:sz w:val="22"/>
          <w:szCs w:val="22"/>
        </w:rPr>
        <w:t xml:space="preserve">Miikka Tamminen, </w:t>
      </w:r>
      <w:r>
        <w:rPr>
          <w:rFonts w:asciiTheme="majorBidi" w:hAnsiTheme="majorBidi"/>
          <w:i/>
          <w:iCs/>
          <w:sz w:val="22"/>
          <w:szCs w:val="22"/>
        </w:rPr>
        <w:t xml:space="preserve">Crusade Preaching and the Ideal Crusader, </w:t>
      </w:r>
      <w:r>
        <w:rPr>
          <w:rFonts w:asciiTheme="majorBidi" w:hAnsiTheme="majorBidi"/>
          <w:sz w:val="22"/>
          <w:szCs w:val="22"/>
        </w:rPr>
        <w:t>pp. 124-26.</w:t>
      </w:r>
    </w:p>
    <w:p w14:paraId="7F5767E6" w14:textId="77777777" w:rsidR="00D03F0D" w:rsidRPr="00BA72C8" w:rsidRDefault="00D03F0D" w:rsidP="00BA72C8">
      <w:pPr>
        <w:pStyle w:val="FootnoteText"/>
        <w:jc w:val="both"/>
        <w:rPr>
          <w:rFonts w:asciiTheme="majorBidi" w:hAnsiTheme="majorBidi"/>
          <w:sz w:val="22"/>
          <w:szCs w:val="22"/>
        </w:rPr>
      </w:pPr>
    </w:p>
  </w:footnote>
  <w:footnote w:id="110">
    <w:p w14:paraId="3BE776A3" w14:textId="2C7A88B2" w:rsidR="00D03F0D" w:rsidRDefault="00D03F0D" w:rsidP="00934DAE">
      <w:pPr>
        <w:pStyle w:val="FootnoteText"/>
        <w:jc w:val="both"/>
        <w:rPr>
          <w:rFonts w:asciiTheme="majorBidi" w:hAnsiTheme="majorBidi"/>
          <w:b/>
          <w:bCs/>
          <w:color w:val="2E74B5" w:themeColor="accent1" w:themeShade="BF"/>
          <w:sz w:val="22"/>
          <w:szCs w:val="22"/>
        </w:rPr>
      </w:pPr>
      <w:r>
        <w:rPr>
          <w:rStyle w:val="FootnoteReference"/>
        </w:rPr>
        <w:footnoteRef/>
      </w:r>
      <w:r w:rsidRPr="006F4563">
        <w:t xml:space="preserve"> </w:t>
      </w:r>
      <w:r w:rsidRPr="006F4563">
        <w:rPr>
          <w:rFonts w:asciiTheme="majorBidi" w:hAnsiTheme="majorBidi"/>
          <w:sz w:val="22"/>
          <w:szCs w:val="22"/>
        </w:rPr>
        <w:t xml:space="preserve">Paul M. Cobb, </w:t>
      </w:r>
      <w:r w:rsidRPr="006F4563">
        <w:rPr>
          <w:rFonts w:asciiTheme="majorBidi" w:hAnsiTheme="majorBidi"/>
          <w:i/>
          <w:iCs/>
          <w:sz w:val="22"/>
          <w:szCs w:val="22"/>
        </w:rPr>
        <w:t xml:space="preserve">Usama ibn </w:t>
      </w:r>
      <w:proofErr w:type="spellStart"/>
      <w:r w:rsidRPr="006F4563">
        <w:rPr>
          <w:rFonts w:asciiTheme="majorBidi" w:hAnsiTheme="majorBidi"/>
          <w:i/>
          <w:iCs/>
          <w:sz w:val="22"/>
          <w:szCs w:val="22"/>
        </w:rPr>
        <w:t>Munqidth</w:t>
      </w:r>
      <w:proofErr w:type="spellEnd"/>
      <w:r>
        <w:rPr>
          <w:rFonts w:asciiTheme="majorBidi" w:hAnsiTheme="majorBidi"/>
          <w:i/>
          <w:iCs/>
          <w:sz w:val="22"/>
          <w:szCs w:val="22"/>
        </w:rPr>
        <w:t>,</w:t>
      </w:r>
      <w:r w:rsidRPr="006F4563">
        <w:rPr>
          <w:rFonts w:asciiTheme="majorBidi" w:hAnsiTheme="majorBidi"/>
          <w:i/>
          <w:iCs/>
          <w:sz w:val="22"/>
          <w:szCs w:val="22"/>
        </w:rPr>
        <w:t xml:space="preserve"> Warrior-poet of the </w:t>
      </w:r>
      <w:r>
        <w:rPr>
          <w:rFonts w:asciiTheme="majorBidi" w:hAnsiTheme="majorBidi"/>
          <w:i/>
          <w:iCs/>
          <w:sz w:val="22"/>
          <w:szCs w:val="22"/>
        </w:rPr>
        <w:t xml:space="preserve">Age of Crusades </w:t>
      </w:r>
      <w:r>
        <w:rPr>
          <w:rFonts w:asciiTheme="majorBidi" w:hAnsiTheme="majorBidi"/>
          <w:sz w:val="22"/>
          <w:szCs w:val="22"/>
        </w:rPr>
        <w:t>(London: Simon and Schuster, 2005, rev. 2012), pp. 112-15.</w:t>
      </w:r>
      <w:r w:rsidRPr="00F036D0">
        <w:rPr>
          <w:rFonts w:ascii="Arial" w:hAnsi="Arial" w:cs="Arial"/>
          <w:color w:val="222222"/>
          <w:shd w:val="clear" w:color="auto" w:fill="FFFFFF"/>
        </w:rPr>
        <w:t xml:space="preserve"> </w:t>
      </w:r>
      <w:r w:rsidRPr="003315DB">
        <w:rPr>
          <w:rFonts w:asciiTheme="majorBidi" w:hAnsiTheme="majorBidi"/>
          <w:color w:val="222222"/>
          <w:sz w:val="22"/>
          <w:szCs w:val="22"/>
          <w:shd w:val="clear" w:color="auto" w:fill="FFFFFF"/>
        </w:rPr>
        <w:t xml:space="preserve">Robert Irwin, ‘Usama ibn </w:t>
      </w:r>
      <w:proofErr w:type="spellStart"/>
      <w:r w:rsidRPr="003315DB">
        <w:rPr>
          <w:rFonts w:asciiTheme="majorBidi" w:hAnsiTheme="majorBidi"/>
          <w:color w:val="222222"/>
          <w:sz w:val="22"/>
          <w:szCs w:val="22"/>
          <w:shd w:val="clear" w:color="auto" w:fill="FFFFFF"/>
        </w:rPr>
        <w:t>Munqidh</w:t>
      </w:r>
      <w:proofErr w:type="spellEnd"/>
      <w:r w:rsidRPr="003315DB">
        <w:rPr>
          <w:rFonts w:asciiTheme="majorBidi" w:hAnsiTheme="majorBidi"/>
          <w:color w:val="222222"/>
          <w:sz w:val="22"/>
          <w:szCs w:val="22"/>
          <w:shd w:val="clear" w:color="auto" w:fill="FFFFFF"/>
        </w:rPr>
        <w:t xml:space="preserve">, An Arab-Syrian Gentleman at the Time of the Crusades </w:t>
      </w:r>
      <w:r w:rsidRPr="00A405FE">
        <w:rPr>
          <w:rFonts w:asciiTheme="majorBidi" w:hAnsiTheme="majorBidi"/>
          <w:sz w:val="22"/>
          <w:szCs w:val="22"/>
          <w:shd w:val="clear" w:color="auto" w:fill="FFFFFF"/>
        </w:rPr>
        <w:t>Reconsidered</w:t>
      </w:r>
      <w:r>
        <w:rPr>
          <w:rFonts w:asciiTheme="majorBidi" w:hAnsiTheme="majorBidi"/>
          <w:color w:val="222222"/>
          <w:sz w:val="22"/>
          <w:szCs w:val="22"/>
          <w:shd w:val="clear" w:color="auto" w:fill="FFFFFF"/>
        </w:rPr>
        <w:t>’</w:t>
      </w:r>
      <w:r w:rsidRPr="003315DB">
        <w:rPr>
          <w:rFonts w:asciiTheme="majorBidi" w:hAnsiTheme="majorBidi"/>
          <w:color w:val="222222"/>
          <w:sz w:val="22"/>
          <w:szCs w:val="22"/>
          <w:shd w:val="clear" w:color="auto" w:fill="FFFFFF"/>
        </w:rPr>
        <w:t>,</w:t>
      </w:r>
      <w:r>
        <w:rPr>
          <w:rFonts w:asciiTheme="majorBidi" w:hAnsiTheme="majorBidi"/>
          <w:color w:val="222222"/>
          <w:sz w:val="22"/>
          <w:szCs w:val="22"/>
          <w:shd w:val="clear" w:color="auto" w:fill="FFFFFF"/>
        </w:rPr>
        <w:t xml:space="preserve"> in</w:t>
      </w:r>
      <w:r w:rsidRPr="003315DB">
        <w:rPr>
          <w:rFonts w:asciiTheme="majorBidi" w:hAnsiTheme="majorBidi"/>
          <w:color w:val="222222"/>
          <w:sz w:val="22"/>
          <w:szCs w:val="22"/>
          <w:shd w:val="clear" w:color="auto" w:fill="FFFFFF"/>
        </w:rPr>
        <w:t> </w:t>
      </w:r>
      <w:r w:rsidRPr="003315DB">
        <w:rPr>
          <w:rFonts w:asciiTheme="majorBidi" w:hAnsiTheme="majorBidi"/>
          <w:i/>
          <w:iCs/>
          <w:color w:val="222222"/>
          <w:sz w:val="22"/>
          <w:szCs w:val="22"/>
          <w:shd w:val="clear" w:color="auto" w:fill="FFFFFF"/>
        </w:rPr>
        <w:t>The Crusades and Their Sources, Essays Presented to Bernard Hamilton</w:t>
      </w:r>
      <w:r w:rsidRPr="003315DB">
        <w:rPr>
          <w:rFonts w:asciiTheme="majorBidi" w:hAnsiTheme="majorBidi"/>
          <w:color w:val="222222"/>
          <w:sz w:val="22"/>
          <w:szCs w:val="22"/>
          <w:shd w:val="clear" w:color="auto" w:fill="FFFFFF"/>
        </w:rPr>
        <w:t xml:space="preserve">, ed. </w:t>
      </w:r>
      <w:r>
        <w:rPr>
          <w:rFonts w:asciiTheme="majorBidi" w:hAnsiTheme="majorBidi"/>
          <w:color w:val="222222"/>
          <w:sz w:val="22"/>
          <w:szCs w:val="22"/>
          <w:shd w:val="clear" w:color="auto" w:fill="FFFFFF"/>
        </w:rPr>
        <w:t xml:space="preserve">by </w:t>
      </w:r>
      <w:r w:rsidRPr="003315DB">
        <w:rPr>
          <w:rFonts w:asciiTheme="majorBidi" w:hAnsiTheme="majorBidi"/>
          <w:color w:val="222222"/>
          <w:sz w:val="22"/>
          <w:szCs w:val="22"/>
          <w:shd w:val="clear" w:color="auto" w:fill="FFFFFF"/>
        </w:rPr>
        <w:t>John France and William G. Zajac (London</w:t>
      </w:r>
      <w:r>
        <w:rPr>
          <w:rFonts w:asciiTheme="majorBidi" w:hAnsiTheme="majorBidi"/>
          <w:color w:val="222222"/>
          <w:sz w:val="22"/>
          <w:szCs w:val="22"/>
          <w:shd w:val="clear" w:color="auto" w:fill="FFFFFF"/>
        </w:rPr>
        <w:t>:</w:t>
      </w:r>
      <w:r w:rsidRPr="003315DB">
        <w:rPr>
          <w:rFonts w:asciiTheme="majorBidi" w:hAnsiTheme="majorBidi"/>
          <w:color w:val="222222"/>
          <w:sz w:val="22"/>
          <w:szCs w:val="22"/>
          <w:shd w:val="clear" w:color="auto" w:fill="FFFFFF"/>
        </w:rPr>
        <w:t xml:space="preserve"> Routledge, 1998), pp. </w:t>
      </w:r>
      <w:r>
        <w:rPr>
          <w:rFonts w:asciiTheme="majorBidi" w:hAnsiTheme="majorBidi"/>
          <w:color w:val="222222"/>
          <w:sz w:val="22"/>
          <w:szCs w:val="22"/>
          <w:shd w:val="clear" w:color="auto" w:fill="FFFFFF"/>
        </w:rPr>
        <w:t>111-</w:t>
      </w:r>
      <w:r w:rsidRPr="003315DB">
        <w:rPr>
          <w:rFonts w:asciiTheme="majorBidi" w:hAnsiTheme="majorBidi"/>
          <w:color w:val="222222"/>
          <w:sz w:val="22"/>
          <w:szCs w:val="22"/>
          <w:shd w:val="clear" w:color="auto" w:fill="FFFFFF"/>
        </w:rPr>
        <w:t>34. DOI 2016.</w:t>
      </w:r>
      <w:r>
        <w:rPr>
          <w:rFonts w:asciiTheme="majorBidi" w:hAnsiTheme="majorBidi"/>
          <w:color w:val="222222"/>
          <w:sz w:val="22"/>
          <w:szCs w:val="22"/>
          <w:shd w:val="clear" w:color="auto" w:fill="FFFFFF"/>
        </w:rPr>
        <w:t xml:space="preserve"> </w:t>
      </w:r>
      <w:proofErr w:type="gramStart"/>
      <w:r w:rsidRPr="00837A55">
        <w:rPr>
          <w:rFonts w:asciiTheme="majorBidi" w:hAnsiTheme="majorBidi"/>
          <w:b/>
          <w:bCs/>
          <w:color w:val="2E74B5" w:themeColor="accent1" w:themeShade="BF"/>
          <w:sz w:val="22"/>
          <w:szCs w:val="22"/>
        </w:rPr>
        <w:t>https</w:t>
      </w:r>
      <w:r>
        <w:rPr>
          <w:rFonts w:asciiTheme="majorBidi" w:hAnsiTheme="majorBidi"/>
          <w:b/>
          <w:bCs/>
          <w:color w:val="2E74B5" w:themeColor="accent1" w:themeShade="BF"/>
          <w:sz w:val="22"/>
          <w:szCs w:val="22"/>
        </w:rPr>
        <w:t>,</w:t>
      </w:r>
      <w:r w:rsidRPr="00837A55">
        <w:rPr>
          <w:rFonts w:asciiTheme="majorBidi" w:hAnsiTheme="majorBidi"/>
          <w:b/>
          <w:bCs/>
          <w:color w:val="2E74B5" w:themeColor="accent1" w:themeShade="BF"/>
          <w:sz w:val="22"/>
          <w:szCs w:val="22"/>
        </w:rPr>
        <w:t>//doi.org/10.4324/9781315240442</w:t>
      </w:r>
      <w:proofErr w:type="gramEnd"/>
    </w:p>
    <w:p w14:paraId="73DAE8CE" w14:textId="77777777" w:rsidR="00D03F0D" w:rsidRPr="00837A55" w:rsidRDefault="00D03F0D" w:rsidP="00934DAE">
      <w:pPr>
        <w:pStyle w:val="FootnoteText"/>
        <w:jc w:val="both"/>
        <w:rPr>
          <w:rFonts w:asciiTheme="majorBidi" w:hAnsiTheme="majorBidi"/>
          <w:b/>
          <w:bCs/>
          <w:color w:val="2E74B5" w:themeColor="accent1" w:themeShade="BF"/>
          <w:sz w:val="22"/>
          <w:szCs w:val="22"/>
        </w:rPr>
      </w:pPr>
    </w:p>
  </w:footnote>
  <w:footnote w:id="111">
    <w:p w14:paraId="15411D81" w14:textId="3A436E8F" w:rsidR="00D03F0D" w:rsidRPr="00160B90" w:rsidRDefault="00D03F0D" w:rsidP="004D4CD2">
      <w:pPr>
        <w:pStyle w:val="FootnoteText"/>
        <w:jc w:val="both"/>
        <w:rPr>
          <w:rFonts w:asciiTheme="majorBidi" w:hAnsiTheme="majorBidi"/>
          <w:color w:val="FF0000"/>
          <w:sz w:val="22"/>
          <w:szCs w:val="22"/>
        </w:rPr>
      </w:pPr>
      <w:r w:rsidRPr="00160B90">
        <w:rPr>
          <w:rStyle w:val="FootnoteReference"/>
          <w:rFonts w:asciiTheme="majorBidi" w:hAnsiTheme="majorBidi"/>
          <w:sz w:val="22"/>
          <w:szCs w:val="22"/>
        </w:rPr>
        <w:footnoteRef/>
      </w:r>
      <w:r w:rsidRPr="00160B90">
        <w:rPr>
          <w:rFonts w:asciiTheme="majorBidi" w:hAnsiTheme="majorBidi"/>
          <w:sz w:val="22"/>
          <w:szCs w:val="22"/>
          <w:rtl/>
        </w:rPr>
        <w:t xml:space="preserve"> </w:t>
      </w:r>
      <w:r w:rsidRPr="00160B90">
        <w:rPr>
          <w:rFonts w:asciiTheme="majorBidi" w:hAnsiTheme="majorBidi"/>
          <w:sz w:val="22"/>
          <w:szCs w:val="22"/>
        </w:rPr>
        <w:t xml:space="preserve"> Usama Ibn </w:t>
      </w:r>
      <w:proofErr w:type="spellStart"/>
      <w:r w:rsidRPr="00160B90">
        <w:rPr>
          <w:rFonts w:asciiTheme="majorBidi" w:hAnsiTheme="majorBidi"/>
          <w:sz w:val="22"/>
          <w:szCs w:val="22"/>
        </w:rPr>
        <w:t>Munqidh</w:t>
      </w:r>
      <w:proofErr w:type="spellEnd"/>
      <w:r w:rsidRPr="00160B90">
        <w:rPr>
          <w:rFonts w:asciiTheme="majorBidi" w:hAnsiTheme="majorBidi"/>
          <w:sz w:val="22"/>
          <w:szCs w:val="22"/>
        </w:rPr>
        <w:t xml:space="preserve">, </w:t>
      </w:r>
      <w:r>
        <w:rPr>
          <w:rFonts w:asciiTheme="majorBidi" w:hAnsiTheme="majorBidi"/>
          <w:i/>
          <w:iCs/>
          <w:sz w:val="22"/>
          <w:szCs w:val="22"/>
        </w:rPr>
        <w:t xml:space="preserve">The Book of Contemplation: Islam and the Crusades, </w:t>
      </w:r>
      <w:r>
        <w:rPr>
          <w:rFonts w:asciiTheme="majorBidi" w:hAnsiTheme="majorBidi"/>
          <w:sz w:val="22"/>
          <w:szCs w:val="22"/>
        </w:rPr>
        <w:t>ed. and trans. Paul M. Cobb (London: Penguin Classics, 2008), pp. 147-48.</w:t>
      </w:r>
    </w:p>
    <w:p w14:paraId="7E1589B1" w14:textId="77777777" w:rsidR="00D03F0D" w:rsidRPr="00DB0DAF" w:rsidRDefault="00D03F0D" w:rsidP="00A97408">
      <w:pPr>
        <w:pStyle w:val="FootnoteText"/>
        <w:jc w:val="both"/>
        <w:rPr>
          <w:rFonts w:asciiTheme="majorBidi" w:hAnsiTheme="majorBidi"/>
          <w:sz w:val="22"/>
          <w:szCs w:val="22"/>
        </w:rPr>
      </w:pPr>
    </w:p>
  </w:footnote>
  <w:footnote w:id="112">
    <w:p w14:paraId="331BF9A3" w14:textId="21BDA199" w:rsidR="00D03F0D" w:rsidRDefault="00D03F0D" w:rsidP="00B03D59">
      <w:pPr>
        <w:pStyle w:val="FootnoteText"/>
        <w:jc w:val="both"/>
        <w:rPr>
          <w:rFonts w:asciiTheme="majorBidi" w:hAnsiTheme="majorBidi"/>
          <w:sz w:val="22"/>
          <w:szCs w:val="22"/>
        </w:rPr>
      </w:pPr>
      <w:r w:rsidRPr="00B03D59">
        <w:rPr>
          <w:rStyle w:val="FootnoteReference"/>
          <w:rFonts w:asciiTheme="majorBidi" w:hAnsiTheme="majorBidi"/>
          <w:sz w:val="22"/>
          <w:szCs w:val="22"/>
        </w:rPr>
        <w:footnoteRef/>
      </w:r>
      <w:r w:rsidRPr="00B03D59">
        <w:rPr>
          <w:rFonts w:asciiTheme="majorBidi" w:hAnsiTheme="majorBidi"/>
          <w:sz w:val="22"/>
          <w:szCs w:val="22"/>
        </w:rPr>
        <w:t xml:space="preserve"> Carole</w:t>
      </w:r>
      <w:r>
        <w:rPr>
          <w:rFonts w:asciiTheme="majorBidi" w:hAnsiTheme="majorBidi"/>
          <w:sz w:val="22"/>
          <w:szCs w:val="22"/>
        </w:rPr>
        <w:t xml:space="preserve"> Hillenbrand, </w:t>
      </w:r>
      <w:r>
        <w:rPr>
          <w:rFonts w:asciiTheme="majorBidi" w:hAnsiTheme="majorBidi"/>
          <w:i/>
          <w:iCs/>
          <w:sz w:val="22"/>
          <w:szCs w:val="22"/>
        </w:rPr>
        <w:t xml:space="preserve">The Crusades: Islamic Perspectives </w:t>
      </w:r>
      <w:r>
        <w:rPr>
          <w:rFonts w:asciiTheme="majorBidi" w:hAnsiTheme="majorBidi"/>
          <w:sz w:val="22"/>
          <w:szCs w:val="22"/>
        </w:rPr>
        <w:t>(Edinburgh: Edinburgh University Press, 1999), pp. 257-80.</w:t>
      </w:r>
    </w:p>
    <w:p w14:paraId="02ED1F43" w14:textId="77777777" w:rsidR="007726FC" w:rsidRPr="00B03D59" w:rsidRDefault="007726FC" w:rsidP="00B03D59">
      <w:pPr>
        <w:pStyle w:val="FootnoteText"/>
        <w:jc w:val="both"/>
        <w:rPr>
          <w:rFonts w:asciiTheme="majorBidi" w:hAnsiTheme="majorBidi"/>
          <w:sz w:val="22"/>
          <w:szCs w:val="22"/>
        </w:rPr>
      </w:pPr>
    </w:p>
  </w:footnote>
  <w:footnote w:id="113">
    <w:p w14:paraId="3C9D6249" w14:textId="77777777" w:rsidR="007726FC" w:rsidRPr="006369C3" w:rsidRDefault="007726FC" w:rsidP="007726FC">
      <w:pPr>
        <w:pStyle w:val="FootnoteText"/>
        <w:jc w:val="both"/>
        <w:rPr>
          <w:rFonts w:asciiTheme="majorBidi" w:hAnsiTheme="majorBidi"/>
          <w:sz w:val="22"/>
          <w:szCs w:val="22"/>
        </w:rPr>
      </w:pPr>
      <w:r>
        <w:rPr>
          <w:rStyle w:val="FootnoteReference"/>
        </w:rPr>
        <w:footnoteRef/>
      </w:r>
      <w:r>
        <w:rPr>
          <w:rtl/>
        </w:rPr>
        <w:t xml:space="preserve"> </w:t>
      </w:r>
      <w:r>
        <w:t xml:space="preserve"> </w:t>
      </w:r>
      <w:r w:rsidRPr="006369C3">
        <w:rPr>
          <w:rFonts w:asciiTheme="majorBidi" w:hAnsiTheme="majorBidi"/>
          <w:sz w:val="22"/>
          <w:szCs w:val="22"/>
        </w:rPr>
        <w:t>Freidan</w:t>
      </w:r>
      <w:r>
        <w:rPr>
          <w:rFonts w:asciiTheme="majorBidi" w:hAnsiTheme="majorBidi"/>
          <w:sz w:val="22"/>
          <w:szCs w:val="22"/>
        </w:rPr>
        <w:t>k</w:t>
      </w:r>
      <w:r w:rsidRPr="006369C3">
        <w:rPr>
          <w:rFonts w:asciiTheme="majorBidi" w:hAnsiTheme="majorBidi"/>
          <w:sz w:val="22"/>
          <w:szCs w:val="22"/>
        </w:rPr>
        <w:t xml:space="preserve">, </w:t>
      </w:r>
      <w:r w:rsidRPr="006369C3">
        <w:rPr>
          <w:rFonts w:asciiTheme="majorBidi" w:hAnsiTheme="majorBidi"/>
          <w:i/>
          <w:iCs/>
          <w:sz w:val="22"/>
          <w:szCs w:val="22"/>
        </w:rPr>
        <w:t xml:space="preserve">Von Ackers, </w:t>
      </w:r>
      <w:r w:rsidRPr="006369C3">
        <w:rPr>
          <w:rFonts w:asciiTheme="majorBidi" w:hAnsiTheme="majorBidi"/>
          <w:sz w:val="22"/>
          <w:szCs w:val="22"/>
        </w:rPr>
        <w:t xml:space="preserve">in </w:t>
      </w:r>
      <w:proofErr w:type="spellStart"/>
      <w:r w:rsidRPr="006369C3">
        <w:rPr>
          <w:rFonts w:asciiTheme="majorBidi" w:hAnsiTheme="majorBidi"/>
          <w:i/>
          <w:iCs/>
          <w:sz w:val="22"/>
          <w:szCs w:val="22"/>
        </w:rPr>
        <w:t>Freidanks</w:t>
      </w:r>
      <w:proofErr w:type="spellEnd"/>
      <w:r w:rsidRPr="006369C3">
        <w:rPr>
          <w:rFonts w:asciiTheme="majorBidi" w:hAnsiTheme="majorBidi"/>
          <w:i/>
          <w:iCs/>
          <w:sz w:val="22"/>
          <w:szCs w:val="22"/>
        </w:rPr>
        <w:t xml:space="preserve"> </w:t>
      </w:r>
      <w:proofErr w:type="spellStart"/>
      <w:r w:rsidRPr="006369C3">
        <w:rPr>
          <w:rFonts w:asciiTheme="majorBidi" w:hAnsiTheme="majorBidi"/>
          <w:i/>
          <w:iCs/>
          <w:sz w:val="22"/>
          <w:szCs w:val="22"/>
        </w:rPr>
        <w:t>Bescheidenheit</w:t>
      </w:r>
      <w:proofErr w:type="spellEnd"/>
      <w:r w:rsidRPr="006369C3">
        <w:rPr>
          <w:rFonts w:asciiTheme="majorBidi" w:hAnsiTheme="majorBidi"/>
          <w:i/>
          <w:iCs/>
          <w:sz w:val="22"/>
          <w:szCs w:val="22"/>
        </w:rPr>
        <w:t xml:space="preserve"> </w:t>
      </w:r>
      <w:r>
        <w:rPr>
          <w:rFonts w:asciiTheme="majorBidi" w:hAnsiTheme="majorBidi"/>
          <w:sz w:val="22"/>
          <w:szCs w:val="22"/>
        </w:rPr>
        <w:t>(Leipzig, 1878), pp. 125-</w:t>
      </w:r>
      <w:r w:rsidRPr="006369C3">
        <w:rPr>
          <w:rFonts w:asciiTheme="majorBidi" w:hAnsiTheme="majorBidi"/>
          <w:sz w:val="22"/>
          <w:szCs w:val="22"/>
        </w:rPr>
        <w:t>31.</w:t>
      </w:r>
    </w:p>
    <w:p w14:paraId="7CD0560B" w14:textId="77777777" w:rsidR="007726FC" w:rsidRPr="00DA76D7" w:rsidRDefault="007726FC" w:rsidP="007726FC">
      <w:pPr>
        <w:pStyle w:val="FootnoteText"/>
        <w:jc w:val="both"/>
        <w:rPr>
          <w:rFonts w:asciiTheme="majorBidi" w:hAnsiTheme="majorBidi"/>
          <w:sz w:val="22"/>
          <w:szCs w:val="22"/>
        </w:rPr>
      </w:pPr>
    </w:p>
  </w:footnote>
  <w:footnote w:id="114">
    <w:p w14:paraId="5F81E7CB" w14:textId="77777777" w:rsidR="007726FC" w:rsidRDefault="007726FC" w:rsidP="007726FC">
      <w:pPr>
        <w:pStyle w:val="FootnoteText"/>
        <w:jc w:val="both"/>
        <w:rPr>
          <w:rFonts w:asciiTheme="majorBidi" w:hAnsiTheme="majorBidi"/>
          <w:sz w:val="22"/>
          <w:szCs w:val="22"/>
        </w:rPr>
      </w:pPr>
      <w:r>
        <w:rPr>
          <w:rStyle w:val="FootnoteReference"/>
        </w:rPr>
        <w:footnoteRef/>
      </w:r>
      <w:r>
        <w:t xml:space="preserve"> </w:t>
      </w:r>
      <w:r>
        <w:rPr>
          <w:rFonts w:asciiTheme="majorBidi" w:hAnsiTheme="majorBidi"/>
          <w:sz w:val="22"/>
          <w:szCs w:val="22"/>
        </w:rPr>
        <w:t xml:space="preserve">Arnold of Lübeck, </w:t>
      </w:r>
      <w:proofErr w:type="spellStart"/>
      <w:r>
        <w:rPr>
          <w:rFonts w:asciiTheme="majorBidi" w:hAnsiTheme="majorBidi"/>
          <w:i/>
          <w:iCs/>
          <w:sz w:val="22"/>
          <w:szCs w:val="22"/>
        </w:rPr>
        <w:t>Chronica</w:t>
      </w:r>
      <w:proofErr w:type="spellEnd"/>
      <w:r>
        <w:rPr>
          <w:rFonts w:asciiTheme="majorBidi" w:hAnsiTheme="majorBidi"/>
          <w:i/>
          <w:iCs/>
          <w:sz w:val="22"/>
          <w:szCs w:val="22"/>
        </w:rPr>
        <w:t xml:space="preserve"> </w:t>
      </w:r>
      <w:proofErr w:type="spellStart"/>
      <w:r>
        <w:rPr>
          <w:rFonts w:asciiTheme="majorBidi" w:hAnsiTheme="majorBidi"/>
          <w:i/>
          <w:iCs/>
          <w:sz w:val="22"/>
          <w:szCs w:val="22"/>
        </w:rPr>
        <w:t>Slavorum</w:t>
      </w:r>
      <w:proofErr w:type="spellEnd"/>
      <w:r>
        <w:rPr>
          <w:rFonts w:asciiTheme="majorBidi" w:hAnsiTheme="majorBidi"/>
          <w:i/>
          <w:iCs/>
          <w:sz w:val="22"/>
          <w:szCs w:val="22"/>
        </w:rPr>
        <w:t xml:space="preserve">, </w:t>
      </w:r>
      <w:r>
        <w:rPr>
          <w:rFonts w:asciiTheme="majorBidi" w:hAnsiTheme="majorBidi"/>
          <w:sz w:val="22"/>
          <w:szCs w:val="22"/>
        </w:rPr>
        <w:t xml:space="preserve">ed. Johann Martin </w:t>
      </w:r>
      <w:proofErr w:type="spellStart"/>
      <w:r>
        <w:rPr>
          <w:rFonts w:asciiTheme="majorBidi" w:hAnsiTheme="majorBidi"/>
          <w:sz w:val="22"/>
          <w:szCs w:val="22"/>
        </w:rPr>
        <w:t>Lappenberg</w:t>
      </w:r>
      <w:proofErr w:type="spellEnd"/>
      <w:r>
        <w:rPr>
          <w:rFonts w:asciiTheme="majorBidi" w:hAnsiTheme="majorBidi"/>
          <w:sz w:val="22"/>
          <w:szCs w:val="22"/>
        </w:rPr>
        <w:t xml:space="preserve">, </w:t>
      </w:r>
      <w:r>
        <w:rPr>
          <w:rFonts w:asciiTheme="majorBidi" w:hAnsiTheme="majorBidi"/>
          <w:i/>
          <w:iCs/>
          <w:sz w:val="22"/>
          <w:szCs w:val="22"/>
        </w:rPr>
        <w:t xml:space="preserve">M.G.H., </w:t>
      </w:r>
      <w:proofErr w:type="spellStart"/>
      <w:r>
        <w:rPr>
          <w:rFonts w:asciiTheme="majorBidi" w:hAnsiTheme="majorBidi"/>
          <w:i/>
          <w:iCs/>
          <w:sz w:val="22"/>
          <w:szCs w:val="22"/>
        </w:rPr>
        <w:t>Scriptores</w:t>
      </w:r>
      <w:proofErr w:type="spellEnd"/>
      <w:r>
        <w:rPr>
          <w:rFonts w:asciiTheme="majorBidi" w:hAnsiTheme="majorBidi"/>
          <w:i/>
          <w:iCs/>
          <w:sz w:val="22"/>
          <w:szCs w:val="22"/>
        </w:rPr>
        <w:t xml:space="preserve"> Rerum </w:t>
      </w:r>
      <w:proofErr w:type="spellStart"/>
      <w:r>
        <w:rPr>
          <w:rFonts w:asciiTheme="majorBidi" w:hAnsiTheme="majorBidi"/>
          <w:i/>
          <w:iCs/>
          <w:sz w:val="22"/>
          <w:szCs w:val="22"/>
        </w:rPr>
        <w:t>Germanicarum</w:t>
      </w:r>
      <w:proofErr w:type="spellEnd"/>
      <w:r>
        <w:rPr>
          <w:rFonts w:asciiTheme="majorBidi" w:hAnsiTheme="majorBidi"/>
          <w:i/>
          <w:iCs/>
          <w:sz w:val="22"/>
          <w:szCs w:val="22"/>
        </w:rPr>
        <w:t xml:space="preserve">, </w:t>
      </w:r>
      <w:r w:rsidRPr="00150EBF">
        <w:rPr>
          <w:rFonts w:asciiTheme="majorBidi" w:hAnsiTheme="majorBidi"/>
          <w:sz w:val="22"/>
          <w:szCs w:val="22"/>
        </w:rPr>
        <w:t>vol.</w:t>
      </w:r>
      <w:proofErr w:type="gramStart"/>
      <w:r>
        <w:rPr>
          <w:rFonts w:asciiTheme="majorBidi" w:hAnsiTheme="majorBidi"/>
          <w:sz w:val="22"/>
          <w:szCs w:val="22"/>
        </w:rPr>
        <w:t>14</w:t>
      </w:r>
      <w:r w:rsidRPr="00150EBF">
        <w:rPr>
          <w:rFonts w:asciiTheme="majorBidi" w:hAnsiTheme="majorBidi"/>
          <w:sz w:val="22"/>
          <w:szCs w:val="22"/>
        </w:rPr>
        <w:t xml:space="preserve">  </w:t>
      </w:r>
      <w:r>
        <w:rPr>
          <w:rFonts w:asciiTheme="majorBidi" w:hAnsiTheme="majorBidi"/>
          <w:sz w:val="22"/>
          <w:szCs w:val="22"/>
        </w:rPr>
        <w:t>(</w:t>
      </w:r>
      <w:proofErr w:type="gramEnd"/>
      <w:r>
        <w:rPr>
          <w:rFonts w:asciiTheme="majorBidi" w:hAnsiTheme="majorBidi"/>
          <w:sz w:val="22"/>
          <w:szCs w:val="22"/>
        </w:rPr>
        <w:t>Hanover: Hahn, 1868), p. 204. See, also, Susan B. Edgington, ‘</w:t>
      </w:r>
      <w:r w:rsidRPr="00CC73F9">
        <w:rPr>
          <w:rFonts w:asciiTheme="majorBidi" w:hAnsiTheme="majorBidi"/>
          <w:sz w:val="22"/>
          <w:szCs w:val="22"/>
        </w:rPr>
        <w:t>The Doves of War</w:t>
      </w:r>
      <w:r>
        <w:rPr>
          <w:rFonts w:asciiTheme="majorBidi" w:hAnsiTheme="majorBidi"/>
          <w:sz w:val="22"/>
          <w:szCs w:val="22"/>
        </w:rPr>
        <w:t>,</w:t>
      </w:r>
      <w:r w:rsidRPr="00CC73F9">
        <w:rPr>
          <w:rFonts w:asciiTheme="majorBidi" w:hAnsiTheme="majorBidi"/>
          <w:sz w:val="22"/>
          <w:szCs w:val="22"/>
        </w:rPr>
        <w:t xml:space="preserve"> The Part played by Carrier Pigeons in the Crusades</w:t>
      </w:r>
      <w:r>
        <w:rPr>
          <w:rFonts w:asciiTheme="majorBidi" w:hAnsiTheme="majorBidi"/>
          <w:sz w:val="22"/>
          <w:szCs w:val="22"/>
        </w:rPr>
        <w:t>’,</w:t>
      </w:r>
      <w:r w:rsidRPr="00CC73F9">
        <w:rPr>
          <w:rFonts w:asciiTheme="majorBidi" w:hAnsiTheme="majorBidi"/>
          <w:sz w:val="22"/>
          <w:szCs w:val="22"/>
        </w:rPr>
        <w:t xml:space="preserve"> in </w:t>
      </w:r>
      <w:proofErr w:type="spellStart"/>
      <w:r w:rsidRPr="00CC73F9">
        <w:rPr>
          <w:rFonts w:asciiTheme="majorBidi" w:hAnsiTheme="majorBidi"/>
          <w:i/>
          <w:iCs/>
          <w:sz w:val="22"/>
          <w:szCs w:val="22"/>
        </w:rPr>
        <w:t>Autour</w:t>
      </w:r>
      <w:proofErr w:type="spellEnd"/>
      <w:r w:rsidRPr="00CC73F9">
        <w:rPr>
          <w:rFonts w:asciiTheme="majorBidi" w:hAnsiTheme="majorBidi"/>
          <w:i/>
          <w:iCs/>
          <w:sz w:val="22"/>
          <w:szCs w:val="22"/>
        </w:rPr>
        <w:t xml:space="preserve"> de la première croisade,</w:t>
      </w:r>
      <w:r>
        <w:rPr>
          <w:rFonts w:asciiTheme="majorBidi" w:hAnsiTheme="majorBidi"/>
          <w:sz w:val="22"/>
          <w:szCs w:val="22"/>
        </w:rPr>
        <w:t xml:space="preserve"> ed. Michel Balard (Paris: Sorbonne, 1985),</w:t>
      </w:r>
      <w:r w:rsidRPr="00CC73F9">
        <w:rPr>
          <w:rFonts w:asciiTheme="majorBidi" w:hAnsiTheme="majorBidi"/>
          <w:i/>
          <w:iCs/>
          <w:sz w:val="22"/>
          <w:szCs w:val="22"/>
        </w:rPr>
        <w:t xml:space="preserve"> </w:t>
      </w:r>
      <w:r w:rsidRPr="00DF326F">
        <w:rPr>
          <w:rFonts w:asciiTheme="majorBidi" w:hAnsiTheme="majorBidi"/>
          <w:sz w:val="22"/>
          <w:szCs w:val="22"/>
        </w:rPr>
        <w:t>pp.</w:t>
      </w:r>
      <w:r>
        <w:rPr>
          <w:rFonts w:asciiTheme="majorBidi" w:hAnsiTheme="majorBidi"/>
          <w:i/>
          <w:iCs/>
          <w:sz w:val="22"/>
          <w:szCs w:val="22"/>
        </w:rPr>
        <w:t xml:space="preserve"> </w:t>
      </w:r>
      <w:r w:rsidRPr="00CC73F9">
        <w:rPr>
          <w:rFonts w:asciiTheme="majorBidi" w:hAnsiTheme="majorBidi"/>
          <w:sz w:val="22"/>
          <w:szCs w:val="22"/>
        </w:rPr>
        <w:t>167-75.</w:t>
      </w:r>
    </w:p>
    <w:p w14:paraId="15A64412" w14:textId="77777777" w:rsidR="007726FC" w:rsidRPr="00AF22E2" w:rsidRDefault="007726FC" w:rsidP="007726FC">
      <w:pPr>
        <w:pStyle w:val="FootnoteText"/>
        <w:rPr>
          <w:rFonts w:asciiTheme="majorBidi" w:hAnsiTheme="majorBidi"/>
          <w:sz w:val="22"/>
          <w:szCs w:val="22"/>
        </w:rPr>
      </w:pPr>
    </w:p>
  </w:footnote>
  <w:footnote w:id="115">
    <w:p w14:paraId="268E1A8B" w14:textId="77777777" w:rsidR="007726FC" w:rsidRPr="00250AF5" w:rsidRDefault="007726FC" w:rsidP="007726FC">
      <w:pPr>
        <w:pStyle w:val="FootnoteText"/>
        <w:jc w:val="both"/>
        <w:rPr>
          <w:rFonts w:asciiTheme="majorBidi" w:hAnsiTheme="majorBidi"/>
          <w:sz w:val="22"/>
          <w:szCs w:val="22"/>
        </w:rPr>
      </w:pPr>
      <w:r w:rsidRPr="00EB2BDB">
        <w:rPr>
          <w:rStyle w:val="FootnoteReference"/>
          <w:rFonts w:asciiTheme="majorBidi" w:hAnsiTheme="majorBidi"/>
          <w:sz w:val="22"/>
          <w:szCs w:val="22"/>
        </w:rPr>
        <w:footnoteRef/>
      </w:r>
      <w:r w:rsidRPr="00250AF5">
        <w:rPr>
          <w:rFonts w:asciiTheme="majorBidi" w:hAnsiTheme="majorBidi"/>
          <w:sz w:val="22"/>
          <w:szCs w:val="22"/>
        </w:rPr>
        <w:t xml:space="preserve"> G. A. Loud, </w:t>
      </w:r>
      <w:r>
        <w:rPr>
          <w:rFonts w:asciiTheme="majorBidi" w:hAnsiTheme="majorBidi"/>
          <w:i/>
          <w:iCs/>
          <w:sz w:val="22"/>
          <w:szCs w:val="22"/>
        </w:rPr>
        <w:t xml:space="preserve">The Chronicle of Arnold of Lübeck </w:t>
      </w:r>
      <w:r>
        <w:rPr>
          <w:rFonts w:asciiTheme="majorBidi" w:hAnsiTheme="majorBidi"/>
          <w:sz w:val="22"/>
          <w:szCs w:val="22"/>
        </w:rPr>
        <w:t>(London: Routledge, 2019), pp. 18-32.</w:t>
      </w:r>
    </w:p>
    <w:p w14:paraId="349CFC39" w14:textId="77777777" w:rsidR="007726FC" w:rsidRPr="00250AF5" w:rsidRDefault="007726FC" w:rsidP="007726FC">
      <w:pPr>
        <w:pStyle w:val="FootnoteText"/>
        <w:jc w:val="both"/>
        <w:rPr>
          <w:rFonts w:asciiTheme="majorBidi" w:hAnsiTheme="majorBidi"/>
          <w:i/>
          <w:iCs/>
          <w:sz w:val="22"/>
          <w:szCs w:val="22"/>
        </w:rPr>
      </w:pPr>
    </w:p>
  </w:footnote>
  <w:footnote w:id="116">
    <w:p w14:paraId="0584D341" w14:textId="77777777" w:rsidR="007726FC" w:rsidRDefault="007726FC" w:rsidP="007726FC">
      <w:pPr>
        <w:pStyle w:val="FootnoteText"/>
        <w:rPr>
          <w:rFonts w:asciiTheme="majorBidi" w:hAnsiTheme="majorBidi"/>
          <w:sz w:val="22"/>
          <w:szCs w:val="22"/>
        </w:rPr>
      </w:pPr>
      <w:r w:rsidRPr="00DF1EC4">
        <w:rPr>
          <w:rStyle w:val="FootnoteReference"/>
          <w:rFonts w:asciiTheme="majorBidi" w:hAnsiTheme="majorBidi"/>
          <w:sz w:val="22"/>
          <w:szCs w:val="22"/>
        </w:rPr>
        <w:footnoteRef/>
      </w:r>
      <w:r w:rsidRPr="00DF1EC4">
        <w:rPr>
          <w:rFonts w:asciiTheme="majorBidi" w:hAnsiTheme="majorBidi"/>
          <w:sz w:val="22"/>
          <w:szCs w:val="22"/>
        </w:rPr>
        <w:t xml:space="preserve"> </w:t>
      </w:r>
      <w:r>
        <w:rPr>
          <w:rFonts w:asciiTheme="majorBidi" w:hAnsiTheme="majorBidi"/>
          <w:sz w:val="22"/>
          <w:szCs w:val="22"/>
        </w:rPr>
        <w:t xml:space="preserve">Arnold of Lübeck, </w:t>
      </w:r>
      <w:proofErr w:type="spellStart"/>
      <w:r>
        <w:rPr>
          <w:rFonts w:asciiTheme="majorBidi" w:hAnsiTheme="majorBidi"/>
          <w:i/>
          <w:iCs/>
          <w:sz w:val="22"/>
          <w:szCs w:val="22"/>
        </w:rPr>
        <w:t>Chronica</w:t>
      </w:r>
      <w:proofErr w:type="spellEnd"/>
      <w:r>
        <w:rPr>
          <w:rFonts w:asciiTheme="majorBidi" w:hAnsiTheme="majorBidi"/>
          <w:i/>
          <w:iCs/>
          <w:sz w:val="22"/>
          <w:szCs w:val="22"/>
        </w:rPr>
        <w:t xml:space="preserve"> </w:t>
      </w:r>
      <w:proofErr w:type="spellStart"/>
      <w:proofErr w:type="gramStart"/>
      <w:r>
        <w:rPr>
          <w:rFonts w:asciiTheme="majorBidi" w:hAnsiTheme="majorBidi"/>
          <w:i/>
          <w:iCs/>
          <w:sz w:val="22"/>
          <w:szCs w:val="22"/>
        </w:rPr>
        <w:t>Slavorum,</w:t>
      </w:r>
      <w:r>
        <w:rPr>
          <w:rFonts w:asciiTheme="majorBidi" w:hAnsiTheme="majorBidi"/>
          <w:sz w:val="22"/>
          <w:szCs w:val="22"/>
        </w:rPr>
        <w:t>l</w:t>
      </w:r>
      <w:proofErr w:type="spellEnd"/>
      <w:r>
        <w:rPr>
          <w:rFonts w:asciiTheme="majorBidi" w:hAnsiTheme="majorBidi"/>
          <w:sz w:val="22"/>
          <w:szCs w:val="22"/>
        </w:rPr>
        <w:t>.</w:t>
      </w:r>
      <w:proofErr w:type="gramEnd"/>
      <w:r>
        <w:rPr>
          <w:rFonts w:asciiTheme="majorBidi" w:hAnsiTheme="majorBidi"/>
          <w:sz w:val="22"/>
          <w:szCs w:val="22"/>
        </w:rPr>
        <w:t xml:space="preserve"> I. 9,</w:t>
      </w:r>
      <w:r w:rsidRPr="00DF1EC4">
        <w:rPr>
          <w:rFonts w:asciiTheme="majorBidi" w:hAnsiTheme="majorBidi"/>
          <w:sz w:val="22"/>
          <w:szCs w:val="22"/>
        </w:rPr>
        <w:t xml:space="preserve"> </w:t>
      </w:r>
      <w:r>
        <w:rPr>
          <w:rFonts w:asciiTheme="majorBidi" w:hAnsiTheme="majorBidi"/>
          <w:sz w:val="22"/>
          <w:szCs w:val="22"/>
        </w:rPr>
        <w:t>pp. 24-25,; l. V. 28, p. 207.</w:t>
      </w:r>
    </w:p>
    <w:p w14:paraId="53A90F19" w14:textId="77777777" w:rsidR="007726FC" w:rsidRPr="00DF1EC4" w:rsidRDefault="007726FC" w:rsidP="007726FC">
      <w:pPr>
        <w:pStyle w:val="FootnoteText"/>
        <w:rPr>
          <w:rFonts w:asciiTheme="majorBidi" w:hAnsiTheme="majorBidi"/>
          <w:sz w:val="22"/>
          <w:szCs w:val="22"/>
        </w:rPr>
      </w:pPr>
    </w:p>
  </w:footnote>
  <w:footnote w:id="117">
    <w:p w14:paraId="6D69128C" w14:textId="6B933A75" w:rsidR="00D03F0D" w:rsidRPr="00EC643D" w:rsidRDefault="00D03F0D" w:rsidP="00D025E0">
      <w:pPr>
        <w:pStyle w:val="FootnoteText"/>
        <w:jc w:val="both"/>
        <w:rPr>
          <w:rFonts w:asciiTheme="majorBidi" w:hAnsiTheme="majorBidi"/>
          <w:sz w:val="22"/>
          <w:szCs w:val="22"/>
        </w:rPr>
      </w:pPr>
      <w:r w:rsidRPr="00EC643D">
        <w:rPr>
          <w:rStyle w:val="FootnoteReference"/>
          <w:rFonts w:asciiTheme="majorBidi" w:hAnsiTheme="majorBidi"/>
          <w:sz w:val="22"/>
          <w:szCs w:val="22"/>
        </w:rPr>
        <w:footnoteRef/>
      </w:r>
      <w:r w:rsidRPr="00EC643D">
        <w:rPr>
          <w:rFonts w:asciiTheme="majorBidi" w:hAnsiTheme="majorBidi"/>
          <w:sz w:val="22"/>
          <w:szCs w:val="22"/>
        </w:rPr>
        <w:t xml:space="preserve"> It is not the goal of this paper to </w:t>
      </w:r>
      <w:r>
        <w:rPr>
          <w:rFonts w:asciiTheme="majorBidi" w:hAnsiTheme="majorBidi"/>
          <w:sz w:val="22"/>
          <w:szCs w:val="22"/>
        </w:rPr>
        <w:t>investigate</w:t>
      </w:r>
      <w:r w:rsidRPr="00EC643D">
        <w:rPr>
          <w:rFonts w:asciiTheme="majorBidi" w:hAnsiTheme="majorBidi"/>
          <w:sz w:val="22"/>
          <w:szCs w:val="22"/>
        </w:rPr>
        <w:t xml:space="preserve"> the different aspects of coexistence – a subject </w:t>
      </w:r>
      <w:r>
        <w:rPr>
          <w:rFonts w:asciiTheme="majorBidi" w:hAnsiTheme="majorBidi"/>
          <w:sz w:val="22"/>
          <w:szCs w:val="22"/>
        </w:rPr>
        <w:t>of</w:t>
      </w:r>
      <w:r w:rsidRPr="00EC643D">
        <w:rPr>
          <w:rFonts w:asciiTheme="majorBidi" w:hAnsiTheme="majorBidi"/>
          <w:sz w:val="22"/>
          <w:szCs w:val="22"/>
        </w:rPr>
        <w:t xml:space="preserve"> </w:t>
      </w:r>
      <w:r>
        <w:rPr>
          <w:rFonts w:asciiTheme="majorBidi" w:hAnsiTheme="majorBidi"/>
          <w:sz w:val="22"/>
          <w:szCs w:val="22"/>
        </w:rPr>
        <w:t>considerable amount of research</w:t>
      </w:r>
      <w:r w:rsidRPr="00EC643D">
        <w:rPr>
          <w:rFonts w:asciiTheme="majorBidi" w:hAnsiTheme="majorBidi"/>
          <w:sz w:val="22"/>
          <w:szCs w:val="22"/>
        </w:rPr>
        <w:t xml:space="preserve"> during the last decades -- but to </w:t>
      </w:r>
      <w:r>
        <w:rPr>
          <w:rFonts w:asciiTheme="majorBidi" w:hAnsiTheme="majorBidi"/>
          <w:sz w:val="22"/>
          <w:szCs w:val="22"/>
        </w:rPr>
        <w:t>draw attention to</w:t>
      </w:r>
      <w:r w:rsidRPr="00EC643D">
        <w:rPr>
          <w:rFonts w:asciiTheme="majorBidi" w:hAnsiTheme="majorBidi"/>
          <w:sz w:val="22"/>
          <w:szCs w:val="22"/>
        </w:rPr>
        <w:t xml:space="preserve"> its existence </w:t>
      </w:r>
      <w:r>
        <w:rPr>
          <w:rFonts w:asciiTheme="majorBidi" w:hAnsiTheme="majorBidi"/>
          <w:sz w:val="22"/>
          <w:szCs w:val="22"/>
        </w:rPr>
        <w:t xml:space="preserve">and </w:t>
      </w:r>
      <w:r w:rsidRPr="00EC643D">
        <w:rPr>
          <w:rFonts w:asciiTheme="majorBidi" w:hAnsiTheme="majorBidi"/>
          <w:sz w:val="22"/>
          <w:szCs w:val="22"/>
        </w:rPr>
        <w:t>provide some examples</w:t>
      </w:r>
      <w:r>
        <w:rPr>
          <w:rFonts w:asciiTheme="majorBidi" w:hAnsiTheme="majorBidi"/>
          <w:sz w:val="22"/>
          <w:szCs w:val="22"/>
        </w:rPr>
        <w:t xml:space="preserve"> for it</w:t>
      </w:r>
      <w:r w:rsidRPr="00EC643D">
        <w:rPr>
          <w:rFonts w:asciiTheme="majorBidi" w:hAnsiTheme="majorBidi"/>
          <w:sz w:val="22"/>
          <w:szCs w:val="22"/>
        </w:rPr>
        <w:t>.</w:t>
      </w:r>
    </w:p>
    <w:p w14:paraId="67EF62FA" w14:textId="77777777" w:rsidR="00D03F0D" w:rsidRDefault="00D03F0D" w:rsidP="00EC643D">
      <w:pPr>
        <w:pStyle w:val="FootnoteText"/>
        <w:jc w:val="both"/>
      </w:pPr>
    </w:p>
  </w:footnote>
  <w:footnote w:id="118">
    <w:p w14:paraId="616E6B5E" w14:textId="73B32D3F" w:rsidR="00D03F0D" w:rsidRDefault="00D03F0D" w:rsidP="004D4CD2">
      <w:pPr>
        <w:pStyle w:val="FootnoteText"/>
        <w:jc w:val="both"/>
        <w:rPr>
          <w:rFonts w:asciiTheme="majorBidi" w:hAnsiTheme="majorBidi"/>
          <w:sz w:val="22"/>
          <w:szCs w:val="22"/>
        </w:rPr>
      </w:pPr>
      <w:r w:rsidRPr="00C42652">
        <w:rPr>
          <w:rStyle w:val="FootnoteReference"/>
          <w:rFonts w:asciiTheme="majorBidi" w:hAnsiTheme="majorBidi"/>
          <w:sz w:val="22"/>
          <w:szCs w:val="22"/>
        </w:rPr>
        <w:footnoteRef/>
      </w:r>
      <w:r w:rsidRPr="00C42652">
        <w:rPr>
          <w:rFonts w:asciiTheme="majorBidi" w:hAnsiTheme="majorBidi"/>
          <w:sz w:val="22"/>
          <w:szCs w:val="22"/>
        </w:rPr>
        <w:t xml:space="preserve"> </w:t>
      </w:r>
      <w:r>
        <w:rPr>
          <w:rFonts w:asciiTheme="majorBidi" w:hAnsiTheme="majorBidi"/>
          <w:sz w:val="22"/>
          <w:szCs w:val="22"/>
        </w:rPr>
        <w:t xml:space="preserve">Ronnie Ellenblum, </w:t>
      </w:r>
      <w:r>
        <w:rPr>
          <w:rFonts w:asciiTheme="majorBidi" w:hAnsiTheme="majorBidi"/>
          <w:i/>
          <w:iCs/>
          <w:sz w:val="22"/>
          <w:szCs w:val="22"/>
        </w:rPr>
        <w:t xml:space="preserve">Crusader Castles and Modern Histories </w:t>
      </w:r>
      <w:r>
        <w:rPr>
          <w:rFonts w:asciiTheme="majorBidi" w:hAnsiTheme="majorBidi"/>
          <w:sz w:val="22"/>
          <w:szCs w:val="22"/>
        </w:rPr>
        <w:t>(Cambridge: Cambridge University Press, 2009), passim and most specially, pp. 298-304.</w:t>
      </w:r>
    </w:p>
    <w:p w14:paraId="6419D667" w14:textId="77777777" w:rsidR="00D03F0D" w:rsidRPr="00C42652" w:rsidRDefault="00D03F0D" w:rsidP="00A97408">
      <w:pPr>
        <w:pStyle w:val="FootnoteText"/>
        <w:jc w:val="both"/>
        <w:rPr>
          <w:rFonts w:asciiTheme="majorBidi" w:hAnsiTheme="majorBidi"/>
          <w:sz w:val="22"/>
          <w:szCs w:val="22"/>
        </w:rPr>
      </w:pPr>
    </w:p>
  </w:footnote>
  <w:footnote w:id="119">
    <w:p w14:paraId="4E4324C7" w14:textId="4699215D" w:rsidR="00D03F0D" w:rsidRDefault="00D03F0D" w:rsidP="004D4CD2">
      <w:pPr>
        <w:jc w:val="both"/>
      </w:pPr>
      <w:r w:rsidRPr="00DA76D7">
        <w:rPr>
          <w:rStyle w:val="FootnoteReference"/>
          <w:rFonts w:asciiTheme="majorBidi" w:hAnsiTheme="majorBidi"/>
        </w:rPr>
        <w:footnoteRef/>
      </w:r>
      <w:r w:rsidRPr="00DA76D7">
        <w:rPr>
          <w:rFonts w:asciiTheme="majorBidi" w:hAnsiTheme="majorBidi"/>
        </w:rPr>
        <w:t xml:space="preserve"> Benjamin Z. Kedar,</w:t>
      </w:r>
      <w:r>
        <w:t xml:space="preserve"> </w:t>
      </w:r>
      <w:r>
        <w:rPr>
          <w:rFonts w:ascii="CG Times" w:hAnsi="CG Times" w:cs="Arial"/>
          <w:spacing w:val="-3"/>
        </w:rPr>
        <w:t xml:space="preserve">‘The Use of Paper in the Frankish Levant. A Comparative Study’, in </w:t>
      </w:r>
      <w:r w:rsidRPr="00394541">
        <w:rPr>
          <w:rFonts w:ascii="CG Times" w:hAnsi="CG Times" w:cs="Arial"/>
          <w:i/>
          <w:iCs/>
          <w:spacing w:val="-3"/>
        </w:rPr>
        <w:t>C</w:t>
      </w:r>
      <w:r>
        <w:rPr>
          <w:rFonts w:ascii="CG Times" w:hAnsi="CG Times" w:cs="Arial"/>
          <w:i/>
          <w:iCs/>
          <w:spacing w:val="-3"/>
        </w:rPr>
        <w:t>rusading and Trading between East and West</w:t>
      </w:r>
      <w:r w:rsidRPr="00394541">
        <w:rPr>
          <w:rFonts w:ascii="CG Times" w:hAnsi="CG Times" w:cs="Arial"/>
          <w:i/>
          <w:iCs/>
          <w:spacing w:val="-3"/>
        </w:rPr>
        <w:t xml:space="preserve">. Essays in Honour of </w:t>
      </w:r>
      <w:r>
        <w:rPr>
          <w:rFonts w:ascii="CG Times" w:hAnsi="CG Times" w:cs="Arial"/>
          <w:i/>
          <w:iCs/>
          <w:spacing w:val="-3"/>
        </w:rPr>
        <w:t>David Jacoby</w:t>
      </w:r>
      <w:r>
        <w:rPr>
          <w:rFonts w:ascii="CG Times" w:hAnsi="CG Times" w:cs="Arial"/>
          <w:spacing w:val="-3"/>
        </w:rPr>
        <w:t xml:space="preserve">, ed. Sophia Menache, Benjamin Kedar and Michel Balard </w:t>
      </w:r>
      <w:r w:rsidRPr="00C849B4">
        <w:rPr>
          <w:rFonts w:asciiTheme="majorBidi" w:hAnsiTheme="majorBidi"/>
        </w:rPr>
        <w:t>(Abingdon</w:t>
      </w:r>
      <w:r>
        <w:rPr>
          <w:rFonts w:asciiTheme="majorBidi" w:hAnsiTheme="majorBidi"/>
        </w:rPr>
        <w:t>:</w:t>
      </w:r>
      <w:r w:rsidRPr="00C849B4">
        <w:rPr>
          <w:rFonts w:asciiTheme="majorBidi" w:hAnsiTheme="majorBidi"/>
        </w:rPr>
        <w:t xml:space="preserve"> Routledge, 2018),</w:t>
      </w:r>
      <w:r>
        <w:rPr>
          <w:sz w:val="24"/>
          <w:szCs w:val="24"/>
        </w:rPr>
        <w:t xml:space="preserve"> </w:t>
      </w:r>
      <w:r>
        <w:rPr>
          <w:rFonts w:ascii="CG Times" w:hAnsi="CG Times" w:cs="Arial"/>
          <w:spacing w:val="-3"/>
        </w:rPr>
        <w:t>pp. 1 – 6.</w:t>
      </w:r>
    </w:p>
  </w:footnote>
  <w:footnote w:id="120">
    <w:p w14:paraId="316DF29E" w14:textId="7BA1C6B2" w:rsidR="00D03F0D" w:rsidRPr="00542DCE" w:rsidRDefault="00D03F0D" w:rsidP="004D4CD2">
      <w:pPr>
        <w:jc w:val="both"/>
        <w:rPr>
          <w:lang w:val="de-DE"/>
        </w:rPr>
      </w:pPr>
      <w:r>
        <w:rPr>
          <w:rStyle w:val="FootnoteReference"/>
        </w:rPr>
        <w:footnoteRef/>
      </w:r>
      <w:r>
        <w:t xml:space="preserve"> </w:t>
      </w:r>
      <w:r w:rsidRPr="00DA76D7">
        <w:rPr>
          <w:rFonts w:asciiTheme="majorBidi" w:hAnsiTheme="majorBidi"/>
        </w:rPr>
        <w:t>Benjamin Z. Kedar</w:t>
      </w:r>
      <w:r>
        <w:rPr>
          <w:rFonts w:asciiTheme="majorBidi" w:hAnsiTheme="majorBidi"/>
        </w:rPr>
        <w:t xml:space="preserve"> and Cyril Aslanov,</w:t>
      </w:r>
      <w:r>
        <w:t xml:space="preserve"> </w:t>
      </w:r>
      <w:r>
        <w:rPr>
          <w:rFonts w:ascii="CG Times" w:hAnsi="CG Times" w:cs="Arial"/>
          <w:spacing w:val="-3"/>
        </w:rPr>
        <w:t>‘</w:t>
      </w:r>
      <w:r>
        <w:rPr>
          <w:rFonts w:ascii="Times New Roman" w:hAnsi="Times New Roman" w:cs="Times New Roman"/>
        </w:rPr>
        <w:t xml:space="preserve">Problems in the Study of Trans-Cultural Borrowing in the Frankish Levant’, in </w:t>
      </w:r>
      <w:proofErr w:type="spellStart"/>
      <w:r>
        <w:rPr>
          <w:rFonts w:ascii="Times New Roman" w:hAnsi="Times New Roman" w:cs="Times New Roman"/>
          <w:i/>
          <w:iCs/>
        </w:rPr>
        <w:t>Hybride</w:t>
      </w:r>
      <w:proofErr w:type="spellEnd"/>
      <w:r>
        <w:rPr>
          <w:rFonts w:ascii="Times New Roman" w:hAnsi="Times New Roman" w:cs="Times New Roman"/>
          <w:i/>
          <w:iCs/>
        </w:rPr>
        <w:t xml:space="preserve"> </w:t>
      </w:r>
      <w:proofErr w:type="spellStart"/>
      <w:r>
        <w:rPr>
          <w:rFonts w:ascii="Times New Roman" w:hAnsi="Times New Roman" w:cs="Times New Roman"/>
          <w:i/>
          <w:iCs/>
        </w:rPr>
        <w:t>Kulturen</w:t>
      </w:r>
      <w:proofErr w:type="spellEnd"/>
      <w:r>
        <w:rPr>
          <w:rFonts w:ascii="Times New Roman" w:hAnsi="Times New Roman" w:cs="Times New Roman"/>
          <w:i/>
          <w:iCs/>
        </w:rPr>
        <w:t xml:space="preserve"> </w:t>
      </w:r>
      <w:proofErr w:type="spellStart"/>
      <w:r>
        <w:rPr>
          <w:rFonts w:ascii="Times New Roman" w:hAnsi="Times New Roman" w:cs="Times New Roman"/>
          <w:i/>
          <w:iCs/>
        </w:rPr>
        <w:t>im</w:t>
      </w:r>
      <w:proofErr w:type="spellEnd"/>
      <w:r>
        <w:rPr>
          <w:rFonts w:ascii="Times New Roman" w:hAnsi="Times New Roman" w:cs="Times New Roman"/>
          <w:i/>
          <w:iCs/>
        </w:rPr>
        <w:t xml:space="preserve"> </w:t>
      </w:r>
      <w:proofErr w:type="spellStart"/>
      <w:r>
        <w:rPr>
          <w:rFonts w:ascii="Times New Roman" w:hAnsi="Times New Roman" w:cs="Times New Roman"/>
          <w:i/>
          <w:iCs/>
        </w:rPr>
        <w:t>mittelalterlichen</w:t>
      </w:r>
      <w:proofErr w:type="spellEnd"/>
      <w:r>
        <w:rPr>
          <w:rFonts w:ascii="Times New Roman" w:hAnsi="Times New Roman" w:cs="Times New Roman"/>
          <w:i/>
          <w:iCs/>
        </w:rPr>
        <w:t xml:space="preserve"> Europa. </w:t>
      </w:r>
      <w:r w:rsidRPr="00E15184">
        <w:rPr>
          <w:rFonts w:ascii="Times New Roman" w:hAnsi="Times New Roman" w:cs="Times New Roman"/>
          <w:i/>
          <w:iCs/>
          <w:lang w:val="de-DE"/>
        </w:rPr>
        <w:t>Vorträge und Workshops einer internationalen Frühlingsschule</w:t>
      </w:r>
      <w:r w:rsidRPr="00E15184">
        <w:rPr>
          <w:rFonts w:ascii="Times New Roman" w:hAnsi="Times New Roman" w:cs="Times New Roman"/>
          <w:lang w:val="de-DE"/>
        </w:rPr>
        <w:t>, ed</w:t>
      </w:r>
      <w:r>
        <w:rPr>
          <w:rFonts w:ascii="Times New Roman" w:hAnsi="Times New Roman" w:cs="Times New Roman"/>
          <w:lang w:val="de-DE"/>
        </w:rPr>
        <w:t xml:space="preserve">. </w:t>
      </w:r>
      <w:r w:rsidRPr="00E15184">
        <w:rPr>
          <w:rFonts w:ascii="Times New Roman" w:hAnsi="Times New Roman" w:cs="Times New Roman"/>
          <w:lang w:val="de-DE"/>
        </w:rPr>
        <w:t>Michael Borgolte and Bernd Schneid</w:t>
      </w:r>
      <w:r>
        <w:rPr>
          <w:rFonts w:ascii="Times New Roman" w:hAnsi="Times New Roman" w:cs="Times New Roman"/>
          <w:lang w:val="de-DE"/>
        </w:rPr>
        <w:t>müller (Berlin, 2010), pp. 277-</w:t>
      </w:r>
      <w:r w:rsidRPr="00E15184">
        <w:rPr>
          <w:rFonts w:ascii="Times New Roman" w:hAnsi="Times New Roman" w:cs="Times New Roman"/>
          <w:lang w:val="de-DE"/>
        </w:rPr>
        <w:t>85.</w:t>
      </w:r>
    </w:p>
  </w:footnote>
  <w:footnote w:id="121">
    <w:p w14:paraId="62015FC7" w14:textId="085099AC" w:rsidR="00D03F0D" w:rsidRPr="006012D0" w:rsidRDefault="00D03F0D" w:rsidP="00485A5E">
      <w:pPr>
        <w:tabs>
          <w:tab w:val="left" w:pos="-720"/>
        </w:tabs>
        <w:suppressAutoHyphens/>
        <w:ind w:right="-334"/>
        <w:jc w:val="both"/>
        <w:rPr>
          <w:rFonts w:asciiTheme="majorBidi" w:hAnsiTheme="majorBidi"/>
        </w:rPr>
      </w:pPr>
      <w:r>
        <w:rPr>
          <w:rStyle w:val="FootnoteReference"/>
        </w:rPr>
        <w:footnoteRef/>
      </w:r>
      <w:r>
        <w:t xml:space="preserve"> </w:t>
      </w:r>
      <w:r>
        <w:rPr>
          <w:rFonts w:asciiTheme="majorBidi" w:hAnsiTheme="majorBidi"/>
        </w:rPr>
        <w:t>Benjamin Z. Kedar,</w:t>
      </w:r>
      <w:r w:rsidRPr="006012D0">
        <w:rPr>
          <w:rFonts w:ascii="CG Times" w:hAnsi="CG Times" w:cs="Arial"/>
          <w:spacing w:val="-3"/>
        </w:rPr>
        <w:t xml:space="preserve"> </w:t>
      </w:r>
      <w:r>
        <w:rPr>
          <w:rFonts w:ascii="CG Times" w:hAnsi="CG Times" w:cs="Arial"/>
          <w:spacing w:val="-3"/>
        </w:rPr>
        <w:t xml:space="preserve">‘Frankish Bathhouses, </w:t>
      </w:r>
      <w:proofErr w:type="spellStart"/>
      <w:r w:rsidRPr="00394541">
        <w:rPr>
          <w:rFonts w:ascii="CG Times" w:hAnsi="CG Times" w:cs="Arial"/>
          <w:i/>
          <w:iCs/>
          <w:spacing w:val="-3"/>
        </w:rPr>
        <w:t>Balneum</w:t>
      </w:r>
      <w:proofErr w:type="spellEnd"/>
      <w:r>
        <w:rPr>
          <w:rFonts w:ascii="CG Times" w:hAnsi="CG Times" w:cs="Arial"/>
          <w:spacing w:val="-3"/>
        </w:rPr>
        <w:t xml:space="preserve"> and </w:t>
      </w:r>
      <w:proofErr w:type="spellStart"/>
      <w:r w:rsidRPr="00394541">
        <w:rPr>
          <w:rFonts w:ascii="CG Times" w:hAnsi="CG Times" w:cs="Arial"/>
          <w:i/>
          <w:iCs/>
          <w:spacing w:val="-3"/>
        </w:rPr>
        <w:t>furnus</w:t>
      </w:r>
      <w:proofErr w:type="spellEnd"/>
      <w:r>
        <w:rPr>
          <w:rFonts w:ascii="CG Times" w:hAnsi="CG Times" w:cs="Arial"/>
          <w:spacing w:val="-3"/>
        </w:rPr>
        <w:t xml:space="preserve"> – A Functional </w:t>
      </w:r>
      <w:proofErr w:type="gramStart"/>
      <w:r>
        <w:rPr>
          <w:rFonts w:ascii="CG Times" w:hAnsi="CG Times" w:cs="Arial"/>
          <w:spacing w:val="-3"/>
        </w:rPr>
        <w:t>Dyad?,</w:t>
      </w:r>
      <w:proofErr w:type="gramEnd"/>
      <w:r>
        <w:rPr>
          <w:rFonts w:ascii="CG Times" w:hAnsi="CG Times" w:cs="Arial"/>
          <w:spacing w:val="-3"/>
        </w:rPr>
        <w:t xml:space="preserve">’ in </w:t>
      </w:r>
      <w:r w:rsidRPr="00394541">
        <w:rPr>
          <w:rFonts w:ascii="CG Times" w:hAnsi="CG Times" w:cs="Arial"/>
          <w:i/>
          <w:iCs/>
          <w:spacing w:val="-3"/>
        </w:rPr>
        <w:t>Communicating the Middle Ages. Essays in Honour of Sophia Menache</w:t>
      </w:r>
      <w:r>
        <w:rPr>
          <w:rFonts w:ascii="CG Times" w:hAnsi="CG Times" w:cs="Arial"/>
          <w:spacing w:val="-3"/>
        </w:rPr>
        <w:t xml:space="preserve">, ed. Iris </w:t>
      </w:r>
      <w:proofErr w:type="spellStart"/>
      <w:r>
        <w:rPr>
          <w:rFonts w:ascii="CG Times" w:hAnsi="CG Times" w:cs="Arial"/>
          <w:spacing w:val="-3"/>
        </w:rPr>
        <w:t>Shagrir</w:t>
      </w:r>
      <w:proofErr w:type="spellEnd"/>
      <w:r>
        <w:rPr>
          <w:rFonts w:ascii="CG Times" w:hAnsi="CG Times" w:cs="Arial"/>
          <w:spacing w:val="-3"/>
        </w:rPr>
        <w:t xml:space="preserve">, Benjamin Z. Kedar, and Michel Balard </w:t>
      </w:r>
      <w:r w:rsidRPr="00C849B4">
        <w:rPr>
          <w:rFonts w:asciiTheme="majorBidi" w:hAnsiTheme="majorBidi"/>
        </w:rPr>
        <w:t>(Abingdon</w:t>
      </w:r>
      <w:r>
        <w:rPr>
          <w:rFonts w:asciiTheme="majorBidi" w:hAnsiTheme="majorBidi"/>
        </w:rPr>
        <w:t>:</w:t>
      </w:r>
      <w:r w:rsidRPr="00C849B4">
        <w:rPr>
          <w:rFonts w:asciiTheme="majorBidi" w:hAnsiTheme="majorBidi"/>
        </w:rPr>
        <w:t xml:space="preserve"> Routledge, 20</w:t>
      </w:r>
      <w:r>
        <w:rPr>
          <w:rFonts w:asciiTheme="majorBidi" w:hAnsiTheme="majorBidi"/>
        </w:rPr>
        <w:t>20</w:t>
      </w:r>
      <w:r w:rsidRPr="00C849B4">
        <w:rPr>
          <w:rFonts w:asciiTheme="majorBidi" w:hAnsiTheme="majorBidi"/>
        </w:rPr>
        <w:t>),</w:t>
      </w:r>
      <w:r>
        <w:rPr>
          <w:sz w:val="24"/>
          <w:szCs w:val="24"/>
        </w:rPr>
        <w:t xml:space="preserve"> </w:t>
      </w:r>
      <w:r>
        <w:rPr>
          <w:rFonts w:ascii="CG Times" w:hAnsi="CG Times" w:cs="Arial"/>
          <w:spacing w:val="-3"/>
        </w:rPr>
        <w:t>pp.121-40.</w:t>
      </w:r>
      <w:r>
        <w:rPr>
          <w:rFonts w:asciiTheme="majorBidi" w:hAnsiTheme="majorBidi"/>
        </w:rPr>
        <w:t xml:space="preserve"> </w:t>
      </w:r>
    </w:p>
  </w:footnote>
  <w:footnote w:id="122">
    <w:p w14:paraId="69C44C77" w14:textId="17240A78" w:rsidR="00D03F0D" w:rsidRPr="008F6920" w:rsidRDefault="00D03F0D" w:rsidP="00485A5E">
      <w:pPr>
        <w:autoSpaceDE w:val="0"/>
        <w:autoSpaceDN w:val="0"/>
        <w:adjustRightInd w:val="0"/>
        <w:spacing w:after="0" w:line="240" w:lineRule="auto"/>
        <w:jc w:val="both"/>
        <w:rPr>
          <w:rFonts w:asciiTheme="majorBidi" w:hAnsiTheme="majorBidi"/>
          <w:color w:val="000000"/>
        </w:rPr>
      </w:pPr>
      <w:r w:rsidRPr="008F6920">
        <w:rPr>
          <w:rStyle w:val="FootnoteReference"/>
          <w:rFonts w:asciiTheme="majorBidi" w:hAnsiTheme="majorBidi"/>
        </w:rPr>
        <w:footnoteRef/>
      </w:r>
      <w:r>
        <w:rPr>
          <w:rFonts w:asciiTheme="majorBidi" w:hAnsiTheme="majorBidi"/>
          <w:color w:val="000000"/>
        </w:rPr>
        <w:t xml:space="preserve"> </w:t>
      </w:r>
      <w:r w:rsidRPr="008F6920">
        <w:rPr>
          <w:rFonts w:asciiTheme="majorBidi" w:hAnsiTheme="majorBidi"/>
          <w:color w:val="000000"/>
        </w:rPr>
        <w:t>Anthony</w:t>
      </w:r>
      <w:r>
        <w:rPr>
          <w:rFonts w:asciiTheme="majorBidi" w:hAnsiTheme="majorBidi"/>
          <w:color w:val="000000"/>
        </w:rPr>
        <w:t xml:space="preserve"> Cutler, ‘</w:t>
      </w:r>
      <w:r w:rsidRPr="008F6920">
        <w:rPr>
          <w:rFonts w:asciiTheme="majorBidi" w:hAnsiTheme="majorBidi"/>
          <w:color w:val="000000"/>
        </w:rPr>
        <w:t>Everywhere and Nowhere</w:t>
      </w:r>
      <w:r>
        <w:rPr>
          <w:rFonts w:asciiTheme="majorBidi" w:hAnsiTheme="majorBidi"/>
          <w:color w:val="000000"/>
        </w:rPr>
        <w:t>,</w:t>
      </w:r>
      <w:r w:rsidRPr="008F6920">
        <w:rPr>
          <w:rFonts w:asciiTheme="majorBidi" w:hAnsiTheme="majorBidi"/>
          <w:color w:val="000000"/>
        </w:rPr>
        <w:t xml:space="preserve"> The Invisible Muslim and Christian Self-Fashioning in the Culture of Outremer</w:t>
      </w:r>
      <w:r>
        <w:rPr>
          <w:rFonts w:asciiTheme="majorBidi" w:hAnsiTheme="majorBidi"/>
          <w:color w:val="000000"/>
        </w:rPr>
        <w:t>’,</w:t>
      </w:r>
      <w:r w:rsidRPr="008F6920">
        <w:rPr>
          <w:rFonts w:asciiTheme="majorBidi" w:hAnsiTheme="majorBidi"/>
          <w:color w:val="000000"/>
        </w:rPr>
        <w:t xml:space="preserve"> in </w:t>
      </w:r>
      <w:r w:rsidRPr="008F6920">
        <w:rPr>
          <w:rFonts w:asciiTheme="majorBidi" w:hAnsiTheme="majorBidi"/>
          <w:i/>
          <w:iCs/>
          <w:color w:val="000000"/>
        </w:rPr>
        <w:t>France and the Holy Land</w:t>
      </w:r>
      <w:r>
        <w:rPr>
          <w:rFonts w:asciiTheme="majorBidi" w:hAnsiTheme="majorBidi"/>
          <w:i/>
          <w:iCs/>
          <w:color w:val="000000"/>
        </w:rPr>
        <w:t>,</w:t>
      </w:r>
      <w:r w:rsidRPr="008F6920">
        <w:rPr>
          <w:rFonts w:asciiTheme="majorBidi" w:hAnsiTheme="majorBidi"/>
          <w:i/>
          <w:iCs/>
          <w:color w:val="000000"/>
        </w:rPr>
        <w:t xml:space="preserve"> Frankish Culture</w:t>
      </w:r>
      <w:r w:rsidRPr="008F6920">
        <w:rPr>
          <w:rFonts w:asciiTheme="majorBidi" w:hAnsiTheme="majorBidi"/>
          <w:i/>
          <w:iCs/>
          <w:color w:val="000000"/>
          <w:rtl/>
        </w:rPr>
        <w:t xml:space="preserve"> </w:t>
      </w:r>
      <w:r w:rsidRPr="008F6920">
        <w:rPr>
          <w:rFonts w:asciiTheme="majorBidi" w:hAnsiTheme="majorBidi"/>
          <w:i/>
          <w:iCs/>
          <w:color w:val="000000"/>
        </w:rPr>
        <w:t>at the End of the Crusades</w:t>
      </w:r>
      <w:r w:rsidRPr="008F6920">
        <w:rPr>
          <w:rFonts w:asciiTheme="majorBidi" w:hAnsiTheme="majorBidi"/>
          <w:color w:val="000000"/>
        </w:rPr>
        <w:t>, ed.</w:t>
      </w:r>
      <w:r>
        <w:rPr>
          <w:rFonts w:asciiTheme="majorBidi" w:hAnsiTheme="majorBidi"/>
          <w:color w:val="000000"/>
        </w:rPr>
        <w:t xml:space="preserve"> </w:t>
      </w:r>
      <w:r w:rsidRPr="008F6920">
        <w:rPr>
          <w:rFonts w:asciiTheme="majorBidi" w:hAnsiTheme="majorBidi"/>
          <w:color w:val="000000"/>
        </w:rPr>
        <w:t>Daniel H. Weiss, Lisa Mahoney (Baltimore</w:t>
      </w:r>
      <w:r>
        <w:rPr>
          <w:rFonts w:asciiTheme="majorBidi" w:hAnsiTheme="majorBidi"/>
          <w:color w:val="000000"/>
        </w:rPr>
        <w:t>:</w:t>
      </w:r>
      <w:r w:rsidRPr="008F6920">
        <w:rPr>
          <w:rFonts w:asciiTheme="majorBidi" w:hAnsiTheme="majorBidi"/>
          <w:color w:val="000000"/>
          <w:rtl/>
        </w:rPr>
        <w:t xml:space="preserve"> </w:t>
      </w:r>
      <w:r w:rsidRPr="008F6920">
        <w:rPr>
          <w:rFonts w:asciiTheme="majorBidi" w:hAnsiTheme="majorBidi"/>
          <w:color w:val="000000"/>
        </w:rPr>
        <w:t>Johns Hopkins University Press, 2004), 253–81. </w:t>
      </w:r>
    </w:p>
    <w:p w14:paraId="2AB65A6E" w14:textId="77777777" w:rsidR="00D03F0D" w:rsidRDefault="00D03F0D" w:rsidP="00A97408">
      <w:pPr>
        <w:pStyle w:val="FootnoteText"/>
      </w:pPr>
      <w:r>
        <w:t xml:space="preserve"> </w:t>
      </w:r>
    </w:p>
  </w:footnote>
  <w:footnote w:id="123">
    <w:p w14:paraId="30B808B3" w14:textId="7C66A7F9" w:rsidR="00D03F0D" w:rsidRDefault="00D03F0D" w:rsidP="00485A5E">
      <w:pPr>
        <w:pStyle w:val="EndnoteText"/>
        <w:jc w:val="both"/>
        <w:rPr>
          <w:rFonts w:ascii="Calibri" w:hAnsi="Calibri" w:cs="Calibri"/>
          <w:color w:val="000000"/>
          <w:sz w:val="22"/>
          <w:szCs w:val="22"/>
        </w:rPr>
      </w:pPr>
      <w:r>
        <w:rPr>
          <w:rStyle w:val="FootnoteReference"/>
        </w:rPr>
        <w:footnoteRef/>
      </w:r>
      <w:r>
        <w:t xml:space="preserve"> </w:t>
      </w:r>
      <w:r>
        <w:rPr>
          <w:rFonts w:eastAsia="Times New Roman"/>
          <w:color w:val="000000"/>
          <w:shd w:val="clear" w:color="auto" w:fill="FFFFFF"/>
        </w:rPr>
        <w:t>Eva. R. Hoffman, ‘Pathways of Portability, Islamic and Christian Interchange from the Tenth to the Twelfth Century’, </w:t>
      </w:r>
      <w:r>
        <w:rPr>
          <w:rFonts w:eastAsia="Times New Roman"/>
          <w:i/>
          <w:iCs/>
          <w:color w:val="000000"/>
          <w:shd w:val="clear" w:color="auto" w:fill="FFFFFF"/>
        </w:rPr>
        <w:t>Art History</w:t>
      </w:r>
      <w:r>
        <w:rPr>
          <w:rFonts w:eastAsia="Times New Roman"/>
          <w:color w:val="000000"/>
          <w:shd w:val="clear" w:color="auto" w:fill="FFFFFF"/>
        </w:rPr>
        <w:t xml:space="preserve"> 24, no. 1 (2001), 17-50; </w:t>
      </w:r>
      <w:r>
        <w:rPr>
          <w:rFonts w:eastAsia="Times New Roman"/>
          <w:i/>
          <w:iCs/>
          <w:color w:val="000000"/>
          <w:shd w:val="clear" w:color="auto" w:fill="FFFFFF"/>
        </w:rPr>
        <w:t>ead.,</w:t>
      </w:r>
      <w:r>
        <w:rPr>
          <w:rFonts w:asciiTheme="majorBidi" w:hAnsiTheme="majorBidi" w:cstheme="majorBidi"/>
          <w:color w:val="000000"/>
        </w:rPr>
        <w:t xml:space="preserve"> ‘Christian-Islamic Encounters on Thirteenth-Century Ayyubid Metalwork, Local Culture, Authenticity, and Memory’, </w:t>
      </w:r>
      <w:proofErr w:type="spellStart"/>
      <w:r>
        <w:rPr>
          <w:rFonts w:asciiTheme="majorBidi" w:hAnsiTheme="majorBidi" w:cstheme="majorBidi"/>
          <w:i/>
          <w:iCs/>
          <w:color w:val="000000"/>
        </w:rPr>
        <w:t>Gesta</w:t>
      </w:r>
      <w:proofErr w:type="spellEnd"/>
      <w:r>
        <w:rPr>
          <w:rFonts w:asciiTheme="majorBidi" w:hAnsiTheme="majorBidi" w:cstheme="majorBidi"/>
          <w:color w:val="000000"/>
        </w:rPr>
        <w:t xml:space="preserve"> 43 (2004), 129-42.</w:t>
      </w:r>
      <w:r>
        <w:rPr>
          <w:rFonts w:asciiTheme="majorBidi" w:hAnsiTheme="majorBidi" w:cstheme="majorBidi" w:hint="cs"/>
          <w:color w:val="000000"/>
          <w:rtl/>
        </w:rPr>
        <w:t> </w:t>
      </w:r>
      <w:r>
        <w:rPr>
          <w:rFonts w:asciiTheme="majorBidi" w:eastAsia="Calibri" w:hAnsiTheme="majorBidi" w:cstheme="majorBidi"/>
          <w:color w:val="000000"/>
        </w:rPr>
        <w:t xml:space="preserve">Maria Georgopoulou, ‘Orientalism and Crusader Art, Constructing a New Canon’, </w:t>
      </w:r>
      <w:r>
        <w:rPr>
          <w:rFonts w:asciiTheme="majorBidi" w:eastAsia="Calibri" w:hAnsiTheme="majorBidi" w:cstheme="majorBidi"/>
          <w:i/>
          <w:iCs/>
          <w:color w:val="000000"/>
        </w:rPr>
        <w:t xml:space="preserve">Medieval Encounters </w:t>
      </w:r>
      <w:r>
        <w:rPr>
          <w:rFonts w:asciiTheme="majorBidi" w:eastAsia="Calibri" w:hAnsiTheme="majorBidi" w:cstheme="majorBidi"/>
          <w:color w:val="000000"/>
        </w:rPr>
        <w:t>5- 3 (1999), 289-321. </w:t>
      </w:r>
    </w:p>
    <w:p w14:paraId="1F329398" w14:textId="77777777" w:rsidR="00D03F0D" w:rsidRDefault="00D03F0D" w:rsidP="00A97408">
      <w:pPr>
        <w:pStyle w:val="FootnoteText"/>
      </w:pPr>
    </w:p>
  </w:footnote>
  <w:footnote w:id="124">
    <w:p w14:paraId="2A310ECC" w14:textId="77777777" w:rsidR="005C6F34" w:rsidRDefault="005C6F34" w:rsidP="005C6F34">
      <w:pPr>
        <w:pStyle w:val="FootnoteText"/>
        <w:rPr>
          <w:rFonts w:asciiTheme="majorBidi" w:hAnsiTheme="majorBidi"/>
          <w:sz w:val="22"/>
          <w:szCs w:val="22"/>
        </w:rPr>
      </w:pPr>
      <w:r>
        <w:rPr>
          <w:rStyle w:val="FootnoteReference"/>
        </w:rPr>
        <w:footnoteRef/>
      </w:r>
      <w:r>
        <w:t xml:space="preserve"> </w:t>
      </w:r>
      <w:r>
        <w:rPr>
          <w:rFonts w:asciiTheme="majorBidi" w:hAnsiTheme="majorBidi"/>
          <w:sz w:val="22"/>
          <w:szCs w:val="22"/>
        </w:rPr>
        <w:t>Bernard Hamilton, ‘Western Understanding of Islam’, p. 379.</w:t>
      </w:r>
    </w:p>
    <w:p w14:paraId="371166AD" w14:textId="77777777" w:rsidR="005C6F34" w:rsidRPr="001E38DF" w:rsidRDefault="005C6F34" w:rsidP="005C6F34">
      <w:pPr>
        <w:pStyle w:val="FootnoteText"/>
        <w:rPr>
          <w:rFonts w:asciiTheme="majorBidi" w:hAnsiTheme="majorBidi"/>
          <w:sz w:val="22"/>
          <w:szCs w:val="22"/>
        </w:rPr>
      </w:pPr>
    </w:p>
  </w:footnote>
  <w:footnote w:id="125">
    <w:p w14:paraId="55AF794A" w14:textId="1A380F06" w:rsidR="00D03F0D" w:rsidRDefault="00D03F0D" w:rsidP="00B65AD5">
      <w:pPr>
        <w:pStyle w:val="FootnoteText"/>
        <w:jc w:val="both"/>
        <w:rPr>
          <w:rFonts w:asciiTheme="majorBidi" w:hAnsiTheme="majorBidi"/>
          <w:sz w:val="22"/>
          <w:szCs w:val="22"/>
        </w:rPr>
      </w:pPr>
      <w:r w:rsidRPr="00B65AD5">
        <w:rPr>
          <w:rStyle w:val="FootnoteReference"/>
          <w:rFonts w:asciiTheme="majorBidi" w:hAnsiTheme="majorBidi"/>
          <w:sz w:val="22"/>
          <w:szCs w:val="22"/>
        </w:rPr>
        <w:footnoteRef/>
      </w:r>
      <w:r w:rsidRPr="00B65AD5">
        <w:rPr>
          <w:rFonts w:asciiTheme="majorBidi" w:hAnsiTheme="majorBidi"/>
          <w:sz w:val="22"/>
          <w:szCs w:val="22"/>
        </w:rPr>
        <w:t xml:space="preserve"> </w:t>
      </w:r>
      <w:r>
        <w:rPr>
          <w:rFonts w:asciiTheme="majorBidi" w:hAnsiTheme="majorBidi"/>
          <w:sz w:val="22"/>
          <w:szCs w:val="22"/>
        </w:rPr>
        <w:t>Norman Housley, “The Crusades and Islam”, pp. 198-202</w:t>
      </w:r>
      <w:bookmarkStart w:id="1" w:name="_Hlk165815674"/>
      <w:r>
        <w:rPr>
          <w:rFonts w:asciiTheme="majorBidi" w:hAnsiTheme="majorBidi"/>
          <w:sz w:val="22"/>
          <w:szCs w:val="22"/>
        </w:rPr>
        <w:t xml:space="preserve">; </w:t>
      </w:r>
      <w:r w:rsidRPr="00B65AD5">
        <w:rPr>
          <w:rFonts w:asciiTheme="majorBidi" w:hAnsiTheme="majorBidi"/>
          <w:sz w:val="22"/>
          <w:szCs w:val="22"/>
        </w:rPr>
        <w:t>Jona</w:t>
      </w:r>
      <w:r>
        <w:rPr>
          <w:rFonts w:asciiTheme="majorBidi" w:hAnsiTheme="majorBidi"/>
          <w:sz w:val="22"/>
          <w:szCs w:val="22"/>
        </w:rPr>
        <w:t xml:space="preserve">than Riley Smith, </w:t>
      </w:r>
      <w:r>
        <w:rPr>
          <w:rFonts w:asciiTheme="majorBidi" w:hAnsiTheme="majorBidi"/>
          <w:i/>
          <w:iCs/>
          <w:sz w:val="22"/>
          <w:szCs w:val="22"/>
        </w:rPr>
        <w:t xml:space="preserve">The First Crusade and the Idea of Crusading </w:t>
      </w:r>
      <w:r>
        <w:rPr>
          <w:rFonts w:asciiTheme="majorBidi" w:hAnsiTheme="majorBidi"/>
          <w:sz w:val="22"/>
          <w:szCs w:val="22"/>
        </w:rPr>
        <w:t xml:space="preserve">(London: Continuum, 2003), </w:t>
      </w:r>
      <w:bookmarkEnd w:id="1"/>
      <w:r>
        <w:rPr>
          <w:rFonts w:asciiTheme="majorBidi" w:hAnsiTheme="majorBidi"/>
          <w:sz w:val="22"/>
          <w:szCs w:val="22"/>
        </w:rPr>
        <w:t>pp. 99-100, 109-12.</w:t>
      </w:r>
    </w:p>
    <w:p w14:paraId="73A518CA" w14:textId="77777777" w:rsidR="00D03F0D" w:rsidRPr="00080C1F" w:rsidRDefault="00D03F0D" w:rsidP="00B65AD5">
      <w:pPr>
        <w:pStyle w:val="FootnoteText"/>
        <w:jc w:val="both"/>
        <w:rPr>
          <w:rFonts w:asciiTheme="majorBidi" w:hAnsiTheme="majorBidi"/>
          <w:sz w:val="22"/>
          <w:szCs w:val="22"/>
        </w:rPr>
      </w:pPr>
    </w:p>
  </w:footnote>
  <w:footnote w:id="126">
    <w:p w14:paraId="2C2F7BF1" w14:textId="740C9A58" w:rsidR="00D03F0D" w:rsidRPr="00DE0510" w:rsidRDefault="00D03F0D" w:rsidP="00DE0510">
      <w:pPr>
        <w:pStyle w:val="FootnoteText"/>
        <w:jc w:val="both"/>
        <w:rPr>
          <w:rFonts w:asciiTheme="majorBidi" w:hAnsiTheme="majorBidi"/>
          <w:sz w:val="22"/>
          <w:szCs w:val="22"/>
        </w:rPr>
      </w:pPr>
      <w:r>
        <w:rPr>
          <w:rStyle w:val="FootnoteReference"/>
        </w:rPr>
        <w:footnoteRef/>
      </w:r>
      <w:r>
        <w:t xml:space="preserve"> </w:t>
      </w:r>
      <w:r>
        <w:rPr>
          <w:rFonts w:asciiTheme="majorBidi" w:hAnsiTheme="majorBidi"/>
          <w:sz w:val="22"/>
          <w:szCs w:val="22"/>
        </w:rPr>
        <w:t xml:space="preserve">Jonathan Riley Smith, </w:t>
      </w:r>
      <w:r>
        <w:rPr>
          <w:rFonts w:asciiTheme="majorBidi" w:hAnsiTheme="majorBidi"/>
          <w:i/>
          <w:iCs/>
          <w:sz w:val="22"/>
          <w:szCs w:val="22"/>
        </w:rPr>
        <w:t xml:space="preserve">The Crusades, Christianity and Islam, </w:t>
      </w:r>
      <w:r>
        <w:rPr>
          <w:rFonts w:asciiTheme="majorBidi" w:hAnsiTheme="majorBidi"/>
          <w:sz w:val="22"/>
          <w:szCs w:val="22"/>
        </w:rPr>
        <w:t xml:space="preserve">p. 5. </w:t>
      </w:r>
      <w:r w:rsidRPr="00CB7B2D">
        <w:rPr>
          <w:rFonts w:asciiTheme="majorBidi" w:hAnsiTheme="majorBidi"/>
          <w:color w:val="2E74B5" w:themeColor="accent1" w:themeShade="BF"/>
          <w:sz w:val="22"/>
          <w:szCs w:val="22"/>
        </w:rPr>
        <w:t>Although approaches Urban II as “a master of media”, and calls attention for the unprecedented wide diffusion of the apostolic plans</w:t>
      </w:r>
      <w:r>
        <w:rPr>
          <w:rFonts w:asciiTheme="majorBidi" w:hAnsiTheme="majorBidi"/>
          <w:color w:val="2E74B5" w:themeColor="accent1" w:themeShade="BF"/>
          <w:sz w:val="22"/>
          <w:szCs w:val="22"/>
        </w:rPr>
        <w:t>, Colin Morris, as well,</w:t>
      </w:r>
      <w:r w:rsidRPr="00CB7B2D">
        <w:rPr>
          <w:rFonts w:asciiTheme="majorBidi" w:hAnsiTheme="majorBidi"/>
          <w:color w:val="2E74B5" w:themeColor="accent1" w:themeShade="BF"/>
          <w:sz w:val="22"/>
          <w:szCs w:val="22"/>
        </w:rPr>
        <w:t xml:space="preserve"> claims that crusading propaganda was “by no means under papal control,”</w:t>
      </w:r>
      <w:r>
        <w:rPr>
          <w:rFonts w:asciiTheme="majorBidi" w:hAnsiTheme="majorBidi"/>
          <w:color w:val="2E74B5" w:themeColor="accent1" w:themeShade="BF"/>
          <w:sz w:val="22"/>
          <w:szCs w:val="22"/>
        </w:rPr>
        <w:t xml:space="preserve"> </w:t>
      </w:r>
      <w:r w:rsidRPr="00CB7B2D">
        <w:rPr>
          <w:rFonts w:asciiTheme="majorBidi" w:hAnsiTheme="majorBidi"/>
          <w:sz w:val="22"/>
          <w:szCs w:val="22"/>
        </w:rPr>
        <w:t>See Colin Morris, ‘</w:t>
      </w:r>
      <w:r>
        <w:rPr>
          <w:rFonts w:asciiTheme="majorBidi" w:hAnsiTheme="majorBidi"/>
          <w:sz w:val="22"/>
          <w:szCs w:val="22"/>
        </w:rPr>
        <w:t>Propaganda for War’, pp. 100-1</w:t>
      </w:r>
      <w:r w:rsidRPr="00CB7B2D">
        <w:rPr>
          <w:rFonts w:asciiTheme="majorBidi" w:hAnsiTheme="majorBidi"/>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4462"/>
    <w:multiLevelType w:val="hybridMultilevel"/>
    <w:tmpl w:val="6B3A0DBC"/>
    <w:lvl w:ilvl="0" w:tplc="40EE6CB0">
      <w:start w:val="71"/>
      <w:numFmt w:val="decimal"/>
      <w:lvlText w:val="%1."/>
      <w:lvlJc w:val="left"/>
      <w:pPr>
        <w:ind w:left="27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0DD9"/>
    <w:multiLevelType w:val="hybridMultilevel"/>
    <w:tmpl w:val="C94AD332"/>
    <w:lvl w:ilvl="0" w:tplc="D576CE8A">
      <w:start w:val="40"/>
      <w:numFmt w:val="decimal"/>
      <w:lvlText w:val="%1."/>
      <w:lvlJc w:val="left"/>
      <w:pPr>
        <w:ind w:left="27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1A2558"/>
    <w:multiLevelType w:val="hybridMultilevel"/>
    <w:tmpl w:val="50CE7548"/>
    <w:lvl w:ilvl="0" w:tplc="2EFAA7AE">
      <w:start w:val="3"/>
      <w:numFmt w:val="decimal"/>
      <w:lvlText w:val="%1."/>
      <w:lvlJc w:val="left"/>
      <w:pPr>
        <w:ind w:left="45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3D034A41"/>
    <w:multiLevelType w:val="hybridMultilevel"/>
    <w:tmpl w:val="C054ECEE"/>
    <w:lvl w:ilvl="0" w:tplc="E15280D8">
      <w:start w:val="25"/>
      <w:numFmt w:val="decimal"/>
      <w:lvlText w:val="%1."/>
      <w:lvlJc w:val="left"/>
      <w:pPr>
        <w:ind w:left="360" w:hanging="360"/>
      </w:pPr>
      <w:rPr>
        <w:rFonts w:hint="default"/>
        <w:color w:val="auto"/>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EF7FBD"/>
    <w:multiLevelType w:val="hybridMultilevel"/>
    <w:tmpl w:val="4E72CD6E"/>
    <w:lvl w:ilvl="0" w:tplc="E82ED044">
      <w:start w:val="14"/>
      <w:numFmt w:val="decimal"/>
      <w:lvlText w:val="%1."/>
      <w:lvlJc w:val="left"/>
      <w:pPr>
        <w:ind w:left="360" w:hanging="360"/>
      </w:pPr>
      <w:rPr>
        <w:rFonts w:eastAsia="Times New Roman"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C24154B"/>
    <w:multiLevelType w:val="hybridMultilevel"/>
    <w:tmpl w:val="8F0648EC"/>
    <w:lvl w:ilvl="0" w:tplc="104CA890">
      <w:start w:val="12"/>
      <w:numFmt w:val="decimal"/>
      <w:lvlText w:val="%1."/>
      <w:lvlJc w:val="left"/>
      <w:pPr>
        <w:ind w:left="450" w:hanging="360"/>
      </w:pPr>
      <w:rPr>
        <w:rFonts w:hint="default"/>
        <w:color w:val="auto"/>
        <w:vertAlign w:val="superscrip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723B0F47"/>
    <w:multiLevelType w:val="multilevel"/>
    <w:tmpl w:val="9AF40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21129C"/>
    <w:multiLevelType w:val="multilevel"/>
    <w:tmpl w:val="5378B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3218142">
    <w:abstractNumId w:val="2"/>
  </w:num>
  <w:num w:numId="2" w16cid:durableId="2071154344">
    <w:abstractNumId w:val="0"/>
  </w:num>
  <w:num w:numId="3" w16cid:durableId="340398388">
    <w:abstractNumId w:val="5"/>
  </w:num>
  <w:num w:numId="4" w16cid:durableId="473716776">
    <w:abstractNumId w:val="1"/>
  </w:num>
  <w:num w:numId="5" w16cid:durableId="1089692702">
    <w:abstractNumId w:val="3"/>
  </w:num>
  <w:num w:numId="6" w16cid:durableId="457066223">
    <w:abstractNumId w:val="6"/>
  </w:num>
  <w:num w:numId="7" w16cid:durableId="688869543">
    <w:abstractNumId w:val="4"/>
  </w:num>
  <w:num w:numId="8" w16cid:durableId="6588456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14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Q0NTAwtDAzMLS0MDBV0lEKTi0uzszPAykwrgUA6lwnTiwAAAA="/>
  </w:docVars>
  <w:rsids>
    <w:rsidRoot w:val="00A564DB"/>
    <w:rsid w:val="000026A9"/>
    <w:rsid w:val="0000395D"/>
    <w:rsid w:val="00005474"/>
    <w:rsid w:val="00005B04"/>
    <w:rsid w:val="00010479"/>
    <w:rsid w:val="00011F01"/>
    <w:rsid w:val="000143EC"/>
    <w:rsid w:val="00017370"/>
    <w:rsid w:val="0002022A"/>
    <w:rsid w:val="00024203"/>
    <w:rsid w:val="00024C98"/>
    <w:rsid w:val="0002589B"/>
    <w:rsid w:val="00025D94"/>
    <w:rsid w:val="000310CF"/>
    <w:rsid w:val="000324A2"/>
    <w:rsid w:val="00032BA5"/>
    <w:rsid w:val="00034F3E"/>
    <w:rsid w:val="0004078E"/>
    <w:rsid w:val="000429EF"/>
    <w:rsid w:val="00043406"/>
    <w:rsid w:val="000438C9"/>
    <w:rsid w:val="00043FC4"/>
    <w:rsid w:val="00044259"/>
    <w:rsid w:val="0004558C"/>
    <w:rsid w:val="00045DFC"/>
    <w:rsid w:val="00047E51"/>
    <w:rsid w:val="00047EC6"/>
    <w:rsid w:val="00050682"/>
    <w:rsid w:val="00050A81"/>
    <w:rsid w:val="00051090"/>
    <w:rsid w:val="0005174B"/>
    <w:rsid w:val="000517BE"/>
    <w:rsid w:val="00051C38"/>
    <w:rsid w:val="000527D1"/>
    <w:rsid w:val="000529C1"/>
    <w:rsid w:val="000600DA"/>
    <w:rsid w:val="00061B1C"/>
    <w:rsid w:val="00061FF6"/>
    <w:rsid w:val="00063B03"/>
    <w:rsid w:val="000642DF"/>
    <w:rsid w:val="00067FD0"/>
    <w:rsid w:val="000748B9"/>
    <w:rsid w:val="00075F87"/>
    <w:rsid w:val="00076482"/>
    <w:rsid w:val="00077892"/>
    <w:rsid w:val="00080388"/>
    <w:rsid w:val="000804E5"/>
    <w:rsid w:val="00080633"/>
    <w:rsid w:val="00080818"/>
    <w:rsid w:val="00080C1F"/>
    <w:rsid w:val="0008177C"/>
    <w:rsid w:val="000818C2"/>
    <w:rsid w:val="00082EFA"/>
    <w:rsid w:val="00086C9A"/>
    <w:rsid w:val="00087262"/>
    <w:rsid w:val="00090CFE"/>
    <w:rsid w:val="0009183D"/>
    <w:rsid w:val="0009230A"/>
    <w:rsid w:val="00093121"/>
    <w:rsid w:val="000939F7"/>
    <w:rsid w:val="000958F7"/>
    <w:rsid w:val="0009724C"/>
    <w:rsid w:val="00097729"/>
    <w:rsid w:val="000A2F48"/>
    <w:rsid w:val="000A4CE9"/>
    <w:rsid w:val="000A56CE"/>
    <w:rsid w:val="000A60CA"/>
    <w:rsid w:val="000A708A"/>
    <w:rsid w:val="000B1429"/>
    <w:rsid w:val="000B1546"/>
    <w:rsid w:val="000B2F25"/>
    <w:rsid w:val="000B314D"/>
    <w:rsid w:val="000B33BB"/>
    <w:rsid w:val="000B4666"/>
    <w:rsid w:val="000C174E"/>
    <w:rsid w:val="000C2481"/>
    <w:rsid w:val="000C6FAF"/>
    <w:rsid w:val="000D01D0"/>
    <w:rsid w:val="000D29AF"/>
    <w:rsid w:val="000D3130"/>
    <w:rsid w:val="000D7923"/>
    <w:rsid w:val="000E1109"/>
    <w:rsid w:val="000E1CDE"/>
    <w:rsid w:val="000E4141"/>
    <w:rsid w:val="000E6DA2"/>
    <w:rsid w:val="000F02A6"/>
    <w:rsid w:val="000F07BD"/>
    <w:rsid w:val="000F1470"/>
    <w:rsid w:val="000F20A8"/>
    <w:rsid w:val="000F5190"/>
    <w:rsid w:val="000F7A3D"/>
    <w:rsid w:val="00100695"/>
    <w:rsid w:val="00100F71"/>
    <w:rsid w:val="001025D1"/>
    <w:rsid w:val="00104751"/>
    <w:rsid w:val="0010632A"/>
    <w:rsid w:val="0011114A"/>
    <w:rsid w:val="001112A7"/>
    <w:rsid w:val="00111607"/>
    <w:rsid w:val="00112144"/>
    <w:rsid w:val="00112A95"/>
    <w:rsid w:val="00113C9E"/>
    <w:rsid w:val="00115642"/>
    <w:rsid w:val="00116EAE"/>
    <w:rsid w:val="001205CF"/>
    <w:rsid w:val="001206FE"/>
    <w:rsid w:val="00121B33"/>
    <w:rsid w:val="001225FC"/>
    <w:rsid w:val="0012298B"/>
    <w:rsid w:val="00125F52"/>
    <w:rsid w:val="00126C36"/>
    <w:rsid w:val="00132086"/>
    <w:rsid w:val="00132A1A"/>
    <w:rsid w:val="00133711"/>
    <w:rsid w:val="00133EEC"/>
    <w:rsid w:val="0013406E"/>
    <w:rsid w:val="0013651D"/>
    <w:rsid w:val="00137E7F"/>
    <w:rsid w:val="00146D40"/>
    <w:rsid w:val="00150EBF"/>
    <w:rsid w:val="00151E2B"/>
    <w:rsid w:val="001522CD"/>
    <w:rsid w:val="001561CB"/>
    <w:rsid w:val="00157882"/>
    <w:rsid w:val="00157A2D"/>
    <w:rsid w:val="00157DA1"/>
    <w:rsid w:val="00160B90"/>
    <w:rsid w:val="00161523"/>
    <w:rsid w:val="001615EE"/>
    <w:rsid w:val="001633EC"/>
    <w:rsid w:val="001634E8"/>
    <w:rsid w:val="00164D68"/>
    <w:rsid w:val="001676AE"/>
    <w:rsid w:val="001701FD"/>
    <w:rsid w:val="00172D89"/>
    <w:rsid w:val="00174B93"/>
    <w:rsid w:val="00176046"/>
    <w:rsid w:val="001763F4"/>
    <w:rsid w:val="00176BCC"/>
    <w:rsid w:val="00176F20"/>
    <w:rsid w:val="001839C0"/>
    <w:rsid w:val="00183C7F"/>
    <w:rsid w:val="00192462"/>
    <w:rsid w:val="001946F1"/>
    <w:rsid w:val="00195E25"/>
    <w:rsid w:val="001A5B89"/>
    <w:rsid w:val="001A654D"/>
    <w:rsid w:val="001A75DE"/>
    <w:rsid w:val="001B22D0"/>
    <w:rsid w:val="001B77FF"/>
    <w:rsid w:val="001C0ADA"/>
    <w:rsid w:val="001C7E51"/>
    <w:rsid w:val="001D02FA"/>
    <w:rsid w:val="001D135C"/>
    <w:rsid w:val="001E1267"/>
    <w:rsid w:val="001E1B5C"/>
    <w:rsid w:val="001E38DF"/>
    <w:rsid w:val="001E516D"/>
    <w:rsid w:val="001E5BB4"/>
    <w:rsid w:val="001E6A5F"/>
    <w:rsid w:val="001E7CB4"/>
    <w:rsid w:val="001F1EBF"/>
    <w:rsid w:val="001F26A1"/>
    <w:rsid w:val="001F4EE4"/>
    <w:rsid w:val="001F50AE"/>
    <w:rsid w:val="001F54D6"/>
    <w:rsid w:val="001F6A37"/>
    <w:rsid w:val="001F7B10"/>
    <w:rsid w:val="00201A3E"/>
    <w:rsid w:val="00201B1B"/>
    <w:rsid w:val="00205467"/>
    <w:rsid w:val="0020549D"/>
    <w:rsid w:val="00205C9C"/>
    <w:rsid w:val="002077BC"/>
    <w:rsid w:val="00211C81"/>
    <w:rsid w:val="002121D7"/>
    <w:rsid w:val="00214AAD"/>
    <w:rsid w:val="00214B34"/>
    <w:rsid w:val="00216946"/>
    <w:rsid w:val="00216DF1"/>
    <w:rsid w:val="002179E2"/>
    <w:rsid w:val="0022047A"/>
    <w:rsid w:val="0022341E"/>
    <w:rsid w:val="00223E3B"/>
    <w:rsid w:val="00227D5E"/>
    <w:rsid w:val="0023181B"/>
    <w:rsid w:val="00233408"/>
    <w:rsid w:val="00233DD4"/>
    <w:rsid w:val="00233FBB"/>
    <w:rsid w:val="00237F15"/>
    <w:rsid w:val="00241CBE"/>
    <w:rsid w:val="00241EEF"/>
    <w:rsid w:val="00243A04"/>
    <w:rsid w:val="00250AF5"/>
    <w:rsid w:val="00251371"/>
    <w:rsid w:val="00251EC2"/>
    <w:rsid w:val="00253945"/>
    <w:rsid w:val="00253EB3"/>
    <w:rsid w:val="00256F43"/>
    <w:rsid w:val="002603DB"/>
    <w:rsid w:val="002604E7"/>
    <w:rsid w:val="002629BA"/>
    <w:rsid w:val="00265BE2"/>
    <w:rsid w:val="00267447"/>
    <w:rsid w:val="002675A2"/>
    <w:rsid w:val="00271772"/>
    <w:rsid w:val="002728CC"/>
    <w:rsid w:val="00273856"/>
    <w:rsid w:val="00273CCA"/>
    <w:rsid w:val="0027452A"/>
    <w:rsid w:val="002751BE"/>
    <w:rsid w:val="00276090"/>
    <w:rsid w:val="002770A3"/>
    <w:rsid w:val="00277328"/>
    <w:rsid w:val="00281DC7"/>
    <w:rsid w:val="00285EA4"/>
    <w:rsid w:val="00286664"/>
    <w:rsid w:val="00286BBE"/>
    <w:rsid w:val="00286FF2"/>
    <w:rsid w:val="002873A4"/>
    <w:rsid w:val="00287A2B"/>
    <w:rsid w:val="002915C1"/>
    <w:rsid w:val="00291E49"/>
    <w:rsid w:val="002931CA"/>
    <w:rsid w:val="002953C9"/>
    <w:rsid w:val="00295475"/>
    <w:rsid w:val="00295848"/>
    <w:rsid w:val="002959D5"/>
    <w:rsid w:val="0029771D"/>
    <w:rsid w:val="002A0A2E"/>
    <w:rsid w:val="002A23FF"/>
    <w:rsid w:val="002A37B9"/>
    <w:rsid w:val="002A5F7F"/>
    <w:rsid w:val="002A6FB5"/>
    <w:rsid w:val="002A7827"/>
    <w:rsid w:val="002B0E69"/>
    <w:rsid w:val="002B2141"/>
    <w:rsid w:val="002B2B89"/>
    <w:rsid w:val="002B7C6A"/>
    <w:rsid w:val="002C2F09"/>
    <w:rsid w:val="002C3F0C"/>
    <w:rsid w:val="002C517B"/>
    <w:rsid w:val="002C51DC"/>
    <w:rsid w:val="002C6414"/>
    <w:rsid w:val="002C6AAE"/>
    <w:rsid w:val="002D0F52"/>
    <w:rsid w:val="002D1D70"/>
    <w:rsid w:val="002D2D4C"/>
    <w:rsid w:val="002D3008"/>
    <w:rsid w:val="002D31DC"/>
    <w:rsid w:val="002D3738"/>
    <w:rsid w:val="002D5204"/>
    <w:rsid w:val="002D6AA1"/>
    <w:rsid w:val="002D786D"/>
    <w:rsid w:val="002E185D"/>
    <w:rsid w:val="002E1B1C"/>
    <w:rsid w:val="002E1F5D"/>
    <w:rsid w:val="002E450C"/>
    <w:rsid w:val="002E7ABC"/>
    <w:rsid w:val="002F0DD9"/>
    <w:rsid w:val="002F1190"/>
    <w:rsid w:val="002F2C5D"/>
    <w:rsid w:val="002F6340"/>
    <w:rsid w:val="00300216"/>
    <w:rsid w:val="003017C2"/>
    <w:rsid w:val="00303FA5"/>
    <w:rsid w:val="00304C71"/>
    <w:rsid w:val="003060A3"/>
    <w:rsid w:val="003062D7"/>
    <w:rsid w:val="003078AB"/>
    <w:rsid w:val="00307F39"/>
    <w:rsid w:val="0031090A"/>
    <w:rsid w:val="003156A4"/>
    <w:rsid w:val="00315CB9"/>
    <w:rsid w:val="003164AF"/>
    <w:rsid w:val="00316576"/>
    <w:rsid w:val="00320B32"/>
    <w:rsid w:val="00324D20"/>
    <w:rsid w:val="003254E0"/>
    <w:rsid w:val="00325B6F"/>
    <w:rsid w:val="0032701C"/>
    <w:rsid w:val="003279AA"/>
    <w:rsid w:val="003315DB"/>
    <w:rsid w:val="0033272D"/>
    <w:rsid w:val="00335E9F"/>
    <w:rsid w:val="003419CF"/>
    <w:rsid w:val="003441E8"/>
    <w:rsid w:val="003448DD"/>
    <w:rsid w:val="00347113"/>
    <w:rsid w:val="00347988"/>
    <w:rsid w:val="003518FB"/>
    <w:rsid w:val="00351B76"/>
    <w:rsid w:val="0035307D"/>
    <w:rsid w:val="00353B04"/>
    <w:rsid w:val="00357D9D"/>
    <w:rsid w:val="0036353C"/>
    <w:rsid w:val="003636CF"/>
    <w:rsid w:val="0036400C"/>
    <w:rsid w:val="00364D07"/>
    <w:rsid w:val="00364F72"/>
    <w:rsid w:val="00365E33"/>
    <w:rsid w:val="00370768"/>
    <w:rsid w:val="003715E7"/>
    <w:rsid w:val="003734B8"/>
    <w:rsid w:val="00373BC7"/>
    <w:rsid w:val="003740B8"/>
    <w:rsid w:val="00375B93"/>
    <w:rsid w:val="003777E1"/>
    <w:rsid w:val="00377A97"/>
    <w:rsid w:val="00380116"/>
    <w:rsid w:val="00381051"/>
    <w:rsid w:val="0038126A"/>
    <w:rsid w:val="0038246C"/>
    <w:rsid w:val="003835AC"/>
    <w:rsid w:val="00383ADA"/>
    <w:rsid w:val="00384898"/>
    <w:rsid w:val="0038633C"/>
    <w:rsid w:val="0038680F"/>
    <w:rsid w:val="00390144"/>
    <w:rsid w:val="00391BCA"/>
    <w:rsid w:val="00393082"/>
    <w:rsid w:val="00393F85"/>
    <w:rsid w:val="0039438B"/>
    <w:rsid w:val="00395474"/>
    <w:rsid w:val="003A0B48"/>
    <w:rsid w:val="003A391B"/>
    <w:rsid w:val="003A477A"/>
    <w:rsid w:val="003A4B34"/>
    <w:rsid w:val="003A551A"/>
    <w:rsid w:val="003A57FA"/>
    <w:rsid w:val="003A6029"/>
    <w:rsid w:val="003A6132"/>
    <w:rsid w:val="003B3114"/>
    <w:rsid w:val="003B398B"/>
    <w:rsid w:val="003B5134"/>
    <w:rsid w:val="003B52EA"/>
    <w:rsid w:val="003B5A5A"/>
    <w:rsid w:val="003B5F0B"/>
    <w:rsid w:val="003B6542"/>
    <w:rsid w:val="003B69ED"/>
    <w:rsid w:val="003C207C"/>
    <w:rsid w:val="003C209D"/>
    <w:rsid w:val="003C210A"/>
    <w:rsid w:val="003C212D"/>
    <w:rsid w:val="003C4649"/>
    <w:rsid w:val="003C5077"/>
    <w:rsid w:val="003C630D"/>
    <w:rsid w:val="003C634F"/>
    <w:rsid w:val="003C7747"/>
    <w:rsid w:val="003C7C7D"/>
    <w:rsid w:val="003C7D71"/>
    <w:rsid w:val="003D2AAD"/>
    <w:rsid w:val="003D306F"/>
    <w:rsid w:val="003D3D63"/>
    <w:rsid w:val="003D6B1C"/>
    <w:rsid w:val="003E139A"/>
    <w:rsid w:val="003E1C3A"/>
    <w:rsid w:val="003E228E"/>
    <w:rsid w:val="003E518A"/>
    <w:rsid w:val="003E70F4"/>
    <w:rsid w:val="003F0A69"/>
    <w:rsid w:val="003F0C31"/>
    <w:rsid w:val="003F1A0B"/>
    <w:rsid w:val="003F25B8"/>
    <w:rsid w:val="003F53F8"/>
    <w:rsid w:val="003F5B0A"/>
    <w:rsid w:val="00402847"/>
    <w:rsid w:val="004042FE"/>
    <w:rsid w:val="004062DA"/>
    <w:rsid w:val="00407311"/>
    <w:rsid w:val="00411BC6"/>
    <w:rsid w:val="0041335D"/>
    <w:rsid w:val="00413F8C"/>
    <w:rsid w:val="00414114"/>
    <w:rsid w:val="004145F2"/>
    <w:rsid w:val="00417A75"/>
    <w:rsid w:val="00421483"/>
    <w:rsid w:val="00424568"/>
    <w:rsid w:val="00431BE8"/>
    <w:rsid w:val="00432246"/>
    <w:rsid w:val="0043412E"/>
    <w:rsid w:val="00434796"/>
    <w:rsid w:val="00434CB4"/>
    <w:rsid w:val="00437F1D"/>
    <w:rsid w:val="00441316"/>
    <w:rsid w:val="00443C52"/>
    <w:rsid w:val="00443E21"/>
    <w:rsid w:val="0044530F"/>
    <w:rsid w:val="00445DD1"/>
    <w:rsid w:val="00450565"/>
    <w:rsid w:val="00451F1C"/>
    <w:rsid w:val="00455500"/>
    <w:rsid w:val="00455D62"/>
    <w:rsid w:val="004616E9"/>
    <w:rsid w:val="00464A5A"/>
    <w:rsid w:val="00464F24"/>
    <w:rsid w:val="00465634"/>
    <w:rsid w:val="00470045"/>
    <w:rsid w:val="0047015A"/>
    <w:rsid w:val="0047177E"/>
    <w:rsid w:val="004724F1"/>
    <w:rsid w:val="00473E88"/>
    <w:rsid w:val="0047469F"/>
    <w:rsid w:val="004751FF"/>
    <w:rsid w:val="00475264"/>
    <w:rsid w:val="00477BBF"/>
    <w:rsid w:val="00480BAC"/>
    <w:rsid w:val="00481E87"/>
    <w:rsid w:val="0048225E"/>
    <w:rsid w:val="00482C1A"/>
    <w:rsid w:val="00483A3D"/>
    <w:rsid w:val="00485A5E"/>
    <w:rsid w:val="00485DC0"/>
    <w:rsid w:val="00485E05"/>
    <w:rsid w:val="004869BA"/>
    <w:rsid w:val="00486CB9"/>
    <w:rsid w:val="00487952"/>
    <w:rsid w:val="00490ED5"/>
    <w:rsid w:val="00491A10"/>
    <w:rsid w:val="00491EE2"/>
    <w:rsid w:val="00493428"/>
    <w:rsid w:val="004958AB"/>
    <w:rsid w:val="00495D60"/>
    <w:rsid w:val="00495F21"/>
    <w:rsid w:val="00496558"/>
    <w:rsid w:val="00496C90"/>
    <w:rsid w:val="004977C8"/>
    <w:rsid w:val="004A320F"/>
    <w:rsid w:val="004A46DF"/>
    <w:rsid w:val="004A63B3"/>
    <w:rsid w:val="004A70EE"/>
    <w:rsid w:val="004B112A"/>
    <w:rsid w:val="004B1C5C"/>
    <w:rsid w:val="004B5A12"/>
    <w:rsid w:val="004C01AE"/>
    <w:rsid w:val="004C07CD"/>
    <w:rsid w:val="004C1500"/>
    <w:rsid w:val="004C2392"/>
    <w:rsid w:val="004C51CA"/>
    <w:rsid w:val="004C7429"/>
    <w:rsid w:val="004C7A17"/>
    <w:rsid w:val="004D4CD2"/>
    <w:rsid w:val="004D7AE6"/>
    <w:rsid w:val="004D7DA2"/>
    <w:rsid w:val="004E0427"/>
    <w:rsid w:val="004F09C4"/>
    <w:rsid w:val="004F0EB6"/>
    <w:rsid w:val="004F1AFE"/>
    <w:rsid w:val="004F3662"/>
    <w:rsid w:val="004F380C"/>
    <w:rsid w:val="004F549D"/>
    <w:rsid w:val="004F55AA"/>
    <w:rsid w:val="005018AD"/>
    <w:rsid w:val="00506A7A"/>
    <w:rsid w:val="005118DA"/>
    <w:rsid w:val="00511D22"/>
    <w:rsid w:val="00513586"/>
    <w:rsid w:val="00513A48"/>
    <w:rsid w:val="005148A6"/>
    <w:rsid w:val="0051545E"/>
    <w:rsid w:val="0052043B"/>
    <w:rsid w:val="005227C8"/>
    <w:rsid w:val="00523523"/>
    <w:rsid w:val="0052411F"/>
    <w:rsid w:val="00527017"/>
    <w:rsid w:val="00530BBB"/>
    <w:rsid w:val="00532174"/>
    <w:rsid w:val="00532841"/>
    <w:rsid w:val="00535482"/>
    <w:rsid w:val="0053652B"/>
    <w:rsid w:val="00540CC2"/>
    <w:rsid w:val="005415AC"/>
    <w:rsid w:val="00542589"/>
    <w:rsid w:val="00542BB4"/>
    <w:rsid w:val="00542DCE"/>
    <w:rsid w:val="005448E7"/>
    <w:rsid w:val="005458D2"/>
    <w:rsid w:val="00546DA0"/>
    <w:rsid w:val="00547D1A"/>
    <w:rsid w:val="00550043"/>
    <w:rsid w:val="00554000"/>
    <w:rsid w:val="0055472E"/>
    <w:rsid w:val="00557107"/>
    <w:rsid w:val="00563BAB"/>
    <w:rsid w:val="00564CF1"/>
    <w:rsid w:val="005650A8"/>
    <w:rsid w:val="005653F3"/>
    <w:rsid w:val="005655F9"/>
    <w:rsid w:val="00565B02"/>
    <w:rsid w:val="00565CDE"/>
    <w:rsid w:val="00567728"/>
    <w:rsid w:val="00570A5A"/>
    <w:rsid w:val="00572814"/>
    <w:rsid w:val="00574908"/>
    <w:rsid w:val="00574D48"/>
    <w:rsid w:val="00575583"/>
    <w:rsid w:val="00575D21"/>
    <w:rsid w:val="00576736"/>
    <w:rsid w:val="00580183"/>
    <w:rsid w:val="00582543"/>
    <w:rsid w:val="00582782"/>
    <w:rsid w:val="00584795"/>
    <w:rsid w:val="0058606F"/>
    <w:rsid w:val="0058667F"/>
    <w:rsid w:val="0059297B"/>
    <w:rsid w:val="005929DE"/>
    <w:rsid w:val="00593B5F"/>
    <w:rsid w:val="00596671"/>
    <w:rsid w:val="005A09DF"/>
    <w:rsid w:val="005A3089"/>
    <w:rsid w:val="005A5B21"/>
    <w:rsid w:val="005A61CC"/>
    <w:rsid w:val="005A68A3"/>
    <w:rsid w:val="005A6C64"/>
    <w:rsid w:val="005B02B4"/>
    <w:rsid w:val="005B2377"/>
    <w:rsid w:val="005B2E76"/>
    <w:rsid w:val="005B739F"/>
    <w:rsid w:val="005C0096"/>
    <w:rsid w:val="005C3F98"/>
    <w:rsid w:val="005C5DAD"/>
    <w:rsid w:val="005C6F34"/>
    <w:rsid w:val="005C724C"/>
    <w:rsid w:val="005D1517"/>
    <w:rsid w:val="005D228D"/>
    <w:rsid w:val="005D359B"/>
    <w:rsid w:val="005D5BD2"/>
    <w:rsid w:val="005D63F8"/>
    <w:rsid w:val="005E1AF1"/>
    <w:rsid w:val="005E21DF"/>
    <w:rsid w:val="005E2AC1"/>
    <w:rsid w:val="005E49DE"/>
    <w:rsid w:val="005E5CB2"/>
    <w:rsid w:val="005E6D28"/>
    <w:rsid w:val="005F0008"/>
    <w:rsid w:val="005F01F6"/>
    <w:rsid w:val="005F1005"/>
    <w:rsid w:val="005F12E0"/>
    <w:rsid w:val="005F4924"/>
    <w:rsid w:val="005F5014"/>
    <w:rsid w:val="006002D9"/>
    <w:rsid w:val="006012D0"/>
    <w:rsid w:val="00602158"/>
    <w:rsid w:val="006025A2"/>
    <w:rsid w:val="00603570"/>
    <w:rsid w:val="00604566"/>
    <w:rsid w:val="00607D49"/>
    <w:rsid w:val="00612118"/>
    <w:rsid w:val="00612ADD"/>
    <w:rsid w:val="00614559"/>
    <w:rsid w:val="006161D9"/>
    <w:rsid w:val="006175D2"/>
    <w:rsid w:val="00617AA4"/>
    <w:rsid w:val="00617CBB"/>
    <w:rsid w:val="00620960"/>
    <w:rsid w:val="00620EBC"/>
    <w:rsid w:val="006211C7"/>
    <w:rsid w:val="00622873"/>
    <w:rsid w:val="0062386F"/>
    <w:rsid w:val="006247D4"/>
    <w:rsid w:val="006251F8"/>
    <w:rsid w:val="0062592E"/>
    <w:rsid w:val="00625AE2"/>
    <w:rsid w:val="00630310"/>
    <w:rsid w:val="0063073E"/>
    <w:rsid w:val="00632328"/>
    <w:rsid w:val="0063505F"/>
    <w:rsid w:val="006369C3"/>
    <w:rsid w:val="0064204E"/>
    <w:rsid w:val="00643BA7"/>
    <w:rsid w:val="00644520"/>
    <w:rsid w:val="00645338"/>
    <w:rsid w:val="00650FC9"/>
    <w:rsid w:val="00652740"/>
    <w:rsid w:val="0065396B"/>
    <w:rsid w:val="00654168"/>
    <w:rsid w:val="00654EA4"/>
    <w:rsid w:val="00656CF9"/>
    <w:rsid w:val="006602B8"/>
    <w:rsid w:val="006623DA"/>
    <w:rsid w:val="006663C7"/>
    <w:rsid w:val="00667962"/>
    <w:rsid w:val="00672EEE"/>
    <w:rsid w:val="006730B7"/>
    <w:rsid w:val="006738FD"/>
    <w:rsid w:val="0067462C"/>
    <w:rsid w:val="00676637"/>
    <w:rsid w:val="00680569"/>
    <w:rsid w:val="00680BB6"/>
    <w:rsid w:val="0068181F"/>
    <w:rsid w:val="00682787"/>
    <w:rsid w:val="00683006"/>
    <w:rsid w:val="00683615"/>
    <w:rsid w:val="006855D5"/>
    <w:rsid w:val="00686EF4"/>
    <w:rsid w:val="006944F8"/>
    <w:rsid w:val="00694D34"/>
    <w:rsid w:val="00695617"/>
    <w:rsid w:val="006956A1"/>
    <w:rsid w:val="00695742"/>
    <w:rsid w:val="00697559"/>
    <w:rsid w:val="006A28DB"/>
    <w:rsid w:val="006A2CB9"/>
    <w:rsid w:val="006A3B93"/>
    <w:rsid w:val="006A5CBD"/>
    <w:rsid w:val="006C1070"/>
    <w:rsid w:val="006C1E36"/>
    <w:rsid w:val="006C27BB"/>
    <w:rsid w:val="006C2F4C"/>
    <w:rsid w:val="006C47EF"/>
    <w:rsid w:val="006C53BA"/>
    <w:rsid w:val="006C5BB9"/>
    <w:rsid w:val="006C706D"/>
    <w:rsid w:val="006C7F0E"/>
    <w:rsid w:val="006D02C7"/>
    <w:rsid w:val="006D0B2E"/>
    <w:rsid w:val="006D15F1"/>
    <w:rsid w:val="006D285F"/>
    <w:rsid w:val="006D51F7"/>
    <w:rsid w:val="006D7DDA"/>
    <w:rsid w:val="006E06C7"/>
    <w:rsid w:val="006E0941"/>
    <w:rsid w:val="006E1B4F"/>
    <w:rsid w:val="006E30C0"/>
    <w:rsid w:val="006E39F6"/>
    <w:rsid w:val="006E709C"/>
    <w:rsid w:val="006F28A4"/>
    <w:rsid w:val="006F30C0"/>
    <w:rsid w:val="006F363E"/>
    <w:rsid w:val="006F3C48"/>
    <w:rsid w:val="006F4563"/>
    <w:rsid w:val="006F4DB8"/>
    <w:rsid w:val="006F5744"/>
    <w:rsid w:val="006F5C60"/>
    <w:rsid w:val="00702A91"/>
    <w:rsid w:val="00702E58"/>
    <w:rsid w:val="0070308C"/>
    <w:rsid w:val="00711DFE"/>
    <w:rsid w:val="00712FC4"/>
    <w:rsid w:val="00714920"/>
    <w:rsid w:val="00714A4B"/>
    <w:rsid w:val="007159CB"/>
    <w:rsid w:val="00715A0C"/>
    <w:rsid w:val="00720E90"/>
    <w:rsid w:val="0072163C"/>
    <w:rsid w:val="007225FA"/>
    <w:rsid w:val="007270D1"/>
    <w:rsid w:val="00734B30"/>
    <w:rsid w:val="00740DDC"/>
    <w:rsid w:val="00741E26"/>
    <w:rsid w:val="00742055"/>
    <w:rsid w:val="00742A6E"/>
    <w:rsid w:val="00746083"/>
    <w:rsid w:val="00747605"/>
    <w:rsid w:val="007506BA"/>
    <w:rsid w:val="0075153B"/>
    <w:rsid w:val="007531F2"/>
    <w:rsid w:val="00754CA0"/>
    <w:rsid w:val="007574C2"/>
    <w:rsid w:val="00760CF1"/>
    <w:rsid w:val="007625D2"/>
    <w:rsid w:val="00762AD5"/>
    <w:rsid w:val="00765BC7"/>
    <w:rsid w:val="00771E4E"/>
    <w:rsid w:val="007726FC"/>
    <w:rsid w:val="00775444"/>
    <w:rsid w:val="00776280"/>
    <w:rsid w:val="007769BE"/>
    <w:rsid w:val="007777B6"/>
    <w:rsid w:val="00782DEA"/>
    <w:rsid w:val="00783294"/>
    <w:rsid w:val="007845C9"/>
    <w:rsid w:val="007853C3"/>
    <w:rsid w:val="007856AC"/>
    <w:rsid w:val="007919D6"/>
    <w:rsid w:val="0079325E"/>
    <w:rsid w:val="007945B5"/>
    <w:rsid w:val="007978ED"/>
    <w:rsid w:val="007A032D"/>
    <w:rsid w:val="007A10EC"/>
    <w:rsid w:val="007A3442"/>
    <w:rsid w:val="007A3CDD"/>
    <w:rsid w:val="007A40DE"/>
    <w:rsid w:val="007A5902"/>
    <w:rsid w:val="007A5958"/>
    <w:rsid w:val="007A72AD"/>
    <w:rsid w:val="007A7BA3"/>
    <w:rsid w:val="007B1B78"/>
    <w:rsid w:val="007B1D96"/>
    <w:rsid w:val="007B29CC"/>
    <w:rsid w:val="007B4BE0"/>
    <w:rsid w:val="007B58E7"/>
    <w:rsid w:val="007B6D83"/>
    <w:rsid w:val="007C09EE"/>
    <w:rsid w:val="007C24DE"/>
    <w:rsid w:val="007C41C8"/>
    <w:rsid w:val="007C6CAB"/>
    <w:rsid w:val="007C73AF"/>
    <w:rsid w:val="007C7D48"/>
    <w:rsid w:val="007D0CC6"/>
    <w:rsid w:val="007D1C80"/>
    <w:rsid w:val="007D20AC"/>
    <w:rsid w:val="007D2C45"/>
    <w:rsid w:val="007D3186"/>
    <w:rsid w:val="007D51D8"/>
    <w:rsid w:val="007D525C"/>
    <w:rsid w:val="007D5F63"/>
    <w:rsid w:val="007D61A5"/>
    <w:rsid w:val="007D7531"/>
    <w:rsid w:val="007E04C5"/>
    <w:rsid w:val="007E1214"/>
    <w:rsid w:val="007E169A"/>
    <w:rsid w:val="007E5363"/>
    <w:rsid w:val="007E6F39"/>
    <w:rsid w:val="007E70ED"/>
    <w:rsid w:val="007F1732"/>
    <w:rsid w:val="007F3AD1"/>
    <w:rsid w:val="007F4357"/>
    <w:rsid w:val="007F6B1D"/>
    <w:rsid w:val="007F7926"/>
    <w:rsid w:val="0080037B"/>
    <w:rsid w:val="008003AC"/>
    <w:rsid w:val="00800FEE"/>
    <w:rsid w:val="00801C1C"/>
    <w:rsid w:val="0080258E"/>
    <w:rsid w:val="00805CD6"/>
    <w:rsid w:val="00806ED0"/>
    <w:rsid w:val="00820762"/>
    <w:rsid w:val="00822242"/>
    <w:rsid w:val="00822759"/>
    <w:rsid w:val="00824476"/>
    <w:rsid w:val="008254E2"/>
    <w:rsid w:val="00825C50"/>
    <w:rsid w:val="0083712A"/>
    <w:rsid w:val="00837A55"/>
    <w:rsid w:val="00840BA8"/>
    <w:rsid w:val="00846584"/>
    <w:rsid w:val="00847209"/>
    <w:rsid w:val="00851A83"/>
    <w:rsid w:val="00851D14"/>
    <w:rsid w:val="00852D3F"/>
    <w:rsid w:val="00853121"/>
    <w:rsid w:val="00855076"/>
    <w:rsid w:val="00861EFB"/>
    <w:rsid w:val="00861F69"/>
    <w:rsid w:val="00863510"/>
    <w:rsid w:val="00863FA7"/>
    <w:rsid w:val="008646AD"/>
    <w:rsid w:val="008677DD"/>
    <w:rsid w:val="0087138F"/>
    <w:rsid w:val="0087235F"/>
    <w:rsid w:val="00873379"/>
    <w:rsid w:val="008743B4"/>
    <w:rsid w:val="00874DAE"/>
    <w:rsid w:val="00875793"/>
    <w:rsid w:val="00876130"/>
    <w:rsid w:val="0088202D"/>
    <w:rsid w:val="00884D69"/>
    <w:rsid w:val="00885070"/>
    <w:rsid w:val="0088664C"/>
    <w:rsid w:val="00891F1C"/>
    <w:rsid w:val="008A0A6B"/>
    <w:rsid w:val="008A314D"/>
    <w:rsid w:val="008A5BD4"/>
    <w:rsid w:val="008A6CA9"/>
    <w:rsid w:val="008B0180"/>
    <w:rsid w:val="008B3025"/>
    <w:rsid w:val="008B5E23"/>
    <w:rsid w:val="008C0ABF"/>
    <w:rsid w:val="008C260B"/>
    <w:rsid w:val="008C3E0D"/>
    <w:rsid w:val="008C42F4"/>
    <w:rsid w:val="008C5C9A"/>
    <w:rsid w:val="008C61A3"/>
    <w:rsid w:val="008C7DB9"/>
    <w:rsid w:val="008D1804"/>
    <w:rsid w:val="008D2015"/>
    <w:rsid w:val="008D3251"/>
    <w:rsid w:val="008D330B"/>
    <w:rsid w:val="008D7EDD"/>
    <w:rsid w:val="008E0136"/>
    <w:rsid w:val="008E772C"/>
    <w:rsid w:val="008F0222"/>
    <w:rsid w:val="008F1E4D"/>
    <w:rsid w:val="008F39E6"/>
    <w:rsid w:val="008F49AF"/>
    <w:rsid w:val="008F582E"/>
    <w:rsid w:val="008F6920"/>
    <w:rsid w:val="009016B6"/>
    <w:rsid w:val="009017C3"/>
    <w:rsid w:val="00901D21"/>
    <w:rsid w:val="009045EF"/>
    <w:rsid w:val="00904A71"/>
    <w:rsid w:val="009051B7"/>
    <w:rsid w:val="00910B23"/>
    <w:rsid w:val="009126C2"/>
    <w:rsid w:val="00913DD9"/>
    <w:rsid w:val="00914C48"/>
    <w:rsid w:val="00916B83"/>
    <w:rsid w:val="00916F6F"/>
    <w:rsid w:val="00921A72"/>
    <w:rsid w:val="009233B0"/>
    <w:rsid w:val="009244F1"/>
    <w:rsid w:val="00924888"/>
    <w:rsid w:val="00924E99"/>
    <w:rsid w:val="00925ABD"/>
    <w:rsid w:val="00925C51"/>
    <w:rsid w:val="00925E46"/>
    <w:rsid w:val="00926AB9"/>
    <w:rsid w:val="00927EFD"/>
    <w:rsid w:val="00930171"/>
    <w:rsid w:val="00932C7A"/>
    <w:rsid w:val="00932F55"/>
    <w:rsid w:val="00932FF2"/>
    <w:rsid w:val="00933E66"/>
    <w:rsid w:val="00934DAE"/>
    <w:rsid w:val="009363FE"/>
    <w:rsid w:val="00937452"/>
    <w:rsid w:val="009417A3"/>
    <w:rsid w:val="00944928"/>
    <w:rsid w:val="009503A4"/>
    <w:rsid w:val="00954211"/>
    <w:rsid w:val="009555CC"/>
    <w:rsid w:val="00956494"/>
    <w:rsid w:val="0095703D"/>
    <w:rsid w:val="0095705D"/>
    <w:rsid w:val="00957732"/>
    <w:rsid w:val="00957B10"/>
    <w:rsid w:val="00957D6A"/>
    <w:rsid w:val="00963C63"/>
    <w:rsid w:val="009640B4"/>
    <w:rsid w:val="0096515D"/>
    <w:rsid w:val="00965F4A"/>
    <w:rsid w:val="009662D8"/>
    <w:rsid w:val="00970B09"/>
    <w:rsid w:val="009729A4"/>
    <w:rsid w:val="00974265"/>
    <w:rsid w:val="00974E72"/>
    <w:rsid w:val="00977A30"/>
    <w:rsid w:val="00981FC1"/>
    <w:rsid w:val="00983EE6"/>
    <w:rsid w:val="00984C3A"/>
    <w:rsid w:val="00984F11"/>
    <w:rsid w:val="009862E7"/>
    <w:rsid w:val="00990122"/>
    <w:rsid w:val="009901EF"/>
    <w:rsid w:val="00990666"/>
    <w:rsid w:val="00991584"/>
    <w:rsid w:val="00991B0F"/>
    <w:rsid w:val="00994A84"/>
    <w:rsid w:val="00996FA7"/>
    <w:rsid w:val="00997072"/>
    <w:rsid w:val="009A0343"/>
    <w:rsid w:val="009A0924"/>
    <w:rsid w:val="009A1B81"/>
    <w:rsid w:val="009A2CC4"/>
    <w:rsid w:val="009A4CA9"/>
    <w:rsid w:val="009A6159"/>
    <w:rsid w:val="009A64CD"/>
    <w:rsid w:val="009B172A"/>
    <w:rsid w:val="009B3049"/>
    <w:rsid w:val="009B63C0"/>
    <w:rsid w:val="009B6B54"/>
    <w:rsid w:val="009C1277"/>
    <w:rsid w:val="009C5870"/>
    <w:rsid w:val="009C5D14"/>
    <w:rsid w:val="009C73D1"/>
    <w:rsid w:val="009C787E"/>
    <w:rsid w:val="009D1E9A"/>
    <w:rsid w:val="009D286C"/>
    <w:rsid w:val="009D3BEB"/>
    <w:rsid w:val="009D3E9A"/>
    <w:rsid w:val="009D484D"/>
    <w:rsid w:val="009D6201"/>
    <w:rsid w:val="009E06D0"/>
    <w:rsid w:val="009E153F"/>
    <w:rsid w:val="009E36CC"/>
    <w:rsid w:val="009E478B"/>
    <w:rsid w:val="009E568D"/>
    <w:rsid w:val="009E7B7D"/>
    <w:rsid w:val="009F2422"/>
    <w:rsid w:val="009F763D"/>
    <w:rsid w:val="009F79F9"/>
    <w:rsid w:val="00A00E4E"/>
    <w:rsid w:val="00A014B0"/>
    <w:rsid w:val="00A016D8"/>
    <w:rsid w:val="00A017DC"/>
    <w:rsid w:val="00A01CC5"/>
    <w:rsid w:val="00A031FF"/>
    <w:rsid w:val="00A03666"/>
    <w:rsid w:val="00A04360"/>
    <w:rsid w:val="00A0793B"/>
    <w:rsid w:val="00A107D5"/>
    <w:rsid w:val="00A10F2A"/>
    <w:rsid w:val="00A12314"/>
    <w:rsid w:val="00A14D23"/>
    <w:rsid w:val="00A15DFA"/>
    <w:rsid w:val="00A24710"/>
    <w:rsid w:val="00A3048F"/>
    <w:rsid w:val="00A329B6"/>
    <w:rsid w:val="00A35340"/>
    <w:rsid w:val="00A36FCC"/>
    <w:rsid w:val="00A405FE"/>
    <w:rsid w:val="00A41ACD"/>
    <w:rsid w:val="00A41DD6"/>
    <w:rsid w:val="00A45377"/>
    <w:rsid w:val="00A45A85"/>
    <w:rsid w:val="00A46BEC"/>
    <w:rsid w:val="00A4761F"/>
    <w:rsid w:val="00A47F77"/>
    <w:rsid w:val="00A5113F"/>
    <w:rsid w:val="00A51EEA"/>
    <w:rsid w:val="00A52ADD"/>
    <w:rsid w:val="00A52BE3"/>
    <w:rsid w:val="00A540A1"/>
    <w:rsid w:val="00A55986"/>
    <w:rsid w:val="00A564DB"/>
    <w:rsid w:val="00A60A1E"/>
    <w:rsid w:val="00A6249D"/>
    <w:rsid w:val="00A65C8D"/>
    <w:rsid w:val="00A6630B"/>
    <w:rsid w:val="00A663F0"/>
    <w:rsid w:val="00A66A6D"/>
    <w:rsid w:val="00A72465"/>
    <w:rsid w:val="00A73C7A"/>
    <w:rsid w:val="00A75EB0"/>
    <w:rsid w:val="00A75F6D"/>
    <w:rsid w:val="00A81706"/>
    <w:rsid w:val="00A818AB"/>
    <w:rsid w:val="00A85E96"/>
    <w:rsid w:val="00A85F5C"/>
    <w:rsid w:val="00A86E52"/>
    <w:rsid w:val="00A8764C"/>
    <w:rsid w:val="00A878BC"/>
    <w:rsid w:val="00A9715C"/>
    <w:rsid w:val="00A97408"/>
    <w:rsid w:val="00A977EB"/>
    <w:rsid w:val="00AA165E"/>
    <w:rsid w:val="00AA624B"/>
    <w:rsid w:val="00AB2AE4"/>
    <w:rsid w:val="00AB2BB1"/>
    <w:rsid w:val="00AB3E1D"/>
    <w:rsid w:val="00AB4CC9"/>
    <w:rsid w:val="00AB5C77"/>
    <w:rsid w:val="00AB62E8"/>
    <w:rsid w:val="00AB6B4C"/>
    <w:rsid w:val="00AC01C2"/>
    <w:rsid w:val="00AC049E"/>
    <w:rsid w:val="00AC4094"/>
    <w:rsid w:val="00AC4A08"/>
    <w:rsid w:val="00AD0A25"/>
    <w:rsid w:val="00AD1934"/>
    <w:rsid w:val="00AD21D6"/>
    <w:rsid w:val="00AD343D"/>
    <w:rsid w:val="00AD5D5D"/>
    <w:rsid w:val="00AD7BB9"/>
    <w:rsid w:val="00AE0091"/>
    <w:rsid w:val="00AE0486"/>
    <w:rsid w:val="00AE14AF"/>
    <w:rsid w:val="00AE4103"/>
    <w:rsid w:val="00AE5D56"/>
    <w:rsid w:val="00AE5FD6"/>
    <w:rsid w:val="00AF22E2"/>
    <w:rsid w:val="00AF333C"/>
    <w:rsid w:val="00AF67A8"/>
    <w:rsid w:val="00AF792F"/>
    <w:rsid w:val="00B00E0E"/>
    <w:rsid w:val="00B01688"/>
    <w:rsid w:val="00B030F6"/>
    <w:rsid w:val="00B03214"/>
    <w:rsid w:val="00B03D59"/>
    <w:rsid w:val="00B042CA"/>
    <w:rsid w:val="00B045B3"/>
    <w:rsid w:val="00B053A0"/>
    <w:rsid w:val="00B063DE"/>
    <w:rsid w:val="00B07BC3"/>
    <w:rsid w:val="00B11415"/>
    <w:rsid w:val="00B114B3"/>
    <w:rsid w:val="00B1355E"/>
    <w:rsid w:val="00B141CE"/>
    <w:rsid w:val="00B22912"/>
    <w:rsid w:val="00B24DC1"/>
    <w:rsid w:val="00B260E7"/>
    <w:rsid w:val="00B27067"/>
    <w:rsid w:val="00B27D1C"/>
    <w:rsid w:val="00B30158"/>
    <w:rsid w:val="00B30A7A"/>
    <w:rsid w:val="00B30C64"/>
    <w:rsid w:val="00B31968"/>
    <w:rsid w:val="00B32094"/>
    <w:rsid w:val="00B32B18"/>
    <w:rsid w:val="00B32D56"/>
    <w:rsid w:val="00B32E95"/>
    <w:rsid w:val="00B34369"/>
    <w:rsid w:val="00B36A4D"/>
    <w:rsid w:val="00B36DAC"/>
    <w:rsid w:val="00B374DF"/>
    <w:rsid w:val="00B400EE"/>
    <w:rsid w:val="00B402BC"/>
    <w:rsid w:val="00B44576"/>
    <w:rsid w:val="00B45332"/>
    <w:rsid w:val="00B45F0B"/>
    <w:rsid w:val="00B466F3"/>
    <w:rsid w:val="00B466FC"/>
    <w:rsid w:val="00B4769E"/>
    <w:rsid w:val="00B51073"/>
    <w:rsid w:val="00B56A62"/>
    <w:rsid w:val="00B61E23"/>
    <w:rsid w:val="00B61F2B"/>
    <w:rsid w:val="00B62AAA"/>
    <w:rsid w:val="00B65AD5"/>
    <w:rsid w:val="00B70748"/>
    <w:rsid w:val="00B70B9E"/>
    <w:rsid w:val="00B72A4F"/>
    <w:rsid w:val="00B73B12"/>
    <w:rsid w:val="00B7458D"/>
    <w:rsid w:val="00B77111"/>
    <w:rsid w:val="00B81B5E"/>
    <w:rsid w:val="00B82F99"/>
    <w:rsid w:val="00B844F6"/>
    <w:rsid w:val="00B86213"/>
    <w:rsid w:val="00B86DEC"/>
    <w:rsid w:val="00B93DE4"/>
    <w:rsid w:val="00B94227"/>
    <w:rsid w:val="00B95859"/>
    <w:rsid w:val="00BA29DA"/>
    <w:rsid w:val="00BA3046"/>
    <w:rsid w:val="00BA4BEE"/>
    <w:rsid w:val="00BA62E5"/>
    <w:rsid w:val="00BA72C8"/>
    <w:rsid w:val="00BB2D5E"/>
    <w:rsid w:val="00BB391F"/>
    <w:rsid w:val="00BB3988"/>
    <w:rsid w:val="00BB3DD5"/>
    <w:rsid w:val="00BB5E94"/>
    <w:rsid w:val="00BB6CF3"/>
    <w:rsid w:val="00BC0978"/>
    <w:rsid w:val="00BC1636"/>
    <w:rsid w:val="00BC3469"/>
    <w:rsid w:val="00BC35A5"/>
    <w:rsid w:val="00BC440C"/>
    <w:rsid w:val="00BC6D64"/>
    <w:rsid w:val="00BD2A5D"/>
    <w:rsid w:val="00BD466D"/>
    <w:rsid w:val="00BD5200"/>
    <w:rsid w:val="00BE42D1"/>
    <w:rsid w:val="00BE648F"/>
    <w:rsid w:val="00BE7096"/>
    <w:rsid w:val="00BF039B"/>
    <w:rsid w:val="00BF44A7"/>
    <w:rsid w:val="00BF643F"/>
    <w:rsid w:val="00BF64F4"/>
    <w:rsid w:val="00C01C0B"/>
    <w:rsid w:val="00C02295"/>
    <w:rsid w:val="00C030A4"/>
    <w:rsid w:val="00C04BB7"/>
    <w:rsid w:val="00C04FAA"/>
    <w:rsid w:val="00C053D1"/>
    <w:rsid w:val="00C06FC1"/>
    <w:rsid w:val="00C07645"/>
    <w:rsid w:val="00C11C60"/>
    <w:rsid w:val="00C21BD4"/>
    <w:rsid w:val="00C2344F"/>
    <w:rsid w:val="00C2424E"/>
    <w:rsid w:val="00C2498F"/>
    <w:rsid w:val="00C25A8B"/>
    <w:rsid w:val="00C27061"/>
    <w:rsid w:val="00C279ED"/>
    <w:rsid w:val="00C27B3F"/>
    <w:rsid w:val="00C30116"/>
    <w:rsid w:val="00C3121D"/>
    <w:rsid w:val="00C32203"/>
    <w:rsid w:val="00C35EC4"/>
    <w:rsid w:val="00C42652"/>
    <w:rsid w:val="00C427A8"/>
    <w:rsid w:val="00C44070"/>
    <w:rsid w:val="00C4426B"/>
    <w:rsid w:val="00C45D18"/>
    <w:rsid w:val="00C53640"/>
    <w:rsid w:val="00C550CA"/>
    <w:rsid w:val="00C567E3"/>
    <w:rsid w:val="00C57B12"/>
    <w:rsid w:val="00C60186"/>
    <w:rsid w:val="00C6259A"/>
    <w:rsid w:val="00C642C4"/>
    <w:rsid w:val="00C64958"/>
    <w:rsid w:val="00C653C0"/>
    <w:rsid w:val="00C66418"/>
    <w:rsid w:val="00C66C80"/>
    <w:rsid w:val="00C67D34"/>
    <w:rsid w:val="00C70D8B"/>
    <w:rsid w:val="00C711D2"/>
    <w:rsid w:val="00C72E06"/>
    <w:rsid w:val="00C74586"/>
    <w:rsid w:val="00C7473C"/>
    <w:rsid w:val="00C747BC"/>
    <w:rsid w:val="00C81048"/>
    <w:rsid w:val="00C81902"/>
    <w:rsid w:val="00C822E5"/>
    <w:rsid w:val="00C82E8F"/>
    <w:rsid w:val="00C837A8"/>
    <w:rsid w:val="00C840A8"/>
    <w:rsid w:val="00C849B4"/>
    <w:rsid w:val="00C86182"/>
    <w:rsid w:val="00C86EE5"/>
    <w:rsid w:val="00C87606"/>
    <w:rsid w:val="00C87ECA"/>
    <w:rsid w:val="00C91B3B"/>
    <w:rsid w:val="00C92559"/>
    <w:rsid w:val="00C929F7"/>
    <w:rsid w:val="00C93C1E"/>
    <w:rsid w:val="00C94802"/>
    <w:rsid w:val="00C94FDB"/>
    <w:rsid w:val="00C95391"/>
    <w:rsid w:val="00C959BE"/>
    <w:rsid w:val="00C95BAF"/>
    <w:rsid w:val="00CA01A9"/>
    <w:rsid w:val="00CA2957"/>
    <w:rsid w:val="00CA37ED"/>
    <w:rsid w:val="00CA57D2"/>
    <w:rsid w:val="00CA6850"/>
    <w:rsid w:val="00CB2873"/>
    <w:rsid w:val="00CB28FB"/>
    <w:rsid w:val="00CB29F5"/>
    <w:rsid w:val="00CB6677"/>
    <w:rsid w:val="00CB6773"/>
    <w:rsid w:val="00CB7B2D"/>
    <w:rsid w:val="00CC0DE6"/>
    <w:rsid w:val="00CC2A95"/>
    <w:rsid w:val="00CC3917"/>
    <w:rsid w:val="00CC6C3C"/>
    <w:rsid w:val="00CC700C"/>
    <w:rsid w:val="00CC7AA7"/>
    <w:rsid w:val="00CD215D"/>
    <w:rsid w:val="00CD3802"/>
    <w:rsid w:val="00CD459C"/>
    <w:rsid w:val="00CD7191"/>
    <w:rsid w:val="00CD7298"/>
    <w:rsid w:val="00CD7AA1"/>
    <w:rsid w:val="00CE1FF0"/>
    <w:rsid w:val="00CE3EBF"/>
    <w:rsid w:val="00CE4EF4"/>
    <w:rsid w:val="00CE57C6"/>
    <w:rsid w:val="00CE79B8"/>
    <w:rsid w:val="00CE7BDF"/>
    <w:rsid w:val="00CF00AB"/>
    <w:rsid w:val="00CF2040"/>
    <w:rsid w:val="00CF2FDC"/>
    <w:rsid w:val="00CF4528"/>
    <w:rsid w:val="00CF4622"/>
    <w:rsid w:val="00CF4C1C"/>
    <w:rsid w:val="00CF6701"/>
    <w:rsid w:val="00CF6CC7"/>
    <w:rsid w:val="00CF7294"/>
    <w:rsid w:val="00CF73CA"/>
    <w:rsid w:val="00CF75F0"/>
    <w:rsid w:val="00D006EF"/>
    <w:rsid w:val="00D00B84"/>
    <w:rsid w:val="00D025E0"/>
    <w:rsid w:val="00D02949"/>
    <w:rsid w:val="00D0295E"/>
    <w:rsid w:val="00D02E65"/>
    <w:rsid w:val="00D03685"/>
    <w:rsid w:val="00D03924"/>
    <w:rsid w:val="00D03F0D"/>
    <w:rsid w:val="00D059DE"/>
    <w:rsid w:val="00D06DEE"/>
    <w:rsid w:val="00D10AA9"/>
    <w:rsid w:val="00D12D12"/>
    <w:rsid w:val="00D13C9C"/>
    <w:rsid w:val="00D13D7E"/>
    <w:rsid w:val="00D14882"/>
    <w:rsid w:val="00D15BAD"/>
    <w:rsid w:val="00D21612"/>
    <w:rsid w:val="00D21A55"/>
    <w:rsid w:val="00D22987"/>
    <w:rsid w:val="00D24AA5"/>
    <w:rsid w:val="00D256B8"/>
    <w:rsid w:val="00D306F4"/>
    <w:rsid w:val="00D33032"/>
    <w:rsid w:val="00D34B68"/>
    <w:rsid w:val="00D35403"/>
    <w:rsid w:val="00D35659"/>
    <w:rsid w:val="00D3767E"/>
    <w:rsid w:val="00D37B92"/>
    <w:rsid w:val="00D42C8C"/>
    <w:rsid w:val="00D433D2"/>
    <w:rsid w:val="00D43589"/>
    <w:rsid w:val="00D502C0"/>
    <w:rsid w:val="00D50ED3"/>
    <w:rsid w:val="00D510BB"/>
    <w:rsid w:val="00D52D1F"/>
    <w:rsid w:val="00D54216"/>
    <w:rsid w:val="00D54C4D"/>
    <w:rsid w:val="00D558AD"/>
    <w:rsid w:val="00D56214"/>
    <w:rsid w:val="00D5747A"/>
    <w:rsid w:val="00D61616"/>
    <w:rsid w:val="00D66DE3"/>
    <w:rsid w:val="00D67399"/>
    <w:rsid w:val="00D703FE"/>
    <w:rsid w:val="00D71145"/>
    <w:rsid w:val="00D726DF"/>
    <w:rsid w:val="00D7312D"/>
    <w:rsid w:val="00D736E9"/>
    <w:rsid w:val="00D74E4A"/>
    <w:rsid w:val="00D75577"/>
    <w:rsid w:val="00D7635F"/>
    <w:rsid w:val="00D817D8"/>
    <w:rsid w:val="00D81CC0"/>
    <w:rsid w:val="00D8290D"/>
    <w:rsid w:val="00D9793E"/>
    <w:rsid w:val="00DA242D"/>
    <w:rsid w:val="00DA2822"/>
    <w:rsid w:val="00DA33C5"/>
    <w:rsid w:val="00DA76D7"/>
    <w:rsid w:val="00DB06DA"/>
    <w:rsid w:val="00DB0BB4"/>
    <w:rsid w:val="00DB0DAF"/>
    <w:rsid w:val="00DB0E53"/>
    <w:rsid w:val="00DB430F"/>
    <w:rsid w:val="00DB4632"/>
    <w:rsid w:val="00DB4D2B"/>
    <w:rsid w:val="00DB5F88"/>
    <w:rsid w:val="00DC03D8"/>
    <w:rsid w:val="00DC521F"/>
    <w:rsid w:val="00DD13E6"/>
    <w:rsid w:val="00DD3944"/>
    <w:rsid w:val="00DD41BF"/>
    <w:rsid w:val="00DD4F3F"/>
    <w:rsid w:val="00DD552F"/>
    <w:rsid w:val="00DD619A"/>
    <w:rsid w:val="00DD7E06"/>
    <w:rsid w:val="00DE0510"/>
    <w:rsid w:val="00DE0ECE"/>
    <w:rsid w:val="00DE19C8"/>
    <w:rsid w:val="00DE2B00"/>
    <w:rsid w:val="00DE3795"/>
    <w:rsid w:val="00DE38D2"/>
    <w:rsid w:val="00DE4464"/>
    <w:rsid w:val="00DE4922"/>
    <w:rsid w:val="00DE68E7"/>
    <w:rsid w:val="00DF1EC4"/>
    <w:rsid w:val="00DF1F4A"/>
    <w:rsid w:val="00DF3D72"/>
    <w:rsid w:val="00E0096C"/>
    <w:rsid w:val="00E01478"/>
    <w:rsid w:val="00E01B35"/>
    <w:rsid w:val="00E02875"/>
    <w:rsid w:val="00E02F95"/>
    <w:rsid w:val="00E0403C"/>
    <w:rsid w:val="00E0578A"/>
    <w:rsid w:val="00E06838"/>
    <w:rsid w:val="00E10C2C"/>
    <w:rsid w:val="00E1408E"/>
    <w:rsid w:val="00E14347"/>
    <w:rsid w:val="00E14D5B"/>
    <w:rsid w:val="00E14F97"/>
    <w:rsid w:val="00E1544E"/>
    <w:rsid w:val="00E15B2C"/>
    <w:rsid w:val="00E15FEA"/>
    <w:rsid w:val="00E16967"/>
    <w:rsid w:val="00E17206"/>
    <w:rsid w:val="00E17378"/>
    <w:rsid w:val="00E202F0"/>
    <w:rsid w:val="00E22576"/>
    <w:rsid w:val="00E25399"/>
    <w:rsid w:val="00E26893"/>
    <w:rsid w:val="00E27028"/>
    <w:rsid w:val="00E270C0"/>
    <w:rsid w:val="00E3027B"/>
    <w:rsid w:val="00E30E95"/>
    <w:rsid w:val="00E31CCF"/>
    <w:rsid w:val="00E32891"/>
    <w:rsid w:val="00E32DA0"/>
    <w:rsid w:val="00E34518"/>
    <w:rsid w:val="00E355ED"/>
    <w:rsid w:val="00E366BD"/>
    <w:rsid w:val="00E42DEB"/>
    <w:rsid w:val="00E4445C"/>
    <w:rsid w:val="00E447EA"/>
    <w:rsid w:val="00E45086"/>
    <w:rsid w:val="00E45C52"/>
    <w:rsid w:val="00E46211"/>
    <w:rsid w:val="00E500D1"/>
    <w:rsid w:val="00E55F23"/>
    <w:rsid w:val="00E56C09"/>
    <w:rsid w:val="00E57BF3"/>
    <w:rsid w:val="00E57E8E"/>
    <w:rsid w:val="00E65158"/>
    <w:rsid w:val="00E65B0E"/>
    <w:rsid w:val="00E65FEC"/>
    <w:rsid w:val="00E70FA6"/>
    <w:rsid w:val="00E71499"/>
    <w:rsid w:val="00E72E98"/>
    <w:rsid w:val="00E73446"/>
    <w:rsid w:val="00E735B0"/>
    <w:rsid w:val="00E74688"/>
    <w:rsid w:val="00E75F11"/>
    <w:rsid w:val="00E76191"/>
    <w:rsid w:val="00E77011"/>
    <w:rsid w:val="00E776F1"/>
    <w:rsid w:val="00E81BF6"/>
    <w:rsid w:val="00E8265D"/>
    <w:rsid w:val="00E82742"/>
    <w:rsid w:val="00E83966"/>
    <w:rsid w:val="00E8431E"/>
    <w:rsid w:val="00E90A80"/>
    <w:rsid w:val="00E91E1E"/>
    <w:rsid w:val="00E9734F"/>
    <w:rsid w:val="00EA0A61"/>
    <w:rsid w:val="00EA269A"/>
    <w:rsid w:val="00EA2BC4"/>
    <w:rsid w:val="00EA3CE4"/>
    <w:rsid w:val="00EA60A1"/>
    <w:rsid w:val="00EA64C0"/>
    <w:rsid w:val="00EB0CF1"/>
    <w:rsid w:val="00EB280C"/>
    <w:rsid w:val="00EB2BDB"/>
    <w:rsid w:val="00EB45F2"/>
    <w:rsid w:val="00EC0754"/>
    <w:rsid w:val="00EC22F8"/>
    <w:rsid w:val="00EC3236"/>
    <w:rsid w:val="00EC4403"/>
    <w:rsid w:val="00EC4963"/>
    <w:rsid w:val="00EC643D"/>
    <w:rsid w:val="00EC659A"/>
    <w:rsid w:val="00EC6D6C"/>
    <w:rsid w:val="00ED00E6"/>
    <w:rsid w:val="00ED0361"/>
    <w:rsid w:val="00ED062F"/>
    <w:rsid w:val="00ED1A7E"/>
    <w:rsid w:val="00ED3CBB"/>
    <w:rsid w:val="00ED49F2"/>
    <w:rsid w:val="00EE1BD3"/>
    <w:rsid w:val="00EE3C65"/>
    <w:rsid w:val="00EE7336"/>
    <w:rsid w:val="00EE7A01"/>
    <w:rsid w:val="00EF01BA"/>
    <w:rsid w:val="00EF2A4A"/>
    <w:rsid w:val="00F008A9"/>
    <w:rsid w:val="00F00A3B"/>
    <w:rsid w:val="00F022E8"/>
    <w:rsid w:val="00F036D0"/>
    <w:rsid w:val="00F07C79"/>
    <w:rsid w:val="00F132AF"/>
    <w:rsid w:val="00F13647"/>
    <w:rsid w:val="00F13E23"/>
    <w:rsid w:val="00F14C82"/>
    <w:rsid w:val="00F15762"/>
    <w:rsid w:val="00F15859"/>
    <w:rsid w:val="00F2112C"/>
    <w:rsid w:val="00F261EB"/>
    <w:rsid w:val="00F27784"/>
    <w:rsid w:val="00F32BF2"/>
    <w:rsid w:val="00F336EA"/>
    <w:rsid w:val="00F3502B"/>
    <w:rsid w:val="00F36C1E"/>
    <w:rsid w:val="00F37176"/>
    <w:rsid w:val="00F37327"/>
    <w:rsid w:val="00F377EB"/>
    <w:rsid w:val="00F4035C"/>
    <w:rsid w:val="00F406E8"/>
    <w:rsid w:val="00F41A26"/>
    <w:rsid w:val="00F43EF1"/>
    <w:rsid w:val="00F457AD"/>
    <w:rsid w:val="00F4610B"/>
    <w:rsid w:val="00F46849"/>
    <w:rsid w:val="00F46C47"/>
    <w:rsid w:val="00F51051"/>
    <w:rsid w:val="00F51162"/>
    <w:rsid w:val="00F52957"/>
    <w:rsid w:val="00F53AC7"/>
    <w:rsid w:val="00F53E99"/>
    <w:rsid w:val="00F61344"/>
    <w:rsid w:val="00F62D8B"/>
    <w:rsid w:val="00F63D4C"/>
    <w:rsid w:val="00F649F6"/>
    <w:rsid w:val="00F71A1E"/>
    <w:rsid w:val="00F7223B"/>
    <w:rsid w:val="00F748F4"/>
    <w:rsid w:val="00F759EB"/>
    <w:rsid w:val="00F76AD7"/>
    <w:rsid w:val="00F80A51"/>
    <w:rsid w:val="00F8237F"/>
    <w:rsid w:val="00F82954"/>
    <w:rsid w:val="00F82E5B"/>
    <w:rsid w:val="00F905D2"/>
    <w:rsid w:val="00F9169D"/>
    <w:rsid w:val="00F9363B"/>
    <w:rsid w:val="00F96EE0"/>
    <w:rsid w:val="00F96F92"/>
    <w:rsid w:val="00F9780B"/>
    <w:rsid w:val="00FA0DC3"/>
    <w:rsid w:val="00FA23A0"/>
    <w:rsid w:val="00FA42B0"/>
    <w:rsid w:val="00FA465A"/>
    <w:rsid w:val="00FA7D5D"/>
    <w:rsid w:val="00FB0AC2"/>
    <w:rsid w:val="00FB19FF"/>
    <w:rsid w:val="00FB1B57"/>
    <w:rsid w:val="00FB7308"/>
    <w:rsid w:val="00FC1380"/>
    <w:rsid w:val="00FC156F"/>
    <w:rsid w:val="00FC27AC"/>
    <w:rsid w:val="00FC3EAE"/>
    <w:rsid w:val="00FC50B0"/>
    <w:rsid w:val="00FC6E48"/>
    <w:rsid w:val="00FC7B31"/>
    <w:rsid w:val="00FC7FE3"/>
    <w:rsid w:val="00FD01FD"/>
    <w:rsid w:val="00FD31CF"/>
    <w:rsid w:val="00FD3C7B"/>
    <w:rsid w:val="00FD6527"/>
    <w:rsid w:val="00FD70C4"/>
    <w:rsid w:val="00FE11ED"/>
    <w:rsid w:val="00FE3F79"/>
    <w:rsid w:val="00FE5292"/>
    <w:rsid w:val="00FE58F2"/>
    <w:rsid w:val="00FE5C80"/>
    <w:rsid w:val="00FF369C"/>
    <w:rsid w:val="00FF48E1"/>
    <w:rsid w:val="00FF590A"/>
    <w:rsid w:val="00FF6372"/>
    <w:rsid w:val="00FF653C"/>
    <w:rsid w:val="00FF686B"/>
    <w:rsid w:val="00FF6E50"/>
    <w:rsid w:val="00FF7DE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8B02C86"/>
  <w15:chartTrackingRefBased/>
  <w15:docId w15:val="{E3EDBB5B-ED6B-4E3C-AF55-0DC8EFF8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ajorBidi"/>
        <w:sz w:val="22"/>
        <w:szCs w:val="22"/>
        <w:lang w:val="en-US" w:eastAsia="en-US" w:bidi="he-IL"/>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7BB"/>
  </w:style>
  <w:style w:type="paragraph" w:styleId="Heading1">
    <w:name w:val="heading 1"/>
    <w:basedOn w:val="Normal"/>
    <w:next w:val="Normal"/>
    <w:link w:val="Heading1Char"/>
    <w:uiPriority w:val="9"/>
    <w:qFormat/>
    <w:rsid w:val="006C27BB"/>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basedOn w:val="Normal"/>
    <w:next w:val="Normal"/>
    <w:link w:val="Heading2Char"/>
    <w:uiPriority w:val="9"/>
    <w:semiHidden/>
    <w:unhideWhenUsed/>
    <w:qFormat/>
    <w:rsid w:val="006C27BB"/>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semiHidden/>
    <w:unhideWhenUsed/>
    <w:qFormat/>
    <w:rsid w:val="006C27BB"/>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semiHidden/>
    <w:unhideWhenUsed/>
    <w:qFormat/>
    <w:rsid w:val="006C27BB"/>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semiHidden/>
    <w:unhideWhenUsed/>
    <w:qFormat/>
    <w:rsid w:val="006C27BB"/>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semiHidden/>
    <w:unhideWhenUsed/>
    <w:qFormat/>
    <w:rsid w:val="006C27BB"/>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6C27BB"/>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6C27BB"/>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6C27BB"/>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7BB"/>
    <w:rPr>
      <w:caps/>
      <w:color w:val="833C0B" w:themeColor="accent2" w:themeShade="80"/>
      <w:spacing w:val="20"/>
      <w:sz w:val="28"/>
      <w:szCs w:val="28"/>
    </w:rPr>
  </w:style>
  <w:style w:type="character" w:customStyle="1" w:styleId="Heading2Char">
    <w:name w:val="Heading 2 Char"/>
    <w:basedOn w:val="DefaultParagraphFont"/>
    <w:link w:val="Heading2"/>
    <w:uiPriority w:val="9"/>
    <w:semiHidden/>
    <w:rsid w:val="006C27BB"/>
    <w:rPr>
      <w:caps/>
      <w:color w:val="833C0B" w:themeColor="accent2" w:themeShade="80"/>
      <w:spacing w:val="15"/>
      <w:sz w:val="24"/>
      <w:szCs w:val="24"/>
    </w:rPr>
  </w:style>
  <w:style w:type="character" w:customStyle="1" w:styleId="Heading3Char">
    <w:name w:val="Heading 3 Char"/>
    <w:basedOn w:val="DefaultParagraphFont"/>
    <w:link w:val="Heading3"/>
    <w:uiPriority w:val="9"/>
    <w:semiHidden/>
    <w:rsid w:val="006C27BB"/>
    <w:rPr>
      <w:caps/>
      <w:color w:val="823B0B" w:themeColor="accent2" w:themeShade="7F"/>
      <w:sz w:val="24"/>
      <w:szCs w:val="24"/>
    </w:rPr>
  </w:style>
  <w:style w:type="character" w:customStyle="1" w:styleId="Heading4Char">
    <w:name w:val="Heading 4 Char"/>
    <w:basedOn w:val="DefaultParagraphFont"/>
    <w:link w:val="Heading4"/>
    <w:uiPriority w:val="9"/>
    <w:semiHidden/>
    <w:rsid w:val="006C27BB"/>
    <w:rPr>
      <w:caps/>
      <w:color w:val="823B0B" w:themeColor="accent2" w:themeShade="7F"/>
      <w:spacing w:val="10"/>
    </w:rPr>
  </w:style>
  <w:style w:type="character" w:customStyle="1" w:styleId="Heading5Char">
    <w:name w:val="Heading 5 Char"/>
    <w:basedOn w:val="DefaultParagraphFont"/>
    <w:link w:val="Heading5"/>
    <w:uiPriority w:val="9"/>
    <w:semiHidden/>
    <w:rsid w:val="006C27BB"/>
    <w:rPr>
      <w:caps/>
      <w:color w:val="823B0B" w:themeColor="accent2" w:themeShade="7F"/>
      <w:spacing w:val="10"/>
    </w:rPr>
  </w:style>
  <w:style w:type="character" w:customStyle="1" w:styleId="Heading6Char">
    <w:name w:val="Heading 6 Char"/>
    <w:basedOn w:val="DefaultParagraphFont"/>
    <w:link w:val="Heading6"/>
    <w:uiPriority w:val="9"/>
    <w:semiHidden/>
    <w:rsid w:val="006C27BB"/>
    <w:rPr>
      <w:caps/>
      <w:color w:val="C45911" w:themeColor="accent2" w:themeShade="BF"/>
      <w:spacing w:val="10"/>
    </w:rPr>
  </w:style>
  <w:style w:type="character" w:customStyle="1" w:styleId="Heading7Char">
    <w:name w:val="Heading 7 Char"/>
    <w:basedOn w:val="DefaultParagraphFont"/>
    <w:link w:val="Heading7"/>
    <w:uiPriority w:val="9"/>
    <w:semiHidden/>
    <w:rsid w:val="006C27BB"/>
    <w:rPr>
      <w:i/>
      <w:iCs/>
      <w:caps/>
      <w:color w:val="C45911" w:themeColor="accent2" w:themeShade="BF"/>
      <w:spacing w:val="10"/>
    </w:rPr>
  </w:style>
  <w:style w:type="character" w:customStyle="1" w:styleId="Heading8Char">
    <w:name w:val="Heading 8 Char"/>
    <w:basedOn w:val="DefaultParagraphFont"/>
    <w:link w:val="Heading8"/>
    <w:uiPriority w:val="9"/>
    <w:semiHidden/>
    <w:rsid w:val="006C27BB"/>
    <w:rPr>
      <w:caps/>
      <w:spacing w:val="10"/>
      <w:sz w:val="20"/>
      <w:szCs w:val="20"/>
    </w:rPr>
  </w:style>
  <w:style w:type="character" w:customStyle="1" w:styleId="Heading9Char">
    <w:name w:val="Heading 9 Char"/>
    <w:basedOn w:val="DefaultParagraphFont"/>
    <w:link w:val="Heading9"/>
    <w:uiPriority w:val="9"/>
    <w:semiHidden/>
    <w:rsid w:val="006C27BB"/>
    <w:rPr>
      <w:i/>
      <w:iCs/>
      <w:caps/>
      <w:spacing w:val="10"/>
      <w:sz w:val="20"/>
      <w:szCs w:val="20"/>
    </w:rPr>
  </w:style>
  <w:style w:type="paragraph" w:styleId="Caption">
    <w:name w:val="caption"/>
    <w:basedOn w:val="Normal"/>
    <w:next w:val="Normal"/>
    <w:uiPriority w:val="35"/>
    <w:semiHidden/>
    <w:unhideWhenUsed/>
    <w:qFormat/>
    <w:rsid w:val="006C27BB"/>
    <w:rPr>
      <w:caps/>
      <w:spacing w:val="10"/>
      <w:sz w:val="18"/>
      <w:szCs w:val="18"/>
    </w:rPr>
  </w:style>
  <w:style w:type="paragraph" w:styleId="Title">
    <w:name w:val="Title"/>
    <w:basedOn w:val="Normal"/>
    <w:next w:val="Normal"/>
    <w:link w:val="TitleChar"/>
    <w:uiPriority w:val="10"/>
    <w:qFormat/>
    <w:rsid w:val="006C27BB"/>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6C27BB"/>
    <w:rPr>
      <w:caps/>
      <w:color w:val="833C0B" w:themeColor="accent2" w:themeShade="80"/>
      <w:spacing w:val="50"/>
      <w:sz w:val="44"/>
      <w:szCs w:val="44"/>
    </w:rPr>
  </w:style>
  <w:style w:type="paragraph" w:styleId="Subtitle">
    <w:name w:val="Subtitle"/>
    <w:basedOn w:val="Normal"/>
    <w:next w:val="Normal"/>
    <w:link w:val="SubtitleChar"/>
    <w:uiPriority w:val="11"/>
    <w:qFormat/>
    <w:rsid w:val="006C27BB"/>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6C27BB"/>
    <w:rPr>
      <w:caps/>
      <w:spacing w:val="20"/>
      <w:sz w:val="18"/>
      <w:szCs w:val="18"/>
    </w:rPr>
  </w:style>
  <w:style w:type="character" w:styleId="Strong">
    <w:name w:val="Strong"/>
    <w:uiPriority w:val="22"/>
    <w:qFormat/>
    <w:rsid w:val="006C27BB"/>
    <w:rPr>
      <w:b/>
      <w:bCs/>
      <w:color w:val="C45911" w:themeColor="accent2" w:themeShade="BF"/>
      <w:spacing w:val="5"/>
    </w:rPr>
  </w:style>
  <w:style w:type="character" w:styleId="Emphasis">
    <w:name w:val="Emphasis"/>
    <w:uiPriority w:val="20"/>
    <w:qFormat/>
    <w:rsid w:val="006C27BB"/>
    <w:rPr>
      <w:caps/>
      <w:spacing w:val="5"/>
      <w:sz w:val="20"/>
      <w:szCs w:val="20"/>
    </w:rPr>
  </w:style>
  <w:style w:type="paragraph" w:styleId="NoSpacing">
    <w:name w:val="No Spacing"/>
    <w:basedOn w:val="Normal"/>
    <w:link w:val="NoSpacingChar"/>
    <w:uiPriority w:val="1"/>
    <w:qFormat/>
    <w:rsid w:val="006C27BB"/>
    <w:pPr>
      <w:spacing w:after="0" w:line="240" w:lineRule="auto"/>
    </w:pPr>
  </w:style>
  <w:style w:type="character" w:customStyle="1" w:styleId="NoSpacingChar">
    <w:name w:val="No Spacing Char"/>
    <w:basedOn w:val="DefaultParagraphFont"/>
    <w:link w:val="NoSpacing"/>
    <w:uiPriority w:val="1"/>
    <w:rsid w:val="006C27BB"/>
  </w:style>
  <w:style w:type="paragraph" w:styleId="ListParagraph">
    <w:name w:val="List Paragraph"/>
    <w:basedOn w:val="Normal"/>
    <w:uiPriority w:val="34"/>
    <w:qFormat/>
    <w:rsid w:val="006C27BB"/>
    <w:pPr>
      <w:ind w:left="720"/>
      <w:contextualSpacing/>
    </w:pPr>
  </w:style>
  <w:style w:type="paragraph" w:styleId="Quote">
    <w:name w:val="Quote"/>
    <w:basedOn w:val="Normal"/>
    <w:next w:val="Normal"/>
    <w:link w:val="QuoteChar"/>
    <w:uiPriority w:val="29"/>
    <w:qFormat/>
    <w:rsid w:val="006C27BB"/>
    <w:rPr>
      <w:i/>
      <w:iCs/>
    </w:rPr>
  </w:style>
  <w:style w:type="character" w:customStyle="1" w:styleId="QuoteChar">
    <w:name w:val="Quote Char"/>
    <w:basedOn w:val="DefaultParagraphFont"/>
    <w:link w:val="Quote"/>
    <w:uiPriority w:val="29"/>
    <w:rsid w:val="006C27BB"/>
    <w:rPr>
      <w:i/>
      <w:iCs/>
    </w:rPr>
  </w:style>
  <w:style w:type="paragraph" w:styleId="IntenseQuote">
    <w:name w:val="Intense Quote"/>
    <w:basedOn w:val="Normal"/>
    <w:next w:val="Normal"/>
    <w:link w:val="IntenseQuoteChar"/>
    <w:uiPriority w:val="30"/>
    <w:qFormat/>
    <w:rsid w:val="006C27BB"/>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6C27BB"/>
    <w:rPr>
      <w:caps/>
      <w:color w:val="823B0B" w:themeColor="accent2" w:themeShade="7F"/>
      <w:spacing w:val="5"/>
      <w:sz w:val="20"/>
      <w:szCs w:val="20"/>
    </w:rPr>
  </w:style>
  <w:style w:type="character" w:styleId="SubtleEmphasis">
    <w:name w:val="Subtle Emphasis"/>
    <w:uiPriority w:val="19"/>
    <w:qFormat/>
    <w:rsid w:val="006C27BB"/>
    <w:rPr>
      <w:i/>
      <w:iCs/>
    </w:rPr>
  </w:style>
  <w:style w:type="character" w:styleId="IntenseEmphasis">
    <w:name w:val="Intense Emphasis"/>
    <w:uiPriority w:val="21"/>
    <w:qFormat/>
    <w:rsid w:val="006C27BB"/>
    <w:rPr>
      <w:i/>
      <w:iCs/>
      <w:caps/>
      <w:spacing w:val="10"/>
      <w:sz w:val="20"/>
      <w:szCs w:val="20"/>
    </w:rPr>
  </w:style>
  <w:style w:type="character" w:styleId="SubtleReference">
    <w:name w:val="Subtle Reference"/>
    <w:basedOn w:val="DefaultParagraphFont"/>
    <w:uiPriority w:val="31"/>
    <w:qFormat/>
    <w:rsid w:val="006C27BB"/>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6C27BB"/>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6C27BB"/>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6C27BB"/>
    <w:pPr>
      <w:outlineLvl w:val="9"/>
    </w:pPr>
    <w:rPr>
      <w:lang w:bidi="en-US"/>
    </w:rPr>
  </w:style>
  <w:style w:type="paragraph" w:styleId="FootnoteText">
    <w:name w:val="footnote text"/>
    <w:basedOn w:val="Normal"/>
    <w:link w:val="FootnoteTextChar"/>
    <w:unhideWhenUsed/>
    <w:rsid w:val="00BF64F4"/>
    <w:pPr>
      <w:spacing w:after="0" w:line="240" w:lineRule="auto"/>
    </w:pPr>
    <w:rPr>
      <w:sz w:val="20"/>
      <w:szCs w:val="20"/>
    </w:rPr>
  </w:style>
  <w:style w:type="character" w:customStyle="1" w:styleId="FootnoteTextChar">
    <w:name w:val="Footnote Text Char"/>
    <w:basedOn w:val="DefaultParagraphFont"/>
    <w:link w:val="FootnoteText"/>
    <w:rsid w:val="00BF64F4"/>
    <w:rPr>
      <w:sz w:val="20"/>
      <w:szCs w:val="20"/>
    </w:rPr>
  </w:style>
  <w:style w:type="character" w:styleId="FootnoteReference">
    <w:name w:val="footnote reference"/>
    <w:basedOn w:val="DefaultParagraphFont"/>
    <w:semiHidden/>
    <w:unhideWhenUsed/>
    <w:rsid w:val="00BF64F4"/>
    <w:rPr>
      <w:vertAlign w:val="superscript"/>
    </w:rPr>
  </w:style>
  <w:style w:type="paragraph" w:styleId="Header">
    <w:name w:val="header"/>
    <w:basedOn w:val="Normal"/>
    <w:link w:val="HeaderChar"/>
    <w:uiPriority w:val="99"/>
    <w:unhideWhenUsed/>
    <w:rsid w:val="00A453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A45377"/>
  </w:style>
  <w:style w:type="paragraph" w:styleId="Footer">
    <w:name w:val="footer"/>
    <w:basedOn w:val="Normal"/>
    <w:link w:val="FooterChar"/>
    <w:uiPriority w:val="99"/>
    <w:unhideWhenUsed/>
    <w:rsid w:val="00A453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A45377"/>
  </w:style>
  <w:style w:type="paragraph" w:styleId="EndnoteText">
    <w:name w:val="endnote text"/>
    <w:basedOn w:val="Normal"/>
    <w:link w:val="EndnoteTextChar"/>
    <w:uiPriority w:val="99"/>
    <w:unhideWhenUsed/>
    <w:rsid w:val="00495D60"/>
    <w:pPr>
      <w:spacing w:after="0" w:line="240" w:lineRule="auto"/>
    </w:pPr>
    <w:rPr>
      <w:rFonts w:ascii="Times New Roman" w:hAnsi="Times New Roman" w:cs="Times New Roman"/>
      <w:sz w:val="24"/>
      <w:szCs w:val="24"/>
    </w:rPr>
  </w:style>
  <w:style w:type="character" w:customStyle="1" w:styleId="EndnoteTextChar">
    <w:name w:val="Endnote Text Char"/>
    <w:basedOn w:val="DefaultParagraphFont"/>
    <w:link w:val="EndnoteText"/>
    <w:uiPriority w:val="99"/>
    <w:rsid w:val="00495D60"/>
    <w:rPr>
      <w:rFonts w:ascii="Times New Roman" w:hAnsi="Times New Roman" w:cs="Times New Roman"/>
      <w:sz w:val="24"/>
      <w:szCs w:val="24"/>
    </w:rPr>
  </w:style>
  <w:style w:type="character" w:styleId="Hyperlink">
    <w:name w:val="Hyperlink"/>
    <w:basedOn w:val="DefaultParagraphFont"/>
    <w:uiPriority w:val="99"/>
    <w:unhideWhenUsed/>
    <w:rsid w:val="00FE3F79"/>
    <w:rPr>
      <w:color w:val="0563C1" w:themeColor="hyperlink"/>
      <w:u w:val="single"/>
    </w:rPr>
  </w:style>
  <w:style w:type="character" w:styleId="EndnoteReference">
    <w:name w:val="endnote reference"/>
    <w:basedOn w:val="DefaultParagraphFont"/>
    <w:uiPriority w:val="99"/>
    <w:semiHidden/>
    <w:unhideWhenUsed/>
    <w:rsid w:val="005E21DF"/>
    <w:rPr>
      <w:vertAlign w:val="superscript"/>
    </w:rPr>
  </w:style>
  <w:style w:type="paragraph" w:styleId="Revision">
    <w:name w:val="Revision"/>
    <w:hidden/>
    <w:uiPriority w:val="99"/>
    <w:semiHidden/>
    <w:rsid w:val="00CF2FDC"/>
    <w:pPr>
      <w:spacing w:after="0" w:line="240" w:lineRule="auto"/>
    </w:pPr>
  </w:style>
  <w:style w:type="character" w:styleId="CommentReference">
    <w:name w:val="annotation reference"/>
    <w:basedOn w:val="DefaultParagraphFont"/>
    <w:uiPriority w:val="99"/>
    <w:semiHidden/>
    <w:unhideWhenUsed/>
    <w:rsid w:val="00C86EE5"/>
    <w:rPr>
      <w:sz w:val="16"/>
      <w:szCs w:val="16"/>
    </w:rPr>
  </w:style>
  <w:style w:type="paragraph" w:styleId="CommentText">
    <w:name w:val="annotation text"/>
    <w:basedOn w:val="Normal"/>
    <w:link w:val="CommentTextChar"/>
    <w:uiPriority w:val="99"/>
    <w:semiHidden/>
    <w:unhideWhenUsed/>
    <w:rsid w:val="00C86EE5"/>
    <w:pPr>
      <w:spacing w:line="240" w:lineRule="auto"/>
    </w:pPr>
    <w:rPr>
      <w:sz w:val="20"/>
      <w:szCs w:val="20"/>
    </w:rPr>
  </w:style>
  <w:style w:type="character" w:customStyle="1" w:styleId="CommentTextChar">
    <w:name w:val="Comment Text Char"/>
    <w:basedOn w:val="DefaultParagraphFont"/>
    <w:link w:val="CommentText"/>
    <w:uiPriority w:val="99"/>
    <w:semiHidden/>
    <w:rsid w:val="00C86EE5"/>
    <w:rPr>
      <w:sz w:val="20"/>
      <w:szCs w:val="20"/>
    </w:rPr>
  </w:style>
  <w:style w:type="paragraph" w:styleId="CommentSubject">
    <w:name w:val="annotation subject"/>
    <w:basedOn w:val="CommentText"/>
    <w:next w:val="CommentText"/>
    <w:link w:val="CommentSubjectChar"/>
    <w:uiPriority w:val="99"/>
    <w:semiHidden/>
    <w:unhideWhenUsed/>
    <w:rsid w:val="00C86EE5"/>
    <w:rPr>
      <w:b/>
      <w:bCs/>
    </w:rPr>
  </w:style>
  <w:style w:type="character" w:customStyle="1" w:styleId="CommentSubjectChar">
    <w:name w:val="Comment Subject Char"/>
    <w:basedOn w:val="CommentTextChar"/>
    <w:link w:val="CommentSubject"/>
    <w:uiPriority w:val="99"/>
    <w:semiHidden/>
    <w:rsid w:val="00C86EE5"/>
    <w:rPr>
      <w:b/>
      <w:bCs/>
      <w:sz w:val="20"/>
      <w:szCs w:val="20"/>
    </w:rPr>
  </w:style>
  <w:style w:type="paragraph" w:styleId="BalloonText">
    <w:name w:val="Balloon Text"/>
    <w:basedOn w:val="Normal"/>
    <w:link w:val="BalloonTextChar"/>
    <w:uiPriority w:val="99"/>
    <w:semiHidden/>
    <w:unhideWhenUsed/>
    <w:rsid w:val="00A86E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E52"/>
    <w:rPr>
      <w:rFonts w:ascii="Segoe UI" w:hAnsi="Segoe UI" w:cs="Segoe UI"/>
      <w:sz w:val="18"/>
      <w:szCs w:val="18"/>
    </w:rPr>
  </w:style>
  <w:style w:type="character" w:customStyle="1" w:styleId="UnresolvedMention1">
    <w:name w:val="Unresolved Mention1"/>
    <w:basedOn w:val="DefaultParagraphFont"/>
    <w:uiPriority w:val="99"/>
    <w:semiHidden/>
    <w:unhideWhenUsed/>
    <w:rsid w:val="007159CB"/>
    <w:rPr>
      <w:color w:val="605E5C"/>
      <w:shd w:val="clear" w:color="auto" w:fill="E1DFDD"/>
    </w:rPr>
  </w:style>
  <w:style w:type="character" w:styleId="UnresolvedMention">
    <w:name w:val="Unresolved Mention"/>
    <w:basedOn w:val="DefaultParagraphFont"/>
    <w:uiPriority w:val="99"/>
    <w:semiHidden/>
    <w:unhideWhenUsed/>
    <w:rsid w:val="00632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32332">
      <w:bodyDiv w:val="1"/>
      <w:marLeft w:val="0"/>
      <w:marRight w:val="0"/>
      <w:marTop w:val="0"/>
      <w:marBottom w:val="0"/>
      <w:divBdr>
        <w:top w:val="none" w:sz="0" w:space="0" w:color="auto"/>
        <w:left w:val="none" w:sz="0" w:space="0" w:color="auto"/>
        <w:bottom w:val="none" w:sz="0" w:space="0" w:color="auto"/>
        <w:right w:val="none" w:sz="0" w:space="0" w:color="auto"/>
      </w:divBdr>
      <w:divsChild>
        <w:div w:id="1279219744">
          <w:marLeft w:val="0"/>
          <w:marRight w:val="0"/>
          <w:marTop w:val="0"/>
          <w:marBottom w:val="240"/>
          <w:divBdr>
            <w:top w:val="none" w:sz="0" w:space="0" w:color="auto"/>
            <w:left w:val="none" w:sz="0" w:space="0" w:color="auto"/>
            <w:bottom w:val="none" w:sz="0" w:space="0" w:color="auto"/>
            <w:right w:val="none" w:sz="0" w:space="0" w:color="auto"/>
          </w:divBdr>
          <w:divsChild>
            <w:div w:id="545680030">
              <w:marLeft w:val="0"/>
              <w:marRight w:val="0"/>
              <w:marTop w:val="0"/>
              <w:marBottom w:val="0"/>
              <w:divBdr>
                <w:top w:val="none" w:sz="0" w:space="0" w:color="auto"/>
                <w:left w:val="none" w:sz="0" w:space="0" w:color="auto"/>
                <w:bottom w:val="none" w:sz="0" w:space="0" w:color="auto"/>
                <w:right w:val="none" w:sz="0" w:space="0" w:color="auto"/>
              </w:divBdr>
              <w:divsChild>
                <w:div w:id="173192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97253">
          <w:marLeft w:val="0"/>
          <w:marRight w:val="0"/>
          <w:marTop w:val="0"/>
          <w:marBottom w:val="240"/>
          <w:divBdr>
            <w:top w:val="none" w:sz="0" w:space="0" w:color="auto"/>
            <w:left w:val="none" w:sz="0" w:space="0" w:color="auto"/>
            <w:bottom w:val="none" w:sz="0" w:space="0" w:color="auto"/>
            <w:right w:val="none" w:sz="0" w:space="0" w:color="auto"/>
          </w:divBdr>
          <w:divsChild>
            <w:div w:id="648746912">
              <w:marLeft w:val="0"/>
              <w:marRight w:val="0"/>
              <w:marTop w:val="0"/>
              <w:marBottom w:val="0"/>
              <w:divBdr>
                <w:top w:val="none" w:sz="0" w:space="0" w:color="auto"/>
                <w:left w:val="none" w:sz="0" w:space="0" w:color="auto"/>
                <w:bottom w:val="none" w:sz="0" w:space="0" w:color="auto"/>
                <w:right w:val="none" w:sz="0" w:space="0" w:color="auto"/>
              </w:divBdr>
              <w:divsChild>
                <w:div w:id="8026985">
                  <w:marLeft w:val="0"/>
                  <w:marRight w:val="0"/>
                  <w:marTop w:val="0"/>
                  <w:marBottom w:val="0"/>
                  <w:divBdr>
                    <w:top w:val="none" w:sz="0" w:space="0" w:color="auto"/>
                    <w:left w:val="none" w:sz="0" w:space="0" w:color="auto"/>
                    <w:bottom w:val="none" w:sz="0" w:space="0" w:color="auto"/>
                    <w:right w:val="none" w:sz="0" w:space="0" w:color="auto"/>
                  </w:divBdr>
                  <w:divsChild>
                    <w:div w:id="1794866218">
                      <w:marLeft w:val="0"/>
                      <w:marRight w:val="0"/>
                      <w:marTop w:val="0"/>
                      <w:marBottom w:val="0"/>
                      <w:divBdr>
                        <w:top w:val="none" w:sz="0" w:space="0" w:color="auto"/>
                        <w:left w:val="none" w:sz="0" w:space="0" w:color="auto"/>
                        <w:bottom w:val="none" w:sz="0" w:space="0" w:color="auto"/>
                        <w:right w:val="none" w:sz="0" w:space="0" w:color="auto"/>
                      </w:divBdr>
                      <w:divsChild>
                        <w:div w:id="9141293">
                          <w:marLeft w:val="0"/>
                          <w:marRight w:val="0"/>
                          <w:marTop w:val="0"/>
                          <w:marBottom w:val="0"/>
                          <w:divBdr>
                            <w:top w:val="none" w:sz="0" w:space="0" w:color="auto"/>
                            <w:left w:val="none" w:sz="0" w:space="0" w:color="auto"/>
                            <w:bottom w:val="none" w:sz="0" w:space="0" w:color="auto"/>
                            <w:right w:val="none" w:sz="0" w:space="0" w:color="auto"/>
                          </w:divBdr>
                          <w:divsChild>
                            <w:div w:id="521017606">
                              <w:marLeft w:val="0"/>
                              <w:marRight w:val="0"/>
                              <w:marTop w:val="0"/>
                              <w:marBottom w:val="0"/>
                              <w:divBdr>
                                <w:top w:val="none" w:sz="0" w:space="0" w:color="auto"/>
                                <w:left w:val="none" w:sz="0" w:space="0" w:color="auto"/>
                                <w:bottom w:val="none" w:sz="0" w:space="0" w:color="auto"/>
                                <w:right w:val="none" w:sz="0" w:space="0" w:color="auto"/>
                              </w:divBdr>
                              <w:divsChild>
                                <w:div w:id="534120913">
                                  <w:marLeft w:val="0"/>
                                  <w:marRight w:val="0"/>
                                  <w:marTop w:val="0"/>
                                  <w:marBottom w:val="0"/>
                                  <w:divBdr>
                                    <w:top w:val="none" w:sz="0" w:space="0" w:color="auto"/>
                                    <w:left w:val="none" w:sz="0" w:space="0" w:color="auto"/>
                                    <w:bottom w:val="none" w:sz="0" w:space="0" w:color="auto"/>
                                    <w:right w:val="none" w:sz="0" w:space="0" w:color="auto"/>
                                  </w:divBdr>
                                  <w:divsChild>
                                    <w:div w:id="149954196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4755">
          <w:marLeft w:val="0"/>
          <w:marRight w:val="0"/>
          <w:marTop w:val="0"/>
          <w:marBottom w:val="240"/>
          <w:divBdr>
            <w:top w:val="none" w:sz="0" w:space="0" w:color="auto"/>
            <w:left w:val="none" w:sz="0" w:space="0" w:color="auto"/>
            <w:bottom w:val="none" w:sz="0" w:space="0" w:color="auto"/>
            <w:right w:val="none" w:sz="0" w:space="0" w:color="auto"/>
          </w:divBdr>
          <w:divsChild>
            <w:div w:id="402021796">
              <w:marLeft w:val="0"/>
              <w:marRight w:val="0"/>
              <w:marTop w:val="0"/>
              <w:marBottom w:val="0"/>
              <w:divBdr>
                <w:top w:val="none" w:sz="0" w:space="0" w:color="auto"/>
                <w:left w:val="none" w:sz="0" w:space="0" w:color="auto"/>
                <w:bottom w:val="none" w:sz="0" w:space="0" w:color="auto"/>
                <w:right w:val="none" w:sz="0" w:space="0" w:color="auto"/>
              </w:divBdr>
              <w:divsChild>
                <w:div w:id="405298783">
                  <w:marLeft w:val="0"/>
                  <w:marRight w:val="0"/>
                  <w:marTop w:val="0"/>
                  <w:marBottom w:val="0"/>
                  <w:divBdr>
                    <w:top w:val="none" w:sz="0" w:space="0" w:color="auto"/>
                    <w:left w:val="none" w:sz="0" w:space="0" w:color="auto"/>
                    <w:bottom w:val="none" w:sz="0" w:space="0" w:color="auto"/>
                    <w:right w:val="none" w:sz="0" w:space="0" w:color="auto"/>
                  </w:divBdr>
                  <w:divsChild>
                    <w:div w:id="1455978375">
                      <w:marLeft w:val="0"/>
                      <w:marRight w:val="0"/>
                      <w:marTop w:val="0"/>
                      <w:marBottom w:val="0"/>
                      <w:divBdr>
                        <w:top w:val="none" w:sz="0" w:space="0" w:color="auto"/>
                        <w:left w:val="none" w:sz="0" w:space="0" w:color="auto"/>
                        <w:bottom w:val="none" w:sz="0" w:space="0" w:color="auto"/>
                        <w:right w:val="none" w:sz="0" w:space="0" w:color="auto"/>
                      </w:divBdr>
                      <w:divsChild>
                        <w:div w:id="20472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27893">
      <w:bodyDiv w:val="1"/>
      <w:marLeft w:val="0"/>
      <w:marRight w:val="0"/>
      <w:marTop w:val="0"/>
      <w:marBottom w:val="0"/>
      <w:divBdr>
        <w:top w:val="none" w:sz="0" w:space="0" w:color="auto"/>
        <w:left w:val="none" w:sz="0" w:space="0" w:color="auto"/>
        <w:bottom w:val="none" w:sz="0" w:space="0" w:color="auto"/>
        <w:right w:val="none" w:sz="0" w:space="0" w:color="auto"/>
      </w:divBdr>
    </w:div>
    <w:div w:id="451898047">
      <w:bodyDiv w:val="1"/>
      <w:marLeft w:val="0"/>
      <w:marRight w:val="0"/>
      <w:marTop w:val="0"/>
      <w:marBottom w:val="0"/>
      <w:divBdr>
        <w:top w:val="none" w:sz="0" w:space="0" w:color="auto"/>
        <w:left w:val="none" w:sz="0" w:space="0" w:color="auto"/>
        <w:bottom w:val="none" w:sz="0" w:space="0" w:color="auto"/>
        <w:right w:val="none" w:sz="0" w:space="0" w:color="auto"/>
      </w:divBdr>
    </w:div>
    <w:div w:id="681056560">
      <w:bodyDiv w:val="1"/>
      <w:marLeft w:val="0"/>
      <w:marRight w:val="0"/>
      <w:marTop w:val="0"/>
      <w:marBottom w:val="0"/>
      <w:divBdr>
        <w:top w:val="none" w:sz="0" w:space="0" w:color="auto"/>
        <w:left w:val="none" w:sz="0" w:space="0" w:color="auto"/>
        <w:bottom w:val="none" w:sz="0" w:space="0" w:color="auto"/>
        <w:right w:val="none" w:sz="0" w:space="0" w:color="auto"/>
      </w:divBdr>
      <w:divsChild>
        <w:div w:id="151531818">
          <w:marLeft w:val="0"/>
          <w:marRight w:val="0"/>
          <w:marTop w:val="0"/>
          <w:marBottom w:val="0"/>
          <w:divBdr>
            <w:top w:val="none" w:sz="0" w:space="0" w:color="auto"/>
            <w:left w:val="none" w:sz="0" w:space="0" w:color="auto"/>
            <w:bottom w:val="none" w:sz="0" w:space="0" w:color="auto"/>
            <w:right w:val="none" w:sz="0" w:space="0" w:color="auto"/>
          </w:divBdr>
        </w:div>
      </w:divsChild>
    </w:div>
    <w:div w:id="690912860">
      <w:bodyDiv w:val="1"/>
      <w:marLeft w:val="0"/>
      <w:marRight w:val="0"/>
      <w:marTop w:val="0"/>
      <w:marBottom w:val="0"/>
      <w:divBdr>
        <w:top w:val="none" w:sz="0" w:space="0" w:color="auto"/>
        <w:left w:val="none" w:sz="0" w:space="0" w:color="auto"/>
        <w:bottom w:val="none" w:sz="0" w:space="0" w:color="auto"/>
        <w:right w:val="none" w:sz="0" w:space="0" w:color="auto"/>
      </w:divBdr>
      <w:divsChild>
        <w:div w:id="660233594">
          <w:marLeft w:val="0"/>
          <w:marRight w:val="0"/>
          <w:marTop w:val="0"/>
          <w:marBottom w:val="0"/>
          <w:divBdr>
            <w:top w:val="none" w:sz="0" w:space="0" w:color="auto"/>
            <w:left w:val="none" w:sz="0" w:space="0" w:color="auto"/>
            <w:bottom w:val="none" w:sz="0" w:space="0" w:color="auto"/>
            <w:right w:val="none" w:sz="0" w:space="0" w:color="auto"/>
          </w:divBdr>
        </w:div>
        <w:div w:id="834690593">
          <w:marLeft w:val="0"/>
          <w:marRight w:val="0"/>
          <w:marTop w:val="0"/>
          <w:marBottom w:val="0"/>
          <w:divBdr>
            <w:top w:val="none" w:sz="0" w:space="0" w:color="auto"/>
            <w:left w:val="none" w:sz="0" w:space="0" w:color="auto"/>
            <w:bottom w:val="none" w:sz="0" w:space="0" w:color="auto"/>
            <w:right w:val="none" w:sz="0" w:space="0" w:color="auto"/>
          </w:divBdr>
        </w:div>
      </w:divsChild>
    </w:div>
    <w:div w:id="728844659">
      <w:bodyDiv w:val="1"/>
      <w:marLeft w:val="0"/>
      <w:marRight w:val="0"/>
      <w:marTop w:val="0"/>
      <w:marBottom w:val="0"/>
      <w:divBdr>
        <w:top w:val="none" w:sz="0" w:space="0" w:color="auto"/>
        <w:left w:val="none" w:sz="0" w:space="0" w:color="auto"/>
        <w:bottom w:val="none" w:sz="0" w:space="0" w:color="auto"/>
        <w:right w:val="none" w:sz="0" w:space="0" w:color="auto"/>
      </w:divBdr>
    </w:div>
    <w:div w:id="766001515">
      <w:bodyDiv w:val="1"/>
      <w:marLeft w:val="0"/>
      <w:marRight w:val="0"/>
      <w:marTop w:val="0"/>
      <w:marBottom w:val="0"/>
      <w:divBdr>
        <w:top w:val="none" w:sz="0" w:space="0" w:color="auto"/>
        <w:left w:val="none" w:sz="0" w:space="0" w:color="auto"/>
        <w:bottom w:val="none" w:sz="0" w:space="0" w:color="auto"/>
        <w:right w:val="none" w:sz="0" w:space="0" w:color="auto"/>
      </w:divBdr>
    </w:div>
    <w:div w:id="800147882">
      <w:bodyDiv w:val="1"/>
      <w:marLeft w:val="0"/>
      <w:marRight w:val="0"/>
      <w:marTop w:val="0"/>
      <w:marBottom w:val="0"/>
      <w:divBdr>
        <w:top w:val="none" w:sz="0" w:space="0" w:color="auto"/>
        <w:left w:val="none" w:sz="0" w:space="0" w:color="auto"/>
        <w:bottom w:val="none" w:sz="0" w:space="0" w:color="auto"/>
        <w:right w:val="none" w:sz="0" w:space="0" w:color="auto"/>
      </w:divBdr>
    </w:div>
    <w:div w:id="987592207">
      <w:bodyDiv w:val="1"/>
      <w:marLeft w:val="0"/>
      <w:marRight w:val="0"/>
      <w:marTop w:val="0"/>
      <w:marBottom w:val="0"/>
      <w:divBdr>
        <w:top w:val="none" w:sz="0" w:space="0" w:color="auto"/>
        <w:left w:val="none" w:sz="0" w:space="0" w:color="auto"/>
        <w:bottom w:val="none" w:sz="0" w:space="0" w:color="auto"/>
        <w:right w:val="none" w:sz="0" w:space="0" w:color="auto"/>
      </w:divBdr>
      <w:divsChild>
        <w:div w:id="2028285149">
          <w:marLeft w:val="0"/>
          <w:marRight w:val="0"/>
          <w:marTop w:val="0"/>
          <w:marBottom w:val="0"/>
          <w:divBdr>
            <w:top w:val="none" w:sz="0" w:space="0" w:color="auto"/>
            <w:left w:val="none" w:sz="0" w:space="0" w:color="auto"/>
            <w:bottom w:val="none" w:sz="0" w:space="0" w:color="auto"/>
            <w:right w:val="none" w:sz="0" w:space="0" w:color="auto"/>
          </w:divBdr>
        </w:div>
      </w:divsChild>
    </w:div>
    <w:div w:id="1134983512">
      <w:bodyDiv w:val="1"/>
      <w:marLeft w:val="0"/>
      <w:marRight w:val="0"/>
      <w:marTop w:val="0"/>
      <w:marBottom w:val="0"/>
      <w:divBdr>
        <w:top w:val="none" w:sz="0" w:space="0" w:color="auto"/>
        <w:left w:val="none" w:sz="0" w:space="0" w:color="auto"/>
        <w:bottom w:val="none" w:sz="0" w:space="0" w:color="auto"/>
        <w:right w:val="none" w:sz="0" w:space="0" w:color="auto"/>
      </w:divBdr>
    </w:div>
    <w:div w:id="1226726156">
      <w:bodyDiv w:val="1"/>
      <w:marLeft w:val="0"/>
      <w:marRight w:val="0"/>
      <w:marTop w:val="0"/>
      <w:marBottom w:val="0"/>
      <w:divBdr>
        <w:top w:val="none" w:sz="0" w:space="0" w:color="auto"/>
        <w:left w:val="none" w:sz="0" w:space="0" w:color="auto"/>
        <w:bottom w:val="none" w:sz="0" w:space="0" w:color="auto"/>
        <w:right w:val="none" w:sz="0" w:space="0" w:color="auto"/>
      </w:divBdr>
    </w:div>
    <w:div w:id="1324502632">
      <w:bodyDiv w:val="1"/>
      <w:marLeft w:val="0"/>
      <w:marRight w:val="0"/>
      <w:marTop w:val="0"/>
      <w:marBottom w:val="0"/>
      <w:divBdr>
        <w:top w:val="none" w:sz="0" w:space="0" w:color="auto"/>
        <w:left w:val="none" w:sz="0" w:space="0" w:color="auto"/>
        <w:bottom w:val="none" w:sz="0" w:space="0" w:color="auto"/>
        <w:right w:val="none" w:sz="0" w:space="0" w:color="auto"/>
      </w:divBdr>
      <w:divsChild>
        <w:div w:id="1968392950">
          <w:marLeft w:val="0"/>
          <w:marRight w:val="0"/>
          <w:marTop w:val="0"/>
          <w:marBottom w:val="0"/>
          <w:divBdr>
            <w:top w:val="none" w:sz="0" w:space="0" w:color="auto"/>
            <w:left w:val="none" w:sz="0" w:space="0" w:color="auto"/>
            <w:bottom w:val="none" w:sz="0" w:space="0" w:color="auto"/>
            <w:right w:val="none" w:sz="0" w:space="0" w:color="auto"/>
          </w:divBdr>
        </w:div>
      </w:divsChild>
    </w:div>
    <w:div w:id="1367023091">
      <w:bodyDiv w:val="1"/>
      <w:marLeft w:val="0"/>
      <w:marRight w:val="0"/>
      <w:marTop w:val="0"/>
      <w:marBottom w:val="0"/>
      <w:divBdr>
        <w:top w:val="none" w:sz="0" w:space="0" w:color="auto"/>
        <w:left w:val="none" w:sz="0" w:space="0" w:color="auto"/>
        <w:bottom w:val="none" w:sz="0" w:space="0" w:color="auto"/>
        <w:right w:val="none" w:sz="0" w:space="0" w:color="auto"/>
      </w:divBdr>
    </w:div>
    <w:div w:id="1553999759">
      <w:bodyDiv w:val="1"/>
      <w:marLeft w:val="0"/>
      <w:marRight w:val="0"/>
      <w:marTop w:val="0"/>
      <w:marBottom w:val="0"/>
      <w:divBdr>
        <w:top w:val="none" w:sz="0" w:space="0" w:color="auto"/>
        <w:left w:val="none" w:sz="0" w:space="0" w:color="auto"/>
        <w:bottom w:val="none" w:sz="0" w:space="0" w:color="auto"/>
        <w:right w:val="none" w:sz="0" w:space="0" w:color="auto"/>
      </w:divBdr>
      <w:divsChild>
        <w:div w:id="1023432382">
          <w:marLeft w:val="0"/>
          <w:marRight w:val="0"/>
          <w:marTop w:val="0"/>
          <w:marBottom w:val="0"/>
          <w:divBdr>
            <w:top w:val="none" w:sz="0" w:space="0" w:color="auto"/>
            <w:left w:val="none" w:sz="0" w:space="0" w:color="auto"/>
            <w:bottom w:val="none" w:sz="0" w:space="0" w:color="auto"/>
            <w:right w:val="none" w:sz="0" w:space="0" w:color="auto"/>
          </w:divBdr>
          <w:divsChild>
            <w:div w:id="17605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81687">
      <w:bodyDiv w:val="1"/>
      <w:marLeft w:val="0"/>
      <w:marRight w:val="0"/>
      <w:marTop w:val="0"/>
      <w:marBottom w:val="0"/>
      <w:divBdr>
        <w:top w:val="none" w:sz="0" w:space="0" w:color="auto"/>
        <w:left w:val="none" w:sz="0" w:space="0" w:color="auto"/>
        <w:bottom w:val="none" w:sz="0" w:space="0" w:color="auto"/>
        <w:right w:val="none" w:sz="0" w:space="0" w:color="auto"/>
      </w:divBdr>
    </w:div>
    <w:div w:id="179648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doi-org.ezproxy.haifa.ac.il/10.1017/9789048537532" TargetMode="External"/><Relationship Id="rId3" Type="http://schemas.openxmlformats.org/officeDocument/2006/relationships/hyperlink" Target="https://doi.org/10.1007/978-94-007-1730-5_15" TargetMode="External"/><Relationship Id="rId7" Type="http://schemas.openxmlformats.org/officeDocument/2006/relationships/hyperlink" Target="https://doi-org.ezproxy.haifa.ac.il/10.1017/CBO9780511582059" TargetMode="External"/><Relationship Id="rId2" Type="http://schemas.openxmlformats.org/officeDocument/2006/relationships/hyperlink" Target="https://en.wikipedia.org/wiki/Owen_Davies_(historian)" TargetMode="External"/><Relationship Id="rId1" Type="http://schemas.openxmlformats.org/officeDocument/2006/relationships/hyperlink" Target="https://doi.org/10.1163/9789004386136_011" TargetMode="External"/><Relationship Id="rId6" Type="http://schemas.openxmlformats.org/officeDocument/2006/relationships/hyperlink" Target="https://doi.org/10.1080/03044181.2014.916892" TargetMode="External"/><Relationship Id="rId5" Type="http://schemas.openxmlformats.org/officeDocument/2006/relationships/hyperlink" Target="https://doi.org/10.1515/9783110263831" TargetMode="External"/><Relationship Id="rId10" Type="http://schemas.openxmlformats.org/officeDocument/2006/relationships/hyperlink" Target="https://doi-org.ezproxy.haifa.ac.il/10.1017/CBO9780511496554" TargetMode="External"/><Relationship Id="rId4" Type="http://schemas.openxmlformats.org/officeDocument/2006/relationships/hyperlink" Target="https://doi.org/10.1163/9789004386136_011" TargetMode="External"/><Relationship Id="rId9" Type="http://schemas.openxmlformats.org/officeDocument/2006/relationships/hyperlink" Target="http://dx.doi.org/10.1163/1877-8054_cmri_COM_242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9B7F0FA-FF33-4657-A18D-DD048E140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7092</Words>
  <Characters>38086</Characters>
  <Application>Microsoft Office Word</Application>
  <DocSecurity>0</DocSecurity>
  <Lines>634</Lines>
  <Paragraphs>89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סופיה מנשה</dc:creator>
  <cp:keywords/>
  <dc:description/>
  <cp:lastModifiedBy>Susan Doron</cp:lastModifiedBy>
  <cp:revision>2</cp:revision>
  <cp:lastPrinted>2022-12-04T13:06:00Z</cp:lastPrinted>
  <dcterms:created xsi:type="dcterms:W3CDTF">2024-05-15T18:58:00Z</dcterms:created>
  <dcterms:modified xsi:type="dcterms:W3CDTF">2024-05-15T18:58:00Z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73b5ec2e68810d8439c2c87986058bae489fcb1a8e0b52907685e3db1d3f8513</vt:lpwstr>
  </property>
</Properties>
</file>