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08840" w14:textId="77777777" w:rsidR="008B1435" w:rsidRPr="008B1435" w:rsidRDefault="008B1435" w:rsidP="008B1435">
      <w:pPr>
        <w:shd w:val="clear" w:color="auto" w:fill="FFFFFF"/>
        <w:spacing w:after="450" w:line="480" w:lineRule="auto"/>
        <w:jc w:val="center"/>
        <w:outlineLvl w:val="0"/>
        <w:rPr>
          <w:rFonts w:ascii="Merriweather" w:eastAsia="Times New Roman" w:hAnsi="Merriweather" w:cs="Times New Roman"/>
          <w:color w:val="333333"/>
          <w:kern w:val="36"/>
          <w14:ligatures w14:val="none"/>
        </w:rPr>
      </w:pPr>
      <w:r w:rsidRPr="008B1435">
        <w:rPr>
          <w:rFonts w:ascii="Merriweather" w:eastAsia="Times New Roman" w:hAnsi="Merriweather" w:cs="Times New Roman"/>
          <w:color w:val="333333"/>
          <w:kern w:val="36"/>
          <w14:ligatures w14:val="none"/>
        </w:rPr>
        <w:t>Balaam from “</w:t>
      </w:r>
      <w:proofErr w:type="spellStart"/>
      <w:r w:rsidRPr="008B1435">
        <w:rPr>
          <w:rFonts w:ascii="Merriweather" w:eastAsia="Times New Roman" w:hAnsi="Merriweather" w:cs="Times New Roman"/>
          <w:color w:val="333333"/>
          <w:kern w:val="36"/>
          <w14:ligatures w14:val="none"/>
        </w:rPr>
        <w:t>Divinerville</w:t>
      </w:r>
      <w:proofErr w:type="spellEnd"/>
      <w:r w:rsidRPr="008B1435">
        <w:rPr>
          <w:rFonts w:ascii="Merriweather" w:eastAsia="Times New Roman" w:hAnsi="Merriweather" w:cs="Times New Roman"/>
          <w:color w:val="333333"/>
          <w:kern w:val="36"/>
          <w14:ligatures w14:val="none"/>
        </w:rPr>
        <w:t>”</w:t>
      </w:r>
    </w:p>
    <w:p w14:paraId="0A040C9E" w14:textId="43989C3F" w:rsidR="008B1435" w:rsidRPr="008B1435" w:rsidRDefault="008B1435" w:rsidP="008B1435">
      <w:pPr>
        <w:shd w:val="clear" w:color="auto" w:fill="FFFFFF"/>
        <w:spacing w:after="150" w:line="480" w:lineRule="auto"/>
        <w:rPr>
          <w:rFonts w:ascii="Times New Roman" w:eastAsia="Times New Roman" w:hAnsi="Times New Roman" w:cs="Times New Roman"/>
          <w:color w:val="0000FF"/>
          <w:kern w:val="0"/>
          <w14:ligatures w14:val="none"/>
        </w:rPr>
      </w:pPr>
      <w:r w:rsidRPr="008B1435">
        <w:rPr>
          <w:rFonts w:ascii="Merriweather" w:eastAsia="Times New Roman" w:hAnsi="Merriweather" w:cs="Times New Roman"/>
          <w:color w:val="333333"/>
          <w:kern w:val="0"/>
          <w14:ligatures w14:val="none"/>
        </w:rPr>
        <w:t xml:space="preserve">In a satirical account, Numbers describes how a local, non-Israelite Transjordanian prophet and diviner is forced by YHWH to bless Israel instead of </w:t>
      </w:r>
      <w:proofErr w:type="gramStart"/>
      <w:r w:rsidRPr="008B1435">
        <w:rPr>
          <w:rFonts w:ascii="Merriweather" w:eastAsia="Times New Roman" w:hAnsi="Merriweather" w:cs="Times New Roman"/>
          <w:color w:val="333333"/>
          <w:kern w:val="0"/>
          <w14:ligatures w14:val="none"/>
        </w:rPr>
        <w:t>curse</w:t>
      </w:r>
      <w:proofErr w:type="gramEnd"/>
      <w:r w:rsidRPr="008B1435">
        <w:rPr>
          <w:rFonts w:ascii="Merriweather" w:eastAsia="Times New Roman" w:hAnsi="Merriweather" w:cs="Times New Roman"/>
          <w:color w:val="333333"/>
          <w:kern w:val="0"/>
          <w14:ligatures w14:val="none"/>
        </w:rPr>
        <w:t xml:space="preserve"> them. Deuteronomy recasts Balaam as a stereotypical Mesopotamian diviner from faraway Aram-</w:t>
      </w:r>
      <w:proofErr w:type="spellStart"/>
      <w:r w:rsidRPr="008B1435">
        <w:rPr>
          <w:rFonts w:ascii="Merriweather" w:eastAsia="Times New Roman" w:hAnsi="Merriweather" w:cs="Times New Roman"/>
          <w:color w:val="333333"/>
          <w:kern w:val="0"/>
          <w14:ligatures w14:val="none"/>
        </w:rPr>
        <w:t>Naharaim</w:t>
      </w:r>
      <w:proofErr w:type="spellEnd"/>
      <w:r w:rsidRPr="008B1435">
        <w:rPr>
          <w:rFonts w:ascii="Merriweather" w:eastAsia="Times New Roman" w:hAnsi="Merriweather" w:cs="Times New Roman"/>
          <w:color w:val="333333"/>
          <w:kern w:val="0"/>
          <w14:ligatures w14:val="none"/>
        </w:rPr>
        <w:t>, making the point that YHWH’s power extends even into the heartland of Assyria.</w:t>
      </w:r>
      <w:r w:rsidRPr="008B1435">
        <w:rPr>
          <w:rFonts w:ascii="Merriweather" w:eastAsia="Times New Roman" w:hAnsi="Merriweather" w:cs="Times New Roman"/>
          <w:color w:val="333333"/>
          <w:kern w:val="0"/>
          <w14:ligatures w14:val="none"/>
        </w:rPr>
        <w:fldChar w:fldCharType="begin"/>
      </w:r>
      <w:r w:rsidRPr="008B1435">
        <w:rPr>
          <w:rFonts w:ascii="Merriweather" w:eastAsia="Times New Roman" w:hAnsi="Merriweather" w:cs="Times New Roman"/>
          <w:color w:val="333333"/>
          <w:kern w:val="0"/>
          <w14:ligatures w14:val="none"/>
        </w:rPr>
        <w:instrText>HYPERLINK "https://www.thetorah.com/author/ethan-schwartz"</w:instrText>
      </w:r>
      <w:r w:rsidRPr="008B1435">
        <w:rPr>
          <w:rFonts w:ascii="Merriweather" w:eastAsia="Times New Roman" w:hAnsi="Merriweather" w:cs="Times New Roman"/>
          <w:color w:val="333333"/>
          <w:kern w:val="0"/>
          <w14:ligatures w14:val="none"/>
        </w:rPr>
      </w:r>
      <w:r w:rsidRPr="008B1435">
        <w:rPr>
          <w:rFonts w:ascii="Merriweather" w:eastAsia="Times New Roman" w:hAnsi="Merriweather" w:cs="Times New Roman"/>
          <w:color w:val="333333"/>
          <w:kern w:val="0"/>
          <w14:ligatures w14:val="none"/>
        </w:rPr>
        <w:fldChar w:fldCharType="separate"/>
      </w:r>
    </w:p>
    <w:p w14:paraId="29D18484" w14:textId="139F0965" w:rsidR="008B1435" w:rsidRPr="008B1435" w:rsidRDefault="008B1435" w:rsidP="008B1435">
      <w:pPr>
        <w:shd w:val="clear" w:color="auto" w:fill="FFFFFF"/>
        <w:spacing w:line="480" w:lineRule="auto"/>
        <w:ind w:right="240"/>
        <w:rPr>
          <w:rFonts w:ascii="Merriweather" w:eastAsia="Times New Roman" w:hAnsi="Merriweather" w:cs="Times New Roman"/>
          <w:color w:val="0000FF"/>
          <w:kern w:val="0"/>
          <w14:ligatures w14:val="none"/>
        </w:rPr>
      </w:pPr>
      <w:r w:rsidRPr="008B1435">
        <w:rPr>
          <w:rFonts w:ascii="Merriweather" w:eastAsia="Times New Roman" w:hAnsi="Merriweather" w:cs="Times New Roman"/>
          <w:color w:val="0000FF"/>
          <w:kern w:val="0"/>
          <w14:ligatures w14:val="none"/>
        </w:rPr>
        <w:t>Dr.</w:t>
      </w:r>
      <w:r>
        <w:rPr>
          <w:rFonts w:ascii="Merriweather" w:eastAsia="Times New Roman" w:hAnsi="Merriweather" w:cs="Times New Roman"/>
          <w:color w:val="0000FF"/>
          <w:kern w:val="0"/>
          <w14:ligatures w14:val="none"/>
        </w:rPr>
        <w:t xml:space="preserve"> </w:t>
      </w:r>
      <w:r w:rsidRPr="008B1435">
        <w:rPr>
          <w:rFonts w:ascii="Merriweather" w:eastAsia="Times New Roman" w:hAnsi="Merriweather" w:cs="Times New Roman"/>
          <w:color w:val="0000FF"/>
          <w:kern w:val="0"/>
          <w14:ligatures w14:val="none"/>
        </w:rPr>
        <w:t>Ethan Schwartz</w:t>
      </w:r>
    </w:p>
    <w:p w14:paraId="65D58EE6" w14:textId="77777777" w:rsidR="008B1435" w:rsidRPr="008B1435" w:rsidRDefault="008B1435" w:rsidP="008B1435">
      <w:pPr>
        <w:shd w:val="clear" w:color="auto" w:fill="FFFFFF"/>
        <w:spacing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fldChar w:fldCharType="end"/>
      </w:r>
    </w:p>
    <w:p w14:paraId="7AD640E4" w14:textId="61DC025F" w:rsidR="008B1435" w:rsidRPr="008B1435" w:rsidRDefault="008B1435" w:rsidP="008B1435">
      <w:pPr>
        <w:shd w:val="clear" w:color="auto" w:fill="FFFFFF"/>
        <w:spacing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noProof/>
          <w:color w:val="333333"/>
          <w:kern w:val="0"/>
          <w14:ligatures w14:val="none"/>
        </w:rPr>
        <w:drawing>
          <wp:inline distT="0" distB="0" distL="0" distR="0" wp14:anchorId="73457EDB" wp14:editId="585F7A19">
            <wp:extent cx="5943600" cy="4139565"/>
            <wp:effectExtent l="0" t="0" r="0" b="0"/>
            <wp:docPr id="188610099" name="Picture 1" descr="Balaam from “Divin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aam from “Divinervil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39565"/>
                    </a:xfrm>
                    <a:prstGeom prst="rect">
                      <a:avLst/>
                    </a:prstGeom>
                    <a:noFill/>
                    <a:ln>
                      <a:noFill/>
                    </a:ln>
                  </pic:spPr>
                </pic:pic>
              </a:graphicData>
            </a:graphic>
          </wp:inline>
        </w:drawing>
      </w:r>
    </w:p>
    <w:p w14:paraId="088465CB" w14:textId="77777777" w:rsidR="008B1435" w:rsidRPr="008B1435" w:rsidRDefault="008B1435" w:rsidP="008B1435">
      <w:pPr>
        <w:shd w:val="clear" w:color="auto" w:fill="FFFFFF"/>
        <w:spacing w:line="480" w:lineRule="auto"/>
        <w:jc w:val="center"/>
        <w:rPr>
          <w:rFonts w:ascii="Merriweather" w:eastAsia="Times New Roman" w:hAnsi="Merriweather" w:cs="Times New Roman"/>
          <w:color w:val="333333"/>
          <w:kern w:val="0"/>
          <w14:ligatures w14:val="none"/>
        </w:rPr>
      </w:pPr>
      <w:proofErr w:type="spellStart"/>
      <w:r w:rsidRPr="008B1435">
        <w:rPr>
          <w:rFonts w:ascii="Merriweather" w:eastAsia="Times New Roman" w:hAnsi="Merriweather" w:cs="Times New Roman"/>
          <w:color w:val="333333"/>
          <w:kern w:val="0"/>
          <w14:ligatures w14:val="none"/>
        </w:rPr>
        <w:lastRenderedPageBreak/>
        <w:t>123rf</w:t>
      </w:r>
      <w:proofErr w:type="spellEnd"/>
      <w:r w:rsidRPr="008B1435">
        <w:rPr>
          <w:rFonts w:ascii="Merriweather" w:eastAsia="Times New Roman" w:hAnsi="Merriweather" w:cs="Times New Roman"/>
          <w:color w:val="333333"/>
          <w:kern w:val="0"/>
          <w14:ligatures w14:val="none"/>
        </w:rPr>
        <w:t xml:space="preserve">, </w:t>
      </w:r>
      <w:proofErr w:type="gramStart"/>
      <w:r w:rsidRPr="008B1435">
        <w:rPr>
          <w:rFonts w:ascii="Merriweather" w:eastAsia="Times New Roman" w:hAnsi="Merriweather" w:cs="Times New Roman"/>
          <w:color w:val="333333"/>
          <w:kern w:val="0"/>
          <w14:ligatures w14:val="none"/>
        </w:rPr>
        <w:t>adapted</w:t>
      </w:r>
      <w:proofErr w:type="gramEnd"/>
    </w:p>
    <w:p w14:paraId="5A41C3A2"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Central to the narrative of Balaam son of Beor is the fact that his is not an Israelite. When Balak, king of Moab, needs someone to curse Israel and stop their encroachment on Moabite territory, he invites the non-Israelite prophet and diviner, Balaam to perform this task.</w:t>
      </w:r>
      <w:r w:rsidRPr="008B1435">
        <w:rPr>
          <w:rFonts w:ascii="Merriweather" w:eastAsia="Times New Roman" w:hAnsi="Merriweather" w:cs="Times New Roman"/>
          <w:color w:val="B22222"/>
          <w:kern w:val="0"/>
          <w:vertAlign w:val="superscript"/>
          <w14:ligatures w14:val="none"/>
        </w:rPr>
        <w:t>[1]</w:t>
      </w:r>
    </w:p>
    <w:p w14:paraId="27FB021B" w14:textId="77777777" w:rsidR="008B1435" w:rsidRPr="008B1435" w:rsidRDefault="008B1435" w:rsidP="008B1435">
      <w:pPr>
        <w:shd w:val="clear" w:color="auto" w:fill="FFFFFF"/>
        <w:spacing w:before="210" w:after="210" w:line="480" w:lineRule="auto"/>
        <w:jc w:val="center"/>
        <w:outlineLvl w:val="1"/>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Balaam’s Origins in the Prose Account</w:t>
      </w:r>
    </w:p>
    <w:p w14:paraId="638CA0FF"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The specifics of Balaam’s national identity or geographic extraction are ostensibly clarified in the verse when Balaam is introduced:</w:t>
      </w:r>
    </w:p>
    <w:p w14:paraId="250932A7" w14:textId="77777777" w:rsidR="008B1435" w:rsidRPr="008B1435" w:rsidRDefault="008B1435" w:rsidP="008B1435">
      <w:pPr>
        <w:shd w:val="clear" w:color="auto" w:fill="FFFFFF"/>
        <w:bidi/>
        <w:spacing w:line="480" w:lineRule="auto"/>
        <w:textAlignment w:val="top"/>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vertAlign w:val="superscript"/>
          <w:rtl/>
          <w:lang w:bidi="he-IL"/>
          <w14:ligatures w14:val="none"/>
        </w:rPr>
        <w:t xml:space="preserve">במדבר </w:t>
      </w:r>
      <w:proofErr w:type="spellStart"/>
      <w:r w:rsidRPr="008B1435">
        <w:rPr>
          <w:rFonts w:ascii="Merriweather" w:eastAsia="Times New Roman" w:hAnsi="Merriweather" w:cs="Times New Roman"/>
          <w:color w:val="000000"/>
          <w:kern w:val="0"/>
          <w:vertAlign w:val="superscript"/>
          <w:rtl/>
          <w:lang w:bidi="he-IL"/>
          <w14:ligatures w14:val="none"/>
        </w:rPr>
        <w:t>כב:ה</w:t>
      </w:r>
      <w:proofErr w:type="spellEnd"/>
      <w:r w:rsidRPr="008B1435">
        <w:rPr>
          <w:rFonts w:ascii="Merriweather" w:eastAsia="Times New Roman" w:hAnsi="Merriweather" w:cs="Times New Roman"/>
          <w:color w:val="000000"/>
          <w:kern w:val="0"/>
          <w:rtl/>
          <w14:ligatures w14:val="none"/>
        </w:rPr>
        <w:t> </w:t>
      </w:r>
      <w:r w:rsidRPr="008B1435">
        <w:rPr>
          <w:rFonts w:ascii="Merriweather" w:eastAsia="Times New Roman" w:hAnsi="Merriweather" w:cs="Times New Roman"/>
          <w:color w:val="000000"/>
          <w:kern w:val="0"/>
          <w:rtl/>
          <w:lang w:bidi="he-IL"/>
          <w14:ligatures w14:val="none"/>
        </w:rPr>
        <w:t>וַיִּשְׁלַח מַלְאָכִים אֶל בִּלְעָם בֶּן בְּעוֹר פְּתוֹרָה אֲשֶׁר עַל הַנָּהָר אֶרֶץ בְּנֵי עַמּוֹ לִקְרֹא לוֹ...</w:t>
      </w:r>
    </w:p>
    <w:p w14:paraId="6CE8E63D" w14:textId="77777777" w:rsidR="008B1435" w:rsidRPr="008B1435" w:rsidRDefault="008B1435" w:rsidP="008B1435">
      <w:pPr>
        <w:shd w:val="clear" w:color="auto" w:fill="FFFFFF"/>
        <w:spacing w:line="480" w:lineRule="auto"/>
        <w:rPr>
          <w:rFonts w:ascii="Merriweather" w:eastAsia="Times New Roman" w:hAnsi="Merriweather" w:cs="Times New Roman"/>
          <w:color w:val="000000"/>
          <w:kern w:val="0"/>
          <w:rtl/>
          <w14:ligatures w14:val="none"/>
        </w:rPr>
      </w:pPr>
      <w:r w:rsidRPr="008B1435">
        <w:rPr>
          <w:rFonts w:ascii="Merriweather" w:eastAsia="Times New Roman" w:hAnsi="Merriweather" w:cs="Times New Roman"/>
          <w:color w:val="000000"/>
          <w:kern w:val="0"/>
          <w14:ligatures w14:val="none"/>
        </w:rPr>
        <w:t> </w:t>
      </w:r>
    </w:p>
    <w:p w14:paraId="3DD5AD7E" w14:textId="77777777" w:rsidR="008B1435" w:rsidRPr="008B1435" w:rsidRDefault="008B1435" w:rsidP="008B1435">
      <w:pPr>
        <w:shd w:val="clear" w:color="auto" w:fill="FFFFFF"/>
        <w:spacing w:line="480" w:lineRule="auto"/>
        <w:textAlignment w:val="top"/>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vertAlign w:val="superscript"/>
          <w14:ligatures w14:val="none"/>
        </w:rPr>
        <w:t>Num 22:5</w:t>
      </w:r>
      <w:r w:rsidRPr="008B1435">
        <w:rPr>
          <w:rFonts w:ascii="Merriweather" w:eastAsia="Times New Roman" w:hAnsi="Merriweather" w:cs="Times New Roman"/>
          <w:color w:val="000000"/>
          <w:kern w:val="0"/>
          <w14:ligatures w14:val="none"/>
        </w:rPr>
        <w:t xml:space="preserve"> So [Balak] dispatched emissaries to Balaam son of Beor, to </w:t>
      </w:r>
      <w:proofErr w:type="spellStart"/>
      <w:r w:rsidRPr="008B1435">
        <w:rPr>
          <w:rFonts w:ascii="Merriweather" w:eastAsia="Times New Roman" w:hAnsi="Merriweather" w:cs="Times New Roman"/>
          <w:color w:val="000000"/>
          <w:kern w:val="0"/>
          <w14:ligatures w14:val="none"/>
        </w:rPr>
        <w:t>Pethor</w:t>
      </w:r>
      <w:proofErr w:type="spellEnd"/>
      <w:r w:rsidRPr="008B1435">
        <w:rPr>
          <w:rFonts w:ascii="Merriweather" w:eastAsia="Times New Roman" w:hAnsi="Merriweather" w:cs="Times New Roman"/>
          <w:color w:val="000000"/>
          <w:kern w:val="0"/>
          <w14:ligatures w14:val="none"/>
        </w:rPr>
        <w:t>, which was on the river, [in] the land of his people, to summon him...</w:t>
      </w:r>
      <w:r w:rsidRPr="008B1435">
        <w:rPr>
          <w:rFonts w:ascii="Merriweather" w:eastAsia="Times New Roman" w:hAnsi="Merriweather" w:cs="Times New Roman"/>
          <w:color w:val="B22222"/>
          <w:kern w:val="0"/>
          <w:vertAlign w:val="superscript"/>
          <w14:ligatures w14:val="none"/>
        </w:rPr>
        <w:t>[2]</w:t>
      </w:r>
    </w:p>
    <w:p w14:paraId="496D9403"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The verse has three geographical markers, but all of them are unclear:</w:t>
      </w:r>
    </w:p>
    <w:p w14:paraId="0BD41DBF" w14:textId="77777777" w:rsidR="008B1435" w:rsidRPr="008B1435" w:rsidRDefault="008B1435" w:rsidP="008B1435">
      <w:pPr>
        <w:numPr>
          <w:ilvl w:val="0"/>
          <w:numId w:val="1"/>
        </w:numPr>
        <w:shd w:val="clear" w:color="auto" w:fill="FFFFFF"/>
        <w:spacing w:before="100" w:beforeAutospacing="1" w:after="105"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 xml:space="preserve">The city of </w:t>
      </w:r>
      <w:proofErr w:type="spellStart"/>
      <w:r w:rsidRPr="008B1435">
        <w:rPr>
          <w:rFonts w:ascii="Merriweather" w:eastAsia="Times New Roman" w:hAnsi="Merriweather" w:cs="Times New Roman"/>
          <w:color w:val="000000"/>
          <w:kern w:val="0"/>
          <w14:ligatures w14:val="none"/>
        </w:rPr>
        <w:t>Pethor</w:t>
      </w:r>
      <w:proofErr w:type="spellEnd"/>
      <w:r w:rsidRPr="008B1435">
        <w:rPr>
          <w:rFonts w:ascii="Merriweather" w:eastAsia="Times New Roman" w:hAnsi="Merriweather" w:cs="Times New Roman"/>
          <w:color w:val="000000"/>
          <w:kern w:val="0"/>
          <w14:ligatures w14:val="none"/>
        </w:rPr>
        <w:t>—It is mentioned only in references to Balaam and is unknown elsewhere in the Bible;</w:t>
      </w:r>
    </w:p>
    <w:p w14:paraId="6385D604" w14:textId="77777777" w:rsidR="008B1435" w:rsidRPr="008B1435" w:rsidRDefault="008B1435" w:rsidP="008B1435">
      <w:pPr>
        <w:numPr>
          <w:ilvl w:val="0"/>
          <w:numId w:val="1"/>
        </w:numPr>
        <w:shd w:val="clear" w:color="auto" w:fill="FFFFFF"/>
        <w:spacing w:before="100" w:beforeAutospacing="1" w:after="105"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The unspecified river;</w:t>
      </w:r>
    </w:p>
    <w:p w14:paraId="2070490C" w14:textId="77777777" w:rsidR="008B1435" w:rsidRPr="008B1435" w:rsidRDefault="008B1435" w:rsidP="008B1435">
      <w:pPr>
        <w:numPr>
          <w:ilvl w:val="0"/>
          <w:numId w:val="1"/>
        </w:numPr>
        <w:shd w:val="clear" w:color="auto" w:fill="FFFFFF"/>
        <w:spacing w:before="100" w:beforeAutospacing="1" w:after="105"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 xml:space="preserve">“The land of his people”—The phrase is </w:t>
      </w:r>
      <w:proofErr w:type="gramStart"/>
      <w:r w:rsidRPr="008B1435">
        <w:rPr>
          <w:rFonts w:ascii="Merriweather" w:eastAsia="Times New Roman" w:hAnsi="Merriweather" w:cs="Times New Roman"/>
          <w:color w:val="000000"/>
          <w:kern w:val="0"/>
          <w14:ligatures w14:val="none"/>
        </w:rPr>
        <w:t>tautological, since</w:t>
      </w:r>
      <w:proofErr w:type="gramEnd"/>
      <w:r w:rsidRPr="008B1435">
        <w:rPr>
          <w:rFonts w:ascii="Merriweather" w:eastAsia="Times New Roman" w:hAnsi="Merriweather" w:cs="Times New Roman"/>
          <w:color w:val="000000"/>
          <w:kern w:val="0"/>
          <w14:ligatures w14:val="none"/>
        </w:rPr>
        <w:t xml:space="preserve"> we aren’t told who his people are. Where else would Balaam be other than the land of his people?</w:t>
      </w:r>
    </w:p>
    <w:p w14:paraId="0EAF12ED" w14:textId="77777777" w:rsidR="008B1435" w:rsidRPr="008B1435" w:rsidRDefault="008B1435" w:rsidP="008B1435">
      <w:pPr>
        <w:shd w:val="clear" w:color="auto" w:fill="FFFFFF"/>
        <w:spacing w:before="300" w:after="150" w:line="480" w:lineRule="auto"/>
        <w:outlineLvl w:val="2"/>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lastRenderedPageBreak/>
        <w:t>Ammonite</w:t>
      </w:r>
    </w:p>
    <w:p w14:paraId="6D75BF19"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The tautological phrase, “the land of his people,” is found in the Masoretic Text and the LXX. The Samaritan Pentateuch, Peshitta, and Vulgate preserve a different, more correct reading, with the final word in the phrase reading not </w:t>
      </w:r>
      <w:proofErr w:type="spellStart"/>
      <w:r w:rsidRPr="008B1435">
        <w:rPr>
          <w:rFonts w:ascii="Times New Roman" w:eastAsia="Times New Roman" w:hAnsi="Times New Roman" w:cs="Times New Roman"/>
          <w:i/>
          <w:iCs/>
          <w:color w:val="000000"/>
          <w:kern w:val="0"/>
          <w14:ligatures w14:val="none"/>
        </w:rPr>
        <w:t>ʿ</w:t>
      </w:r>
      <w:r w:rsidRPr="008B1435">
        <w:rPr>
          <w:rFonts w:ascii="Merriweather" w:eastAsia="Times New Roman" w:hAnsi="Merriweather" w:cs="Times New Roman"/>
          <w:i/>
          <w:iCs/>
          <w:color w:val="000000"/>
          <w:kern w:val="0"/>
          <w14:ligatures w14:val="none"/>
        </w:rPr>
        <w:t>ammo</w:t>
      </w:r>
      <w:proofErr w:type="spellEnd"/>
      <w:r w:rsidRPr="008B1435">
        <w:rPr>
          <w:rFonts w:ascii="Merriweather" w:eastAsia="Times New Roman" w:hAnsi="Merriweather" w:cs="Times New Roman"/>
          <w:color w:val="000000"/>
          <w:kern w:val="0"/>
          <w14:ligatures w14:val="none"/>
        </w:rPr>
        <w:t>, but </w:t>
      </w:r>
      <w:proofErr w:type="spellStart"/>
      <w:r w:rsidRPr="008B1435">
        <w:rPr>
          <w:rFonts w:ascii="Times New Roman" w:eastAsia="Times New Roman" w:hAnsi="Times New Roman" w:cs="Times New Roman"/>
          <w:i/>
          <w:iCs/>
          <w:color w:val="000000"/>
          <w:kern w:val="0"/>
          <w14:ligatures w14:val="none"/>
        </w:rPr>
        <w:t>ʿ</w:t>
      </w:r>
      <w:r w:rsidRPr="008B1435">
        <w:rPr>
          <w:rFonts w:ascii="Merriweather" w:eastAsia="Times New Roman" w:hAnsi="Merriweather" w:cs="Times New Roman"/>
          <w:i/>
          <w:iCs/>
          <w:color w:val="000000"/>
          <w:kern w:val="0"/>
          <w14:ligatures w14:val="none"/>
        </w:rPr>
        <w:t>ammon</w:t>
      </w:r>
      <w:proofErr w:type="spellEnd"/>
      <w:r w:rsidRPr="008B1435">
        <w:rPr>
          <w:rFonts w:ascii="Merriweather" w:eastAsia="Times New Roman" w:hAnsi="Merriweather" w:cs="Times New Roman"/>
          <w:color w:val="000000"/>
          <w:kern w:val="0"/>
          <w14:ligatures w14:val="none"/>
        </w:rPr>
        <w:t>: “the land of the </w:t>
      </w:r>
      <w:r w:rsidRPr="008B1435">
        <w:rPr>
          <w:rFonts w:ascii="Merriweather" w:eastAsia="Times New Roman" w:hAnsi="Merriweather" w:cs="Times New Roman"/>
          <w:i/>
          <w:iCs/>
          <w:color w:val="000000"/>
          <w:kern w:val="0"/>
          <w14:ligatures w14:val="none"/>
        </w:rPr>
        <w:t>Ammonites</w:t>
      </w:r>
      <w:r w:rsidRPr="008B1435">
        <w:rPr>
          <w:rFonts w:ascii="Merriweather" w:eastAsia="Times New Roman" w:hAnsi="Merriweather" w:cs="Times New Roman"/>
          <w:color w:val="000000"/>
          <w:kern w:val="0"/>
          <w14:ligatures w14:val="none"/>
        </w:rPr>
        <w:t>” (</w:t>
      </w:r>
      <w:r w:rsidRPr="008B1435">
        <w:rPr>
          <w:rFonts w:ascii="Merriweather" w:eastAsia="Times New Roman" w:hAnsi="Merriweather" w:cs="Times New Roman"/>
          <w:color w:val="000000"/>
          <w:kern w:val="0"/>
          <w:rtl/>
          <w:lang w:bidi="he-IL"/>
          <w14:ligatures w14:val="none"/>
        </w:rPr>
        <w:t>ארץ בני עמון</w:t>
      </w:r>
      <w:r w:rsidRPr="008B1435">
        <w:rPr>
          <w:rFonts w:ascii="Merriweather" w:eastAsia="Times New Roman" w:hAnsi="Merriweather" w:cs="Times New Roman"/>
          <w:color w:val="000000"/>
          <w:kern w:val="0"/>
          <w14:ligatures w14:val="none"/>
        </w:rPr>
        <w:t>).</w:t>
      </w:r>
      <w:r w:rsidRPr="008B1435">
        <w:rPr>
          <w:rFonts w:ascii="Merriweather" w:eastAsia="Times New Roman" w:hAnsi="Merriweather" w:cs="Times New Roman"/>
          <w:color w:val="B22222"/>
          <w:kern w:val="0"/>
          <w:vertAlign w:val="superscript"/>
          <w14:ligatures w14:val="none"/>
        </w:rPr>
        <w:t>[3]</w:t>
      </w:r>
    </w:p>
    <w:p w14:paraId="59311A57"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 xml:space="preserve">This situates Balaam in a specific, well-known geographic location: in the Transjordan, close to the land of Israel and adjacent to Moab, which is where we would expect him to be. </w:t>
      </w:r>
      <w:proofErr w:type="spellStart"/>
      <w:r w:rsidRPr="008B1435">
        <w:rPr>
          <w:rFonts w:ascii="Merriweather" w:eastAsia="Times New Roman" w:hAnsi="Merriweather" w:cs="Times New Roman"/>
          <w:color w:val="000000"/>
          <w:kern w:val="0"/>
          <w14:ligatures w14:val="none"/>
        </w:rPr>
        <w:t>Pethor</w:t>
      </w:r>
      <w:proofErr w:type="spellEnd"/>
      <w:r w:rsidRPr="008B1435">
        <w:rPr>
          <w:rFonts w:ascii="Merriweather" w:eastAsia="Times New Roman" w:hAnsi="Merriweather" w:cs="Times New Roman"/>
          <w:color w:val="000000"/>
          <w:kern w:val="0"/>
          <w14:ligatures w14:val="none"/>
        </w:rPr>
        <w:t xml:space="preserve"> would be an unknown city in Ammon, and the unnamed river would be the Jordan.</w:t>
      </w:r>
    </w:p>
    <w:p w14:paraId="4BCC69F9" w14:textId="77777777" w:rsidR="008B1435" w:rsidRPr="008B1435" w:rsidRDefault="008B1435" w:rsidP="008B1435">
      <w:pPr>
        <w:shd w:val="clear" w:color="auto" w:fill="FFFFFF"/>
        <w:spacing w:before="210" w:after="210" w:line="480" w:lineRule="auto"/>
        <w:jc w:val="center"/>
        <w:outlineLvl w:val="1"/>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Balaam the Aramean: His Origins in the Poetic Texts</w:t>
      </w:r>
    </w:p>
    <w:p w14:paraId="7C0A64A6"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In Balaam’s oracles,</w:t>
      </w:r>
      <w:r w:rsidRPr="008B1435">
        <w:rPr>
          <w:rFonts w:ascii="Merriweather" w:eastAsia="Times New Roman" w:hAnsi="Merriweather" w:cs="Times New Roman"/>
          <w:color w:val="B22222"/>
          <w:kern w:val="0"/>
          <w:vertAlign w:val="superscript"/>
          <w14:ligatures w14:val="none"/>
        </w:rPr>
        <w:t>[4]</w:t>
      </w:r>
      <w:r w:rsidRPr="008B1435">
        <w:rPr>
          <w:rFonts w:ascii="Merriweather" w:eastAsia="Times New Roman" w:hAnsi="Merriweather" w:cs="Times New Roman"/>
          <w:color w:val="000000"/>
          <w:kern w:val="0"/>
          <w14:ligatures w14:val="none"/>
        </w:rPr>
        <w:t> however, he describes himself as coming from Aram:</w:t>
      </w:r>
    </w:p>
    <w:p w14:paraId="35C4236D" w14:textId="77777777" w:rsidR="008B1435" w:rsidRPr="008B1435" w:rsidRDefault="008B1435" w:rsidP="008B1435">
      <w:pPr>
        <w:shd w:val="clear" w:color="auto" w:fill="FFFFFF"/>
        <w:bidi/>
        <w:spacing w:line="480" w:lineRule="auto"/>
        <w:textAlignment w:val="top"/>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rtl/>
          <w14:ligatures w14:val="none"/>
        </w:rPr>
        <w:t>‏</w:t>
      </w:r>
      <w:r w:rsidRPr="008B1435">
        <w:rPr>
          <w:rFonts w:ascii="Merriweather" w:eastAsia="Times New Roman" w:hAnsi="Merriweather" w:cs="Times New Roman"/>
          <w:color w:val="000000"/>
          <w:kern w:val="0"/>
          <w:vertAlign w:val="superscript"/>
          <w:rtl/>
          <w:lang w:bidi="he-IL"/>
          <w14:ligatures w14:val="none"/>
        </w:rPr>
        <w:t xml:space="preserve">במדבר </w:t>
      </w:r>
      <w:proofErr w:type="spellStart"/>
      <w:proofErr w:type="gramStart"/>
      <w:r w:rsidRPr="008B1435">
        <w:rPr>
          <w:rFonts w:ascii="Merriweather" w:eastAsia="Times New Roman" w:hAnsi="Merriweather" w:cs="Times New Roman"/>
          <w:color w:val="000000"/>
          <w:kern w:val="0"/>
          <w:vertAlign w:val="superscript"/>
          <w:rtl/>
          <w:lang w:bidi="he-IL"/>
          <w14:ligatures w14:val="none"/>
        </w:rPr>
        <w:t>כג:ז</w:t>
      </w:r>
      <w:proofErr w:type="spellEnd"/>
      <w:proofErr w:type="gramEnd"/>
      <w:r w:rsidRPr="008B1435">
        <w:rPr>
          <w:rFonts w:ascii="Merriweather" w:eastAsia="Times New Roman" w:hAnsi="Merriweather" w:cs="Times New Roman"/>
          <w:color w:val="000000"/>
          <w:kern w:val="0"/>
          <w:rtl/>
          <w14:ligatures w14:val="none"/>
        </w:rPr>
        <w:t> ...</w:t>
      </w:r>
      <w:r w:rsidRPr="008B1435">
        <w:rPr>
          <w:rFonts w:ascii="Merriweather" w:eastAsia="Times New Roman" w:hAnsi="Merriweather" w:cs="Times New Roman"/>
          <w:color w:val="000000"/>
          <w:kern w:val="0"/>
          <w:rtl/>
          <w:lang w:bidi="he-IL"/>
          <w14:ligatures w14:val="none"/>
        </w:rPr>
        <w:t>מִן אֲרָם יַנְחֵנִי בָלָק מֶלֶךְ מוֹאָב מֵהַרְרֵי קֶדֶם לְכָה אָרָה לִּי יַעֲקֹב וּלְכָה זֹעֲמָה יִשְׂרָאֵל.</w:t>
      </w:r>
    </w:p>
    <w:p w14:paraId="408FCE76" w14:textId="77777777" w:rsidR="008B1435" w:rsidRPr="008B1435" w:rsidRDefault="008B1435" w:rsidP="008B1435">
      <w:pPr>
        <w:shd w:val="clear" w:color="auto" w:fill="FFFFFF"/>
        <w:spacing w:line="480" w:lineRule="auto"/>
        <w:rPr>
          <w:rFonts w:ascii="Merriweather" w:eastAsia="Times New Roman" w:hAnsi="Merriweather" w:cs="Times New Roman"/>
          <w:color w:val="000000"/>
          <w:kern w:val="0"/>
          <w:rtl/>
          <w14:ligatures w14:val="none"/>
        </w:rPr>
      </w:pPr>
      <w:r w:rsidRPr="008B1435">
        <w:rPr>
          <w:rFonts w:ascii="Merriweather" w:eastAsia="Times New Roman" w:hAnsi="Merriweather" w:cs="Times New Roman"/>
          <w:color w:val="000000"/>
          <w:kern w:val="0"/>
          <w14:ligatures w14:val="none"/>
        </w:rPr>
        <w:t> </w:t>
      </w:r>
    </w:p>
    <w:p w14:paraId="67F051BE" w14:textId="77777777" w:rsidR="008B1435" w:rsidRPr="008B1435" w:rsidRDefault="008B1435" w:rsidP="008B1435">
      <w:pPr>
        <w:shd w:val="clear" w:color="auto" w:fill="FFFFFF"/>
        <w:spacing w:line="480" w:lineRule="auto"/>
        <w:textAlignment w:val="top"/>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vertAlign w:val="superscript"/>
          <w14:ligatures w14:val="none"/>
        </w:rPr>
        <w:t xml:space="preserve">Num </w:t>
      </w:r>
      <w:proofErr w:type="spellStart"/>
      <w:r w:rsidRPr="008B1435">
        <w:rPr>
          <w:rFonts w:ascii="Merriweather" w:eastAsia="Times New Roman" w:hAnsi="Merriweather" w:cs="Times New Roman"/>
          <w:color w:val="000000"/>
          <w:kern w:val="0"/>
          <w:vertAlign w:val="superscript"/>
          <w14:ligatures w14:val="none"/>
        </w:rPr>
        <w:t>23:7b</w:t>
      </w:r>
      <w:proofErr w:type="spellEnd"/>
      <w:r w:rsidRPr="008B1435">
        <w:rPr>
          <w:rFonts w:ascii="Merriweather" w:eastAsia="Times New Roman" w:hAnsi="Merriweather" w:cs="Times New Roman"/>
          <w:color w:val="000000"/>
          <w:kern w:val="0"/>
          <w14:ligatures w14:val="none"/>
        </w:rPr>
        <w:t> From Aram has Balak brought me, Moab’s king from the hills of the East: “Come, curse me, Jacob; come, tell Israel’s doom!”</w:t>
      </w:r>
    </w:p>
    <w:p w14:paraId="097CCDCE"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The verse has two geographical markers in parallel with each other:</w:t>
      </w:r>
    </w:p>
    <w:p w14:paraId="13EFFAE8" w14:textId="77777777" w:rsidR="008B1435" w:rsidRPr="008B1435" w:rsidRDefault="008B1435" w:rsidP="008B1435">
      <w:pPr>
        <w:numPr>
          <w:ilvl w:val="0"/>
          <w:numId w:val="2"/>
        </w:numPr>
        <w:shd w:val="clear" w:color="auto" w:fill="FFFFFF"/>
        <w:spacing w:before="100" w:beforeAutospacing="1" w:after="105"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Aram is a term that covers a wide area: in the biblical period, Aramean kingdoms were found throughout modern Syrian, as well as near the Sea of Galilee and in the Transjordan, depending on the specific period.</w:t>
      </w:r>
    </w:p>
    <w:p w14:paraId="78794A0E" w14:textId="77777777" w:rsidR="008B1435" w:rsidRPr="008B1435" w:rsidRDefault="008B1435" w:rsidP="008B1435">
      <w:pPr>
        <w:numPr>
          <w:ilvl w:val="0"/>
          <w:numId w:val="2"/>
        </w:numPr>
        <w:shd w:val="clear" w:color="auto" w:fill="FFFFFF"/>
        <w:spacing w:before="100" w:beforeAutospacing="1" w:after="105"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lastRenderedPageBreak/>
        <w:t>“From the hills of the East” would most likely be a reference to the Transjordanian region, east of Israel, and is a reasonable description of the hilly topography of that region.</w:t>
      </w:r>
      <w:r w:rsidRPr="008B1435">
        <w:rPr>
          <w:rFonts w:ascii="Merriweather" w:eastAsia="Times New Roman" w:hAnsi="Merriweather" w:cs="Times New Roman"/>
          <w:color w:val="B22222"/>
          <w:kern w:val="0"/>
          <w:vertAlign w:val="superscript"/>
          <w14:ligatures w14:val="none"/>
        </w:rPr>
        <w:t>[5]</w:t>
      </w:r>
    </w:p>
    <w:p w14:paraId="601AE8A1"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Part of the Transjordan was ruled by the Arameans in the late 9</w:t>
      </w:r>
      <w:r w:rsidRPr="008B1435">
        <w:rPr>
          <w:rFonts w:ascii="Merriweather" w:eastAsia="Times New Roman" w:hAnsi="Merriweather" w:cs="Times New Roman"/>
          <w:color w:val="000000"/>
          <w:kern w:val="0"/>
          <w:vertAlign w:val="superscript"/>
          <w14:ligatures w14:val="none"/>
        </w:rPr>
        <w:t>th</w:t>
      </w:r>
      <w:r w:rsidRPr="008B1435">
        <w:rPr>
          <w:rFonts w:ascii="Merriweather" w:eastAsia="Times New Roman" w:hAnsi="Merriweather" w:cs="Times New Roman"/>
          <w:color w:val="000000"/>
          <w:kern w:val="0"/>
          <w14:ligatures w14:val="none"/>
        </w:rPr>
        <w:t> century, following the conquest of much of Israel in that period by King Hazael of Damascus.</w:t>
      </w:r>
      <w:r w:rsidRPr="008B1435">
        <w:rPr>
          <w:rFonts w:ascii="Merriweather" w:eastAsia="Times New Roman" w:hAnsi="Merriweather" w:cs="Times New Roman"/>
          <w:color w:val="B22222"/>
          <w:kern w:val="0"/>
          <w:vertAlign w:val="superscript"/>
          <w14:ligatures w14:val="none"/>
        </w:rPr>
        <w:t>[6]</w:t>
      </w:r>
      <w:r w:rsidRPr="008B1435">
        <w:rPr>
          <w:rFonts w:ascii="Merriweather" w:eastAsia="Times New Roman" w:hAnsi="Merriweather" w:cs="Times New Roman"/>
          <w:color w:val="000000"/>
          <w:kern w:val="0"/>
          <w14:ligatures w14:val="none"/>
        </w:rPr>
        <w:t> In that period, then, “East” and “Aram” could refer to the same area. If, as many scholars think, the poetic oracles are older than the surrounding prose narrative, this poetic verse would reflect the more ancient tradition of an Aramean Balaam. The description of Balaam as Ammonite in the prose would reflect a later update, from when Ammon ruled the same region in the 8</w:t>
      </w:r>
      <w:r w:rsidRPr="008B1435">
        <w:rPr>
          <w:rFonts w:ascii="Merriweather" w:eastAsia="Times New Roman" w:hAnsi="Merriweather" w:cs="Times New Roman"/>
          <w:color w:val="000000"/>
          <w:kern w:val="0"/>
          <w:vertAlign w:val="superscript"/>
          <w14:ligatures w14:val="none"/>
        </w:rPr>
        <w:t>th</w:t>
      </w:r>
      <w:r w:rsidRPr="008B1435">
        <w:rPr>
          <w:rFonts w:ascii="Merriweather" w:eastAsia="Times New Roman" w:hAnsi="Merriweather" w:cs="Times New Roman"/>
          <w:color w:val="000000"/>
          <w:kern w:val="0"/>
          <w14:ligatures w14:val="none"/>
        </w:rPr>
        <w:t> century.</w:t>
      </w:r>
      <w:r w:rsidRPr="008B1435">
        <w:rPr>
          <w:rFonts w:ascii="Merriweather" w:eastAsia="Times New Roman" w:hAnsi="Merriweather" w:cs="Times New Roman"/>
          <w:color w:val="B22222"/>
          <w:kern w:val="0"/>
          <w:vertAlign w:val="superscript"/>
          <w14:ligatures w14:val="none"/>
        </w:rPr>
        <w:t>[7]</w:t>
      </w:r>
    </w:p>
    <w:p w14:paraId="035B57E9" w14:textId="77777777" w:rsidR="008B1435" w:rsidRPr="008B1435" w:rsidRDefault="008B1435" w:rsidP="008B1435">
      <w:pPr>
        <w:shd w:val="clear" w:color="auto" w:fill="FFFFFF"/>
        <w:spacing w:before="300" w:after="150" w:line="480" w:lineRule="auto"/>
        <w:outlineLvl w:val="2"/>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 xml:space="preserve">Deir </w:t>
      </w:r>
      <w:proofErr w:type="spellStart"/>
      <w:r w:rsidRPr="008B1435">
        <w:rPr>
          <w:rFonts w:ascii="Times New Roman" w:eastAsia="Times New Roman" w:hAnsi="Times New Roman" w:cs="Times New Roman"/>
          <w:color w:val="000000"/>
          <w:kern w:val="0"/>
          <w14:ligatures w14:val="none"/>
        </w:rPr>
        <w:t>ʿ</w:t>
      </w:r>
      <w:r w:rsidRPr="008B1435">
        <w:rPr>
          <w:rFonts w:ascii="Merriweather" w:eastAsia="Times New Roman" w:hAnsi="Merriweather" w:cs="Times New Roman"/>
          <w:color w:val="000000"/>
          <w:kern w:val="0"/>
          <w14:ligatures w14:val="none"/>
        </w:rPr>
        <w:t>Alla</w:t>
      </w:r>
      <w:proofErr w:type="spellEnd"/>
    </w:p>
    <w:p w14:paraId="62483CF1"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 xml:space="preserve">A Transjordanian Balaam fits with an important archaeological find: the plaster inscriptions from Deir </w:t>
      </w:r>
      <w:proofErr w:type="spellStart"/>
      <w:r w:rsidRPr="008B1435">
        <w:rPr>
          <w:rFonts w:ascii="Times New Roman" w:eastAsia="Times New Roman" w:hAnsi="Times New Roman" w:cs="Times New Roman"/>
          <w:color w:val="000000"/>
          <w:kern w:val="0"/>
          <w14:ligatures w14:val="none"/>
        </w:rPr>
        <w:t>ʿ</w:t>
      </w:r>
      <w:r w:rsidRPr="008B1435">
        <w:rPr>
          <w:rFonts w:ascii="Merriweather" w:eastAsia="Times New Roman" w:hAnsi="Merriweather" w:cs="Times New Roman"/>
          <w:color w:val="000000"/>
          <w:kern w:val="0"/>
          <w14:ligatures w14:val="none"/>
        </w:rPr>
        <w:t>Alla</w:t>
      </w:r>
      <w:proofErr w:type="spellEnd"/>
      <w:r w:rsidRPr="008B1435">
        <w:rPr>
          <w:rFonts w:ascii="Merriweather" w:eastAsia="Times New Roman" w:hAnsi="Merriweather" w:cs="Times New Roman"/>
          <w:color w:val="000000"/>
          <w:kern w:val="0"/>
          <w14:ligatures w14:val="none"/>
        </w:rPr>
        <w:t>, in modern-day Jordan</w:t>
      </w:r>
      <w:r w:rsidRPr="008B1435">
        <w:rPr>
          <w:rFonts w:ascii="Merriweather" w:eastAsia="Times New Roman" w:hAnsi="Merriweather" w:cs="Merriweather"/>
          <w:color w:val="000000"/>
          <w:kern w:val="0"/>
          <w14:ligatures w14:val="none"/>
        </w:rPr>
        <w:t>—</w:t>
      </w:r>
      <w:r w:rsidRPr="008B1435">
        <w:rPr>
          <w:rFonts w:ascii="Merriweather" w:eastAsia="Times New Roman" w:hAnsi="Merriweather" w:cs="Times New Roman"/>
          <w:color w:val="000000"/>
          <w:kern w:val="0"/>
          <w14:ligatures w14:val="none"/>
        </w:rPr>
        <w:t>written in a West Semitic language (either Aramaic or Canaanite with Aramaic influence) and usually dated to the ninth or eighth centuries</w:t>
      </w:r>
      <w:r w:rsidRPr="008B1435">
        <w:rPr>
          <w:rFonts w:ascii="Merriweather" w:eastAsia="Times New Roman" w:hAnsi="Merriweather" w:cs="Times New Roman"/>
          <w:smallCaps/>
          <w:color w:val="000000"/>
          <w:kern w:val="0"/>
          <w14:ligatures w14:val="none"/>
        </w:rPr>
        <w:t> B.C.E</w:t>
      </w:r>
      <w:r w:rsidRPr="008B1435">
        <w:rPr>
          <w:rFonts w:ascii="Merriweather" w:eastAsia="Times New Roman" w:hAnsi="Merriweather" w:cs="Times New Roman"/>
          <w:color w:val="000000"/>
          <w:kern w:val="0"/>
          <w14:ligatures w14:val="none"/>
        </w:rPr>
        <w:t>. These preserve an extra-biblical tradition about Balaam.</w:t>
      </w:r>
      <w:r w:rsidRPr="008B1435">
        <w:rPr>
          <w:rFonts w:ascii="Merriweather" w:eastAsia="Times New Roman" w:hAnsi="Merriweather" w:cs="Times New Roman"/>
          <w:color w:val="B22222"/>
          <w:kern w:val="0"/>
          <w:vertAlign w:val="superscript"/>
          <w14:ligatures w14:val="none"/>
        </w:rPr>
        <w:t>[8]</w:t>
      </w:r>
    </w:p>
    <w:p w14:paraId="0856C557"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The first of these inscriptions depicts a Balaam son of Beor (</w:t>
      </w:r>
      <w:r w:rsidRPr="008B1435">
        <w:rPr>
          <w:rFonts w:ascii="Merriweather" w:eastAsia="Times New Roman" w:hAnsi="Merriweather" w:cs="Times New Roman"/>
          <w:color w:val="000000"/>
          <w:kern w:val="0"/>
          <w:rtl/>
          <w:lang w:bidi="he-IL"/>
          <w14:ligatures w14:val="none"/>
        </w:rPr>
        <w:t>בלעם בר בער</w:t>
      </w:r>
      <w:r w:rsidRPr="008B1435">
        <w:rPr>
          <w:rFonts w:ascii="Merriweather" w:eastAsia="Times New Roman" w:hAnsi="Merriweather" w:cs="Times New Roman"/>
          <w:color w:val="000000"/>
          <w:kern w:val="0"/>
          <w14:ligatures w14:val="none"/>
        </w:rPr>
        <w:t xml:space="preserve">) engaging in mantic activity that is strikingly reminiscent of the story in </w:t>
      </w:r>
      <w:r w:rsidRPr="008B1435">
        <w:rPr>
          <w:rFonts w:ascii="Merriweather" w:eastAsia="Times New Roman" w:hAnsi="Merriweather" w:cs="Times New Roman"/>
          <w:color w:val="000000"/>
          <w:kern w:val="0"/>
          <w14:ligatures w14:val="none"/>
        </w:rPr>
        <w:lastRenderedPageBreak/>
        <w:t>Numbers in both content and form. No mention is made regarding Balaam’s origins in the inscription, but the site of the inscriptions is in Transjordan.</w:t>
      </w:r>
    </w:p>
    <w:p w14:paraId="03DD61A4"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 xml:space="preserve">The evidence thus suggests a tradition, shared by the Bible and the Deir </w:t>
      </w:r>
      <w:proofErr w:type="spellStart"/>
      <w:r w:rsidRPr="008B1435">
        <w:rPr>
          <w:rFonts w:ascii="Times New Roman" w:eastAsia="Times New Roman" w:hAnsi="Times New Roman" w:cs="Times New Roman"/>
          <w:color w:val="000000"/>
          <w:kern w:val="0"/>
          <w14:ligatures w14:val="none"/>
        </w:rPr>
        <w:t>ʿ</w:t>
      </w:r>
      <w:r w:rsidRPr="008B1435">
        <w:rPr>
          <w:rFonts w:ascii="Merriweather" w:eastAsia="Times New Roman" w:hAnsi="Merriweather" w:cs="Times New Roman"/>
          <w:color w:val="000000"/>
          <w:kern w:val="0"/>
          <w14:ligatures w14:val="none"/>
        </w:rPr>
        <w:t>Alla</w:t>
      </w:r>
      <w:proofErr w:type="spellEnd"/>
      <w:r w:rsidRPr="008B1435">
        <w:rPr>
          <w:rFonts w:ascii="Merriweather" w:eastAsia="Times New Roman" w:hAnsi="Merriweather" w:cs="Times New Roman"/>
          <w:color w:val="000000"/>
          <w:kern w:val="0"/>
          <w14:ligatures w14:val="none"/>
        </w:rPr>
        <w:t xml:space="preserve"> plasters, of Balaam as a renowned diviner from a West Semitic people in Transjordan.</w:t>
      </w:r>
      <w:r w:rsidRPr="008B1435">
        <w:rPr>
          <w:rFonts w:ascii="Merriweather" w:eastAsia="Times New Roman" w:hAnsi="Merriweather" w:cs="Times New Roman"/>
          <w:color w:val="B22222"/>
          <w:kern w:val="0"/>
          <w:vertAlign w:val="superscript"/>
          <w14:ligatures w14:val="none"/>
        </w:rPr>
        <w:t>[9]</w:t>
      </w:r>
      <w:r w:rsidRPr="008B1435">
        <w:rPr>
          <w:rFonts w:ascii="Merriweather" w:eastAsia="Times New Roman" w:hAnsi="Merriweather" w:cs="Times New Roman"/>
          <w:color w:val="000000"/>
          <w:kern w:val="0"/>
          <w14:ligatures w14:val="none"/>
        </w:rPr>
        <w:t> This location, close to Moab, makes good sense within the story-world of Numbers 22–24, in which Balak the king of Moab hires Balaam. It is almost certainly what the early texts that make up the Balaam story envision.</w:t>
      </w:r>
    </w:p>
    <w:p w14:paraId="5EF78B8C" w14:textId="77777777" w:rsidR="008B1435" w:rsidRPr="008B1435" w:rsidRDefault="008B1435" w:rsidP="008B1435">
      <w:pPr>
        <w:shd w:val="clear" w:color="auto" w:fill="FFFFFF"/>
        <w:spacing w:before="210" w:after="210" w:line="480" w:lineRule="auto"/>
        <w:jc w:val="center"/>
        <w:outlineLvl w:val="1"/>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Aram-</w:t>
      </w:r>
      <w:proofErr w:type="spellStart"/>
      <w:r w:rsidRPr="008B1435">
        <w:rPr>
          <w:rFonts w:ascii="Merriweather" w:eastAsia="Times New Roman" w:hAnsi="Merriweather" w:cs="Times New Roman"/>
          <w:color w:val="000000"/>
          <w:kern w:val="0"/>
          <w14:ligatures w14:val="none"/>
        </w:rPr>
        <w:t>Naharaim</w:t>
      </w:r>
      <w:proofErr w:type="spellEnd"/>
      <w:r w:rsidRPr="008B1435">
        <w:rPr>
          <w:rFonts w:ascii="Merriweather" w:eastAsia="Times New Roman" w:hAnsi="Merriweather" w:cs="Times New Roman"/>
          <w:color w:val="000000"/>
          <w:kern w:val="0"/>
          <w14:ligatures w14:val="none"/>
        </w:rPr>
        <w:t xml:space="preserve"> across the Euphrates: Balaam’s Origins in Deuteronomy</w:t>
      </w:r>
    </w:p>
    <w:p w14:paraId="59B151D3"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In its reference to the Balaam story, the book of Deuteronomy mentions another, quite different, geographical location for Balaam:</w:t>
      </w:r>
    </w:p>
    <w:p w14:paraId="029CEEF0" w14:textId="77777777" w:rsidR="008B1435" w:rsidRPr="008B1435" w:rsidRDefault="008B1435" w:rsidP="008B1435">
      <w:pPr>
        <w:shd w:val="clear" w:color="auto" w:fill="FFFFFF"/>
        <w:bidi/>
        <w:spacing w:line="480" w:lineRule="auto"/>
        <w:textAlignment w:val="top"/>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vertAlign w:val="superscript"/>
          <w:rtl/>
          <w:lang w:bidi="he-IL"/>
          <w14:ligatures w14:val="none"/>
        </w:rPr>
        <w:t xml:space="preserve">דברים </w:t>
      </w:r>
      <w:proofErr w:type="spellStart"/>
      <w:r w:rsidRPr="008B1435">
        <w:rPr>
          <w:rFonts w:ascii="Merriweather" w:eastAsia="Times New Roman" w:hAnsi="Merriweather" w:cs="Times New Roman"/>
          <w:color w:val="000000"/>
          <w:kern w:val="0"/>
          <w:vertAlign w:val="superscript"/>
          <w:rtl/>
          <w:lang w:bidi="he-IL"/>
          <w14:ligatures w14:val="none"/>
        </w:rPr>
        <w:t>כג:ה</w:t>
      </w:r>
      <w:proofErr w:type="spellEnd"/>
      <w:r w:rsidRPr="008B1435">
        <w:rPr>
          <w:rFonts w:ascii="Merriweather" w:eastAsia="Times New Roman" w:hAnsi="Merriweather" w:cs="Times New Roman"/>
          <w:color w:val="000000"/>
          <w:kern w:val="0"/>
          <w:rtl/>
          <w14:ligatures w14:val="none"/>
        </w:rPr>
        <w:t> ...</w:t>
      </w:r>
      <w:r w:rsidRPr="008B1435">
        <w:rPr>
          <w:rFonts w:ascii="Merriweather" w:eastAsia="Times New Roman" w:hAnsi="Merriweather" w:cs="Times New Roman"/>
          <w:color w:val="000000"/>
          <w:kern w:val="0"/>
          <w:rtl/>
          <w:lang w:bidi="he-IL"/>
          <w14:ligatures w14:val="none"/>
        </w:rPr>
        <w:t>וַאֲשֶׁר שָׂכַר עָלֶיךָ אֶת בִּלְעָם בֶּן בְּעוֹר מִפְּתוֹר אֲרַם נַהֲרַיִם לְקַלְלֶךָּ.</w:t>
      </w:r>
    </w:p>
    <w:p w14:paraId="59871426" w14:textId="77777777" w:rsidR="008B1435" w:rsidRPr="008B1435" w:rsidRDefault="008B1435" w:rsidP="008B1435">
      <w:pPr>
        <w:shd w:val="clear" w:color="auto" w:fill="FFFFFF"/>
        <w:spacing w:line="480" w:lineRule="auto"/>
        <w:rPr>
          <w:rFonts w:ascii="Merriweather" w:eastAsia="Times New Roman" w:hAnsi="Merriweather" w:cs="Times New Roman"/>
          <w:color w:val="000000"/>
          <w:kern w:val="0"/>
          <w:rtl/>
          <w14:ligatures w14:val="none"/>
        </w:rPr>
      </w:pPr>
      <w:r w:rsidRPr="008B1435">
        <w:rPr>
          <w:rFonts w:ascii="Merriweather" w:eastAsia="Times New Roman" w:hAnsi="Merriweather" w:cs="Times New Roman"/>
          <w:color w:val="000000"/>
          <w:kern w:val="0"/>
          <w14:ligatures w14:val="none"/>
        </w:rPr>
        <w:t> </w:t>
      </w:r>
    </w:p>
    <w:p w14:paraId="2E1CE108" w14:textId="77777777" w:rsidR="008B1435" w:rsidRPr="008B1435" w:rsidRDefault="008B1435" w:rsidP="008B1435">
      <w:pPr>
        <w:shd w:val="clear" w:color="auto" w:fill="FFFFFF"/>
        <w:spacing w:line="480" w:lineRule="auto"/>
        <w:textAlignment w:val="top"/>
        <w:rPr>
          <w:rFonts w:ascii="Merriweather" w:eastAsia="Times New Roman" w:hAnsi="Merriweather" w:cs="Times New Roman"/>
          <w:color w:val="000000"/>
          <w:kern w:val="0"/>
          <w14:ligatures w14:val="none"/>
        </w:rPr>
      </w:pPr>
      <w:proofErr w:type="spellStart"/>
      <w:r w:rsidRPr="008B1435">
        <w:rPr>
          <w:rFonts w:ascii="Merriweather" w:eastAsia="Times New Roman" w:hAnsi="Merriweather" w:cs="Times New Roman"/>
          <w:color w:val="000000"/>
          <w:kern w:val="0"/>
          <w:vertAlign w:val="superscript"/>
          <w14:ligatures w14:val="none"/>
        </w:rPr>
        <w:t>Deut</w:t>
      </w:r>
      <w:proofErr w:type="spellEnd"/>
      <w:r w:rsidRPr="008B1435">
        <w:rPr>
          <w:rFonts w:ascii="Merriweather" w:eastAsia="Times New Roman" w:hAnsi="Merriweather" w:cs="Times New Roman"/>
          <w:color w:val="000000"/>
          <w:kern w:val="0"/>
          <w:vertAlign w:val="superscript"/>
          <w14:ligatures w14:val="none"/>
        </w:rPr>
        <w:t xml:space="preserve"> </w:t>
      </w:r>
      <w:proofErr w:type="spellStart"/>
      <w:r w:rsidRPr="008B1435">
        <w:rPr>
          <w:rFonts w:ascii="Merriweather" w:eastAsia="Times New Roman" w:hAnsi="Merriweather" w:cs="Times New Roman"/>
          <w:color w:val="000000"/>
          <w:kern w:val="0"/>
          <w:vertAlign w:val="superscript"/>
          <w14:ligatures w14:val="none"/>
        </w:rPr>
        <w:t>23:5b</w:t>
      </w:r>
      <w:proofErr w:type="spellEnd"/>
      <w:r w:rsidRPr="008B1435">
        <w:rPr>
          <w:rFonts w:ascii="Merriweather" w:eastAsia="Times New Roman" w:hAnsi="Merriweather" w:cs="Times New Roman"/>
          <w:color w:val="000000"/>
          <w:kern w:val="0"/>
          <w14:ligatures w14:val="none"/>
        </w:rPr>
        <w:t xml:space="preserve"> …and because [Moab] hired Balaam son of Beor, from </w:t>
      </w:r>
      <w:proofErr w:type="spellStart"/>
      <w:r w:rsidRPr="008B1435">
        <w:rPr>
          <w:rFonts w:ascii="Merriweather" w:eastAsia="Times New Roman" w:hAnsi="Merriweather" w:cs="Times New Roman"/>
          <w:color w:val="000000"/>
          <w:kern w:val="0"/>
          <w14:ligatures w14:val="none"/>
        </w:rPr>
        <w:t>Pethor</w:t>
      </w:r>
      <w:proofErr w:type="spellEnd"/>
      <w:r w:rsidRPr="008B1435">
        <w:rPr>
          <w:rFonts w:ascii="Merriweather" w:eastAsia="Times New Roman" w:hAnsi="Merriweather" w:cs="Times New Roman"/>
          <w:color w:val="000000"/>
          <w:kern w:val="0"/>
          <w14:ligatures w14:val="none"/>
        </w:rPr>
        <w:t xml:space="preserve"> of Aram-</w:t>
      </w:r>
      <w:proofErr w:type="spellStart"/>
      <w:r w:rsidRPr="008B1435">
        <w:rPr>
          <w:rFonts w:ascii="Merriweather" w:eastAsia="Times New Roman" w:hAnsi="Merriweather" w:cs="Times New Roman"/>
          <w:color w:val="000000"/>
          <w:kern w:val="0"/>
          <w14:ligatures w14:val="none"/>
        </w:rPr>
        <w:t>naharaim</w:t>
      </w:r>
      <w:proofErr w:type="spellEnd"/>
      <w:r w:rsidRPr="008B1435">
        <w:rPr>
          <w:rFonts w:ascii="Merriweather" w:eastAsia="Times New Roman" w:hAnsi="Merriweather" w:cs="Times New Roman"/>
          <w:color w:val="000000"/>
          <w:kern w:val="0"/>
          <w14:ligatures w14:val="none"/>
        </w:rPr>
        <w:t>, to curse you.</w:t>
      </w:r>
    </w:p>
    <w:p w14:paraId="24F1B79D"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Aram-</w:t>
      </w:r>
      <w:proofErr w:type="spellStart"/>
      <w:r w:rsidRPr="008B1435">
        <w:rPr>
          <w:rFonts w:ascii="Merriweather" w:eastAsia="Times New Roman" w:hAnsi="Merriweather" w:cs="Times New Roman"/>
          <w:color w:val="000000"/>
          <w:kern w:val="0"/>
          <w14:ligatures w14:val="none"/>
        </w:rPr>
        <w:t>naharaim</w:t>
      </w:r>
      <w:proofErr w:type="spellEnd"/>
      <w:r w:rsidRPr="008B1435">
        <w:rPr>
          <w:rFonts w:ascii="Merriweather" w:eastAsia="Times New Roman" w:hAnsi="Merriweather" w:cs="Times New Roman"/>
          <w:color w:val="000000"/>
          <w:kern w:val="0"/>
          <w14:ligatures w14:val="none"/>
        </w:rPr>
        <w:t xml:space="preserve"> refers not to a Transjordanian Aram or even to an Aramean state in the south of Syria but instead to a region far to the north of Israel, beyond the Euphrates River, near Abraham’s ancestral hometown of Haran, in the heartland of Assyria. The story of Isaac’s and Rebecca’s courtship makes </w:t>
      </w:r>
      <w:r w:rsidRPr="008B1435">
        <w:rPr>
          <w:rFonts w:ascii="Merriweather" w:eastAsia="Times New Roman" w:hAnsi="Merriweather" w:cs="Times New Roman"/>
          <w:color w:val="000000"/>
          <w:kern w:val="0"/>
          <w14:ligatures w14:val="none"/>
        </w:rPr>
        <w:lastRenderedPageBreak/>
        <w:t>this clear when Abraham dispatches his servant to “the land of [his] birth” (Gen 24:4) to find a wife for his son:</w:t>
      </w:r>
    </w:p>
    <w:p w14:paraId="681DD55A" w14:textId="77777777" w:rsidR="008B1435" w:rsidRPr="008B1435" w:rsidRDefault="008B1435" w:rsidP="008B1435">
      <w:pPr>
        <w:shd w:val="clear" w:color="auto" w:fill="FFFFFF"/>
        <w:bidi/>
        <w:spacing w:line="480" w:lineRule="auto"/>
        <w:textAlignment w:val="top"/>
        <w:rPr>
          <w:rFonts w:ascii="Merriweather" w:eastAsia="Times New Roman" w:hAnsi="Merriweather" w:cs="Times New Roman"/>
          <w:color w:val="000000"/>
          <w:kern w:val="0"/>
          <w14:ligatures w14:val="none"/>
        </w:rPr>
      </w:pPr>
      <w:proofErr w:type="spellStart"/>
      <w:r w:rsidRPr="008B1435">
        <w:rPr>
          <w:rFonts w:ascii="Merriweather" w:eastAsia="Times New Roman" w:hAnsi="Merriweather" w:cs="Times New Roman"/>
          <w:color w:val="000000"/>
          <w:kern w:val="0"/>
          <w:vertAlign w:val="superscript"/>
          <w:rtl/>
          <w:lang w:bidi="he-IL"/>
          <w14:ligatures w14:val="none"/>
        </w:rPr>
        <w:t>בראשׁית</w:t>
      </w:r>
      <w:proofErr w:type="spellEnd"/>
      <w:r w:rsidRPr="008B1435">
        <w:rPr>
          <w:rFonts w:ascii="Merriweather" w:eastAsia="Times New Roman" w:hAnsi="Merriweather" w:cs="Times New Roman"/>
          <w:color w:val="000000"/>
          <w:kern w:val="0"/>
          <w:vertAlign w:val="superscript"/>
          <w:rtl/>
          <w:lang w:bidi="he-IL"/>
          <w14:ligatures w14:val="none"/>
        </w:rPr>
        <w:t xml:space="preserve"> </w:t>
      </w:r>
      <w:proofErr w:type="spellStart"/>
      <w:r w:rsidRPr="008B1435">
        <w:rPr>
          <w:rFonts w:ascii="Merriweather" w:eastAsia="Times New Roman" w:hAnsi="Merriweather" w:cs="Times New Roman"/>
          <w:color w:val="000000"/>
          <w:kern w:val="0"/>
          <w:vertAlign w:val="superscript"/>
          <w:rtl/>
          <w:lang w:bidi="he-IL"/>
          <w14:ligatures w14:val="none"/>
        </w:rPr>
        <w:t>כד:י</w:t>
      </w:r>
      <w:proofErr w:type="spellEnd"/>
      <w:r w:rsidRPr="008B1435">
        <w:rPr>
          <w:rFonts w:ascii="Merriweather" w:eastAsia="Times New Roman" w:hAnsi="Merriweather" w:cs="Times New Roman"/>
          <w:color w:val="000000"/>
          <w:kern w:val="0"/>
          <w:rtl/>
          <w14:ligatures w14:val="none"/>
        </w:rPr>
        <w:t> </w:t>
      </w:r>
      <w:r w:rsidRPr="008B1435">
        <w:rPr>
          <w:rFonts w:ascii="Merriweather" w:eastAsia="Times New Roman" w:hAnsi="Merriweather" w:cs="Times New Roman"/>
          <w:color w:val="000000"/>
          <w:kern w:val="0"/>
          <w:rtl/>
          <w:lang w:bidi="he-IL"/>
          <w14:ligatures w14:val="none"/>
        </w:rPr>
        <w:t xml:space="preserve">וַיִּקַּח הָעֶבֶד עֲשָׂרָה גְמַלִּים מִגְּמַלֵּי </w:t>
      </w:r>
      <w:proofErr w:type="spellStart"/>
      <w:r w:rsidRPr="008B1435">
        <w:rPr>
          <w:rFonts w:ascii="Merriweather" w:eastAsia="Times New Roman" w:hAnsi="Merriweather" w:cs="Times New Roman"/>
          <w:color w:val="000000"/>
          <w:kern w:val="0"/>
          <w:rtl/>
          <w:lang w:bidi="he-IL"/>
          <w14:ligatures w14:val="none"/>
        </w:rPr>
        <w:t>אֲדֹנָיו</w:t>
      </w:r>
      <w:proofErr w:type="spellEnd"/>
      <w:r w:rsidRPr="008B1435">
        <w:rPr>
          <w:rFonts w:ascii="Merriweather" w:eastAsia="Times New Roman" w:hAnsi="Merriweather" w:cs="Times New Roman"/>
          <w:color w:val="000000"/>
          <w:kern w:val="0"/>
          <w:rtl/>
          <w:lang w:bidi="he-IL"/>
          <w14:ligatures w14:val="none"/>
        </w:rPr>
        <w:t xml:space="preserve"> וַיֵּלֶךְ וְכָל טוּב </w:t>
      </w:r>
      <w:proofErr w:type="spellStart"/>
      <w:r w:rsidRPr="008B1435">
        <w:rPr>
          <w:rFonts w:ascii="Merriweather" w:eastAsia="Times New Roman" w:hAnsi="Merriweather" w:cs="Times New Roman"/>
          <w:color w:val="000000"/>
          <w:kern w:val="0"/>
          <w:rtl/>
          <w:lang w:bidi="he-IL"/>
          <w14:ligatures w14:val="none"/>
        </w:rPr>
        <w:t>אֲדֹנָיו</w:t>
      </w:r>
      <w:proofErr w:type="spellEnd"/>
      <w:r w:rsidRPr="008B1435">
        <w:rPr>
          <w:rFonts w:ascii="Merriweather" w:eastAsia="Times New Roman" w:hAnsi="Merriweather" w:cs="Times New Roman"/>
          <w:color w:val="000000"/>
          <w:kern w:val="0"/>
          <w:rtl/>
          <w:lang w:bidi="he-IL"/>
          <w14:ligatures w14:val="none"/>
        </w:rPr>
        <w:t xml:space="preserve"> בְּיָדוֹ וַיָּקָם וַיֵּלֶךְ אֶל</w:t>
      </w:r>
      <w:r w:rsidRPr="008B1435">
        <w:rPr>
          <w:rFonts w:ascii="Merriweather" w:eastAsia="Times New Roman" w:hAnsi="Merriweather" w:cs="Times New Roman"/>
          <w:color w:val="000000"/>
          <w:kern w:val="0"/>
          <w:rtl/>
          <w14:ligatures w14:val="none"/>
        </w:rPr>
        <w:t> </w:t>
      </w:r>
      <w:r w:rsidRPr="008B1435">
        <w:rPr>
          <w:rFonts w:ascii="Merriweather" w:eastAsia="Times New Roman" w:hAnsi="Merriweather" w:cs="Times New Roman"/>
          <w:b/>
          <w:bCs/>
          <w:color w:val="000000"/>
          <w:kern w:val="0"/>
          <w:rtl/>
          <w:lang w:bidi="he-IL"/>
          <w14:ligatures w14:val="none"/>
        </w:rPr>
        <w:t>אֲרַם נַהֲרַיִם</w:t>
      </w:r>
      <w:r w:rsidRPr="008B1435">
        <w:rPr>
          <w:rFonts w:ascii="Merriweather" w:eastAsia="Times New Roman" w:hAnsi="Merriweather" w:cs="Times New Roman"/>
          <w:color w:val="000000"/>
          <w:kern w:val="0"/>
          <w:rtl/>
          <w14:ligatures w14:val="none"/>
        </w:rPr>
        <w:t> </w:t>
      </w:r>
      <w:r w:rsidRPr="008B1435">
        <w:rPr>
          <w:rFonts w:ascii="Merriweather" w:eastAsia="Times New Roman" w:hAnsi="Merriweather" w:cs="Times New Roman"/>
          <w:color w:val="000000"/>
          <w:kern w:val="0"/>
          <w:rtl/>
          <w:lang w:bidi="he-IL"/>
          <w14:ligatures w14:val="none"/>
        </w:rPr>
        <w:t xml:space="preserve">אֶל עִיר </w:t>
      </w:r>
      <w:proofErr w:type="spellStart"/>
      <w:r w:rsidRPr="008B1435">
        <w:rPr>
          <w:rFonts w:ascii="Merriweather" w:eastAsia="Times New Roman" w:hAnsi="Merriweather" w:cs="Times New Roman"/>
          <w:color w:val="000000"/>
          <w:kern w:val="0"/>
          <w:rtl/>
          <w:lang w:bidi="he-IL"/>
          <w14:ligatures w14:val="none"/>
        </w:rPr>
        <w:t>נָחוֹר</w:t>
      </w:r>
      <w:proofErr w:type="spellEnd"/>
      <w:r w:rsidRPr="008B1435">
        <w:rPr>
          <w:rFonts w:ascii="Merriweather" w:eastAsia="Times New Roman" w:hAnsi="Merriweather" w:cs="Times New Roman"/>
          <w:color w:val="000000"/>
          <w:kern w:val="0"/>
          <w:rtl/>
          <w:lang w:bidi="he-IL"/>
          <w14:ligatures w14:val="none"/>
        </w:rPr>
        <w:t>.</w:t>
      </w:r>
    </w:p>
    <w:p w14:paraId="5B8EDD4C" w14:textId="77777777" w:rsidR="008B1435" w:rsidRPr="008B1435" w:rsidRDefault="008B1435" w:rsidP="008B1435">
      <w:pPr>
        <w:shd w:val="clear" w:color="auto" w:fill="FFFFFF"/>
        <w:spacing w:line="480" w:lineRule="auto"/>
        <w:rPr>
          <w:rFonts w:ascii="Merriweather" w:eastAsia="Times New Roman" w:hAnsi="Merriweather" w:cs="Times New Roman"/>
          <w:color w:val="000000"/>
          <w:kern w:val="0"/>
          <w:rtl/>
          <w14:ligatures w14:val="none"/>
        </w:rPr>
      </w:pPr>
      <w:r w:rsidRPr="008B1435">
        <w:rPr>
          <w:rFonts w:ascii="Merriweather" w:eastAsia="Times New Roman" w:hAnsi="Merriweather" w:cs="Times New Roman"/>
          <w:color w:val="000000"/>
          <w:kern w:val="0"/>
          <w14:ligatures w14:val="none"/>
        </w:rPr>
        <w:t> </w:t>
      </w:r>
    </w:p>
    <w:p w14:paraId="12CC9344" w14:textId="77777777" w:rsidR="008B1435" w:rsidRPr="008B1435" w:rsidRDefault="008B1435" w:rsidP="008B1435">
      <w:pPr>
        <w:shd w:val="clear" w:color="auto" w:fill="FFFFFF"/>
        <w:spacing w:line="480" w:lineRule="auto"/>
        <w:textAlignment w:val="top"/>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vertAlign w:val="superscript"/>
          <w14:ligatures w14:val="none"/>
        </w:rPr>
        <w:t>Gen 24:10</w:t>
      </w:r>
      <w:r w:rsidRPr="008B1435">
        <w:rPr>
          <w:rFonts w:ascii="Merriweather" w:eastAsia="Times New Roman" w:hAnsi="Merriweather" w:cs="Times New Roman"/>
          <w:color w:val="000000"/>
          <w:kern w:val="0"/>
          <w14:ligatures w14:val="none"/>
        </w:rPr>
        <w:t> Then the servant took ten of his master’s camels and set out, taking with him all the bounty of his master; and he made his way to </w:t>
      </w:r>
      <w:r w:rsidRPr="008B1435">
        <w:rPr>
          <w:rFonts w:ascii="Merriweather" w:eastAsia="Times New Roman" w:hAnsi="Merriweather" w:cs="Times New Roman"/>
          <w:b/>
          <w:bCs/>
          <w:color w:val="000000"/>
          <w:kern w:val="0"/>
          <w14:ligatures w14:val="none"/>
        </w:rPr>
        <w:t>Aram-</w:t>
      </w:r>
      <w:proofErr w:type="spellStart"/>
      <w:r w:rsidRPr="008B1435">
        <w:rPr>
          <w:rFonts w:ascii="Merriweather" w:eastAsia="Times New Roman" w:hAnsi="Merriweather" w:cs="Times New Roman"/>
          <w:b/>
          <w:bCs/>
          <w:color w:val="000000"/>
          <w:kern w:val="0"/>
          <w14:ligatures w14:val="none"/>
        </w:rPr>
        <w:t>naharaim</w:t>
      </w:r>
      <w:proofErr w:type="spellEnd"/>
      <w:r w:rsidRPr="008B1435">
        <w:rPr>
          <w:rFonts w:ascii="Merriweather" w:eastAsia="Times New Roman" w:hAnsi="Merriweather" w:cs="Times New Roman"/>
          <w:color w:val="000000"/>
          <w:kern w:val="0"/>
          <w14:ligatures w14:val="none"/>
        </w:rPr>
        <w:t>, to the city of Nahor.</w:t>
      </w:r>
    </w:p>
    <w:p w14:paraId="4D3A4555"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Thus, according to Deuteronomy, the river mentioned earlier in Numbers 22:5 would be not the Jordan but the Euphrates. This is how Targum Onkelos (2</w:t>
      </w:r>
      <w:r w:rsidRPr="008B1435">
        <w:rPr>
          <w:rFonts w:ascii="Merriweather" w:eastAsia="Times New Roman" w:hAnsi="Merriweather" w:cs="Times New Roman"/>
          <w:color w:val="000000"/>
          <w:kern w:val="0"/>
          <w:vertAlign w:val="superscript"/>
          <w14:ligatures w14:val="none"/>
        </w:rPr>
        <w:t>nd</w:t>
      </w:r>
      <w:r w:rsidRPr="008B1435">
        <w:rPr>
          <w:rFonts w:ascii="Merriweather" w:eastAsia="Times New Roman" w:hAnsi="Merriweather" w:cs="Times New Roman"/>
          <w:color w:val="000000"/>
          <w:kern w:val="0"/>
          <w14:ligatures w14:val="none"/>
        </w:rPr>
        <w:t> c.</w:t>
      </w:r>
      <w:r w:rsidRPr="008B1435">
        <w:rPr>
          <w:rFonts w:ascii="Merriweather" w:eastAsia="Times New Roman" w:hAnsi="Merriweather" w:cs="Times New Roman"/>
          <w:smallCaps/>
          <w:color w:val="000000"/>
          <w:kern w:val="0"/>
          <w14:ligatures w14:val="none"/>
        </w:rPr>
        <w:t> C.E</w:t>
      </w:r>
      <w:r w:rsidRPr="008B1435">
        <w:rPr>
          <w:rFonts w:ascii="Merriweather" w:eastAsia="Times New Roman" w:hAnsi="Merriweather" w:cs="Times New Roman"/>
          <w:color w:val="000000"/>
          <w:kern w:val="0"/>
          <w14:ligatures w14:val="none"/>
        </w:rPr>
        <w:t xml:space="preserve">.) understood the verse; he translates </w:t>
      </w:r>
      <w:r w:rsidRPr="008B1435">
        <w:rPr>
          <w:rFonts w:ascii="Merriweather" w:eastAsia="Times New Roman" w:hAnsi="Merriweather" w:cs="Times New Roman"/>
          <w:color w:val="000000"/>
          <w:kern w:val="0"/>
          <w:rtl/>
          <w:lang w:bidi="he-IL"/>
          <w14:ligatures w14:val="none"/>
        </w:rPr>
        <w:t>פְּתוֹרָה אֲשֶׁר עַל הַנָּהָר</w:t>
      </w:r>
      <w:r w:rsidRPr="008B1435">
        <w:rPr>
          <w:rFonts w:ascii="Merriweather" w:eastAsia="Times New Roman" w:hAnsi="Merriweather" w:cs="Times New Roman"/>
          <w:color w:val="000000"/>
          <w:kern w:val="0"/>
          <w14:ligatures w14:val="none"/>
        </w:rPr>
        <w:t xml:space="preserve"> “</w:t>
      </w:r>
      <w:proofErr w:type="spellStart"/>
      <w:r w:rsidRPr="008B1435">
        <w:rPr>
          <w:rFonts w:ascii="Merriweather" w:eastAsia="Times New Roman" w:hAnsi="Merriweather" w:cs="Times New Roman"/>
          <w:color w:val="000000"/>
          <w:kern w:val="0"/>
          <w14:ligatures w14:val="none"/>
        </w:rPr>
        <w:t>Pethor</w:t>
      </w:r>
      <w:proofErr w:type="spellEnd"/>
      <w:r w:rsidRPr="008B1435">
        <w:rPr>
          <w:rFonts w:ascii="Merriweather" w:eastAsia="Times New Roman" w:hAnsi="Merriweather" w:cs="Times New Roman"/>
          <w:color w:val="000000"/>
          <w:kern w:val="0"/>
          <w14:ligatures w14:val="none"/>
        </w:rPr>
        <w:t xml:space="preserve"> that is on the river” as </w:t>
      </w:r>
      <w:r w:rsidRPr="008B1435">
        <w:rPr>
          <w:rFonts w:ascii="Merriweather" w:eastAsia="Times New Roman" w:hAnsi="Merriweather" w:cs="Times New Roman"/>
          <w:color w:val="000000"/>
          <w:kern w:val="0"/>
          <w:rtl/>
          <w:lang w:bidi="he-IL"/>
          <w14:ligatures w14:val="none"/>
        </w:rPr>
        <w:t xml:space="preserve">לִפְתוֹר אֲרָם </w:t>
      </w:r>
      <w:proofErr w:type="spellStart"/>
      <w:r w:rsidRPr="008B1435">
        <w:rPr>
          <w:rFonts w:ascii="Merriweather" w:eastAsia="Times New Roman" w:hAnsi="Merriweather" w:cs="Times New Roman"/>
          <w:color w:val="000000"/>
          <w:kern w:val="0"/>
          <w:rtl/>
          <w:lang w:bidi="he-IL"/>
          <w14:ligatures w14:val="none"/>
        </w:rPr>
        <w:t>דְּעַל</w:t>
      </w:r>
      <w:proofErr w:type="spellEnd"/>
      <w:r w:rsidRPr="008B1435">
        <w:rPr>
          <w:rFonts w:ascii="Merriweather" w:eastAsia="Times New Roman" w:hAnsi="Merriweather" w:cs="Times New Roman"/>
          <w:color w:val="000000"/>
          <w:kern w:val="0"/>
          <w:rtl/>
          <w:lang w:bidi="he-IL"/>
          <w14:ligatures w14:val="none"/>
        </w:rPr>
        <w:t xml:space="preserve"> פְּרָת</w:t>
      </w:r>
      <w:r w:rsidRPr="008B1435">
        <w:rPr>
          <w:rFonts w:ascii="Merriweather" w:eastAsia="Times New Roman" w:hAnsi="Merriweather" w:cs="Times New Roman"/>
          <w:color w:val="000000"/>
          <w:kern w:val="0"/>
          <w14:ligatures w14:val="none"/>
        </w:rPr>
        <w:t xml:space="preserve"> “</w:t>
      </w:r>
      <w:proofErr w:type="spellStart"/>
      <w:r w:rsidRPr="008B1435">
        <w:rPr>
          <w:rFonts w:ascii="Merriweather" w:eastAsia="Times New Roman" w:hAnsi="Merriweather" w:cs="Times New Roman"/>
          <w:color w:val="000000"/>
          <w:kern w:val="0"/>
          <w14:ligatures w14:val="none"/>
        </w:rPr>
        <w:t>Pethor</w:t>
      </w:r>
      <w:proofErr w:type="spellEnd"/>
      <w:r w:rsidRPr="008B1435">
        <w:rPr>
          <w:rFonts w:ascii="Merriweather" w:eastAsia="Times New Roman" w:hAnsi="Merriweather" w:cs="Times New Roman"/>
          <w:color w:val="000000"/>
          <w:kern w:val="0"/>
          <w14:ligatures w14:val="none"/>
        </w:rPr>
        <w:t xml:space="preserve"> of Aram which is on the Euphrates,” as does the </w:t>
      </w:r>
      <w:proofErr w:type="spellStart"/>
      <w:r w:rsidRPr="008B1435">
        <w:rPr>
          <w:rFonts w:ascii="Merriweather" w:eastAsia="Times New Roman" w:hAnsi="Merriweather" w:cs="Times New Roman"/>
          <w:color w:val="000000"/>
          <w:kern w:val="0"/>
          <w14:ligatures w14:val="none"/>
        </w:rPr>
        <w:t>NJPS</w:t>
      </w:r>
      <w:proofErr w:type="spellEnd"/>
      <w:r w:rsidRPr="008B1435">
        <w:rPr>
          <w:rFonts w:ascii="Merriweather" w:eastAsia="Times New Roman" w:hAnsi="Merriweather" w:cs="Times New Roman"/>
          <w:color w:val="000000"/>
          <w:kern w:val="0"/>
          <w14:ligatures w14:val="none"/>
        </w:rPr>
        <w:t xml:space="preserve"> (“that is by the Euphrates).</w:t>
      </w:r>
    </w:p>
    <w:p w14:paraId="4F82BF78"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Indeed, the Bible often uses the non-specific term “the river” as a reference to the Euphrates. For instance, Joshua’s historical résumé at the conclusion of his career opens with:</w:t>
      </w:r>
    </w:p>
    <w:p w14:paraId="65F84684" w14:textId="77777777" w:rsidR="008B1435" w:rsidRPr="008B1435" w:rsidRDefault="008B1435" w:rsidP="008B1435">
      <w:pPr>
        <w:shd w:val="clear" w:color="auto" w:fill="FFFFFF"/>
        <w:bidi/>
        <w:spacing w:line="480" w:lineRule="auto"/>
        <w:textAlignment w:val="top"/>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rtl/>
          <w14:ligatures w14:val="none"/>
        </w:rPr>
        <w:t>‏</w:t>
      </w:r>
      <w:proofErr w:type="spellStart"/>
      <w:r w:rsidRPr="008B1435">
        <w:rPr>
          <w:rFonts w:ascii="Merriweather" w:eastAsia="Times New Roman" w:hAnsi="Merriweather" w:cs="Times New Roman"/>
          <w:color w:val="000000"/>
          <w:kern w:val="0"/>
          <w:vertAlign w:val="superscript"/>
          <w:rtl/>
          <w:lang w:bidi="he-IL"/>
          <w14:ligatures w14:val="none"/>
        </w:rPr>
        <w:t>יהושׁע</w:t>
      </w:r>
      <w:proofErr w:type="spellEnd"/>
      <w:r w:rsidRPr="008B1435">
        <w:rPr>
          <w:rFonts w:ascii="Merriweather" w:eastAsia="Times New Roman" w:hAnsi="Merriweather" w:cs="Times New Roman"/>
          <w:color w:val="000000"/>
          <w:kern w:val="0"/>
          <w:vertAlign w:val="superscript"/>
          <w:rtl/>
          <w:lang w:bidi="he-IL"/>
          <w14:ligatures w14:val="none"/>
        </w:rPr>
        <w:t xml:space="preserve"> </w:t>
      </w:r>
      <w:proofErr w:type="spellStart"/>
      <w:proofErr w:type="gramStart"/>
      <w:r w:rsidRPr="008B1435">
        <w:rPr>
          <w:rFonts w:ascii="Merriweather" w:eastAsia="Times New Roman" w:hAnsi="Merriweather" w:cs="Times New Roman"/>
          <w:color w:val="000000"/>
          <w:kern w:val="0"/>
          <w:vertAlign w:val="superscript"/>
          <w:rtl/>
          <w:lang w:bidi="he-IL"/>
          <w14:ligatures w14:val="none"/>
        </w:rPr>
        <w:t>כד:ב</w:t>
      </w:r>
      <w:proofErr w:type="spellEnd"/>
      <w:proofErr w:type="gramEnd"/>
      <w:r w:rsidRPr="008B1435">
        <w:rPr>
          <w:rFonts w:ascii="Merriweather" w:eastAsia="Times New Roman" w:hAnsi="Merriweather" w:cs="Times New Roman"/>
          <w:color w:val="000000"/>
          <w:kern w:val="0"/>
          <w:rtl/>
          <w14:ligatures w14:val="none"/>
        </w:rPr>
        <w:t> ...</w:t>
      </w:r>
      <w:r w:rsidRPr="008B1435">
        <w:rPr>
          <w:rFonts w:ascii="Merriweather" w:eastAsia="Times New Roman" w:hAnsi="Merriweather" w:cs="Times New Roman"/>
          <w:b/>
          <w:bCs/>
          <w:color w:val="000000"/>
          <w:kern w:val="0"/>
          <w:rtl/>
          <w:lang w:bidi="he-IL"/>
          <w14:ligatures w14:val="none"/>
        </w:rPr>
        <w:t>בְּעֵבֶר הַנָּהָר</w:t>
      </w:r>
      <w:r w:rsidRPr="008B1435">
        <w:rPr>
          <w:rFonts w:ascii="Merriweather" w:eastAsia="Times New Roman" w:hAnsi="Merriweather" w:cs="Times New Roman"/>
          <w:color w:val="000000"/>
          <w:kern w:val="0"/>
          <w:rtl/>
          <w14:ligatures w14:val="none"/>
        </w:rPr>
        <w:t> </w:t>
      </w:r>
      <w:r w:rsidRPr="008B1435">
        <w:rPr>
          <w:rFonts w:ascii="Merriweather" w:eastAsia="Times New Roman" w:hAnsi="Merriweather" w:cs="Times New Roman"/>
          <w:color w:val="000000"/>
          <w:kern w:val="0"/>
          <w:rtl/>
          <w:lang w:bidi="he-IL"/>
          <w14:ligatures w14:val="none"/>
        </w:rPr>
        <w:t xml:space="preserve">יָשְׁבוּ אֲבוֹתֵיכֶם מֵעוֹלָם תֶּרַח אֲבִי אַבְרָהָם וַאֲבִי </w:t>
      </w:r>
      <w:proofErr w:type="spellStart"/>
      <w:r w:rsidRPr="008B1435">
        <w:rPr>
          <w:rFonts w:ascii="Merriweather" w:eastAsia="Times New Roman" w:hAnsi="Merriweather" w:cs="Times New Roman"/>
          <w:color w:val="000000"/>
          <w:kern w:val="0"/>
          <w:rtl/>
          <w:lang w:bidi="he-IL"/>
          <w14:ligatures w14:val="none"/>
        </w:rPr>
        <w:t>נָחוֹר</w:t>
      </w:r>
      <w:proofErr w:type="spellEnd"/>
      <w:r w:rsidRPr="008B1435">
        <w:rPr>
          <w:rFonts w:ascii="Merriweather" w:eastAsia="Times New Roman" w:hAnsi="Merriweather" w:cs="Times New Roman"/>
          <w:color w:val="000000"/>
          <w:kern w:val="0"/>
          <w:rtl/>
          <w:lang w:bidi="he-IL"/>
          <w14:ligatures w14:val="none"/>
        </w:rPr>
        <w:t xml:space="preserve"> וַיַּעַבְדוּ אֱלֹהִים אֲחֵרִים.</w:t>
      </w:r>
      <w:r w:rsidRPr="008B1435">
        <w:rPr>
          <w:rFonts w:ascii="Merriweather" w:eastAsia="Times New Roman" w:hAnsi="Merriweather" w:cs="Times New Roman"/>
          <w:color w:val="000000"/>
          <w:kern w:val="0"/>
          <w:rtl/>
          <w14:ligatures w14:val="none"/>
        </w:rPr>
        <w:t> </w:t>
      </w:r>
      <w:proofErr w:type="spellStart"/>
      <w:r w:rsidRPr="008B1435">
        <w:rPr>
          <w:rFonts w:ascii="Merriweather" w:eastAsia="Times New Roman" w:hAnsi="Merriweather" w:cs="Times New Roman"/>
          <w:color w:val="000000"/>
          <w:kern w:val="0"/>
          <w:vertAlign w:val="superscript"/>
          <w:rtl/>
          <w:lang w:bidi="he-IL"/>
          <w14:ligatures w14:val="none"/>
        </w:rPr>
        <w:t>כד:ג</w:t>
      </w:r>
      <w:proofErr w:type="spellEnd"/>
      <w:r w:rsidRPr="008B1435">
        <w:rPr>
          <w:rFonts w:ascii="Merriweather" w:eastAsia="Times New Roman" w:hAnsi="Merriweather" w:cs="Times New Roman"/>
          <w:color w:val="000000"/>
          <w:kern w:val="0"/>
          <w:rtl/>
          <w14:ligatures w14:val="none"/>
        </w:rPr>
        <w:t> </w:t>
      </w:r>
      <w:r w:rsidRPr="008B1435">
        <w:rPr>
          <w:rFonts w:ascii="Merriweather" w:eastAsia="Times New Roman" w:hAnsi="Merriweather" w:cs="Times New Roman"/>
          <w:color w:val="000000"/>
          <w:kern w:val="0"/>
          <w:rtl/>
          <w:lang w:bidi="he-IL"/>
          <w14:ligatures w14:val="none"/>
        </w:rPr>
        <w:t>וָאֶקַּח אֶת אֲבִיכֶם אֶת אַבְרָהָם</w:t>
      </w:r>
      <w:r w:rsidRPr="008B1435">
        <w:rPr>
          <w:rFonts w:ascii="Merriweather" w:eastAsia="Times New Roman" w:hAnsi="Merriweather" w:cs="Times New Roman"/>
          <w:color w:val="000000"/>
          <w:kern w:val="0"/>
          <w:rtl/>
          <w14:ligatures w14:val="none"/>
        </w:rPr>
        <w:t> </w:t>
      </w:r>
      <w:r w:rsidRPr="008B1435">
        <w:rPr>
          <w:rFonts w:ascii="Merriweather" w:eastAsia="Times New Roman" w:hAnsi="Merriweather" w:cs="Times New Roman"/>
          <w:b/>
          <w:bCs/>
          <w:color w:val="000000"/>
          <w:kern w:val="0"/>
          <w:rtl/>
          <w:lang w:bidi="he-IL"/>
          <w14:ligatures w14:val="none"/>
        </w:rPr>
        <w:t>מֵעֵבֶר הַנָּהָר</w:t>
      </w:r>
      <w:r w:rsidRPr="008B1435">
        <w:rPr>
          <w:rFonts w:ascii="Merriweather" w:eastAsia="Times New Roman" w:hAnsi="Merriweather" w:cs="Times New Roman"/>
          <w:color w:val="000000"/>
          <w:kern w:val="0"/>
          <w:rtl/>
          <w14:ligatures w14:val="none"/>
        </w:rPr>
        <w:t> </w:t>
      </w:r>
      <w:r w:rsidRPr="008B1435">
        <w:rPr>
          <w:rFonts w:ascii="Merriweather" w:eastAsia="Times New Roman" w:hAnsi="Merriweather" w:cs="Times New Roman"/>
          <w:color w:val="000000"/>
          <w:kern w:val="0"/>
          <w:rtl/>
          <w:lang w:bidi="he-IL"/>
          <w14:ligatures w14:val="none"/>
        </w:rPr>
        <w:t>וָאוֹלֵךְ אוֹתוֹ בְּכָל אֶרֶץ כְּנָעַן...</w:t>
      </w:r>
    </w:p>
    <w:p w14:paraId="00B633B0" w14:textId="77777777" w:rsidR="008B1435" w:rsidRPr="008B1435" w:rsidRDefault="008B1435" w:rsidP="008B1435">
      <w:pPr>
        <w:shd w:val="clear" w:color="auto" w:fill="FFFFFF"/>
        <w:spacing w:line="480" w:lineRule="auto"/>
        <w:rPr>
          <w:rFonts w:ascii="Merriweather" w:eastAsia="Times New Roman" w:hAnsi="Merriweather" w:cs="Times New Roman"/>
          <w:color w:val="000000"/>
          <w:kern w:val="0"/>
          <w:rtl/>
          <w14:ligatures w14:val="none"/>
        </w:rPr>
      </w:pPr>
      <w:r w:rsidRPr="008B1435">
        <w:rPr>
          <w:rFonts w:ascii="Merriweather" w:eastAsia="Times New Roman" w:hAnsi="Merriweather" w:cs="Times New Roman"/>
          <w:color w:val="000000"/>
          <w:kern w:val="0"/>
          <w14:ligatures w14:val="none"/>
        </w:rPr>
        <w:t> </w:t>
      </w:r>
    </w:p>
    <w:p w14:paraId="68E99278" w14:textId="77777777" w:rsidR="008B1435" w:rsidRPr="008B1435" w:rsidRDefault="008B1435" w:rsidP="008B1435">
      <w:pPr>
        <w:shd w:val="clear" w:color="auto" w:fill="FFFFFF"/>
        <w:spacing w:line="480" w:lineRule="auto"/>
        <w:textAlignment w:val="top"/>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vertAlign w:val="superscript"/>
          <w14:ligatures w14:val="none"/>
        </w:rPr>
        <w:t>Josh 24:2</w:t>
      </w:r>
      <w:r w:rsidRPr="008B1435">
        <w:rPr>
          <w:rFonts w:ascii="Merriweather" w:eastAsia="Times New Roman" w:hAnsi="Merriweather" w:cs="Times New Roman"/>
          <w:color w:val="000000"/>
          <w:kern w:val="0"/>
          <w14:ligatures w14:val="none"/>
        </w:rPr>
        <w:t> …Since time immemorial, your ancestors dwelt </w:t>
      </w:r>
      <w:r w:rsidRPr="008B1435">
        <w:rPr>
          <w:rFonts w:ascii="Merriweather" w:eastAsia="Times New Roman" w:hAnsi="Merriweather" w:cs="Times New Roman"/>
          <w:b/>
          <w:bCs/>
          <w:color w:val="000000"/>
          <w:kern w:val="0"/>
          <w14:ligatures w14:val="none"/>
        </w:rPr>
        <w:t>beyond the river</w:t>
      </w:r>
      <w:r w:rsidRPr="008B1435">
        <w:rPr>
          <w:rFonts w:ascii="Merriweather" w:eastAsia="Times New Roman" w:hAnsi="Merriweather" w:cs="Times New Roman"/>
          <w:color w:val="000000"/>
          <w:kern w:val="0"/>
          <w14:ligatures w14:val="none"/>
        </w:rPr>
        <w:t>—Terah, ancestor of Abraham and Nahor—and worshiped other gods. </w:t>
      </w:r>
      <w:r w:rsidRPr="008B1435">
        <w:rPr>
          <w:rFonts w:ascii="Merriweather" w:eastAsia="Times New Roman" w:hAnsi="Merriweather" w:cs="Times New Roman"/>
          <w:color w:val="000000"/>
          <w:kern w:val="0"/>
          <w:vertAlign w:val="superscript"/>
          <w14:ligatures w14:val="none"/>
        </w:rPr>
        <w:t>24:3</w:t>
      </w:r>
      <w:r w:rsidRPr="008B1435">
        <w:rPr>
          <w:rFonts w:ascii="Merriweather" w:eastAsia="Times New Roman" w:hAnsi="Merriweather" w:cs="Times New Roman"/>
          <w:color w:val="000000"/>
          <w:kern w:val="0"/>
          <w14:ligatures w14:val="none"/>
        </w:rPr>
        <w:t xml:space="preserve"> But I took your </w:t>
      </w:r>
      <w:r w:rsidRPr="008B1435">
        <w:rPr>
          <w:rFonts w:ascii="Merriweather" w:eastAsia="Times New Roman" w:hAnsi="Merriweather" w:cs="Times New Roman"/>
          <w:color w:val="000000"/>
          <w:kern w:val="0"/>
          <w14:ligatures w14:val="none"/>
        </w:rPr>
        <w:lastRenderedPageBreak/>
        <w:t>ancestor, Abraham, </w:t>
      </w:r>
      <w:r w:rsidRPr="008B1435">
        <w:rPr>
          <w:rFonts w:ascii="Merriweather" w:eastAsia="Times New Roman" w:hAnsi="Merriweather" w:cs="Times New Roman"/>
          <w:b/>
          <w:bCs/>
          <w:color w:val="000000"/>
          <w:kern w:val="0"/>
          <w14:ligatures w14:val="none"/>
        </w:rPr>
        <w:t>from beyond the river</w:t>
      </w:r>
      <w:r w:rsidRPr="008B1435">
        <w:rPr>
          <w:rFonts w:ascii="Merriweather" w:eastAsia="Times New Roman" w:hAnsi="Merriweather" w:cs="Times New Roman"/>
          <w:color w:val="000000"/>
          <w:kern w:val="0"/>
          <w14:ligatures w14:val="none"/>
        </w:rPr>
        <w:t> and led him throughout the land of Canaan…”</w:t>
      </w:r>
      <w:r w:rsidRPr="008B1435">
        <w:rPr>
          <w:rFonts w:ascii="Merriweather" w:eastAsia="Times New Roman" w:hAnsi="Merriweather" w:cs="Times New Roman"/>
          <w:color w:val="B22222"/>
          <w:kern w:val="0"/>
          <w:vertAlign w:val="superscript"/>
          <w14:ligatures w14:val="none"/>
        </w:rPr>
        <w:t>[10]</w:t>
      </w:r>
    </w:p>
    <w:p w14:paraId="63A4F3E3"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 xml:space="preserve">Moreover, the Bible elsewhere refers to the Euphrates as </w:t>
      </w:r>
      <w:r w:rsidRPr="008B1435">
        <w:rPr>
          <w:rFonts w:ascii="Merriweather" w:eastAsia="Times New Roman" w:hAnsi="Merriweather" w:cs="Times New Roman"/>
          <w:color w:val="000000"/>
          <w:kern w:val="0"/>
          <w:rtl/>
          <w:lang w:bidi="he-IL"/>
          <w14:ligatures w14:val="none"/>
        </w:rPr>
        <w:t>הַנָּהָר הַגָּדֹל</w:t>
      </w:r>
      <w:r w:rsidRPr="008B1435">
        <w:rPr>
          <w:rFonts w:ascii="Merriweather" w:eastAsia="Times New Roman" w:hAnsi="Merriweather" w:cs="Times New Roman"/>
          <w:color w:val="000000"/>
          <w:kern w:val="0"/>
          <w14:ligatures w14:val="none"/>
        </w:rPr>
        <w:t xml:space="preserve"> “the great river” (Gen 15:18, </w:t>
      </w:r>
      <w:proofErr w:type="spellStart"/>
      <w:r w:rsidRPr="008B1435">
        <w:rPr>
          <w:rFonts w:ascii="Merriweather" w:eastAsia="Times New Roman" w:hAnsi="Merriweather" w:cs="Times New Roman"/>
          <w:color w:val="000000"/>
          <w:kern w:val="0"/>
          <w14:ligatures w14:val="none"/>
        </w:rPr>
        <w:t>Deut</w:t>
      </w:r>
      <w:proofErr w:type="spellEnd"/>
      <w:r w:rsidRPr="008B1435">
        <w:rPr>
          <w:rFonts w:ascii="Merriweather" w:eastAsia="Times New Roman" w:hAnsi="Merriweather" w:cs="Times New Roman"/>
          <w:color w:val="000000"/>
          <w:kern w:val="0"/>
          <w14:ligatures w14:val="none"/>
        </w:rPr>
        <w:t xml:space="preserve"> 1:7, Josh 1:4).</w:t>
      </w:r>
      <w:r w:rsidRPr="008B1435">
        <w:rPr>
          <w:rFonts w:ascii="Merriweather" w:eastAsia="Times New Roman" w:hAnsi="Merriweather" w:cs="Times New Roman"/>
          <w:color w:val="B22222"/>
          <w:kern w:val="0"/>
          <w:vertAlign w:val="superscript"/>
          <w14:ligatures w14:val="none"/>
        </w:rPr>
        <w:t>[11]</w:t>
      </w:r>
    </w:p>
    <w:p w14:paraId="4A2D3F27"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 xml:space="preserve">Support for this reading comes from the modern identification of a city named </w:t>
      </w:r>
      <w:proofErr w:type="spellStart"/>
      <w:r w:rsidRPr="008B1435">
        <w:rPr>
          <w:rFonts w:ascii="Merriweather" w:eastAsia="Times New Roman" w:hAnsi="Merriweather" w:cs="Times New Roman"/>
          <w:color w:val="000000"/>
          <w:kern w:val="0"/>
          <w14:ligatures w14:val="none"/>
        </w:rPr>
        <w:t>Pitrû</w:t>
      </w:r>
      <w:proofErr w:type="spellEnd"/>
      <w:r w:rsidRPr="008B1435">
        <w:rPr>
          <w:rFonts w:ascii="Merriweather" w:eastAsia="Times New Roman" w:hAnsi="Merriweather" w:cs="Times New Roman"/>
          <w:color w:val="000000"/>
          <w:kern w:val="0"/>
          <w14:ligatures w14:val="none"/>
        </w:rPr>
        <w:t xml:space="preserve"> in Akkadian sources, a connection that may be found as early as the 1903 commentary on Numbers by George Buchanan Gray (1865–1922) of Mansfield College.</w:t>
      </w:r>
      <w:r w:rsidRPr="008B1435">
        <w:rPr>
          <w:rFonts w:ascii="Merriweather" w:eastAsia="Times New Roman" w:hAnsi="Merriweather" w:cs="Times New Roman"/>
          <w:color w:val="B22222"/>
          <w:kern w:val="0"/>
          <w:vertAlign w:val="superscript"/>
          <w14:ligatures w14:val="none"/>
        </w:rPr>
        <w:t>[12]</w:t>
      </w:r>
      <w:r w:rsidRPr="008B1435">
        <w:rPr>
          <w:rFonts w:ascii="Merriweather" w:eastAsia="Times New Roman" w:hAnsi="Merriweather" w:cs="Times New Roman"/>
          <w:color w:val="000000"/>
          <w:kern w:val="0"/>
          <w14:ligatures w14:val="none"/>
        </w:rPr>
        <w:t> </w:t>
      </w:r>
      <w:proofErr w:type="spellStart"/>
      <w:r w:rsidRPr="008B1435">
        <w:rPr>
          <w:rFonts w:ascii="Merriweather" w:eastAsia="Times New Roman" w:hAnsi="Merriweather" w:cs="Times New Roman"/>
          <w:color w:val="000000"/>
          <w:kern w:val="0"/>
          <w14:ligatures w14:val="none"/>
        </w:rPr>
        <w:t>Pitrû</w:t>
      </w:r>
      <w:proofErr w:type="spellEnd"/>
      <w:r w:rsidRPr="008B1435">
        <w:rPr>
          <w:rFonts w:ascii="Merriweather" w:eastAsia="Times New Roman" w:hAnsi="Merriweather" w:cs="Times New Roman"/>
          <w:color w:val="000000"/>
          <w:kern w:val="0"/>
          <w14:ligatures w14:val="none"/>
        </w:rPr>
        <w:t xml:space="preserve"> was near Haran, in the heartland of Assyria.</w:t>
      </w:r>
    </w:p>
    <w:p w14:paraId="44DCA664" w14:textId="77777777" w:rsidR="008B1435" w:rsidRPr="008B1435" w:rsidRDefault="008B1435" w:rsidP="008B1435">
      <w:pPr>
        <w:shd w:val="clear" w:color="auto" w:fill="FFFFFF"/>
        <w:spacing w:before="210" w:after="210" w:line="480" w:lineRule="auto"/>
        <w:jc w:val="center"/>
        <w:outlineLvl w:val="1"/>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A Mesopotamian Balaam?</w:t>
      </w:r>
    </w:p>
    <w:p w14:paraId="5FE82165"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 xml:space="preserve">A </w:t>
      </w:r>
      <w:proofErr w:type="spellStart"/>
      <w:r w:rsidRPr="008B1435">
        <w:rPr>
          <w:rFonts w:ascii="Merriweather" w:eastAsia="Times New Roman" w:hAnsi="Merriweather" w:cs="Times New Roman"/>
          <w:color w:val="000000"/>
          <w:kern w:val="0"/>
          <w14:ligatures w14:val="none"/>
        </w:rPr>
        <w:t>Pethor</w:t>
      </w:r>
      <w:proofErr w:type="spellEnd"/>
      <w:r w:rsidRPr="008B1435">
        <w:rPr>
          <w:rFonts w:ascii="Merriweather" w:eastAsia="Times New Roman" w:hAnsi="Merriweather" w:cs="Times New Roman"/>
          <w:color w:val="000000"/>
          <w:kern w:val="0"/>
          <w14:ligatures w14:val="none"/>
        </w:rPr>
        <w:t xml:space="preserve"> in the Assyrian region would work well with Balaam’s role as a diviner. Balak hires Balaam because the latter has a reputation for great skill in communicating with the supernatural realm and harnessing its power.</w:t>
      </w:r>
      <w:r w:rsidRPr="008B1435">
        <w:rPr>
          <w:rFonts w:ascii="Merriweather" w:eastAsia="Times New Roman" w:hAnsi="Merriweather" w:cs="Times New Roman"/>
          <w:color w:val="B22222"/>
          <w:kern w:val="0"/>
          <w:vertAlign w:val="superscript"/>
          <w14:ligatures w14:val="none"/>
        </w:rPr>
        <w:t>[13]</w:t>
      </w:r>
      <w:r w:rsidRPr="008B1435">
        <w:rPr>
          <w:rFonts w:ascii="Merriweather" w:eastAsia="Times New Roman" w:hAnsi="Merriweather" w:cs="Times New Roman"/>
          <w:color w:val="000000"/>
          <w:kern w:val="0"/>
          <w14:ligatures w14:val="none"/>
        </w:rPr>
        <w:t> While divination was a respected institution across the ancient Near East and Mediterranean, it was especially robust in Mesopotamia.</w:t>
      </w:r>
      <w:r w:rsidRPr="008B1435">
        <w:rPr>
          <w:rFonts w:ascii="Merriweather" w:eastAsia="Times New Roman" w:hAnsi="Merriweather" w:cs="Times New Roman"/>
          <w:color w:val="B22222"/>
          <w:kern w:val="0"/>
          <w:vertAlign w:val="superscript"/>
          <w14:ligatures w14:val="none"/>
        </w:rPr>
        <w:t>[14]</w:t>
      </w:r>
      <w:r w:rsidRPr="008B1435">
        <w:rPr>
          <w:rFonts w:ascii="Merriweather" w:eastAsia="Times New Roman" w:hAnsi="Merriweather" w:cs="Times New Roman"/>
          <w:color w:val="000000"/>
          <w:kern w:val="0"/>
          <w14:ligatures w14:val="none"/>
        </w:rPr>
        <w:t> The Akkadian sources reflect numerous kinds of divinatory professionals, often directly paralleling biblical prophets and priests.</w:t>
      </w:r>
      <w:r w:rsidRPr="008B1435">
        <w:rPr>
          <w:rFonts w:ascii="Merriweather" w:eastAsia="Times New Roman" w:hAnsi="Merriweather" w:cs="Times New Roman"/>
          <w:color w:val="B22222"/>
          <w:kern w:val="0"/>
          <w:vertAlign w:val="superscript"/>
          <w14:ligatures w14:val="none"/>
        </w:rPr>
        <w:t>[15]</w:t>
      </w:r>
    </w:p>
    <w:p w14:paraId="6755FC13"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 xml:space="preserve">Samuel </w:t>
      </w:r>
      <w:proofErr w:type="spellStart"/>
      <w:r w:rsidRPr="008B1435">
        <w:rPr>
          <w:rFonts w:ascii="Merriweather" w:eastAsia="Times New Roman" w:hAnsi="Merriweather" w:cs="Times New Roman"/>
          <w:color w:val="000000"/>
          <w:kern w:val="0"/>
          <w14:ligatures w14:val="none"/>
        </w:rPr>
        <w:t>Daiches</w:t>
      </w:r>
      <w:proofErr w:type="spellEnd"/>
      <w:r w:rsidRPr="008B1435">
        <w:rPr>
          <w:rFonts w:ascii="Merriweather" w:eastAsia="Times New Roman" w:hAnsi="Merriweather" w:cs="Times New Roman"/>
          <w:color w:val="000000"/>
          <w:kern w:val="0"/>
          <w14:ligatures w14:val="none"/>
        </w:rPr>
        <w:t xml:space="preserve"> (1878–1949), a rabbi and Judaica scholar at London’s Jews College, argued that Balaam fits the profile of the type of Mesopotamian diviner known as a </w:t>
      </w:r>
      <w:proofErr w:type="spellStart"/>
      <w:r w:rsidRPr="008B1435">
        <w:rPr>
          <w:rFonts w:ascii="Merriweather" w:eastAsia="Times New Roman" w:hAnsi="Merriweather" w:cs="Times New Roman"/>
          <w:i/>
          <w:iCs/>
          <w:color w:val="000000"/>
          <w:kern w:val="0"/>
          <w14:ligatures w14:val="none"/>
        </w:rPr>
        <w:t>bārû</w:t>
      </w:r>
      <w:proofErr w:type="spellEnd"/>
      <w:r w:rsidRPr="008B1435">
        <w:rPr>
          <w:rFonts w:ascii="Merriweather" w:eastAsia="Times New Roman" w:hAnsi="Merriweather" w:cs="Times New Roman"/>
          <w:color w:val="000000"/>
          <w:kern w:val="0"/>
          <w14:ligatures w14:val="none"/>
        </w:rPr>
        <w:t xml:space="preserve">, who discerned the divine will by reading omens </w:t>
      </w:r>
      <w:r w:rsidRPr="008B1435">
        <w:rPr>
          <w:rFonts w:ascii="Merriweather" w:eastAsia="Times New Roman" w:hAnsi="Merriweather" w:cs="Times New Roman"/>
          <w:color w:val="000000"/>
          <w:kern w:val="0"/>
          <w14:ligatures w14:val="none"/>
        </w:rPr>
        <w:lastRenderedPageBreak/>
        <w:t>(especially the entrails of sacrifices).</w:t>
      </w:r>
      <w:r w:rsidRPr="008B1435">
        <w:rPr>
          <w:rFonts w:ascii="Merriweather" w:eastAsia="Times New Roman" w:hAnsi="Merriweather" w:cs="Times New Roman"/>
          <w:color w:val="B22222"/>
          <w:kern w:val="0"/>
          <w:vertAlign w:val="superscript"/>
          <w14:ligatures w14:val="none"/>
        </w:rPr>
        <w:t>[16]</w:t>
      </w:r>
      <w:r w:rsidRPr="008B1435">
        <w:rPr>
          <w:rFonts w:ascii="Merriweather" w:eastAsia="Times New Roman" w:hAnsi="Merriweather" w:cs="Times New Roman"/>
          <w:color w:val="000000"/>
          <w:kern w:val="0"/>
          <w14:ligatures w14:val="none"/>
        </w:rPr>
        <w:t xml:space="preserve"> If Balaam </w:t>
      </w:r>
      <w:proofErr w:type="gramStart"/>
      <w:r w:rsidRPr="008B1435">
        <w:rPr>
          <w:rFonts w:ascii="Merriweather" w:eastAsia="Times New Roman" w:hAnsi="Merriweather" w:cs="Times New Roman"/>
          <w:color w:val="000000"/>
          <w:kern w:val="0"/>
          <w14:ligatures w14:val="none"/>
        </w:rPr>
        <w:t>was</w:t>
      </w:r>
      <w:proofErr w:type="gramEnd"/>
      <w:r w:rsidRPr="008B1435">
        <w:rPr>
          <w:rFonts w:ascii="Merriweather" w:eastAsia="Times New Roman" w:hAnsi="Merriweather" w:cs="Times New Roman"/>
          <w:color w:val="000000"/>
          <w:kern w:val="0"/>
          <w14:ligatures w14:val="none"/>
        </w:rPr>
        <w:t xml:space="preserve"> a </w:t>
      </w:r>
      <w:proofErr w:type="spellStart"/>
      <w:r w:rsidRPr="008B1435">
        <w:rPr>
          <w:rFonts w:ascii="Merriweather" w:eastAsia="Times New Roman" w:hAnsi="Merriweather" w:cs="Times New Roman"/>
          <w:i/>
          <w:iCs/>
          <w:color w:val="000000"/>
          <w:kern w:val="0"/>
          <w14:ligatures w14:val="none"/>
        </w:rPr>
        <w:t>bārû</w:t>
      </w:r>
      <w:proofErr w:type="spellEnd"/>
      <w:r w:rsidRPr="008B1435">
        <w:rPr>
          <w:rFonts w:ascii="Merriweather" w:eastAsia="Times New Roman" w:hAnsi="Merriweather" w:cs="Times New Roman"/>
          <w:color w:val="000000"/>
          <w:kern w:val="0"/>
          <w14:ligatures w14:val="none"/>
        </w:rPr>
        <w:t>, that would indeed bolster the case for his Mesopotamian origins.</w:t>
      </w:r>
    </w:p>
    <w:p w14:paraId="68B463AE"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 xml:space="preserve">However, some have objected that </w:t>
      </w:r>
      <w:proofErr w:type="spellStart"/>
      <w:r w:rsidRPr="008B1435">
        <w:rPr>
          <w:rFonts w:ascii="Merriweather" w:eastAsia="Times New Roman" w:hAnsi="Merriweather" w:cs="Times New Roman"/>
          <w:color w:val="000000"/>
          <w:kern w:val="0"/>
          <w14:ligatures w14:val="none"/>
        </w:rPr>
        <w:t>Daiches</w:t>
      </w:r>
      <w:proofErr w:type="spellEnd"/>
      <w:r w:rsidRPr="008B1435">
        <w:rPr>
          <w:rFonts w:ascii="Merriweather" w:eastAsia="Times New Roman" w:hAnsi="Merriweather" w:cs="Times New Roman"/>
          <w:color w:val="000000"/>
          <w:kern w:val="0"/>
          <w14:ligatures w14:val="none"/>
        </w:rPr>
        <w:t>’ invocation of the </w:t>
      </w:r>
      <w:proofErr w:type="spellStart"/>
      <w:r w:rsidRPr="008B1435">
        <w:rPr>
          <w:rFonts w:ascii="Merriweather" w:eastAsia="Times New Roman" w:hAnsi="Merriweather" w:cs="Times New Roman"/>
          <w:i/>
          <w:iCs/>
          <w:color w:val="000000"/>
          <w:kern w:val="0"/>
          <w14:ligatures w14:val="none"/>
        </w:rPr>
        <w:t>bārû</w:t>
      </w:r>
      <w:proofErr w:type="spellEnd"/>
      <w:r w:rsidRPr="008B1435">
        <w:rPr>
          <w:rFonts w:ascii="Merriweather" w:eastAsia="Times New Roman" w:hAnsi="Merriweather" w:cs="Times New Roman"/>
          <w:color w:val="000000"/>
          <w:kern w:val="0"/>
          <w14:ligatures w14:val="none"/>
        </w:rPr>
        <w:t> unjustifiably conflates two aspects of Mesopotamian religious functionaries: (a) divination, the effort to </w:t>
      </w:r>
      <w:r w:rsidRPr="008B1435">
        <w:rPr>
          <w:rFonts w:ascii="Merriweather" w:eastAsia="Times New Roman" w:hAnsi="Merriweather" w:cs="Times New Roman"/>
          <w:i/>
          <w:iCs/>
          <w:color w:val="000000"/>
          <w:kern w:val="0"/>
          <w14:ligatures w14:val="none"/>
        </w:rPr>
        <w:t>understand</w:t>
      </w:r>
      <w:r w:rsidRPr="008B1435">
        <w:rPr>
          <w:rFonts w:ascii="Merriweather" w:eastAsia="Times New Roman" w:hAnsi="Merriweather" w:cs="Times New Roman"/>
          <w:color w:val="000000"/>
          <w:kern w:val="0"/>
          <w14:ligatures w14:val="none"/>
        </w:rPr>
        <w:t> the divine realm, and (b) magic, the effort to </w:t>
      </w:r>
      <w:r w:rsidRPr="008B1435">
        <w:rPr>
          <w:rFonts w:ascii="Merriweather" w:eastAsia="Times New Roman" w:hAnsi="Merriweather" w:cs="Times New Roman"/>
          <w:i/>
          <w:iCs/>
          <w:color w:val="000000"/>
          <w:kern w:val="0"/>
          <w14:ligatures w14:val="none"/>
        </w:rPr>
        <w:t>manipulate</w:t>
      </w:r>
      <w:r w:rsidRPr="008B1435">
        <w:rPr>
          <w:rFonts w:ascii="Merriweather" w:eastAsia="Times New Roman" w:hAnsi="Merriweather" w:cs="Times New Roman"/>
          <w:color w:val="000000"/>
          <w:kern w:val="0"/>
          <w14:ligatures w14:val="none"/>
        </w:rPr>
        <w:t> it. Whereas the </w:t>
      </w:r>
      <w:proofErr w:type="spellStart"/>
      <w:r w:rsidRPr="008B1435">
        <w:rPr>
          <w:rFonts w:ascii="Merriweather" w:eastAsia="Times New Roman" w:hAnsi="Merriweather" w:cs="Times New Roman"/>
          <w:i/>
          <w:iCs/>
          <w:color w:val="000000"/>
          <w:kern w:val="0"/>
          <w14:ligatures w14:val="none"/>
        </w:rPr>
        <w:t>bārû</w:t>
      </w:r>
      <w:proofErr w:type="spellEnd"/>
      <w:r w:rsidRPr="008B1435">
        <w:rPr>
          <w:rFonts w:ascii="Merriweather" w:eastAsia="Times New Roman" w:hAnsi="Merriweather" w:cs="Times New Roman"/>
          <w:color w:val="000000"/>
          <w:kern w:val="0"/>
          <w14:ligatures w14:val="none"/>
        </w:rPr>
        <w:t> was an expert in the former, Balak hires Balaam to do the latter.</w:t>
      </w:r>
      <w:r w:rsidRPr="008B1435">
        <w:rPr>
          <w:rFonts w:ascii="Merriweather" w:eastAsia="Times New Roman" w:hAnsi="Merriweather" w:cs="Times New Roman"/>
          <w:color w:val="B22222"/>
          <w:kern w:val="0"/>
          <w:vertAlign w:val="superscript"/>
          <w14:ligatures w14:val="none"/>
        </w:rPr>
        <w:t>[17]</w:t>
      </w:r>
    </w:p>
    <w:p w14:paraId="6B60F0EF" w14:textId="77777777" w:rsidR="008B1435" w:rsidRPr="008B1435" w:rsidRDefault="008B1435" w:rsidP="008B1435">
      <w:pPr>
        <w:shd w:val="clear" w:color="auto" w:fill="FFFFFF"/>
        <w:spacing w:before="300" w:after="150" w:line="480" w:lineRule="auto"/>
        <w:outlineLvl w:val="2"/>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 xml:space="preserve">Is </w:t>
      </w:r>
      <w:proofErr w:type="spellStart"/>
      <w:r w:rsidRPr="008B1435">
        <w:rPr>
          <w:rFonts w:ascii="Merriweather" w:eastAsia="Times New Roman" w:hAnsi="Merriweather" w:cs="Times New Roman"/>
          <w:color w:val="000000"/>
          <w:kern w:val="0"/>
          <w14:ligatures w14:val="none"/>
        </w:rPr>
        <w:t>Pethor</w:t>
      </w:r>
      <w:proofErr w:type="spellEnd"/>
      <w:r w:rsidRPr="008B1435">
        <w:rPr>
          <w:rFonts w:ascii="Merriweather" w:eastAsia="Times New Roman" w:hAnsi="Merriweather" w:cs="Times New Roman"/>
          <w:color w:val="000000"/>
          <w:kern w:val="0"/>
          <w14:ligatures w14:val="none"/>
        </w:rPr>
        <w:t xml:space="preserve"> Really </w:t>
      </w:r>
      <w:proofErr w:type="spellStart"/>
      <w:r w:rsidRPr="008B1435">
        <w:rPr>
          <w:rFonts w:ascii="Merriweather" w:eastAsia="Times New Roman" w:hAnsi="Merriweather" w:cs="Times New Roman"/>
          <w:color w:val="000000"/>
          <w:kern w:val="0"/>
          <w14:ligatures w14:val="none"/>
        </w:rPr>
        <w:t>Pitrû</w:t>
      </w:r>
      <w:proofErr w:type="spellEnd"/>
      <w:r w:rsidRPr="008B1435">
        <w:rPr>
          <w:rFonts w:ascii="Merriweather" w:eastAsia="Times New Roman" w:hAnsi="Merriweather" w:cs="Times New Roman"/>
          <w:color w:val="000000"/>
          <w:kern w:val="0"/>
          <w14:ligatures w14:val="none"/>
        </w:rPr>
        <w:t>?</w:t>
      </w:r>
    </w:p>
    <w:p w14:paraId="01080228"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 xml:space="preserve">Moreover, the identification of </w:t>
      </w:r>
      <w:proofErr w:type="spellStart"/>
      <w:r w:rsidRPr="008B1435">
        <w:rPr>
          <w:rFonts w:ascii="Merriweather" w:eastAsia="Times New Roman" w:hAnsi="Merriweather" w:cs="Times New Roman"/>
          <w:color w:val="000000"/>
          <w:kern w:val="0"/>
          <w14:ligatures w14:val="none"/>
        </w:rPr>
        <w:t>Pethor</w:t>
      </w:r>
      <w:proofErr w:type="spellEnd"/>
      <w:r w:rsidRPr="008B1435">
        <w:rPr>
          <w:rFonts w:ascii="Merriweather" w:eastAsia="Times New Roman" w:hAnsi="Merriweather" w:cs="Times New Roman"/>
          <w:color w:val="000000"/>
          <w:kern w:val="0"/>
          <w14:ligatures w14:val="none"/>
        </w:rPr>
        <w:t xml:space="preserve"> with </w:t>
      </w:r>
      <w:proofErr w:type="spellStart"/>
      <w:r w:rsidRPr="008B1435">
        <w:rPr>
          <w:rFonts w:ascii="Merriweather" w:eastAsia="Times New Roman" w:hAnsi="Merriweather" w:cs="Times New Roman"/>
          <w:color w:val="000000"/>
          <w:kern w:val="0"/>
          <w14:ligatures w14:val="none"/>
        </w:rPr>
        <w:t>Pitrû</w:t>
      </w:r>
      <w:proofErr w:type="spellEnd"/>
      <w:r w:rsidRPr="008B1435">
        <w:rPr>
          <w:rFonts w:ascii="Merriweather" w:eastAsia="Times New Roman" w:hAnsi="Merriweather" w:cs="Times New Roman"/>
          <w:color w:val="000000"/>
          <w:kern w:val="0"/>
          <w14:ligatures w14:val="none"/>
        </w:rPr>
        <w:t xml:space="preserve"> is problematic. First, </w:t>
      </w:r>
      <w:proofErr w:type="spellStart"/>
      <w:r w:rsidRPr="008B1435">
        <w:rPr>
          <w:rFonts w:ascii="Merriweather" w:eastAsia="Times New Roman" w:hAnsi="Merriweather" w:cs="Times New Roman"/>
          <w:color w:val="000000"/>
          <w:kern w:val="0"/>
          <w14:ligatures w14:val="none"/>
        </w:rPr>
        <w:t>Pitrû</w:t>
      </w:r>
      <w:proofErr w:type="spellEnd"/>
      <w:r w:rsidRPr="008B1435">
        <w:rPr>
          <w:rFonts w:ascii="Merriweather" w:eastAsia="Times New Roman" w:hAnsi="Merriweather" w:cs="Times New Roman"/>
          <w:color w:val="000000"/>
          <w:kern w:val="0"/>
          <w14:ligatures w14:val="none"/>
        </w:rPr>
        <w:t xml:space="preserve"> is not on the Euphrates River itself, but on one of its tributaries, the </w:t>
      </w:r>
      <w:proofErr w:type="spellStart"/>
      <w:r w:rsidRPr="008B1435">
        <w:rPr>
          <w:rFonts w:ascii="Merriweather" w:eastAsia="Times New Roman" w:hAnsi="Merriweather" w:cs="Times New Roman"/>
          <w:color w:val="000000"/>
          <w:kern w:val="0"/>
          <w14:ligatures w14:val="none"/>
        </w:rPr>
        <w:t>Sājūr</w:t>
      </w:r>
      <w:proofErr w:type="spellEnd"/>
      <w:r w:rsidRPr="008B1435">
        <w:rPr>
          <w:rFonts w:ascii="Merriweather" w:eastAsia="Times New Roman" w:hAnsi="Merriweather" w:cs="Times New Roman"/>
          <w:color w:val="000000"/>
          <w:kern w:val="0"/>
          <w14:ligatures w14:val="none"/>
        </w:rPr>
        <w:t xml:space="preserve">. Second, by the time of </w:t>
      </w:r>
      <w:proofErr w:type="spellStart"/>
      <w:r w:rsidRPr="008B1435">
        <w:rPr>
          <w:rFonts w:ascii="Merriweather" w:eastAsia="Times New Roman" w:hAnsi="Merriweather" w:cs="Times New Roman"/>
          <w:color w:val="000000"/>
          <w:kern w:val="0"/>
          <w14:ligatures w14:val="none"/>
        </w:rPr>
        <w:t>Shalmeneser</w:t>
      </w:r>
      <w:proofErr w:type="spellEnd"/>
      <w:r w:rsidRPr="008B1435">
        <w:rPr>
          <w:rFonts w:ascii="Merriweather" w:eastAsia="Times New Roman" w:hAnsi="Merriweather" w:cs="Times New Roman"/>
          <w:color w:val="000000"/>
          <w:kern w:val="0"/>
          <w14:ligatures w14:val="none"/>
        </w:rPr>
        <w:t xml:space="preserve"> III (mid-9</w:t>
      </w:r>
      <w:r w:rsidRPr="008B1435">
        <w:rPr>
          <w:rFonts w:ascii="Merriweather" w:eastAsia="Times New Roman" w:hAnsi="Merriweather" w:cs="Times New Roman"/>
          <w:color w:val="000000"/>
          <w:kern w:val="0"/>
          <w:vertAlign w:val="superscript"/>
          <w14:ligatures w14:val="none"/>
        </w:rPr>
        <w:t>th</w:t>
      </w:r>
      <w:r w:rsidRPr="008B1435">
        <w:rPr>
          <w:rFonts w:ascii="Merriweather" w:eastAsia="Times New Roman" w:hAnsi="Merriweather" w:cs="Times New Roman"/>
          <w:color w:val="000000"/>
          <w:kern w:val="0"/>
          <w14:ligatures w14:val="none"/>
        </w:rPr>
        <w:t> century</w:t>
      </w:r>
      <w:r w:rsidRPr="008B1435">
        <w:rPr>
          <w:rFonts w:ascii="Merriweather" w:eastAsia="Times New Roman" w:hAnsi="Merriweather" w:cs="Times New Roman"/>
          <w:smallCaps/>
          <w:color w:val="000000"/>
          <w:kern w:val="0"/>
          <w14:ligatures w14:val="none"/>
        </w:rPr>
        <w:t> B.C.E</w:t>
      </w:r>
      <w:r w:rsidRPr="008B1435">
        <w:rPr>
          <w:rFonts w:ascii="Merriweather" w:eastAsia="Times New Roman" w:hAnsi="Merriweather" w:cs="Times New Roman"/>
          <w:color w:val="000000"/>
          <w:kern w:val="0"/>
          <w14:ligatures w14:val="none"/>
        </w:rPr>
        <w:t xml:space="preserve">.), </w:t>
      </w:r>
      <w:proofErr w:type="spellStart"/>
      <w:r w:rsidRPr="008B1435">
        <w:rPr>
          <w:rFonts w:ascii="Merriweather" w:eastAsia="Times New Roman" w:hAnsi="Merriweather" w:cs="Times New Roman"/>
          <w:color w:val="000000"/>
          <w:kern w:val="0"/>
          <w14:ligatures w14:val="none"/>
        </w:rPr>
        <w:t>Pitrû</w:t>
      </w:r>
      <w:proofErr w:type="spellEnd"/>
      <w:r w:rsidRPr="008B1435">
        <w:rPr>
          <w:rFonts w:ascii="Merriweather" w:eastAsia="Times New Roman" w:hAnsi="Merriweather" w:cs="Times New Roman"/>
          <w:color w:val="000000"/>
          <w:kern w:val="0"/>
          <w14:ligatures w14:val="none"/>
        </w:rPr>
        <w:t xml:space="preserve"> had been renamed to Ana-</w:t>
      </w:r>
      <w:proofErr w:type="spellStart"/>
      <w:r w:rsidRPr="008B1435">
        <w:rPr>
          <w:rFonts w:ascii="Merriweather" w:eastAsia="Times New Roman" w:hAnsi="Merriweather" w:cs="Times New Roman"/>
          <w:color w:val="000000"/>
          <w:kern w:val="0"/>
          <w14:ligatures w14:val="none"/>
        </w:rPr>
        <w:t>aššur</w:t>
      </w:r>
      <w:proofErr w:type="spellEnd"/>
      <w:r w:rsidRPr="008B1435">
        <w:rPr>
          <w:rFonts w:ascii="Merriweather" w:eastAsia="Times New Roman" w:hAnsi="Merriweather" w:cs="Times New Roman"/>
          <w:color w:val="000000"/>
          <w:kern w:val="0"/>
          <w14:ligatures w14:val="none"/>
        </w:rPr>
        <w:t>-utter-</w:t>
      </w:r>
      <w:proofErr w:type="spellStart"/>
      <w:r w:rsidRPr="008B1435">
        <w:rPr>
          <w:rFonts w:ascii="Merriweather" w:eastAsia="Times New Roman" w:hAnsi="Merriweather" w:cs="Times New Roman"/>
          <w:color w:val="000000"/>
          <w:kern w:val="0"/>
          <w14:ligatures w14:val="none"/>
        </w:rPr>
        <w:t>asbat</w:t>
      </w:r>
      <w:proofErr w:type="spellEnd"/>
      <w:r w:rsidRPr="008B1435">
        <w:rPr>
          <w:rFonts w:ascii="Merriweather" w:eastAsia="Times New Roman" w:hAnsi="Merriweather" w:cs="Times New Roman"/>
          <w:color w:val="000000"/>
          <w:kern w:val="0"/>
          <w14:ligatures w14:val="none"/>
        </w:rPr>
        <w:t>, and thus would not be the name familiar to the biblical authors.</w:t>
      </w:r>
      <w:r w:rsidRPr="008B1435">
        <w:rPr>
          <w:rFonts w:ascii="Merriweather" w:eastAsia="Times New Roman" w:hAnsi="Merriweather" w:cs="Times New Roman"/>
          <w:color w:val="B22222"/>
          <w:kern w:val="0"/>
          <w:vertAlign w:val="superscript"/>
          <w14:ligatures w14:val="none"/>
        </w:rPr>
        <w:t>[18]</w:t>
      </w:r>
      <w:r w:rsidRPr="008B1435">
        <w:rPr>
          <w:rFonts w:ascii="Merriweather" w:eastAsia="Times New Roman" w:hAnsi="Merriweather" w:cs="Times New Roman"/>
          <w:color w:val="000000"/>
          <w:kern w:val="0"/>
          <w14:ligatures w14:val="none"/>
        </w:rPr>
        <w:t> Third, the biblical vocalization, “</w:t>
      </w:r>
      <w:proofErr w:type="spellStart"/>
      <w:r w:rsidRPr="008B1435">
        <w:rPr>
          <w:rFonts w:ascii="Merriweather" w:eastAsia="Times New Roman" w:hAnsi="Merriweather" w:cs="Times New Roman"/>
          <w:color w:val="000000"/>
          <w:kern w:val="0"/>
          <w14:ligatures w14:val="none"/>
        </w:rPr>
        <w:t>Pethor</w:t>
      </w:r>
      <w:proofErr w:type="spellEnd"/>
      <w:r w:rsidRPr="008B1435">
        <w:rPr>
          <w:rFonts w:ascii="Merriweather" w:eastAsia="Times New Roman" w:hAnsi="Merriweather" w:cs="Times New Roman"/>
          <w:color w:val="000000"/>
          <w:kern w:val="0"/>
          <w14:ligatures w14:val="none"/>
        </w:rPr>
        <w:t>,” does not align with what would be expected for a rendering of “</w:t>
      </w:r>
      <w:proofErr w:type="spellStart"/>
      <w:r w:rsidRPr="008B1435">
        <w:rPr>
          <w:rFonts w:ascii="Merriweather" w:eastAsia="Times New Roman" w:hAnsi="Merriweather" w:cs="Times New Roman"/>
          <w:color w:val="000000"/>
          <w:kern w:val="0"/>
          <w14:ligatures w14:val="none"/>
        </w:rPr>
        <w:t>Pitrû</w:t>
      </w:r>
      <w:proofErr w:type="spellEnd"/>
      <w:r w:rsidRPr="008B1435">
        <w:rPr>
          <w:rFonts w:ascii="Merriweather" w:eastAsia="Times New Roman" w:hAnsi="Merriweather" w:cs="Times New Roman"/>
          <w:color w:val="000000"/>
          <w:kern w:val="0"/>
          <w14:ligatures w14:val="none"/>
        </w:rPr>
        <w:t>.”</w:t>
      </w:r>
      <w:r w:rsidRPr="008B1435">
        <w:rPr>
          <w:rFonts w:ascii="Merriweather" w:eastAsia="Times New Roman" w:hAnsi="Merriweather" w:cs="Times New Roman"/>
          <w:color w:val="B22222"/>
          <w:kern w:val="0"/>
          <w:vertAlign w:val="superscript"/>
          <w14:ligatures w14:val="none"/>
        </w:rPr>
        <w:t>[19]</w:t>
      </w:r>
      <w:r w:rsidRPr="008B1435">
        <w:rPr>
          <w:rFonts w:ascii="Merriweather" w:eastAsia="Times New Roman" w:hAnsi="Merriweather" w:cs="Times New Roman"/>
          <w:color w:val="000000"/>
          <w:kern w:val="0"/>
          <w14:ligatures w14:val="none"/>
        </w:rPr>
        <w:t> None of these problems is insurmountable,</w:t>
      </w:r>
      <w:r w:rsidRPr="008B1435">
        <w:rPr>
          <w:rFonts w:ascii="Merriweather" w:eastAsia="Times New Roman" w:hAnsi="Merriweather" w:cs="Times New Roman"/>
          <w:color w:val="B22222"/>
          <w:kern w:val="0"/>
          <w:vertAlign w:val="superscript"/>
          <w14:ligatures w14:val="none"/>
        </w:rPr>
        <w:t>[20]</w:t>
      </w:r>
      <w:r w:rsidRPr="008B1435">
        <w:rPr>
          <w:rFonts w:ascii="Merriweather" w:eastAsia="Times New Roman" w:hAnsi="Merriweather" w:cs="Times New Roman"/>
          <w:color w:val="000000"/>
          <w:kern w:val="0"/>
          <w14:ligatures w14:val="none"/>
        </w:rPr>
        <w:t> but they should give us pause.</w:t>
      </w:r>
    </w:p>
    <w:p w14:paraId="2B47596D"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More importantly, a location north of the Euphrates, hundreds of miles north of the Moabite plains, defies narrative logic. Balak’s emissaries have to make the journey to Balaam twice before he agrees to go with them. If Balak is concerned about Israel’s imminent advance, would he send for assistance from someone so far away?</w:t>
      </w:r>
    </w:p>
    <w:p w14:paraId="6B3E7A78" w14:textId="77777777" w:rsidR="008B1435" w:rsidRPr="008B1435" w:rsidRDefault="008B1435" w:rsidP="008B1435">
      <w:pPr>
        <w:shd w:val="clear" w:color="auto" w:fill="FFFFFF"/>
        <w:spacing w:before="210" w:after="210" w:line="480" w:lineRule="auto"/>
        <w:jc w:val="center"/>
        <w:outlineLvl w:val="1"/>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lastRenderedPageBreak/>
        <w:t>To the Diviner</w:t>
      </w:r>
    </w:p>
    <w:p w14:paraId="56ED4B0F"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 xml:space="preserve">Balaam’s status as a diviner suggests the possibility that </w:t>
      </w:r>
      <w:r w:rsidRPr="008B1435">
        <w:rPr>
          <w:rFonts w:ascii="Merriweather" w:eastAsia="Times New Roman" w:hAnsi="Merriweather" w:cs="Times New Roman"/>
          <w:color w:val="000000"/>
          <w:kern w:val="0"/>
          <w:rtl/>
          <w:lang w:bidi="he-IL"/>
          <w14:ligatures w14:val="none"/>
        </w:rPr>
        <w:t>פתורה</w:t>
      </w:r>
      <w:r w:rsidRPr="008B1435">
        <w:rPr>
          <w:rFonts w:ascii="Merriweather" w:eastAsia="Times New Roman" w:hAnsi="Merriweather" w:cs="Times New Roman"/>
          <w:color w:val="000000"/>
          <w:kern w:val="0"/>
          <w14:ligatures w14:val="none"/>
        </w:rPr>
        <w:t xml:space="preserve"> “to </w:t>
      </w:r>
      <w:proofErr w:type="spellStart"/>
      <w:r w:rsidRPr="008B1435">
        <w:rPr>
          <w:rFonts w:ascii="Merriweather" w:eastAsia="Times New Roman" w:hAnsi="Merriweather" w:cs="Times New Roman"/>
          <w:color w:val="000000"/>
          <w:kern w:val="0"/>
          <w14:ligatures w14:val="none"/>
        </w:rPr>
        <w:t>Pethor</w:t>
      </w:r>
      <w:proofErr w:type="spellEnd"/>
      <w:r w:rsidRPr="008B1435">
        <w:rPr>
          <w:rFonts w:ascii="Merriweather" w:eastAsia="Times New Roman" w:hAnsi="Merriweather" w:cs="Times New Roman"/>
          <w:color w:val="000000"/>
          <w:kern w:val="0"/>
          <w14:ligatures w14:val="none"/>
        </w:rPr>
        <w:t>” in Numbers may not be a place name at all. The consonants of “</w:t>
      </w:r>
      <w:proofErr w:type="spellStart"/>
      <w:r w:rsidRPr="008B1435">
        <w:rPr>
          <w:rFonts w:ascii="Merriweather" w:eastAsia="Times New Roman" w:hAnsi="Merriweather" w:cs="Times New Roman"/>
          <w:color w:val="000000"/>
          <w:kern w:val="0"/>
          <w14:ligatures w14:val="none"/>
        </w:rPr>
        <w:t>Pethor</w:t>
      </w:r>
      <w:proofErr w:type="spellEnd"/>
      <w:r w:rsidRPr="008B1435">
        <w:rPr>
          <w:rFonts w:ascii="Merriweather" w:eastAsia="Times New Roman" w:hAnsi="Merriweather" w:cs="Times New Roman"/>
          <w:color w:val="000000"/>
          <w:kern w:val="0"/>
          <w14:ligatures w14:val="none"/>
        </w:rPr>
        <w:t xml:space="preserve">” are the same as the verbal root </w:t>
      </w:r>
      <w:proofErr w:type="spellStart"/>
      <w:r w:rsidRPr="008B1435">
        <w:rPr>
          <w:rFonts w:ascii="Merriweather" w:eastAsia="Times New Roman" w:hAnsi="Merriweather" w:cs="Times New Roman"/>
          <w:color w:val="000000"/>
          <w:kern w:val="0"/>
          <w:rtl/>
          <w:lang w:bidi="he-IL"/>
          <w14:ligatures w14:val="none"/>
        </w:rPr>
        <w:t>פ.ת.ר</w:t>
      </w:r>
      <w:proofErr w:type="spellEnd"/>
      <w:r w:rsidRPr="008B1435">
        <w:rPr>
          <w:rFonts w:ascii="Merriweather" w:eastAsia="Times New Roman" w:hAnsi="Merriweather" w:cs="Times New Roman"/>
          <w:color w:val="000000"/>
          <w:kern w:val="0"/>
          <w:rtl/>
          <w:lang w:bidi="he-IL"/>
          <w14:ligatures w14:val="none"/>
        </w:rPr>
        <w:t xml:space="preserve"> ( = </w:t>
      </w:r>
      <w:proofErr w:type="spellStart"/>
      <w:r w:rsidRPr="008B1435">
        <w:rPr>
          <w:rFonts w:ascii="Merriweather" w:eastAsia="Times New Roman" w:hAnsi="Merriweather" w:cs="Times New Roman"/>
          <w:color w:val="000000"/>
          <w:kern w:val="0"/>
          <w:rtl/>
          <w:lang w:bidi="he-IL"/>
          <w14:ligatures w14:val="none"/>
        </w:rPr>
        <w:t>פ.שׁ.ר</w:t>
      </w:r>
      <w:proofErr w:type="spellEnd"/>
      <w:r w:rsidRPr="008B1435">
        <w:rPr>
          <w:rFonts w:ascii="Merriweather" w:eastAsia="Times New Roman" w:hAnsi="Merriweather" w:cs="Times New Roman"/>
          <w:color w:val="000000"/>
          <w:kern w:val="0"/>
          <w:rtl/>
          <w:lang w:bidi="he-IL"/>
          <w14:ligatures w14:val="none"/>
        </w:rPr>
        <w:t>)</w:t>
      </w:r>
      <w:r w:rsidRPr="008B1435">
        <w:rPr>
          <w:rFonts w:ascii="Merriweather" w:eastAsia="Times New Roman" w:hAnsi="Merriweather" w:cs="Times New Roman"/>
          <w:color w:val="000000"/>
          <w:kern w:val="0"/>
          <w14:ligatures w14:val="none"/>
        </w:rPr>
        <w:t>, which can mean “interpret”—including in a divinatory context. Consider Joseph’s discussion of dream interpretation with his cellmates:</w:t>
      </w:r>
    </w:p>
    <w:p w14:paraId="6865719D" w14:textId="77777777" w:rsidR="008B1435" w:rsidRPr="008B1435" w:rsidRDefault="008B1435" w:rsidP="008B1435">
      <w:pPr>
        <w:shd w:val="clear" w:color="auto" w:fill="FFFFFF"/>
        <w:bidi/>
        <w:spacing w:line="480" w:lineRule="auto"/>
        <w:textAlignment w:val="top"/>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rtl/>
          <w14:ligatures w14:val="none"/>
        </w:rPr>
        <w:t>‏‏</w:t>
      </w:r>
      <w:proofErr w:type="spellStart"/>
      <w:r w:rsidRPr="008B1435">
        <w:rPr>
          <w:rFonts w:ascii="Merriweather" w:eastAsia="Times New Roman" w:hAnsi="Merriweather" w:cs="Times New Roman"/>
          <w:color w:val="000000"/>
          <w:kern w:val="0"/>
          <w:vertAlign w:val="superscript"/>
          <w:rtl/>
          <w:lang w:bidi="he-IL"/>
          <w14:ligatures w14:val="none"/>
        </w:rPr>
        <w:t>בראשׁית</w:t>
      </w:r>
      <w:proofErr w:type="spellEnd"/>
      <w:r w:rsidRPr="008B1435">
        <w:rPr>
          <w:rFonts w:ascii="Merriweather" w:eastAsia="Times New Roman" w:hAnsi="Merriweather" w:cs="Times New Roman"/>
          <w:color w:val="000000"/>
          <w:kern w:val="0"/>
          <w:vertAlign w:val="superscript"/>
          <w:rtl/>
          <w:lang w:bidi="he-IL"/>
          <w14:ligatures w14:val="none"/>
        </w:rPr>
        <w:t xml:space="preserve"> </w:t>
      </w:r>
      <w:proofErr w:type="spellStart"/>
      <w:proofErr w:type="gramStart"/>
      <w:r w:rsidRPr="008B1435">
        <w:rPr>
          <w:rFonts w:ascii="Merriweather" w:eastAsia="Times New Roman" w:hAnsi="Merriweather" w:cs="Times New Roman"/>
          <w:color w:val="000000"/>
          <w:kern w:val="0"/>
          <w:vertAlign w:val="superscript"/>
          <w:rtl/>
          <w:lang w:bidi="he-IL"/>
          <w14:ligatures w14:val="none"/>
        </w:rPr>
        <w:t>מ:ח</w:t>
      </w:r>
      <w:proofErr w:type="spellEnd"/>
      <w:proofErr w:type="gramEnd"/>
      <w:r w:rsidRPr="008B1435">
        <w:rPr>
          <w:rFonts w:ascii="Merriweather" w:eastAsia="Times New Roman" w:hAnsi="Merriweather" w:cs="Times New Roman"/>
          <w:color w:val="000000"/>
          <w:kern w:val="0"/>
          <w:rtl/>
          <w14:ligatures w14:val="none"/>
        </w:rPr>
        <w:t> </w:t>
      </w:r>
      <w:r w:rsidRPr="008B1435">
        <w:rPr>
          <w:rFonts w:ascii="Merriweather" w:eastAsia="Times New Roman" w:hAnsi="Merriweather" w:cs="Times New Roman"/>
          <w:color w:val="000000"/>
          <w:kern w:val="0"/>
          <w:rtl/>
          <w:lang w:bidi="he-IL"/>
          <w14:ligatures w14:val="none"/>
        </w:rPr>
        <w:t>וַיֹּאמְרוּ אֵלָיו חֲלוֹם חָלַמְנוּ</w:t>
      </w:r>
      <w:r w:rsidRPr="008B1435">
        <w:rPr>
          <w:rFonts w:ascii="Merriweather" w:eastAsia="Times New Roman" w:hAnsi="Merriweather" w:cs="Times New Roman"/>
          <w:color w:val="000000"/>
          <w:kern w:val="0"/>
          <w:rtl/>
          <w14:ligatures w14:val="none"/>
        </w:rPr>
        <w:t> </w:t>
      </w:r>
      <w:r w:rsidRPr="008B1435">
        <w:rPr>
          <w:rFonts w:ascii="Merriweather" w:eastAsia="Times New Roman" w:hAnsi="Merriweather" w:cs="Times New Roman"/>
          <w:b/>
          <w:bCs/>
          <w:color w:val="000000"/>
          <w:kern w:val="0"/>
          <w:rtl/>
          <w:lang w:bidi="he-IL"/>
          <w14:ligatures w14:val="none"/>
        </w:rPr>
        <w:t>וּפֹתֵר</w:t>
      </w:r>
      <w:r w:rsidRPr="008B1435">
        <w:rPr>
          <w:rFonts w:ascii="Merriweather" w:eastAsia="Times New Roman" w:hAnsi="Merriweather" w:cs="Times New Roman"/>
          <w:color w:val="000000"/>
          <w:kern w:val="0"/>
          <w:rtl/>
          <w14:ligatures w14:val="none"/>
        </w:rPr>
        <w:t> </w:t>
      </w:r>
      <w:r w:rsidRPr="008B1435">
        <w:rPr>
          <w:rFonts w:ascii="Merriweather" w:eastAsia="Times New Roman" w:hAnsi="Merriweather" w:cs="Times New Roman"/>
          <w:color w:val="000000"/>
          <w:kern w:val="0"/>
          <w:rtl/>
          <w:lang w:bidi="he-IL"/>
          <w14:ligatures w14:val="none"/>
        </w:rPr>
        <w:t xml:space="preserve">אֵין אֹתוֹ וַיֹּאמֶר </w:t>
      </w:r>
      <w:proofErr w:type="spellStart"/>
      <w:r w:rsidRPr="008B1435">
        <w:rPr>
          <w:rFonts w:ascii="Merriweather" w:eastAsia="Times New Roman" w:hAnsi="Merriweather" w:cs="Times New Roman"/>
          <w:color w:val="000000"/>
          <w:kern w:val="0"/>
          <w:rtl/>
          <w:lang w:bidi="he-IL"/>
          <w14:ligatures w14:val="none"/>
        </w:rPr>
        <w:t>אֲלֵהֶם</w:t>
      </w:r>
      <w:proofErr w:type="spellEnd"/>
      <w:r w:rsidRPr="008B1435">
        <w:rPr>
          <w:rFonts w:ascii="Merriweather" w:eastAsia="Times New Roman" w:hAnsi="Merriweather" w:cs="Times New Roman"/>
          <w:color w:val="000000"/>
          <w:kern w:val="0"/>
          <w:rtl/>
          <w:lang w:bidi="he-IL"/>
          <w14:ligatures w14:val="none"/>
        </w:rPr>
        <w:t xml:space="preserve"> יוֹסֵף הֲלוֹא לֵאלֹהִים</w:t>
      </w:r>
      <w:r w:rsidRPr="008B1435">
        <w:rPr>
          <w:rFonts w:ascii="Merriweather" w:eastAsia="Times New Roman" w:hAnsi="Merriweather" w:cs="Times New Roman"/>
          <w:color w:val="000000"/>
          <w:kern w:val="0"/>
          <w:rtl/>
          <w14:ligatures w14:val="none"/>
        </w:rPr>
        <w:t> </w:t>
      </w:r>
      <w:proofErr w:type="spellStart"/>
      <w:r w:rsidRPr="008B1435">
        <w:rPr>
          <w:rFonts w:ascii="Merriweather" w:eastAsia="Times New Roman" w:hAnsi="Merriweather" w:cs="Times New Roman"/>
          <w:b/>
          <w:bCs/>
          <w:color w:val="000000"/>
          <w:kern w:val="0"/>
          <w:rtl/>
          <w:lang w:bidi="he-IL"/>
          <w14:ligatures w14:val="none"/>
        </w:rPr>
        <w:t>פִּתְרֹנִים</w:t>
      </w:r>
      <w:proofErr w:type="spellEnd"/>
      <w:r w:rsidRPr="008B1435">
        <w:rPr>
          <w:rFonts w:ascii="Merriweather" w:eastAsia="Times New Roman" w:hAnsi="Merriweather" w:cs="Times New Roman"/>
          <w:color w:val="000000"/>
          <w:kern w:val="0"/>
          <w:rtl/>
          <w14:ligatures w14:val="none"/>
        </w:rPr>
        <w:t> </w:t>
      </w:r>
      <w:r w:rsidRPr="008B1435">
        <w:rPr>
          <w:rFonts w:ascii="Merriweather" w:eastAsia="Times New Roman" w:hAnsi="Merriweather" w:cs="Times New Roman"/>
          <w:color w:val="000000"/>
          <w:kern w:val="0"/>
          <w:rtl/>
          <w:lang w:bidi="he-IL"/>
          <w14:ligatures w14:val="none"/>
        </w:rPr>
        <w:t>סַפְּרוּ נָא לִי.</w:t>
      </w:r>
    </w:p>
    <w:p w14:paraId="16C474D8" w14:textId="77777777" w:rsidR="008B1435" w:rsidRPr="008B1435" w:rsidRDefault="008B1435" w:rsidP="008B1435">
      <w:pPr>
        <w:shd w:val="clear" w:color="auto" w:fill="FFFFFF"/>
        <w:spacing w:line="480" w:lineRule="auto"/>
        <w:rPr>
          <w:rFonts w:ascii="Merriweather" w:eastAsia="Times New Roman" w:hAnsi="Merriweather" w:cs="Times New Roman"/>
          <w:color w:val="000000"/>
          <w:kern w:val="0"/>
          <w:rtl/>
          <w14:ligatures w14:val="none"/>
        </w:rPr>
      </w:pPr>
      <w:r w:rsidRPr="008B1435">
        <w:rPr>
          <w:rFonts w:ascii="Merriweather" w:eastAsia="Times New Roman" w:hAnsi="Merriweather" w:cs="Times New Roman"/>
          <w:color w:val="000000"/>
          <w:kern w:val="0"/>
          <w14:ligatures w14:val="none"/>
        </w:rPr>
        <w:t> </w:t>
      </w:r>
    </w:p>
    <w:p w14:paraId="09C35006" w14:textId="77777777" w:rsidR="008B1435" w:rsidRPr="008B1435" w:rsidRDefault="008B1435" w:rsidP="008B1435">
      <w:pPr>
        <w:shd w:val="clear" w:color="auto" w:fill="FFFFFF"/>
        <w:spacing w:line="480" w:lineRule="auto"/>
        <w:textAlignment w:val="top"/>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vertAlign w:val="superscript"/>
          <w14:ligatures w14:val="none"/>
        </w:rPr>
        <w:t>Gen 40:8</w:t>
      </w:r>
      <w:r w:rsidRPr="008B1435">
        <w:rPr>
          <w:rFonts w:ascii="Merriweather" w:eastAsia="Times New Roman" w:hAnsi="Merriweather" w:cs="Times New Roman"/>
          <w:color w:val="000000"/>
          <w:kern w:val="0"/>
          <w14:ligatures w14:val="none"/>
        </w:rPr>
        <w:t> They said to him, “We each had a dream, but there is no </w:t>
      </w:r>
      <w:r w:rsidRPr="008B1435">
        <w:rPr>
          <w:rFonts w:ascii="Merriweather" w:eastAsia="Times New Roman" w:hAnsi="Merriweather" w:cs="Times New Roman"/>
          <w:b/>
          <w:bCs/>
          <w:color w:val="000000"/>
          <w:kern w:val="0"/>
          <w14:ligatures w14:val="none"/>
        </w:rPr>
        <w:t>interpreter (</w:t>
      </w:r>
      <w:proofErr w:type="spellStart"/>
      <w:r w:rsidRPr="008B1435">
        <w:rPr>
          <w:rFonts w:ascii="Merriweather" w:eastAsia="Times New Roman" w:hAnsi="Merriweather" w:cs="Times New Roman"/>
          <w:b/>
          <w:bCs/>
          <w:i/>
          <w:iCs/>
          <w:color w:val="000000"/>
          <w:kern w:val="0"/>
          <w14:ligatures w14:val="none"/>
        </w:rPr>
        <w:t>poter</w:t>
      </w:r>
      <w:proofErr w:type="spellEnd"/>
      <w:r w:rsidRPr="008B1435">
        <w:rPr>
          <w:rFonts w:ascii="Merriweather" w:eastAsia="Times New Roman" w:hAnsi="Merriweather" w:cs="Times New Roman"/>
          <w:b/>
          <w:bCs/>
          <w:color w:val="000000"/>
          <w:kern w:val="0"/>
          <w14:ligatures w14:val="none"/>
        </w:rPr>
        <w:t>)</w:t>
      </w:r>
      <w:r w:rsidRPr="008B1435">
        <w:rPr>
          <w:rFonts w:ascii="Merriweather" w:eastAsia="Times New Roman" w:hAnsi="Merriweather" w:cs="Times New Roman"/>
          <w:color w:val="000000"/>
          <w:kern w:val="0"/>
          <w14:ligatures w14:val="none"/>
        </w:rPr>
        <w:t> for it.” He answered them, “All </w:t>
      </w:r>
      <w:r w:rsidRPr="008B1435">
        <w:rPr>
          <w:rFonts w:ascii="Merriweather" w:eastAsia="Times New Roman" w:hAnsi="Merriweather" w:cs="Times New Roman"/>
          <w:b/>
          <w:bCs/>
          <w:color w:val="000000"/>
          <w:kern w:val="0"/>
          <w14:ligatures w14:val="none"/>
        </w:rPr>
        <w:t>interpretations (</w:t>
      </w:r>
      <w:proofErr w:type="spellStart"/>
      <w:r w:rsidRPr="008B1435">
        <w:rPr>
          <w:rFonts w:ascii="Merriweather" w:eastAsia="Times New Roman" w:hAnsi="Merriweather" w:cs="Times New Roman"/>
          <w:b/>
          <w:bCs/>
          <w:i/>
          <w:iCs/>
          <w:color w:val="000000"/>
          <w:kern w:val="0"/>
          <w14:ligatures w14:val="none"/>
        </w:rPr>
        <w:t>pitronim</w:t>
      </w:r>
      <w:proofErr w:type="spellEnd"/>
      <w:r w:rsidRPr="008B1435">
        <w:rPr>
          <w:rFonts w:ascii="Merriweather" w:eastAsia="Times New Roman" w:hAnsi="Merriweather" w:cs="Times New Roman"/>
          <w:b/>
          <w:bCs/>
          <w:color w:val="000000"/>
          <w:kern w:val="0"/>
          <w14:ligatures w14:val="none"/>
        </w:rPr>
        <w:t>)</w:t>
      </w:r>
      <w:r w:rsidRPr="008B1435">
        <w:rPr>
          <w:rFonts w:ascii="Merriweather" w:eastAsia="Times New Roman" w:hAnsi="Merriweather" w:cs="Times New Roman"/>
          <w:color w:val="000000"/>
          <w:kern w:val="0"/>
          <w14:ligatures w14:val="none"/>
        </w:rPr>
        <w:t> belong to God. Go ahead and tell me.”</w:t>
      </w:r>
      <w:r w:rsidRPr="008B1435">
        <w:rPr>
          <w:rFonts w:ascii="Merriweather" w:eastAsia="Times New Roman" w:hAnsi="Merriweather" w:cs="Times New Roman"/>
          <w:color w:val="B22222"/>
          <w:kern w:val="0"/>
          <w:vertAlign w:val="superscript"/>
          <w14:ligatures w14:val="none"/>
        </w:rPr>
        <w:t>[21]</w:t>
      </w:r>
    </w:p>
    <w:p w14:paraId="24E1A995"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 xml:space="preserve">Thus, the conventional reading of </w:t>
      </w:r>
      <w:proofErr w:type="spellStart"/>
      <w:r w:rsidRPr="008B1435">
        <w:rPr>
          <w:rFonts w:ascii="Merriweather" w:eastAsia="Times New Roman" w:hAnsi="Merriweather" w:cs="Times New Roman"/>
          <w:color w:val="000000"/>
          <w:kern w:val="0"/>
          <w:rtl/>
          <w:lang w:bidi="he-IL"/>
          <w14:ligatures w14:val="none"/>
        </w:rPr>
        <w:t>פְּתוֹרָה</w:t>
      </w:r>
      <w:proofErr w:type="spellEnd"/>
      <w:r w:rsidRPr="008B1435">
        <w:rPr>
          <w:rFonts w:ascii="Merriweather" w:eastAsia="Times New Roman" w:hAnsi="Merriweather" w:cs="Times New Roman"/>
          <w:color w:val="000000"/>
          <w:kern w:val="0"/>
          <w14:ligatures w14:val="none"/>
        </w:rPr>
        <w:t xml:space="preserve"> as “to </w:t>
      </w:r>
      <w:proofErr w:type="spellStart"/>
      <w:r w:rsidRPr="008B1435">
        <w:rPr>
          <w:rFonts w:ascii="Merriweather" w:eastAsia="Times New Roman" w:hAnsi="Merriweather" w:cs="Times New Roman"/>
          <w:color w:val="000000"/>
          <w:kern w:val="0"/>
          <w14:ligatures w14:val="none"/>
        </w:rPr>
        <w:t>Pethor</w:t>
      </w:r>
      <w:proofErr w:type="spellEnd"/>
      <w:r w:rsidRPr="008B1435">
        <w:rPr>
          <w:rFonts w:ascii="Merriweather" w:eastAsia="Times New Roman" w:hAnsi="Merriweather" w:cs="Times New Roman"/>
          <w:color w:val="000000"/>
          <w:kern w:val="0"/>
          <w14:ligatures w14:val="none"/>
        </w:rPr>
        <w:t>” might in fact mean “to the diviner” (Num 22:5). This is how the text was understood by certain classical commentators. Thus, the early 1</w:t>
      </w:r>
      <w:r w:rsidRPr="008B1435">
        <w:rPr>
          <w:rFonts w:ascii="Merriweather" w:eastAsia="Times New Roman" w:hAnsi="Merriweather" w:cs="Times New Roman"/>
          <w:color w:val="000000"/>
          <w:kern w:val="0"/>
          <w:vertAlign w:val="superscript"/>
          <w14:ligatures w14:val="none"/>
        </w:rPr>
        <w:t>st</w:t>
      </w:r>
      <w:r w:rsidRPr="008B1435">
        <w:rPr>
          <w:rFonts w:ascii="Merriweather" w:eastAsia="Times New Roman" w:hAnsi="Merriweather" w:cs="Times New Roman"/>
          <w:color w:val="000000"/>
          <w:kern w:val="0"/>
          <w14:ligatures w14:val="none"/>
        </w:rPr>
        <w:t> millennium</w:t>
      </w:r>
      <w:r w:rsidRPr="008B1435">
        <w:rPr>
          <w:rFonts w:ascii="Merriweather" w:eastAsia="Times New Roman" w:hAnsi="Merriweather" w:cs="Times New Roman"/>
          <w:smallCaps/>
          <w:color w:val="000000"/>
          <w:kern w:val="0"/>
          <w14:ligatures w14:val="none"/>
        </w:rPr>
        <w:t> C.E</w:t>
      </w:r>
      <w:r w:rsidRPr="008B1435">
        <w:rPr>
          <w:rFonts w:ascii="Merriweather" w:eastAsia="Times New Roman" w:hAnsi="Merriweather" w:cs="Times New Roman"/>
          <w:color w:val="000000"/>
          <w:kern w:val="0"/>
          <w14:ligatures w14:val="none"/>
        </w:rPr>
        <w:t xml:space="preserve">. Targum </w:t>
      </w:r>
      <w:proofErr w:type="spellStart"/>
      <w:r w:rsidRPr="008B1435">
        <w:rPr>
          <w:rFonts w:ascii="Merriweather" w:eastAsia="Times New Roman" w:hAnsi="Merriweather" w:cs="Times New Roman"/>
          <w:color w:val="000000"/>
          <w:kern w:val="0"/>
          <w14:ligatures w14:val="none"/>
        </w:rPr>
        <w:t>Neofiti</w:t>
      </w:r>
      <w:proofErr w:type="spellEnd"/>
      <w:r w:rsidRPr="008B1435">
        <w:rPr>
          <w:rFonts w:ascii="Merriweather" w:eastAsia="Times New Roman" w:hAnsi="Merriweather" w:cs="Times New Roman"/>
          <w:color w:val="000000"/>
          <w:kern w:val="0"/>
          <w14:ligatures w14:val="none"/>
        </w:rPr>
        <w:t xml:space="preserve"> translates </w:t>
      </w:r>
      <w:r w:rsidRPr="008B1435">
        <w:rPr>
          <w:rFonts w:ascii="Merriweather" w:eastAsia="Times New Roman" w:hAnsi="Merriweather" w:cs="Times New Roman"/>
          <w:color w:val="000000"/>
          <w:kern w:val="0"/>
          <w:rtl/>
          <w:lang w:bidi="he-IL"/>
          <w14:ligatures w14:val="none"/>
        </w:rPr>
        <w:t>פתורה</w:t>
      </w:r>
      <w:r w:rsidRPr="008B1435">
        <w:rPr>
          <w:rFonts w:ascii="Merriweather" w:eastAsia="Times New Roman" w:hAnsi="Merriweather" w:cs="Times New Roman"/>
          <w:color w:val="000000"/>
          <w:kern w:val="0"/>
          <w14:ligatures w14:val="none"/>
        </w:rPr>
        <w:t xml:space="preserve"> as </w:t>
      </w:r>
      <w:r w:rsidRPr="008B1435">
        <w:rPr>
          <w:rFonts w:ascii="Merriweather" w:eastAsia="Times New Roman" w:hAnsi="Merriweather" w:cs="Times New Roman"/>
          <w:color w:val="000000"/>
          <w:kern w:val="0"/>
          <w:rtl/>
          <w:lang w:bidi="he-IL"/>
          <w14:ligatures w14:val="none"/>
        </w:rPr>
        <w:t xml:space="preserve">פתורה </w:t>
      </w:r>
      <w:proofErr w:type="spellStart"/>
      <w:r w:rsidRPr="008B1435">
        <w:rPr>
          <w:rFonts w:ascii="Merriweather" w:eastAsia="Times New Roman" w:hAnsi="Merriweather" w:cs="Times New Roman"/>
          <w:color w:val="000000"/>
          <w:kern w:val="0"/>
          <w:rtl/>
          <w:lang w:bidi="he-IL"/>
          <w14:ligatures w14:val="none"/>
        </w:rPr>
        <w:t>חלמייה</w:t>
      </w:r>
      <w:proofErr w:type="spellEnd"/>
      <w:r w:rsidRPr="008B1435">
        <w:rPr>
          <w:rFonts w:ascii="Merriweather" w:eastAsia="Times New Roman" w:hAnsi="Merriweather" w:cs="Times New Roman"/>
          <w:color w:val="000000"/>
          <w:kern w:val="0"/>
          <w14:ligatures w14:val="none"/>
        </w:rPr>
        <w:t xml:space="preserve"> “the interpreter of dreams.” Similarly, the medieval commentator R. </w:t>
      </w:r>
      <w:proofErr w:type="spellStart"/>
      <w:r w:rsidRPr="008B1435">
        <w:rPr>
          <w:rFonts w:ascii="Merriweather" w:eastAsia="Times New Roman" w:hAnsi="Merriweather" w:cs="Times New Roman"/>
          <w:color w:val="000000"/>
          <w:kern w:val="0"/>
          <w14:ligatures w14:val="none"/>
        </w:rPr>
        <w:t>Bahya</w:t>
      </w:r>
      <w:proofErr w:type="spellEnd"/>
      <w:r w:rsidRPr="008B1435">
        <w:rPr>
          <w:rFonts w:ascii="Merriweather" w:eastAsia="Times New Roman" w:hAnsi="Merriweather" w:cs="Times New Roman"/>
          <w:color w:val="000000"/>
          <w:kern w:val="0"/>
          <w14:ligatures w14:val="none"/>
        </w:rPr>
        <w:t xml:space="preserve"> ben Asher (ca. 1255–ca. 1340) writes:</w:t>
      </w:r>
    </w:p>
    <w:p w14:paraId="003383D6" w14:textId="77777777" w:rsidR="008B1435" w:rsidRPr="008B1435" w:rsidRDefault="008B1435" w:rsidP="008B1435">
      <w:pPr>
        <w:shd w:val="clear" w:color="auto" w:fill="FFFFFF"/>
        <w:bidi/>
        <w:spacing w:line="480" w:lineRule="auto"/>
        <w:textAlignment w:val="top"/>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rtl/>
          <w:lang w:bidi="he-IL"/>
          <w14:ligatures w14:val="none"/>
        </w:rPr>
        <w:t>וע"ד המדרש פתורה, נקרא פתורה מלשון פתרון, לפי שמתחלה היה פותר חלומות ואח"כ חזר קוסם ואח"כ עלה לרוה"ק.</w:t>
      </w:r>
    </w:p>
    <w:p w14:paraId="53555FE3" w14:textId="77777777" w:rsidR="008B1435" w:rsidRPr="008B1435" w:rsidRDefault="008B1435" w:rsidP="008B1435">
      <w:pPr>
        <w:shd w:val="clear" w:color="auto" w:fill="FFFFFF"/>
        <w:spacing w:line="480" w:lineRule="auto"/>
        <w:rPr>
          <w:rFonts w:ascii="Merriweather" w:eastAsia="Times New Roman" w:hAnsi="Merriweather" w:cs="Times New Roman"/>
          <w:color w:val="000000"/>
          <w:kern w:val="0"/>
          <w:rtl/>
          <w14:ligatures w14:val="none"/>
        </w:rPr>
      </w:pPr>
      <w:r w:rsidRPr="008B1435">
        <w:rPr>
          <w:rFonts w:ascii="Merriweather" w:eastAsia="Times New Roman" w:hAnsi="Merriweather" w:cs="Times New Roman"/>
          <w:color w:val="000000"/>
          <w:kern w:val="0"/>
          <w14:ligatures w14:val="none"/>
        </w:rPr>
        <w:t> </w:t>
      </w:r>
    </w:p>
    <w:p w14:paraId="0D4C7BAF" w14:textId="77777777" w:rsidR="008B1435" w:rsidRPr="008B1435" w:rsidRDefault="008B1435" w:rsidP="008B1435">
      <w:pPr>
        <w:shd w:val="clear" w:color="auto" w:fill="FFFFFF"/>
        <w:spacing w:line="480" w:lineRule="auto"/>
        <w:textAlignment w:val="top"/>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lastRenderedPageBreak/>
        <w:t xml:space="preserve">By way of midrash, </w:t>
      </w:r>
      <w:proofErr w:type="spellStart"/>
      <w:r w:rsidRPr="008B1435">
        <w:rPr>
          <w:rFonts w:ascii="Merriweather" w:eastAsia="Times New Roman" w:hAnsi="Merriweather" w:cs="Times New Roman"/>
          <w:color w:val="000000"/>
          <w:kern w:val="0"/>
          <w14:ligatures w14:val="none"/>
        </w:rPr>
        <w:t>Pethora</w:t>
      </w:r>
      <w:proofErr w:type="spellEnd"/>
      <w:r w:rsidRPr="008B1435">
        <w:rPr>
          <w:rFonts w:ascii="Merriweather" w:eastAsia="Times New Roman" w:hAnsi="Merriweather" w:cs="Times New Roman"/>
          <w:color w:val="000000"/>
          <w:kern w:val="0"/>
          <w14:ligatures w14:val="none"/>
        </w:rPr>
        <w:t xml:space="preserve"> from the word </w:t>
      </w:r>
      <w:proofErr w:type="spellStart"/>
      <w:r w:rsidRPr="008B1435">
        <w:rPr>
          <w:rFonts w:ascii="Merriweather" w:eastAsia="Times New Roman" w:hAnsi="Merriweather" w:cs="Times New Roman"/>
          <w:i/>
          <w:iCs/>
          <w:color w:val="000000"/>
          <w:kern w:val="0"/>
          <w14:ligatures w14:val="none"/>
        </w:rPr>
        <w:t>pitaron</w:t>
      </w:r>
      <w:proofErr w:type="spellEnd"/>
      <w:r w:rsidRPr="008B1435">
        <w:rPr>
          <w:rFonts w:ascii="Merriweather" w:eastAsia="Times New Roman" w:hAnsi="Merriweather" w:cs="Times New Roman"/>
          <w:color w:val="000000"/>
          <w:kern w:val="0"/>
          <w14:ligatures w14:val="none"/>
        </w:rPr>
        <w:t> (solution), since at first he would interpret dreams, then he started on sorcery, and finally he received the holy spirit.</w:t>
      </w:r>
    </w:p>
    <w:p w14:paraId="4A319FDF"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Even if it is a place name, which in its original context would have referred to some unknown town in the Transjordan, it is difficult to ignore the linguistic connection to the word “diviner.” Indeed, this was likely one of the inspirations for Deuteronomy’s reimagination of the Balaam story.</w:t>
      </w:r>
    </w:p>
    <w:p w14:paraId="6CCF09CC" w14:textId="77777777" w:rsidR="008B1435" w:rsidRPr="008B1435" w:rsidRDefault="008B1435" w:rsidP="008B1435">
      <w:pPr>
        <w:shd w:val="clear" w:color="auto" w:fill="FFFFFF"/>
        <w:spacing w:before="210" w:after="210" w:line="480" w:lineRule="auto"/>
        <w:jc w:val="center"/>
        <w:outlineLvl w:val="1"/>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Deuteronomy—A Late Harmonization</w:t>
      </w:r>
    </w:p>
    <w:p w14:paraId="5DB7C481"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Rather than preserving an independent tradition, Deuteronomy’s placement of Balaam’s place of origin as Aram-</w:t>
      </w:r>
      <w:proofErr w:type="spellStart"/>
      <w:r w:rsidRPr="008B1435">
        <w:rPr>
          <w:rFonts w:ascii="Merriweather" w:eastAsia="Times New Roman" w:hAnsi="Merriweather" w:cs="Times New Roman"/>
          <w:color w:val="000000"/>
          <w:kern w:val="0"/>
          <w14:ligatures w14:val="none"/>
        </w:rPr>
        <w:t>Naharaim</w:t>
      </w:r>
      <w:proofErr w:type="spellEnd"/>
      <w:r w:rsidRPr="008B1435">
        <w:rPr>
          <w:rFonts w:ascii="Merriweather" w:eastAsia="Times New Roman" w:hAnsi="Merriweather" w:cs="Times New Roman"/>
          <w:color w:val="000000"/>
          <w:kern w:val="0"/>
          <w14:ligatures w14:val="none"/>
        </w:rPr>
        <w:t xml:space="preserve"> represents a harmonistic effort to solve the ambiguity present in Numbers.</w:t>
      </w:r>
      <w:r w:rsidRPr="008B1435">
        <w:rPr>
          <w:rFonts w:ascii="Merriweather" w:eastAsia="Times New Roman" w:hAnsi="Merriweather" w:cs="Times New Roman"/>
          <w:color w:val="B22222"/>
          <w:kern w:val="0"/>
          <w:vertAlign w:val="superscript"/>
          <w14:ligatures w14:val="none"/>
        </w:rPr>
        <w:t>[22]</w:t>
      </w:r>
      <w:r w:rsidRPr="008B1435">
        <w:rPr>
          <w:rFonts w:ascii="Merriweather" w:eastAsia="Times New Roman" w:hAnsi="Merriweather" w:cs="Times New Roman"/>
          <w:color w:val="000000"/>
          <w:kern w:val="0"/>
          <w14:ligatures w14:val="none"/>
        </w:rPr>
        <w:t xml:space="preserve"> Deuteronomy’s phrase </w:t>
      </w:r>
      <w:r w:rsidRPr="008B1435">
        <w:rPr>
          <w:rFonts w:ascii="Merriweather" w:eastAsia="Times New Roman" w:hAnsi="Merriweather" w:cs="Times New Roman"/>
          <w:color w:val="000000"/>
          <w:kern w:val="0"/>
          <w:rtl/>
          <w:lang w:bidi="he-IL"/>
          <w14:ligatures w14:val="none"/>
        </w:rPr>
        <w:t>מִפְּתוֹר אֲרַם נַהֲרַיִם</w:t>
      </w:r>
      <w:r w:rsidRPr="008B1435">
        <w:rPr>
          <w:rFonts w:ascii="Merriweather" w:eastAsia="Times New Roman" w:hAnsi="Merriweather" w:cs="Times New Roman"/>
          <w:color w:val="000000"/>
          <w:kern w:val="0"/>
          <w14:ligatures w14:val="none"/>
        </w:rPr>
        <w:t xml:space="preserve"> “</w:t>
      </w:r>
      <w:proofErr w:type="spellStart"/>
      <w:r w:rsidRPr="008B1435">
        <w:rPr>
          <w:rFonts w:ascii="Merriweather" w:eastAsia="Times New Roman" w:hAnsi="Merriweather" w:cs="Times New Roman"/>
          <w:color w:val="000000"/>
          <w:kern w:val="0"/>
          <w14:ligatures w14:val="none"/>
        </w:rPr>
        <w:t>Pethor</w:t>
      </w:r>
      <w:proofErr w:type="spellEnd"/>
      <w:r w:rsidRPr="008B1435">
        <w:rPr>
          <w:rFonts w:ascii="Merriweather" w:eastAsia="Times New Roman" w:hAnsi="Merriweather" w:cs="Times New Roman"/>
          <w:color w:val="000000"/>
          <w:kern w:val="0"/>
          <w14:ligatures w14:val="none"/>
        </w:rPr>
        <w:t xml:space="preserve"> of Aram-</w:t>
      </w:r>
      <w:proofErr w:type="spellStart"/>
      <w:r w:rsidRPr="008B1435">
        <w:rPr>
          <w:rFonts w:ascii="Merriweather" w:eastAsia="Times New Roman" w:hAnsi="Merriweather" w:cs="Times New Roman"/>
          <w:color w:val="000000"/>
          <w:kern w:val="0"/>
          <w14:ligatures w14:val="none"/>
        </w:rPr>
        <w:t>naharaim</w:t>
      </w:r>
      <w:proofErr w:type="spellEnd"/>
      <w:r w:rsidRPr="008B1435">
        <w:rPr>
          <w:rFonts w:ascii="Merriweather" w:eastAsia="Times New Roman" w:hAnsi="Merriweather" w:cs="Times New Roman"/>
          <w:color w:val="000000"/>
          <w:kern w:val="0"/>
          <w14:ligatures w14:val="none"/>
        </w:rPr>
        <w:t>” combines elements that all appear in the Balaam narrative in Numbers—but never together: “</w:t>
      </w:r>
      <w:proofErr w:type="spellStart"/>
      <w:r w:rsidRPr="008B1435">
        <w:rPr>
          <w:rFonts w:ascii="Merriweather" w:eastAsia="Times New Roman" w:hAnsi="Merriweather" w:cs="Times New Roman"/>
          <w:color w:val="000000"/>
          <w:kern w:val="0"/>
          <w14:ligatures w14:val="none"/>
        </w:rPr>
        <w:t>Pethor</w:t>
      </w:r>
      <w:proofErr w:type="spellEnd"/>
      <w:r w:rsidRPr="008B1435">
        <w:rPr>
          <w:rFonts w:ascii="Merriweather" w:eastAsia="Times New Roman" w:hAnsi="Merriweather" w:cs="Times New Roman"/>
          <w:color w:val="000000"/>
          <w:kern w:val="0"/>
          <w14:ligatures w14:val="none"/>
        </w:rPr>
        <w:t>” and “river” (i.e., </w:t>
      </w:r>
      <w:proofErr w:type="spellStart"/>
      <w:r w:rsidRPr="008B1435">
        <w:rPr>
          <w:rFonts w:ascii="Merriweather" w:eastAsia="Times New Roman" w:hAnsi="Merriweather" w:cs="Times New Roman"/>
          <w:i/>
          <w:iCs/>
          <w:color w:val="000000"/>
          <w:kern w:val="0"/>
          <w14:ligatures w14:val="none"/>
        </w:rPr>
        <w:t>nahar</w:t>
      </w:r>
      <w:proofErr w:type="spellEnd"/>
      <w:r w:rsidRPr="008B1435">
        <w:rPr>
          <w:rFonts w:ascii="Merriweather" w:eastAsia="Times New Roman" w:hAnsi="Merriweather" w:cs="Times New Roman"/>
          <w:color w:val="000000"/>
          <w:kern w:val="0"/>
          <w14:ligatures w14:val="none"/>
        </w:rPr>
        <w:t>) come from the prose frame (22:5), while “Aram” comes from a poetic oracle (23:7).</w:t>
      </w:r>
    </w:p>
    <w:p w14:paraId="6DFA6A31"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The older layers of the Balaam story in Numbers envision a Transjordanian prophet. In the final form of the text, however, when we read the poetic reference to Aram through a Deuteronomic lens, we see it as a reference to Aram-</w:t>
      </w:r>
      <w:proofErr w:type="spellStart"/>
      <w:r w:rsidRPr="008B1435">
        <w:rPr>
          <w:rFonts w:ascii="Merriweather" w:eastAsia="Times New Roman" w:hAnsi="Merriweather" w:cs="Times New Roman"/>
          <w:color w:val="000000"/>
          <w:kern w:val="0"/>
          <w14:ligatures w14:val="none"/>
        </w:rPr>
        <w:t>Naharaim</w:t>
      </w:r>
      <w:proofErr w:type="spellEnd"/>
      <w:r w:rsidRPr="008B1435">
        <w:rPr>
          <w:rFonts w:ascii="Merriweather" w:eastAsia="Times New Roman" w:hAnsi="Merriweather" w:cs="Times New Roman"/>
          <w:color w:val="000000"/>
          <w:kern w:val="0"/>
          <w14:ligatures w14:val="none"/>
        </w:rPr>
        <w:t xml:space="preserve">, and we understand </w:t>
      </w:r>
      <w:proofErr w:type="spellStart"/>
      <w:r w:rsidRPr="008B1435">
        <w:rPr>
          <w:rFonts w:ascii="Merriweather" w:eastAsia="Times New Roman" w:hAnsi="Merriweather" w:cs="Times New Roman"/>
          <w:color w:val="000000"/>
          <w:kern w:val="0"/>
          <w14:ligatures w14:val="none"/>
        </w:rPr>
        <w:t>Pethor</w:t>
      </w:r>
      <w:proofErr w:type="spellEnd"/>
      <w:r w:rsidRPr="008B1435">
        <w:rPr>
          <w:rFonts w:ascii="Merriweather" w:eastAsia="Times New Roman" w:hAnsi="Merriweather" w:cs="Times New Roman"/>
          <w:color w:val="000000"/>
          <w:kern w:val="0"/>
          <w14:ligatures w14:val="none"/>
        </w:rPr>
        <w:t xml:space="preserve"> as a city in that region.</w:t>
      </w:r>
      <w:r w:rsidRPr="008B1435">
        <w:rPr>
          <w:rFonts w:ascii="Merriweather" w:eastAsia="Times New Roman" w:hAnsi="Merriweather" w:cs="Times New Roman"/>
          <w:color w:val="B22222"/>
          <w:kern w:val="0"/>
          <w:vertAlign w:val="superscript"/>
          <w14:ligatures w14:val="none"/>
        </w:rPr>
        <w:t>[23]</w:t>
      </w:r>
      <w:r w:rsidRPr="008B1435">
        <w:rPr>
          <w:rFonts w:ascii="Merriweather" w:eastAsia="Times New Roman" w:hAnsi="Merriweather" w:cs="Times New Roman"/>
          <w:color w:val="000000"/>
          <w:kern w:val="0"/>
          <w14:ligatures w14:val="none"/>
        </w:rPr>
        <w:t xml:space="preserve"> By </w:t>
      </w:r>
      <w:r w:rsidRPr="008B1435">
        <w:rPr>
          <w:rFonts w:ascii="Merriweather" w:eastAsia="Times New Roman" w:hAnsi="Merriweather" w:cs="Times New Roman"/>
          <w:color w:val="000000"/>
          <w:kern w:val="0"/>
          <w14:ligatures w14:val="none"/>
        </w:rPr>
        <w:lastRenderedPageBreak/>
        <w:t>casting him from a faraway land, famous for its divination, Balaam becomes the quintessential diviner as well as the quintessential outsider.</w:t>
      </w:r>
      <w:r w:rsidRPr="008B1435">
        <w:rPr>
          <w:rFonts w:ascii="Merriweather" w:eastAsia="Times New Roman" w:hAnsi="Merriweather" w:cs="Times New Roman"/>
          <w:color w:val="B22222"/>
          <w:kern w:val="0"/>
          <w:vertAlign w:val="superscript"/>
          <w14:ligatures w14:val="none"/>
        </w:rPr>
        <w:t>[24]</w:t>
      </w:r>
    </w:p>
    <w:p w14:paraId="3AC8D821" w14:textId="77777777" w:rsidR="008B1435" w:rsidRPr="008B1435" w:rsidRDefault="008B1435" w:rsidP="008B1435">
      <w:pPr>
        <w:shd w:val="clear" w:color="auto" w:fill="FFFFFF"/>
        <w:spacing w:before="300" w:after="150" w:line="480" w:lineRule="auto"/>
        <w:outlineLvl w:val="2"/>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Numbers as Satire</w:t>
      </w:r>
    </w:p>
    <w:p w14:paraId="46184D6B"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Of course, a Balaam from far away Assyria does not make narrative sense. Nevertheless, the final version of the Balaam story, with its episode of the talking donkey, is not meant to be understood as a historical annal with verisimilitude. Rather, it is a satire, where realism is not a controlling factor.</w:t>
      </w:r>
      <w:r w:rsidRPr="008B1435">
        <w:rPr>
          <w:rFonts w:ascii="Merriweather" w:eastAsia="Times New Roman" w:hAnsi="Merriweather" w:cs="Times New Roman"/>
          <w:color w:val="B22222"/>
          <w:kern w:val="0"/>
          <w:vertAlign w:val="superscript"/>
          <w14:ligatures w14:val="none"/>
        </w:rPr>
        <w:t>[25]</w:t>
      </w:r>
    </w:p>
    <w:p w14:paraId="2D5EDD23"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The story is an intentionally crafted, agenda-driven story with a theological claim: YHWH’s power means that he has sole prerogative over authentic prophecy; he cannot be manipulated through the mantic arts. The fact that this great foreign diviner must obey YHWH’s commands and is powerless to curse YHWH’s people testifies to YHWH’s divine superiority:</w:t>
      </w:r>
    </w:p>
    <w:p w14:paraId="2B564455" w14:textId="77777777" w:rsidR="008B1435" w:rsidRPr="008B1435" w:rsidRDefault="008B1435" w:rsidP="008B1435">
      <w:pPr>
        <w:shd w:val="clear" w:color="auto" w:fill="FFFFFF"/>
        <w:bidi/>
        <w:spacing w:line="480" w:lineRule="auto"/>
        <w:textAlignment w:val="top"/>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vertAlign w:val="superscript"/>
          <w:rtl/>
          <w:lang w:bidi="he-IL"/>
          <w14:ligatures w14:val="none"/>
        </w:rPr>
        <w:t xml:space="preserve">במדבר </w:t>
      </w:r>
      <w:proofErr w:type="spellStart"/>
      <w:r w:rsidRPr="008B1435">
        <w:rPr>
          <w:rFonts w:ascii="Merriweather" w:eastAsia="Times New Roman" w:hAnsi="Merriweather" w:cs="Times New Roman"/>
          <w:color w:val="000000"/>
          <w:kern w:val="0"/>
          <w:vertAlign w:val="superscript"/>
          <w:rtl/>
          <w:lang w:bidi="he-IL"/>
          <w14:ligatures w14:val="none"/>
        </w:rPr>
        <w:t>כב:ח</w:t>
      </w:r>
      <w:proofErr w:type="spellEnd"/>
      <w:r w:rsidRPr="008B1435">
        <w:rPr>
          <w:rFonts w:ascii="Merriweather" w:eastAsia="Times New Roman" w:hAnsi="Merriweather" w:cs="Times New Roman"/>
          <w:color w:val="000000"/>
          <w:kern w:val="0"/>
          <w:rtl/>
          <w14:ligatures w14:val="none"/>
        </w:rPr>
        <w:t> </w:t>
      </w:r>
      <w:r w:rsidRPr="008B1435">
        <w:rPr>
          <w:rFonts w:ascii="Merriweather" w:eastAsia="Times New Roman" w:hAnsi="Merriweather" w:cs="Times New Roman"/>
          <w:color w:val="000000"/>
          <w:kern w:val="0"/>
          <w:rtl/>
          <w:lang w:bidi="he-IL"/>
          <w14:ligatures w14:val="none"/>
        </w:rPr>
        <w:t xml:space="preserve">וַיַּעַן בִּלְעָם וַיֹּאמֶר אֶל עַבְדֵי בָלָק אִם </w:t>
      </w:r>
      <w:proofErr w:type="spellStart"/>
      <w:r w:rsidRPr="008B1435">
        <w:rPr>
          <w:rFonts w:ascii="Merriweather" w:eastAsia="Times New Roman" w:hAnsi="Merriweather" w:cs="Times New Roman"/>
          <w:color w:val="000000"/>
          <w:kern w:val="0"/>
          <w:rtl/>
          <w:lang w:bidi="he-IL"/>
          <w14:ligatures w14:val="none"/>
        </w:rPr>
        <w:t>יִתֶּן</w:t>
      </w:r>
      <w:proofErr w:type="spellEnd"/>
      <w:r w:rsidRPr="008B1435">
        <w:rPr>
          <w:rFonts w:ascii="Merriweather" w:eastAsia="Times New Roman" w:hAnsi="Merriweather" w:cs="Times New Roman"/>
          <w:color w:val="000000"/>
          <w:kern w:val="0"/>
          <w:rtl/>
          <w:lang w:bidi="he-IL"/>
          <w14:ligatures w14:val="none"/>
        </w:rPr>
        <w:t xml:space="preserve"> לִי בָלָק מְלֹא בֵיתוֹ כֶּסֶף וְזָהָב לֹא אוּכַל לַעֲבֹר אֶת פִּי יְ־הוָה </w:t>
      </w:r>
      <w:proofErr w:type="spellStart"/>
      <w:r w:rsidRPr="008B1435">
        <w:rPr>
          <w:rFonts w:ascii="Merriweather" w:eastAsia="Times New Roman" w:hAnsi="Merriweather" w:cs="Times New Roman"/>
          <w:color w:val="000000"/>
          <w:kern w:val="0"/>
          <w:rtl/>
          <w:lang w:bidi="he-IL"/>
          <w14:ligatures w14:val="none"/>
        </w:rPr>
        <w:t>אֱלֹהָי</w:t>
      </w:r>
      <w:proofErr w:type="spellEnd"/>
      <w:r w:rsidRPr="008B1435">
        <w:rPr>
          <w:rFonts w:ascii="Merriweather" w:eastAsia="Times New Roman" w:hAnsi="Merriweather" w:cs="Times New Roman"/>
          <w:color w:val="000000"/>
          <w:kern w:val="0"/>
          <w:rtl/>
          <w:lang w:bidi="he-IL"/>
          <w14:ligatures w14:val="none"/>
        </w:rPr>
        <w:t xml:space="preserve"> לַעֲשׂוֹת קְטַנָּה אוֹ גְדוֹלָה.</w:t>
      </w:r>
    </w:p>
    <w:p w14:paraId="278848B2" w14:textId="77777777" w:rsidR="008B1435" w:rsidRPr="008B1435" w:rsidRDefault="008B1435" w:rsidP="008B1435">
      <w:pPr>
        <w:shd w:val="clear" w:color="auto" w:fill="FFFFFF"/>
        <w:spacing w:line="480" w:lineRule="auto"/>
        <w:rPr>
          <w:rFonts w:ascii="Merriweather" w:eastAsia="Times New Roman" w:hAnsi="Merriweather" w:cs="Times New Roman"/>
          <w:color w:val="000000"/>
          <w:kern w:val="0"/>
          <w:rtl/>
          <w14:ligatures w14:val="none"/>
        </w:rPr>
      </w:pPr>
      <w:r w:rsidRPr="008B1435">
        <w:rPr>
          <w:rFonts w:ascii="Merriweather" w:eastAsia="Times New Roman" w:hAnsi="Merriweather" w:cs="Times New Roman"/>
          <w:color w:val="000000"/>
          <w:kern w:val="0"/>
          <w14:ligatures w14:val="none"/>
        </w:rPr>
        <w:t> </w:t>
      </w:r>
    </w:p>
    <w:p w14:paraId="3259AA02" w14:textId="77777777" w:rsidR="008B1435" w:rsidRPr="008B1435" w:rsidRDefault="008B1435" w:rsidP="008B1435">
      <w:pPr>
        <w:shd w:val="clear" w:color="auto" w:fill="FFFFFF"/>
        <w:spacing w:line="480" w:lineRule="auto"/>
        <w:textAlignment w:val="top"/>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vertAlign w:val="superscript"/>
          <w14:ligatures w14:val="none"/>
        </w:rPr>
        <w:t>Num 22:18</w:t>
      </w:r>
      <w:r w:rsidRPr="008B1435">
        <w:rPr>
          <w:rFonts w:ascii="Merriweather" w:eastAsia="Times New Roman" w:hAnsi="Merriweather" w:cs="Times New Roman"/>
          <w:color w:val="000000"/>
          <w:kern w:val="0"/>
          <w14:ligatures w14:val="none"/>
        </w:rPr>
        <w:t> Balaam replied to Balak’s officials, “Though Balak were to give me his house full of silver and gold, I could not do anything, big or little, contrary to the command of YHWH my God.</w:t>
      </w:r>
    </w:p>
    <w:p w14:paraId="34DBE44C"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lastRenderedPageBreak/>
        <w:t>The story advances this claim in large part by mocking the institution of divination as reflected in both its practitioner (Balaam) and its patron (Balak), each of whom appears (at various points) powerless and obtuse.</w:t>
      </w:r>
    </w:p>
    <w:p w14:paraId="72D1FBB7" w14:textId="77777777" w:rsidR="008B1435" w:rsidRPr="008B1435" w:rsidRDefault="008B1435" w:rsidP="008B1435">
      <w:pPr>
        <w:shd w:val="clear" w:color="auto" w:fill="FFFFFF"/>
        <w:spacing w:before="300" w:after="150" w:line="480" w:lineRule="auto"/>
        <w:outlineLvl w:val="2"/>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Using a Stereotype: Deuteronomy’s Recasting of Balaam’s Origins</w:t>
      </w:r>
    </w:p>
    <w:p w14:paraId="7CB29FF3"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Understanding this message, Deuteronomy recasts Balaam’s origins to make him hail from Mesopotamia because of its close association with divination. Through the use of a literary device well-attested in satire throughout history, he thus becomes a regional stereotype.</w:t>
      </w:r>
      <w:r w:rsidRPr="008B1435">
        <w:rPr>
          <w:rFonts w:ascii="Merriweather" w:eastAsia="Times New Roman" w:hAnsi="Merriweather" w:cs="Times New Roman"/>
          <w:color w:val="B22222"/>
          <w:kern w:val="0"/>
          <w:vertAlign w:val="superscript"/>
          <w14:ligatures w14:val="none"/>
        </w:rPr>
        <w:t>[26]</w:t>
      </w:r>
    </w:p>
    <w:p w14:paraId="6BAF32DF"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r w:rsidRPr="008B1435">
        <w:rPr>
          <w:rFonts w:ascii="Merriweather" w:eastAsia="Times New Roman" w:hAnsi="Merriweather" w:cs="Times New Roman"/>
          <w:color w:val="000000"/>
          <w:kern w:val="0"/>
          <w14:ligatures w14:val="none"/>
        </w:rPr>
        <w:t>The term “</w:t>
      </w:r>
      <w:proofErr w:type="spellStart"/>
      <w:r w:rsidRPr="008B1435">
        <w:rPr>
          <w:rFonts w:ascii="Merriweather" w:eastAsia="Times New Roman" w:hAnsi="Merriweather" w:cs="Times New Roman"/>
          <w:color w:val="000000"/>
          <w:kern w:val="0"/>
          <w14:ligatures w14:val="none"/>
        </w:rPr>
        <w:t>Pethor</w:t>
      </w:r>
      <w:proofErr w:type="spellEnd"/>
      <w:r w:rsidRPr="008B1435">
        <w:rPr>
          <w:rFonts w:ascii="Merriweather" w:eastAsia="Times New Roman" w:hAnsi="Merriweather" w:cs="Times New Roman"/>
          <w:color w:val="000000"/>
          <w:kern w:val="0"/>
          <w14:ligatures w14:val="none"/>
        </w:rPr>
        <w:t xml:space="preserve">” is explicable in light of the literary function of Balaam’s Mesopotamian origins. Whatever </w:t>
      </w:r>
      <w:proofErr w:type="spellStart"/>
      <w:r w:rsidRPr="008B1435">
        <w:rPr>
          <w:rFonts w:ascii="Merriweather" w:eastAsia="Times New Roman" w:hAnsi="Merriweather" w:cs="Times New Roman"/>
          <w:color w:val="000000"/>
          <w:kern w:val="0"/>
          <w14:ligatures w14:val="none"/>
        </w:rPr>
        <w:t>Pethor</w:t>
      </w:r>
      <w:proofErr w:type="spellEnd"/>
      <w:r w:rsidRPr="008B1435">
        <w:rPr>
          <w:rFonts w:ascii="Merriweather" w:eastAsia="Times New Roman" w:hAnsi="Merriweather" w:cs="Times New Roman"/>
          <w:color w:val="000000"/>
          <w:kern w:val="0"/>
          <w14:ligatures w14:val="none"/>
        </w:rPr>
        <w:t xml:space="preserve"> may once have referred to, now it is a fictional place whose name recalls divination. It is as if Balaam comes from a city literally called “</w:t>
      </w:r>
      <w:proofErr w:type="spellStart"/>
      <w:r w:rsidRPr="008B1435">
        <w:rPr>
          <w:rFonts w:ascii="Merriweather" w:eastAsia="Times New Roman" w:hAnsi="Merriweather" w:cs="Times New Roman"/>
          <w:color w:val="000000"/>
          <w:kern w:val="0"/>
          <w14:ligatures w14:val="none"/>
        </w:rPr>
        <w:t>Divinerville</w:t>
      </w:r>
      <w:proofErr w:type="spellEnd"/>
      <w:r w:rsidRPr="008B1435">
        <w:rPr>
          <w:rFonts w:ascii="Merriweather" w:eastAsia="Times New Roman" w:hAnsi="Merriweather" w:cs="Times New Roman"/>
          <w:color w:val="000000"/>
          <w:kern w:val="0"/>
          <w14:ligatures w14:val="none"/>
        </w:rPr>
        <w:t xml:space="preserve">,” in the far away land of Aram </w:t>
      </w:r>
      <w:proofErr w:type="spellStart"/>
      <w:r w:rsidRPr="008B1435">
        <w:rPr>
          <w:rFonts w:ascii="Merriweather" w:eastAsia="Times New Roman" w:hAnsi="Merriweather" w:cs="Times New Roman"/>
          <w:color w:val="000000"/>
          <w:kern w:val="0"/>
          <w14:ligatures w14:val="none"/>
        </w:rPr>
        <w:t>Naharaim</w:t>
      </w:r>
      <w:proofErr w:type="spellEnd"/>
      <w:r w:rsidRPr="008B1435">
        <w:rPr>
          <w:rFonts w:ascii="Merriweather" w:eastAsia="Times New Roman" w:hAnsi="Merriweather" w:cs="Times New Roman"/>
          <w:color w:val="000000"/>
          <w:kern w:val="0"/>
          <w14:ligatures w14:val="none"/>
        </w:rPr>
        <w:t>.</w:t>
      </w:r>
    </w:p>
    <w:p w14:paraId="701A9922"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The text reads:</w:t>
      </w:r>
    </w:p>
    <w:p w14:paraId="4771A982" w14:textId="77777777" w:rsidR="008B1435" w:rsidRPr="008B1435" w:rsidRDefault="008B1435" w:rsidP="008B1435">
      <w:pPr>
        <w:shd w:val="clear" w:color="auto" w:fill="FFFFFF"/>
        <w:bidi/>
        <w:spacing w:line="480" w:lineRule="auto"/>
        <w:ind w:left="720"/>
        <w:textAlignment w:val="top"/>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vertAlign w:val="superscript"/>
          <w:rtl/>
          <w:lang w:bidi="he-IL"/>
          <w14:ligatures w14:val="none"/>
        </w:rPr>
        <w:t xml:space="preserve">במדבר </w:t>
      </w:r>
      <w:proofErr w:type="spellStart"/>
      <w:r w:rsidRPr="008B1435">
        <w:rPr>
          <w:rFonts w:ascii="Merriweather" w:eastAsia="Times New Roman" w:hAnsi="Merriweather" w:cs="Times New Roman"/>
          <w:color w:val="333333"/>
          <w:kern w:val="0"/>
          <w:vertAlign w:val="superscript"/>
          <w:rtl/>
          <w:lang w:bidi="he-IL"/>
          <w14:ligatures w14:val="none"/>
        </w:rPr>
        <w:t>כב:ו</w:t>
      </w:r>
      <w:proofErr w:type="spellEnd"/>
      <w:r w:rsidRPr="008B1435">
        <w:rPr>
          <w:rFonts w:ascii="Merriweather" w:eastAsia="Times New Roman" w:hAnsi="Merriweather" w:cs="Times New Roman"/>
          <w:color w:val="333333"/>
          <w:kern w:val="0"/>
          <w:rtl/>
          <w14:ligatures w14:val="none"/>
        </w:rPr>
        <w:t> </w:t>
      </w:r>
      <w:r w:rsidRPr="008B1435">
        <w:rPr>
          <w:rFonts w:ascii="Merriweather" w:eastAsia="Times New Roman" w:hAnsi="Merriweather" w:cs="Times New Roman"/>
          <w:color w:val="333333"/>
          <w:kern w:val="0"/>
          <w:rtl/>
          <w:lang w:bidi="he-IL"/>
          <w14:ligatures w14:val="none"/>
        </w:rPr>
        <w:t xml:space="preserve">וְעַתָּה לְכָה נָּא אָרָה לִּי אֶת הָעָם הַזֶּה כִּי עָצוּם הוּא מִמֶּנִּי אוּלַי אוּכַל נַכֶּה בּוֹ </w:t>
      </w:r>
      <w:proofErr w:type="spellStart"/>
      <w:r w:rsidRPr="008B1435">
        <w:rPr>
          <w:rFonts w:ascii="Merriweather" w:eastAsia="Times New Roman" w:hAnsi="Merriweather" w:cs="Times New Roman"/>
          <w:color w:val="333333"/>
          <w:kern w:val="0"/>
          <w:rtl/>
          <w:lang w:bidi="he-IL"/>
          <w14:ligatures w14:val="none"/>
        </w:rPr>
        <w:t>וַאֲגָרְשֶׁנּו</w:t>
      </w:r>
      <w:proofErr w:type="spellEnd"/>
      <w:r w:rsidRPr="008B1435">
        <w:rPr>
          <w:rFonts w:ascii="Merriweather" w:eastAsia="Times New Roman" w:hAnsi="Merriweather" w:cs="Times New Roman"/>
          <w:color w:val="333333"/>
          <w:kern w:val="0"/>
          <w:rtl/>
          <w:lang w:bidi="he-IL"/>
          <w14:ligatures w14:val="none"/>
        </w:rPr>
        <w:t>ּ מִן הָאָרֶץ כִּי יָדַעְתִּי אֵת אֲשֶׁר תְּבָרֵךְ מְבֹרָךְ וַאֲשֶׁר תָּאֹר יוּאָר.</w:t>
      </w:r>
    </w:p>
    <w:p w14:paraId="6E80B950" w14:textId="77777777" w:rsidR="008B1435" w:rsidRPr="008B1435" w:rsidRDefault="008B1435" w:rsidP="008B1435">
      <w:pPr>
        <w:shd w:val="clear" w:color="auto" w:fill="FFFFFF"/>
        <w:spacing w:line="480" w:lineRule="auto"/>
        <w:ind w:left="720"/>
        <w:rPr>
          <w:rFonts w:ascii="Merriweather" w:eastAsia="Times New Roman" w:hAnsi="Merriweather" w:cs="Times New Roman"/>
          <w:color w:val="333333"/>
          <w:kern w:val="0"/>
          <w:rtl/>
          <w14:ligatures w14:val="none"/>
        </w:rPr>
      </w:pPr>
      <w:r w:rsidRPr="008B1435">
        <w:rPr>
          <w:rFonts w:ascii="Merriweather" w:eastAsia="Times New Roman" w:hAnsi="Merriweather" w:cs="Times New Roman"/>
          <w:color w:val="333333"/>
          <w:kern w:val="0"/>
          <w14:ligatures w14:val="none"/>
        </w:rPr>
        <w:t> </w:t>
      </w:r>
    </w:p>
    <w:p w14:paraId="5B523124" w14:textId="77777777" w:rsidR="008B1435" w:rsidRPr="008B1435" w:rsidRDefault="008B1435" w:rsidP="008B1435">
      <w:pPr>
        <w:shd w:val="clear" w:color="auto" w:fill="FFFFFF"/>
        <w:spacing w:line="480" w:lineRule="auto"/>
        <w:ind w:left="720"/>
        <w:textAlignment w:val="top"/>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vertAlign w:val="superscript"/>
          <w14:ligatures w14:val="none"/>
        </w:rPr>
        <w:t>Num 22:6</w:t>
      </w:r>
      <w:r w:rsidRPr="008B1435">
        <w:rPr>
          <w:rFonts w:ascii="Merriweather" w:eastAsia="Times New Roman" w:hAnsi="Merriweather" w:cs="Times New Roman"/>
          <w:color w:val="333333"/>
          <w:kern w:val="0"/>
          <w14:ligatures w14:val="none"/>
        </w:rPr>
        <w:t> Come then, put a curse upon this people for me, since they are too numerous for me; perhaps I can thus defeat them and drive them out of the land. For I know that he whom you bless is blessed indeed, and he whom you curse is cursed.</w:t>
      </w:r>
    </w:p>
    <w:p w14:paraId="7B340E50" w14:textId="77777777" w:rsidR="008B1435" w:rsidRPr="008B1435" w:rsidRDefault="008B1435" w:rsidP="008B1435">
      <w:pPr>
        <w:shd w:val="clear" w:color="auto" w:fill="FFFFFF"/>
        <w:spacing w:after="150" w:line="480" w:lineRule="auto"/>
        <w:ind w:left="720"/>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lastRenderedPageBreak/>
        <w:t xml:space="preserve">Translations of full biblical passages follow </w:t>
      </w:r>
      <w:proofErr w:type="spellStart"/>
      <w:r w:rsidRPr="008B1435">
        <w:rPr>
          <w:rFonts w:ascii="Merriweather" w:eastAsia="Times New Roman" w:hAnsi="Merriweather" w:cs="Times New Roman"/>
          <w:color w:val="333333"/>
          <w:kern w:val="0"/>
          <w14:ligatures w14:val="none"/>
        </w:rPr>
        <w:t>NJPS</w:t>
      </w:r>
      <w:proofErr w:type="spellEnd"/>
      <w:r w:rsidRPr="008B1435">
        <w:rPr>
          <w:rFonts w:ascii="Merriweather" w:eastAsia="Times New Roman" w:hAnsi="Merriweather" w:cs="Times New Roman"/>
          <w:color w:val="333333"/>
          <w:kern w:val="0"/>
          <w14:ligatures w14:val="none"/>
        </w:rPr>
        <w:t xml:space="preserve"> unless otherwise noted. For ease of analysis, translations of individual phrases (e.g., the names of places) in the text of the article are my own.</w:t>
      </w:r>
    </w:p>
    <w:p w14:paraId="171603E8"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My translation.</w:t>
      </w:r>
    </w:p>
    <w:p w14:paraId="42A0A409"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In the Vulgate, </w:t>
      </w:r>
      <w:r w:rsidRPr="008B1435">
        <w:rPr>
          <w:rFonts w:ascii="Merriweather" w:eastAsia="Times New Roman" w:hAnsi="Merriweather" w:cs="Times New Roman"/>
          <w:i/>
          <w:iCs/>
          <w:color w:val="333333"/>
          <w:kern w:val="0"/>
          <w14:ligatures w14:val="none"/>
        </w:rPr>
        <w:t xml:space="preserve">terrae </w:t>
      </w:r>
      <w:proofErr w:type="spellStart"/>
      <w:r w:rsidRPr="008B1435">
        <w:rPr>
          <w:rFonts w:ascii="Merriweather" w:eastAsia="Times New Roman" w:hAnsi="Merriweather" w:cs="Times New Roman"/>
          <w:i/>
          <w:iCs/>
          <w:color w:val="333333"/>
          <w:kern w:val="0"/>
          <w14:ligatures w14:val="none"/>
        </w:rPr>
        <w:t>filiorum</w:t>
      </w:r>
      <w:proofErr w:type="spellEnd"/>
      <w:r w:rsidRPr="008B1435">
        <w:rPr>
          <w:rFonts w:ascii="Merriweather" w:eastAsia="Times New Roman" w:hAnsi="Merriweather" w:cs="Times New Roman"/>
          <w:i/>
          <w:iCs/>
          <w:color w:val="333333"/>
          <w:kern w:val="0"/>
          <w14:ligatures w14:val="none"/>
        </w:rPr>
        <w:t xml:space="preserve"> Ammon</w:t>
      </w:r>
      <w:r w:rsidRPr="008B1435">
        <w:rPr>
          <w:rFonts w:ascii="Merriweather" w:eastAsia="Times New Roman" w:hAnsi="Merriweather" w:cs="Times New Roman"/>
          <w:color w:val="333333"/>
          <w:kern w:val="0"/>
          <w14:ligatures w14:val="none"/>
        </w:rPr>
        <w:t xml:space="preserve">, in the Peshitta, </w:t>
      </w:r>
      <w:r w:rsidRPr="008B1435">
        <w:rPr>
          <w:rFonts w:ascii="Merriweather" w:eastAsia="Times New Roman" w:hAnsi="Merriweather" w:cs="Times New Roman"/>
          <w:color w:val="333333"/>
          <w:kern w:val="0"/>
          <w:rtl/>
          <w14:ligatures w14:val="none"/>
        </w:rPr>
        <w:t>(</w:t>
      </w:r>
      <w:r w:rsidRPr="008B1435">
        <w:rPr>
          <w:rFonts w:ascii="Segoe UI Historic" w:eastAsia="Times New Roman" w:hAnsi="Segoe UI Historic" w:cs="Segoe UI Historic" w:hint="cs"/>
          <w:color w:val="333333"/>
          <w:kern w:val="0"/>
          <w:rtl/>
          <w:lang w:bidi="syr-SY"/>
          <w14:ligatures w14:val="none"/>
        </w:rPr>
        <w:t>ܠܐܪܥܐ</w:t>
      </w:r>
      <w:r w:rsidRPr="008B1435">
        <w:rPr>
          <w:rFonts w:ascii="Merriweather" w:eastAsia="Times New Roman" w:hAnsi="Merriweather" w:cs="Estrangelo Edessa"/>
          <w:color w:val="333333"/>
          <w:kern w:val="0"/>
          <w:rtl/>
          <w:lang w:bidi="syr-SY"/>
          <w14:ligatures w14:val="none"/>
        </w:rPr>
        <w:t xml:space="preserve"> </w:t>
      </w:r>
      <w:r w:rsidRPr="008B1435">
        <w:rPr>
          <w:rFonts w:ascii="Segoe UI Historic" w:eastAsia="Times New Roman" w:hAnsi="Segoe UI Historic" w:cs="Segoe UI Historic" w:hint="cs"/>
          <w:color w:val="333333"/>
          <w:kern w:val="0"/>
          <w:rtl/>
          <w:lang w:bidi="syr-SY"/>
          <w14:ligatures w14:val="none"/>
        </w:rPr>
        <w:t>ܕܒ̈ܢܝ</w:t>
      </w:r>
      <w:r w:rsidRPr="008B1435">
        <w:rPr>
          <w:rFonts w:ascii="Merriweather" w:eastAsia="Times New Roman" w:hAnsi="Merriweather" w:cs="Estrangelo Edessa"/>
          <w:color w:val="333333"/>
          <w:kern w:val="0"/>
          <w:rtl/>
          <w:lang w:bidi="syr-SY"/>
          <w14:ligatures w14:val="none"/>
        </w:rPr>
        <w:t xml:space="preserve"> </w:t>
      </w:r>
      <w:r w:rsidRPr="008B1435">
        <w:rPr>
          <w:rFonts w:ascii="Segoe UI Historic" w:eastAsia="Times New Roman" w:hAnsi="Segoe UI Historic" w:cs="Segoe UI Historic" w:hint="cs"/>
          <w:color w:val="333333"/>
          <w:kern w:val="0"/>
          <w:rtl/>
          <w:lang w:bidi="syr-SY"/>
          <w14:ligatures w14:val="none"/>
        </w:rPr>
        <w:t>ܥܡܘܢ</w:t>
      </w:r>
      <w:r w:rsidRPr="008B1435">
        <w:rPr>
          <w:rFonts w:ascii="Merriweather" w:eastAsia="Times New Roman" w:hAnsi="Merriweather" w:cs="Estrangelo Edessa"/>
          <w:color w:val="333333"/>
          <w:kern w:val="0"/>
          <w:rtl/>
          <w:lang w:bidi="syr-SY"/>
          <w14:ligatures w14:val="none"/>
        </w:rPr>
        <w:t xml:space="preserve">) </w:t>
      </w:r>
      <w:proofErr w:type="spellStart"/>
      <w:r w:rsidRPr="008B1435">
        <w:rPr>
          <w:rFonts w:ascii="Merriweather" w:eastAsia="Times New Roman" w:hAnsi="Merriweather" w:cs="Times New Roman"/>
          <w:color w:val="333333"/>
          <w:kern w:val="0"/>
          <w:rtl/>
          <w:lang w:bidi="he-IL"/>
          <w14:ligatures w14:val="none"/>
        </w:rPr>
        <w:t>לארעא</w:t>
      </w:r>
      <w:proofErr w:type="spellEnd"/>
      <w:r w:rsidRPr="008B1435">
        <w:rPr>
          <w:rFonts w:ascii="Merriweather" w:eastAsia="Times New Roman" w:hAnsi="Merriweather" w:cs="Times New Roman"/>
          <w:color w:val="333333"/>
          <w:kern w:val="0"/>
          <w:rtl/>
          <w:lang w:bidi="he-IL"/>
          <w14:ligatures w14:val="none"/>
        </w:rPr>
        <w:t xml:space="preserve"> </w:t>
      </w:r>
      <w:proofErr w:type="spellStart"/>
      <w:r w:rsidRPr="008B1435">
        <w:rPr>
          <w:rFonts w:ascii="Merriweather" w:eastAsia="Times New Roman" w:hAnsi="Merriweather" w:cs="Times New Roman"/>
          <w:color w:val="333333"/>
          <w:kern w:val="0"/>
          <w:rtl/>
          <w:lang w:bidi="he-IL"/>
          <w14:ligatures w14:val="none"/>
        </w:rPr>
        <w:t>דבני</w:t>
      </w:r>
      <w:proofErr w:type="spellEnd"/>
      <w:r w:rsidRPr="008B1435">
        <w:rPr>
          <w:rFonts w:ascii="Merriweather" w:eastAsia="Times New Roman" w:hAnsi="Merriweather" w:cs="Times New Roman"/>
          <w:color w:val="333333"/>
          <w:kern w:val="0"/>
          <w:rtl/>
          <w:lang w:bidi="he-IL"/>
          <w14:ligatures w14:val="none"/>
        </w:rPr>
        <w:t xml:space="preserve"> עמון</w:t>
      </w:r>
      <w:r w:rsidRPr="008B1435">
        <w:rPr>
          <w:rFonts w:ascii="Merriweather" w:eastAsia="Times New Roman" w:hAnsi="Merriweather" w:cs="Times New Roman"/>
          <w:color w:val="333333"/>
          <w:kern w:val="0"/>
          <w14:ligatures w14:val="none"/>
        </w:rPr>
        <w:t xml:space="preserve">. Instead of chalking up MT and </w:t>
      </w:r>
      <w:proofErr w:type="spellStart"/>
      <w:r w:rsidRPr="008B1435">
        <w:rPr>
          <w:rFonts w:ascii="Merriweather" w:eastAsia="Times New Roman" w:hAnsi="Merriweather" w:cs="Times New Roman"/>
          <w:color w:val="333333"/>
          <w:kern w:val="0"/>
          <w14:ligatures w14:val="none"/>
        </w:rPr>
        <w:t>LXX’s</w:t>
      </w:r>
      <w:proofErr w:type="spellEnd"/>
      <w:r w:rsidRPr="008B1435">
        <w:rPr>
          <w:rFonts w:ascii="Merriweather" w:eastAsia="Times New Roman" w:hAnsi="Merriweather" w:cs="Times New Roman"/>
          <w:color w:val="333333"/>
          <w:kern w:val="0"/>
          <w14:ligatures w14:val="none"/>
        </w:rPr>
        <w:t xml:space="preserve"> </w:t>
      </w:r>
      <w:r w:rsidRPr="008B1435">
        <w:rPr>
          <w:rFonts w:ascii="Merriweather" w:eastAsia="Times New Roman" w:hAnsi="Merriweather" w:cs="Times New Roman"/>
          <w:color w:val="333333"/>
          <w:kern w:val="0"/>
          <w:rtl/>
          <w:lang w:bidi="he-IL"/>
          <w14:ligatures w14:val="none"/>
        </w:rPr>
        <w:t>עמו</w:t>
      </w:r>
      <w:r w:rsidRPr="008B1435">
        <w:rPr>
          <w:rFonts w:ascii="Merriweather" w:eastAsia="Times New Roman" w:hAnsi="Merriweather" w:cs="Times New Roman"/>
          <w:color w:val="333333"/>
          <w:kern w:val="0"/>
          <w14:ligatures w14:val="none"/>
        </w:rPr>
        <w:t xml:space="preserve"> to a scribal error (or intentional emendation) in MT, Scott Layton argues that the loss of the final </w:t>
      </w:r>
      <w:r w:rsidRPr="008B1435">
        <w:rPr>
          <w:rFonts w:ascii="Merriweather" w:eastAsia="Times New Roman" w:hAnsi="Merriweather" w:cs="Times New Roman"/>
          <w:i/>
          <w:iCs/>
          <w:color w:val="333333"/>
          <w:kern w:val="0"/>
          <w14:ligatures w14:val="none"/>
        </w:rPr>
        <w:t>nun</w:t>
      </w:r>
      <w:r w:rsidRPr="008B1435">
        <w:rPr>
          <w:rFonts w:ascii="Merriweather" w:eastAsia="Times New Roman" w:hAnsi="Merriweather" w:cs="Times New Roman"/>
          <w:color w:val="333333"/>
          <w:kern w:val="0"/>
          <w14:ligatures w14:val="none"/>
        </w:rPr>
        <w:t> may be explained linguistically; see Scott C. Layton, “Whence Comes Balaam? Num 22,5 Revisited,” </w:t>
      </w:r>
      <w:r w:rsidRPr="008B1435">
        <w:rPr>
          <w:rFonts w:ascii="Merriweather" w:eastAsia="Times New Roman" w:hAnsi="Merriweather" w:cs="Times New Roman"/>
          <w:i/>
          <w:iCs/>
          <w:color w:val="333333"/>
          <w:kern w:val="0"/>
          <w14:ligatures w14:val="none"/>
        </w:rPr>
        <w:t>Bib</w:t>
      </w:r>
      <w:r w:rsidRPr="008B1435">
        <w:rPr>
          <w:rFonts w:ascii="Merriweather" w:eastAsia="Times New Roman" w:hAnsi="Merriweather" w:cs="Times New Roman"/>
          <w:color w:val="333333"/>
          <w:kern w:val="0"/>
          <w14:ligatures w14:val="none"/>
        </w:rPr>
        <w:t> 73 (1992): 32–61 [50–59].</w:t>
      </w:r>
    </w:p>
    <w:p w14:paraId="27C1D56C"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On the relationship between the prose and the poetry in the Balak narrative, see Jacqueline Vayntrub, </w:t>
      </w:r>
      <w:r w:rsidRPr="008B1435">
        <w:rPr>
          <w:rFonts w:ascii="Merriweather" w:eastAsia="Times New Roman" w:hAnsi="Merriweather" w:cs="Times New Roman"/>
          <w:i/>
          <w:iCs/>
          <w:color w:val="333333"/>
          <w:kern w:val="0"/>
          <w14:ligatures w14:val="none"/>
        </w:rPr>
        <w:t>Beyond Orality: Biblical Poetry on Its Own Terms</w:t>
      </w:r>
      <w:r w:rsidRPr="008B1435">
        <w:rPr>
          <w:rFonts w:ascii="Merriweather" w:eastAsia="Times New Roman" w:hAnsi="Merriweather" w:cs="Times New Roman"/>
          <w:color w:val="333333"/>
          <w:kern w:val="0"/>
          <w14:ligatures w14:val="none"/>
        </w:rPr>
        <w:t>, The Ancient Word (Abingdon: Routledge, 2019), 103–144.</w:t>
      </w:r>
    </w:p>
    <w:p w14:paraId="52255624"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Levine, </w:t>
      </w:r>
      <w:r w:rsidRPr="008B1435">
        <w:rPr>
          <w:rFonts w:ascii="Merriweather" w:eastAsia="Times New Roman" w:hAnsi="Merriweather" w:cs="Times New Roman"/>
          <w:i/>
          <w:iCs/>
          <w:color w:val="333333"/>
          <w:kern w:val="0"/>
          <w14:ligatures w14:val="none"/>
        </w:rPr>
        <w:t>Numbers 21–36</w:t>
      </w:r>
      <w:r w:rsidRPr="008B1435">
        <w:rPr>
          <w:rFonts w:ascii="Merriweather" w:eastAsia="Times New Roman" w:hAnsi="Merriweather" w:cs="Times New Roman"/>
          <w:color w:val="333333"/>
          <w:kern w:val="0"/>
          <w14:ligatures w14:val="none"/>
        </w:rPr>
        <w:t>, 168.</w:t>
      </w:r>
    </w:p>
    <w:p w14:paraId="7D668EF9"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Editor’s note: See Assaf Kleiman (forthcoming).</w:t>
      </w:r>
    </w:p>
    <w:p w14:paraId="6287D5E0"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Editor’s note: For some discussion of the history of the political this region in this period, see Elizabeth Bloch-Smith, </w:t>
      </w:r>
      <w:hyperlink r:id="rId6" w:history="1">
        <w:r w:rsidRPr="008B1435">
          <w:rPr>
            <w:rFonts w:ascii="Merriweather" w:eastAsia="Times New Roman" w:hAnsi="Merriweather" w:cs="Times New Roman"/>
            <w:color w:val="B22222"/>
            <w:kern w:val="0"/>
            <w:u w:val="single"/>
            <w14:ligatures w14:val="none"/>
          </w:rPr>
          <w:t>“When Did ‘Fire Go Forth from Heshbon’?”</w:t>
        </w:r>
      </w:hyperlink>
      <w:r w:rsidRPr="008B1435">
        <w:rPr>
          <w:rFonts w:ascii="Merriweather" w:eastAsia="Times New Roman" w:hAnsi="Merriweather" w:cs="Times New Roman"/>
          <w:color w:val="333333"/>
          <w:kern w:val="0"/>
          <w14:ligatures w14:val="none"/>
        </w:rPr>
        <w:t> </w:t>
      </w:r>
      <w:proofErr w:type="spellStart"/>
      <w:r w:rsidRPr="008B1435">
        <w:rPr>
          <w:rFonts w:ascii="Merriweather" w:eastAsia="Times New Roman" w:hAnsi="Merriweather" w:cs="Times New Roman"/>
          <w:i/>
          <w:iCs/>
          <w:color w:val="333333"/>
          <w:kern w:val="0"/>
          <w14:ligatures w14:val="none"/>
        </w:rPr>
        <w:t>TheTorah</w:t>
      </w:r>
      <w:proofErr w:type="spellEnd"/>
      <w:r w:rsidRPr="008B1435">
        <w:rPr>
          <w:rFonts w:ascii="Merriweather" w:eastAsia="Times New Roman" w:hAnsi="Merriweather" w:cs="Times New Roman"/>
          <w:color w:val="333333"/>
          <w:kern w:val="0"/>
          <w14:ligatures w14:val="none"/>
        </w:rPr>
        <w:t xml:space="preserve"> (2017); David </w:t>
      </w:r>
      <w:proofErr w:type="spellStart"/>
      <w:r w:rsidRPr="008B1435">
        <w:rPr>
          <w:rFonts w:ascii="Merriweather" w:eastAsia="Times New Roman" w:hAnsi="Merriweather" w:cs="Times New Roman"/>
          <w:color w:val="333333"/>
          <w:kern w:val="0"/>
          <w14:ligatures w14:val="none"/>
        </w:rPr>
        <w:t>BenGad</w:t>
      </w:r>
      <w:proofErr w:type="spellEnd"/>
      <w:r w:rsidRPr="008B1435">
        <w:rPr>
          <w:rFonts w:ascii="Merriweather" w:eastAsia="Times New Roman" w:hAnsi="Merriweather" w:cs="Times New Roman"/>
          <w:color w:val="333333"/>
          <w:kern w:val="0"/>
          <w14:ligatures w14:val="none"/>
        </w:rPr>
        <w:t xml:space="preserve"> </w:t>
      </w:r>
      <w:proofErr w:type="spellStart"/>
      <w:r w:rsidRPr="008B1435">
        <w:rPr>
          <w:rFonts w:ascii="Merriweather" w:eastAsia="Times New Roman" w:hAnsi="Merriweather" w:cs="Times New Roman"/>
          <w:color w:val="333333"/>
          <w:kern w:val="0"/>
          <w14:ligatures w14:val="none"/>
        </w:rPr>
        <w:t>HaCohen</w:t>
      </w:r>
      <w:proofErr w:type="spellEnd"/>
      <w:r w:rsidRPr="008B1435">
        <w:rPr>
          <w:rFonts w:ascii="Merriweather" w:eastAsia="Times New Roman" w:hAnsi="Merriweather" w:cs="Times New Roman"/>
          <w:color w:val="333333"/>
          <w:kern w:val="0"/>
          <w14:ligatures w14:val="none"/>
        </w:rPr>
        <w:t>, </w:t>
      </w:r>
      <w:hyperlink r:id="rId7" w:history="1">
        <w:r w:rsidRPr="008B1435">
          <w:rPr>
            <w:rFonts w:ascii="Merriweather" w:eastAsia="Times New Roman" w:hAnsi="Merriweather" w:cs="Times New Roman"/>
            <w:color w:val="B22222"/>
            <w:kern w:val="0"/>
            <w:u w:val="single"/>
            <w14:ligatures w14:val="none"/>
          </w:rPr>
          <w:t>“Jephthah’s Wandering Biblical Message to the King of Ammon,”</w:t>
        </w:r>
      </w:hyperlink>
      <w:r w:rsidRPr="008B1435">
        <w:rPr>
          <w:rFonts w:ascii="Merriweather" w:eastAsia="Times New Roman" w:hAnsi="Merriweather" w:cs="Times New Roman"/>
          <w:color w:val="333333"/>
          <w:kern w:val="0"/>
          <w14:ligatures w14:val="none"/>
        </w:rPr>
        <w:t> </w:t>
      </w:r>
      <w:proofErr w:type="spellStart"/>
      <w:r w:rsidRPr="008B1435">
        <w:rPr>
          <w:rFonts w:ascii="Merriweather" w:eastAsia="Times New Roman" w:hAnsi="Merriweather" w:cs="Times New Roman"/>
          <w:i/>
          <w:iCs/>
          <w:color w:val="333333"/>
          <w:kern w:val="0"/>
          <w14:ligatures w14:val="none"/>
        </w:rPr>
        <w:t>TheTorah</w:t>
      </w:r>
      <w:proofErr w:type="spellEnd"/>
      <w:r w:rsidRPr="008B1435">
        <w:rPr>
          <w:rFonts w:ascii="Merriweather" w:eastAsia="Times New Roman" w:hAnsi="Merriweather" w:cs="Times New Roman"/>
          <w:color w:val="333333"/>
          <w:kern w:val="0"/>
          <w14:ligatures w14:val="none"/>
        </w:rPr>
        <w:t> (2017).</w:t>
      </w:r>
    </w:p>
    <w:p w14:paraId="1024D01D"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 xml:space="preserve">For an overview of Deir </w:t>
      </w:r>
      <w:proofErr w:type="spellStart"/>
      <w:r w:rsidRPr="008B1435">
        <w:rPr>
          <w:rFonts w:ascii="Times New Roman" w:eastAsia="Times New Roman" w:hAnsi="Times New Roman" w:cs="Times New Roman"/>
          <w:color w:val="333333"/>
          <w:kern w:val="0"/>
          <w14:ligatures w14:val="none"/>
        </w:rPr>
        <w:t>ʿ</w:t>
      </w:r>
      <w:r w:rsidRPr="008B1435">
        <w:rPr>
          <w:rFonts w:ascii="Merriweather" w:eastAsia="Times New Roman" w:hAnsi="Merriweather" w:cs="Times New Roman"/>
          <w:color w:val="333333"/>
          <w:kern w:val="0"/>
          <w14:ligatures w14:val="none"/>
        </w:rPr>
        <w:t>Alla</w:t>
      </w:r>
      <w:proofErr w:type="spellEnd"/>
      <w:r w:rsidRPr="008B1435">
        <w:rPr>
          <w:rFonts w:ascii="Merriweather" w:eastAsia="Times New Roman" w:hAnsi="Merriweather" w:cs="Times New Roman"/>
          <w:color w:val="333333"/>
          <w:kern w:val="0"/>
          <w14:ligatures w14:val="none"/>
        </w:rPr>
        <w:t>, see Carl S. Ehrlich,</w:t>
      </w:r>
      <w:r w:rsidRPr="008B1435">
        <w:rPr>
          <w:rFonts w:ascii="Merriweather" w:eastAsia="Times New Roman" w:hAnsi="Merriweather" w:cs="Merriweather"/>
          <w:color w:val="333333"/>
          <w:kern w:val="0"/>
          <w14:ligatures w14:val="none"/>
        </w:rPr>
        <w:t> </w:t>
      </w:r>
      <w:hyperlink r:id="rId8" w:history="1">
        <w:r w:rsidRPr="008B1435">
          <w:rPr>
            <w:rFonts w:ascii="Merriweather" w:eastAsia="Times New Roman" w:hAnsi="Merriweather" w:cs="Times New Roman"/>
            <w:color w:val="B22222"/>
            <w:kern w:val="0"/>
            <w:u w:val="single"/>
            <w14:ligatures w14:val="none"/>
          </w:rPr>
          <w:t xml:space="preserve">“Balaam the Seer: From the Bible to the Deir </w:t>
        </w:r>
        <w:proofErr w:type="spellStart"/>
        <w:r w:rsidRPr="008B1435">
          <w:rPr>
            <w:rFonts w:ascii="Times New Roman" w:eastAsia="Times New Roman" w:hAnsi="Times New Roman" w:cs="Times New Roman"/>
            <w:color w:val="B22222"/>
            <w:kern w:val="0"/>
            <w:u w:val="single"/>
            <w14:ligatures w14:val="none"/>
          </w:rPr>
          <w:t>ʿ</w:t>
        </w:r>
        <w:r w:rsidRPr="008B1435">
          <w:rPr>
            <w:rFonts w:ascii="Merriweather" w:eastAsia="Times New Roman" w:hAnsi="Merriweather" w:cs="Times New Roman"/>
            <w:color w:val="B22222"/>
            <w:kern w:val="0"/>
            <w:u w:val="single"/>
            <w14:ligatures w14:val="none"/>
          </w:rPr>
          <w:t>Alla</w:t>
        </w:r>
        <w:proofErr w:type="spellEnd"/>
        <w:r w:rsidRPr="008B1435">
          <w:rPr>
            <w:rFonts w:ascii="Merriweather" w:eastAsia="Times New Roman" w:hAnsi="Merriweather" w:cs="Times New Roman"/>
            <w:color w:val="B22222"/>
            <w:kern w:val="0"/>
            <w:u w:val="single"/>
            <w14:ligatures w14:val="none"/>
          </w:rPr>
          <w:t xml:space="preserve"> Inscription,</w:t>
        </w:r>
        <w:r w:rsidRPr="008B1435">
          <w:rPr>
            <w:rFonts w:ascii="Merriweather" w:eastAsia="Times New Roman" w:hAnsi="Merriweather" w:cs="Merriweather"/>
            <w:color w:val="B22222"/>
            <w:kern w:val="0"/>
            <w:u w:val="single"/>
            <w14:ligatures w14:val="none"/>
          </w:rPr>
          <w:t>”</w:t>
        </w:r>
      </w:hyperlink>
      <w:r w:rsidRPr="008B1435">
        <w:rPr>
          <w:rFonts w:ascii="Merriweather" w:eastAsia="Times New Roman" w:hAnsi="Merriweather" w:cs="Times New Roman"/>
          <w:color w:val="333333"/>
          <w:kern w:val="0"/>
          <w14:ligatures w14:val="none"/>
        </w:rPr>
        <w:t> </w:t>
      </w:r>
      <w:r w:rsidRPr="008B1435">
        <w:rPr>
          <w:rFonts w:ascii="Merriweather" w:eastAsia="Times New Roman" w:hAnsi="Merriweather" w:cs="Times New Roman"/>
          <w:i/>
          <w:iCs/>
          <w:color w:val="333333"/>
          <w:kern w:val="0"/>
          <w14:ligatures w14:val="none"/>
        </w:rPr>
        <w:t>The Torah</w:t>
      </w:r>
      <w:r w:rsidRPr="008B1435">
        <w:rPr>
          <w:rFonts w:ascii="Merriweather" w:eastAsia="Times New Roman" w:hAnsi="Merriweather" w:cs="Times New Roman"/>
          <w:color w:val="333333"/>
          <w:kern w:val="0"/>
          <w14:ligatures w14:val="none"/>
        </w:rPr>
        <w:t> (2018).</w:t>
      </w:r>
    </w:p>
    <w:p w14:paraId="6F50A4ED"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lastRenderedPageBreak/>
        <w:t>Layton, “Whence Comes Balaam?” Note that this does </w:t>
      </w:r>
      <w:r w:rsidRPr="008B1435">
        <w:rPr>
          <w:rFonts w:ascii="Merriweather" w:eastAsia="Times New Roman" w:hAnsi="Merriweather" w:cs="Times New Roman"/>
          <w:i/>
          <w:iCs/>
          <w:color w:val="333333"/>
          <w:kern w:val="0"/>
          <w14:ligatures w14:val="none"/>
        </w:rPr>
        <w:t>not</w:t>
      </w:r>
      <w:r w:rsidRPr="008B1435">
        <w:rPr>
          <w:rFonts w:ascii="Merriweather" w:eastAsia="Times New Roman" w:hAnsi="Merriweather" w:cs="Times New Roman"/>
          <w:color w:val="333333"/>
          <w:kern w:val="0"/>
          <w14:ligatures w14:val="none"/>
        </w:rPr>
        <w:t> entail positing that Balaam was a historical figure who really existed.</w:t>
      </w:r>
    </w:p>
    <w:p w14:paraId="03D40160"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My translation.</w:t>
      </w:r>
    </w:p>
    <w:p w14:paraId="77457B4A"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An outlier is in the book of Daniel (10:4), in which Daniel refers to the Tigris as the Great River. However, that story is set in Babylon, not Israel.</w:t>
      </w:r>
    </w:p>
    <w:p w14:paraId="3F97C7A9"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George Buchanan Gray, </w:t>
      </w:r>
      <w:r w:rsidRPr="008B1435">
        <w:rPr>
          <w:rFonts w:ascii="Merriweather" w:eastAsia="Times New Roman" w:hAnsi="Merriweather" w:cs="Times New Roman"/>
          <w:i/>
          <w:iCs/>
          <w:color w:val="333333"/>
          <w:kern w:val="0"/>
          <w14:ligatures w14:val="none"/>
        </w:rPr>
        <w:t>A Critical and Exegetical Commentary on the Book of Numbers</w:t>
      </w:r>
      <w:r w:rsidRPr="008B1435">
        <w:rPr>
          <w:rFonts w:ascii="Merriweather" w:eastAsia="Times New Roman" w:hAnsi="Merriweather" w:cs="Times New Roman"/>
          <w:color w:val="333333"/>
          <w:kern w:val="0"/>
          <w14:ligatures w14:val="none"/>
        </w:rPr>
        <w:t xml:space="preserve">, ICC 4 (Edinburgh: </w:t>
      </w:r>
      <w:proofErr w:type="spellStart"/>
      <w:r w:rsidRPr="008B1435">
        <w:rPr>
          <w:rFonts w:ascii="Merriweather" w:eastAsia="Times New Roman" w:hAnsi="Merriweather" w:cs="Times New Roman"/>
          <w:color w:val="333333"/>
          <w:kern w:val="0"/>
          <w14:ligatures w14:val="none"/>
        </w:rPr>
        <w:t>T&amp;T</w:t>
      </w:r>
      <w:proofErr w:type="spellEnd"/>
      <w:r w:rsidRPr="008B1435">
        <w:rPr>
          <w:rFonts w:ascii="Merriweather" w:eastAsia="Times New Roman" w:hAnsi="Merriweather" w:cs="Times New Roman"/>
          <w:color w:val="333333"/>
          <w:kern w:val="0"/>
          <w14:ligatures w14:val="none"/>
        </w:rPr>
        <w:t xml:space="preserve"> Clark, 1903), 325–326.</w:t>
      </w:r>
    </w:p>
    <w:p w14:paraId="3CD368F3"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The story indicates that Balaam’s initial attempts to discern YHWH’s will rely on reading omens:</w:t>
      </w:r>
    </w:p>
    <w:p w14:paraId="156E01DB" w14:textId="77777777" w:rsidR="008B1435" w:rsidRPr="008B1435" w:rsidRDefault="008B1435" w:rsidP="008B1435">
      <w:pPr>
        <w:shd w:val="clear" w:color="auto" w:fill="FFFFFF"/>
        <w:bidi/>
        <w:spacing w:line="480" w:lineRule="auto"/>
        <w:ind w:left="720"/>
        <w:textAlignment w:val="top"/>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rtl/>
          <w14:ligatures w14:val="none"/>
        </w:rPr>
        <w:t>‏</w:t>
      </w:r>
      <w:r w:rsidRPr="008B1435">
        <w:rPr>
          <w:rFonts w:ascii="Merriweather" w:eastAsia="Times New Roman" w:hAnsi="Merriweather" w:cs="Times New Roman"/>
          <w:color w:val="333333"/>
          <w:kern w:val="0"/>
          <w:vertAlign w:val="superscript"/>
          <w:rtl/>
          <w14:ligatures w14:val="none"/>
        </w:rPr>
        <w:t> </w:t>
      </w:r>
      <w:r w:rsidRPr="008B1435">
        <w:rPr>
          <w:rFonts w:ascii="Merriweather" w:eastAsia="Times New Roman" w:hAnsi="Merriweather" w:cs="Times New Roman"/>
          <w:color w:val="333333"/>
          <w:kern w:val="0"/>
          <w:vertAlign w:val="superscript"/>
          <w:rtl/>
          <w:lang w:bidi="he-IL"/>
          <w14:ligatures w14:val="none"/>
        </w:rPr>
        <w:t xml:space="preserve">במדבר </w:t>
      </w:r>
      <w:proofErr w:type="spellStart"/>
      <w:proofErr w:type="gramStart"/>
      <w:r w:rsidRPr="008B1435">
        <w:rPr>
          <w:rFonts w:ascii="Merriweather" w:eastAsia="Times New Roman" w:hAnsi="Merriweather" w:cs="Times New Roman"/>
          <w:color w:val="333333"/>
          <w:kern w:val="0"/>
          <w:vertAlign w:val="superscript"/>
          <w:rtl/>
          <w:lang w:bidi="he-IL"/>
          <w14:ligatures w14:val="none"/>
        </w:rPr>
        <w:t>כד:א</w:t>
      </w:r>
      <w:proofErr w:type="spellEnd"/>
      <w:proofErr w:type="gramEnd"/>
      <w:r w:rsidRPr="008B1435">
        <w:rPr>
          <w:rFonts w:ascii="Merriweather" w:eastAsia="Times New Roman" w:hAnsi="Merriweather" w:cs="Times New Roman"/>
          <w:color w:val="333333"/>
          <w:kern w:val="0"/>
          <w:rtl/>
          <w14:ligatures w14:val="none"/>
        </w:rPr>
        <w:t> </w:t>
      </w:r>
      <w:r w:rsidRPr="008B1435">
        <w:rPr>
          <w:rFonts w:ascii="Merriweather" w:eastAsia="Times New Roman" w:hAnsi="Merriweather" w:cs="Times New Roman"/>
          <w:color w:val="333333"/>
          <w:kern w:val="0"/>
          <w:rtl/>
          <w:lang w:bidi="he-IL"/>
          <w14:ligatures w14:val="none"/>
        </w:rPr>
        <w:t>וַיַּרְא בִּלְעָם כִּי טוֹב בְּעֵינֵי יְ־הוָה לְבָרֵךְ אֶת יִשְׂרָאֵל וְלֹא הָלַךְ כְּפַעַם בְּפַעַם לִקְרַאת</w:t>
      </w:r>
      <w:r w:rsidRPr="008B1435">
        <w:rPr>
          <w:rFonts w:ascii="Merriweather" w:eastAsia="Times New Roman" w:hAnsi="Merriweather" w:cs="Times New Roman"/>
          <w:color w:val="333333"/>
          <w:kern w:val="0"/>
          <w:rtl/>
          <w14:ligatures w14:val="none"/>
        </w:rPr>
        <w:t> </w:t>
      </w:r>
      <w:r w:rsidRPr="008B1435">
        <w:rPr>
          <w:rFonts w:ascii="Merriweather" w:eastAsia="Times New Roman" w:hAnsi="Merriweather" w:cs="Times New Roman"/>
          <w:b/>
          <w:bCs/>
          <w:color w:val="333333"/>
          <w:kern w:val="0"/>
          <w:rtl/>
          <w:lang w:bidi="he-IL"/>
          <w14:ligatures w14:val="none"/>
        </w:rPr>
        <w:t>נְחָשִׁים</w:t>
      </w:r>
      <w:r w:rsidRPr="008B1435">
        <w:rPr>
          <w:rFonts w:ascii="Merriweather" w:eastAsia="Times New Roman" w:hAnsi="Merriweather" w:cs="Times New Roman"/>
          <w:color w:val="333333"/>
          <w:kern w:val="0"/>
          <w:rtl/>
          <w14:ligatures w14:val="none"/>
        </w:rPr>
        <w:t> </w:t>
      </w:r>
      <w:proofErr w:type="spellStart"/>
      <w:r w:rsidRPr="008B1435">
        <w:rPr>
          <w:rFonts w:ascii="Merriweather" w:eastAsia="Times New Roman" w:hAnsi="Merriweather" w:cs="Times New Roman"/>
          <w:color w:val="333333"/>
          <w:kern w:val="0"/>
          <w:rtl/>
          <w:lang w:bidi="he-IL"/>
          <w14:ligatures w14:val="none"/>
        </w:rPr>
        <w:t>וַיָּשֶׁת</w:t>
      </w:r>
      <w:proofErr w:type="spellEnd"/>
      <w:r w:rsidRPr="008B1435">
        <w:rPr>
          <w:rFonts w:ascii="Merriweather" w:eastAsia="Times New Roman" w:hAnsi="Merriweather" w:cs="Times New Roman"/>
          <w:color w:val="333333"/>
          <w:kern w:val="0"/>
          <w:rtl/>
          <w:lang w:bidi="he-IL"/>
          <w14:ligatures w14:val="none"/>
        </w:rPr>
        <w:t xml:space="preserve"> אֶל הַמִּדְבָּר פָּנָיו.</w:t>
      </w:r>
      <w:r w:rsidRPr="008B1435">
        <w:rPr>
          <w:rFonts w:ascii="Merriweather" w:eastAsia="Times New Roman" w:hAnsi="Merriweather" w:cs="Times New Roman"/>
          <w:color w:val="333333"/>
          <w:kern w:val="0"/>
          <w:rtl/>
          <w14:ligatures w14:val="none"/>
        </w:rPr>
        <w:t> </w:t>
      </w:r>
      <w:proofErr w:type="spellStart"/>
      <w:r w:rsidRPr="008B1435">
        <w:rPr>
          <w:rFonts w:ascii="Merriweather" w:eastAsia="Times New Roman" w:hAnsi="Merriweather" w:cs="Times New Roman"/>
          <w:color w:val="333333"/>
          <w:kern w:val="0"/>
          <w:vertAlign w:val="superscript"/>
          <w:rtl/>
          <w:lang w:bidi="he-IL"/>
          <w14:ligatures w14:val="none"/>
        </w:rPr>
        <w:t>כד:ב</w:t>
      </w:r>
      <w:proofErr w:type="spellEnd"/>
      <w:r w:rsidRPr="008B1435">
        <w:rPr>
          <w:rFonts w:ascii="Merriweather" w:eastAsia="Times New Roman" w:hAnsi="Merriweather" w:cs="Times New Roman"/>
          <w:color w:val="333333"/>
          <w:kern w:val="0"/>
          <w:rtl/>
          <w14:ligatures w14:val="none"/>
        </w:rPr>
        <w:t> </w:t>
      </w:r>
      <w:proofErr w:type="spellStart"/>
      <w:r w:rsidRPr="008B1435">
        <w:rPr>
          <w:rFonts w:ascii="Merriweather" w:eastAsia="Times New Roman" w:hAnsi="Merriweather" w:cs="Times New Roman"/>
          <w:color w:val="333333"/>
          <w:kern w:val="0"/>
          <w:rtl/>
          <w:lang w:bidi="he-IL"/>
          <w14:ligatures w14:val="none"/>
        </w:rPr>
        <w:t>וַיִּשָּׂא</w:t>
      </w:r>
      <w:proofErr w:type="spellEnd"/>
      <w:r w:rsidRPr="008B1435">
        <w:rPr>
          <w:rFonts w:ascii="Merriweather" w:eastAsia="Times New Roman" w:hAnsi="Merriweather" w:cs="Times New Roman"/>
          <w:color w:val="333333"/>
          <w:kern w:val="0"/>
          <w:rtl/>
          <w:lang w:bidi="he-IL"/>
          <w14:ligatures w14:val="none"/>
        </w:rPr>
        <w:t xml:space="preserve"> בִלְעָם אֶת עֵינָיו וַיַּרְא אֶת יִשְׂרָאֵל שֹׁכֵן לִשְׁבָטָיו וַתְּהִי עָלָיו רוּחַ אֱלֹהִים.</w:t>
      </w:r>
    </w:p>
    <w:p w14:paraId="3849DE4A" w14:textId="77777777" w:rsidR="008B1435" w:rsidRPr="008B1435" w:rsidRDefault="008B1435" w:rsidP="008B1435">
      <w:pPr>
        <w:shd w:val="clear" w:color="auto" w:fill="FFFFFF"/>
        <w:spacing w:line="480" w:lineRule="auto"/>
        <w:ind w:left="720"/>
        <w:rPr>
          <w:rFonts w:ascii="Merriweather" w:eastAsia="Times New Roman" w:hAnsi="Merriweather" w:cs="Times New Roman"/>
          <w:color w:val="333333"/>
          <w:kern w:val="0"/>
          <w:rtl/>
          <w14:ligatures w14:val="none"/>
        </w:rPr>
      </w:pPr>
      <w:r w:rsidRPr="008B1435">
        <w:rPr>
          <w:rFonts w:ascii="Merriweather" w:eastAsia="Times New Roman" w:hAnsi="Merriweather" w:cs="Times New Roman"/>
          <w:color w:val="333333"/>
          <w:kern w:val="0"/>
          <w14:ligatures w14:val="none"/>
        </w:rPr>
        <w:t> </w:t>
      </w:r>
    </w:p>
    <w:p w14:paraId="04E18B69" w14:textId="77777777" w:rsidR="008B1435" w:rsidRPr="008B1435" w:rsidRDefault="008B1435" w:rsidP="008B1435">
      <w:pPr>
        <w:shd w:val="clear" w:color="auto" w:fill="FFFFFF"/>
        <w:spacing w:line="480" w:lineRule="auto"/>
        <w:ind w:left="720"/>
        <w:textAlignment w:val="top"/>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vertAlign w:val="superscript"/>
          <w14:ligatures w14:val="none"/>
        </w:rPr>
        <w:t>Num 24:1</w:t>
      </w:r>
      <w:r w:rsidRPr="008B1435">
        <w:rPr>
          <w:rFonts w:ascii="Merriweather" w:eastAsia="Times New Roman" w:hAnsi="Merriweather" w:cs="Times New Roman"/>
          <w:color w:val="333333"/>
          <w:kern w:val="0"/>
          <w14:ligatures w14:val="none"/>
        </w:rPr>
        <w:t> Now Balaam, seeing that it pleased YHWH to bless Israel, did not, as on previous occasions, go in search of </w:t>
      </w:r>
      <w:r w:rsidRPr="008B1435">
        <w:rPr>
          <w:rFonts w:ascii="Merriweather" w:eastAsia="Times New Roman" w:hAnsi="Merriweather" w:cs="Times New Roman"/>
          <w:b/>
          <w:bCs/>
          <w:color w:val="333333"/>
          <w:kern w:val="0"/>
          <w14:ligatures w14:val="none"/>
        </w:rPr>
        <w:t>omens</w:t>
      </w:r>
      <w:r w:rsidRPr="008B1435">
        <w:rPr>
          <w:rFonts w:ascii="Merriweather" w:eastAsia="Times New Roman" w:hAnsi="Merriweather" w:cs="Times New Roman"/>
          <w:color w:val="333333"/>
          <w:kern w:val="0"/>
          <w14:ligatures w14:val="none"/>
        </w:rPr>
        <w:t>, but turned his face toward the wilderness. </w:t>
      </w:r>
      <w:r w:rsidRPr="008B1435">
        <w:rPr>
          <w:rFonts w:ascii="Merriweather" w:eastAsia="Times New Roman" w:hAnsi="Merriweather" w:cs="Times New Roman"/>
          <w:color w:val="333333"/>
          <w:kern w:val="0"/>
          <w:vertAlign w:val="superscript"/>
          <w14:ligatures w14:val="none"/>
        </w:rPr>
        <w:t>24:2</w:t>
      </w:r>
      <w:r w:rsidRPr="008B1435">
        <w:rPr>
          <w:rFonts w:ascii="Merriweather" w:eastAsia="Times New Roman" w:hAnsi="Merriweather" w:cs="Times New Roman"/>
          <w:color w:val="333333"/>
          <w:kern w:val="0"/>
          <w14:ligatures w14:val="none"/>
        </w:rPr>
        <w:t> As Balaam looked up and saw Israel encamped tribe by tribe, the spirit of God came upon him.</w:t>
      </w:r>
    </w:p>
    <w:p w14:paraId="5BADFC68"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Some biblical authors seem to have been aware of this association, as we see in Ezekiel:</w:t>
      </w:r>
    </w:p>
    <w:p w14:paraId="3CB903A3" w14:textId="77777777" w:rsidR="008B1435" w:rsidRPr="008B1435" w:rsidRDefault="008B1435" w:rsidP="008B1435">
      <w:pPr>
        <w:shd w:val="clear" w:color="auto" w:fill="FFFFFF"/>
        <w:bidi/>
        <w:spacing w:line="480" w:lineRule="auto"/>
        <w:ind w:left="720"/>
        <w:textAlignment w:val="top"/>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vertAlign w:val="superscript"/>
          <w:rtl/>
          <w:lang w:bidi="he-IL"/>
          <w14:ligatures w14:val="none"/>
        </w:rPr>
        <w:t xml:space="preserve">יחזקאל </w:t>
      </w:r>
      <w:proofErr w:type="spellStart"/>
      <w:r w:rsidRPr="008B1435">
        <w:rPr>
          <w:rFonts w:ascii="Merriweather" w:eastAsia="Times New Roman" w:hAnsi="Merriweather" w:cs="Times New Roman"/>
          <w:color w:val="333333"/>
          <w:kern w:val="0"/>
          <w:vertAlign w:val="superscript"/>
          <w:rtl/>
          <w:lang w:bidi="he-IL"/>
          <w14:ligatures w14:val="none"/>
        </w:rPr>
        <w:t>כא:כו</w:t>
      </w:r>
      <w:proofErr w:type="spellEnd"/>
      <w:r w:rsidRPr="008B1435">
        <w:rPr>
          <w:rFonts w:ascii="Merriweather" w:eastAsia="Times New Roman" w:hAnsi="Merriweather" w:cs="Times New Roman"/>
          <w:color w:val="333333"/>
          <w:kern w:val="0"/>
          <w:rtl/>
          <w14:ligatures w14:val="none"/>
        </w:rPr>
        <w:t> </w:t>
      </w:r>
      <w:r w:rsidRPr="008B1435">
        <w:rPr>
          <w:rFonts w:ascii="Merriweather" w:eastAsia="Times New Roman" w:hAnsi="Merriweather" w:cs="Times New Roman"/>
          <w:color w:val="333333"/>
          <w:kern w:val="0"/>
          <w:rtl/>
          <w:lang w:bidi="he-IL"/>
          <w14:ligatures w14:val="none"/>
        </w:rPr>
        <w:t xml:space="preserve">כִּי עָמַד מֶלֶךְ בָּבֶל אֶל אֵם הַדֶּרֶךְ בְּרֹאשׁ שְׁנֵי הַדְּרָכִים לִקְסָם קָסֶם קִלְקַל </w:t>
      </w:r>
      <w:proofErr w:type="spellStart"/>
      <w:r w:rsidRPr="008B1435">
        <w:rPr>
          <w:rFonts w:ascii="Merriweather" w:eastAsia="Times New Roman" w:hAnsi="Merriweather" w:cs="Times New Roman"/>
          <w:color w:val="333333"/>
          <w:kern w:val="0"/>
          <w:rtl/>
          <w:lang w:bidi="he-IL"/>
          <w14:ligatures w14:val="none"/>
        </w:rPr>
        <w:t>בַּחִצִּים</w:t>
      </w:r>
      <w:proofErr w:type="spellEnd"/>
      <w:r w:rsidRPr="008B1435">
        <w:rPr>
          <w:rFonts w:ascii="Merriweather" w:eastAsia="Times New Roman" w:hAnsi="Merriweather" w:cs="Times New Roman"/>
          <w:color w:val="333333"/>
          <w:kern w:val="0"/>
          <w:rtl/>
          <w:lang w:bidi="he-IL"/>
          <w14:ligatures w14:val="none"/>
        </w:rPr>
        <w:t xml:space="preserve"> שָׁאַל בַּתְּרָפִים רָאָה בַּכָּבֵד.</w:t>
      </w:r>
    </w:p>
    <w:p w14:paraId="20CD6699" w14:textId="77777777" w:rsidR="008B1435" w:rsidRPr="008B1435" w:rsidRDefault="008B1435" w:rsidP="008B1435">
      <w:pPr>
        <w:shd w:val="clear" w:color="auto" w:fill="FFFFFF"/>
        <w:spacing w:line="480" w:lineRule="auto"/>
        <w:ind w:left="720"/>
        <w:rPr>
          <w:rFonts w:ascii="Merriweather" w:eastAsia="Times New Roman" w:hAnsi="Merriweather" w:cs="Times New Roman"/>
          <w:color w:val="333333"/>
          <w:kern w:val="0"/>
          <w:rtl/>
          <w14:ligatures w14:val="none"/>
        </w:rPr>
      </w:pPr>
      <w:r w:rsidRPr="008B1435">
        <w:rPr>
          <w:rFonts w:ascii="Merriweather" w:eastAsia="Times New Roman" w:hAnsi="Merriweather" w:cs="Times New Roman"/>
          <w:color w:val="333333"/>
          <w:kern w:val="0"/>
          <w14:ligatures w14:val="none"/>
        </w:rPr>
        <w:t> </w:t>
      </w:r>
    </w:p>
    <w:p w14:paraId="02E5C205" w14:textId="77777777" w:rsidR="008B1435" w:rsidRPr="008B1435" w:rsidRDefault="008B1435" w:rsidP="008B1435">
      <w:pPr>
        <w:shd w:val="clear" w:color="auto" w:fill="FFFFFF"/>
        <w:spacing w:line="480" w:lineRule="auto"/>
        <w:ind w:left="720"/>
        <w:textAlignment w:val="top"/>
        <w:rPr>
          <w:rFonts w:ascii="Merriweather" w:eastAsia="Times New Roman" w:hAnsi="Merriweather" w:cs="Times New Roman"/>
          <w:color w:val="333333"/>
          <w:kern w:val="0"/>
          <w14:ligatures w14:val="none"/>
        </w:rPr>
      </w:pPr>
      <w:proofErr w:type="spellStart"/>
      <w:r w:rsidRPr="008B1435">
        <w:rPr>
          <w:rFonts w:ascii="Merriweather" w:eastAsia="Times New Roman" w:hAnsi="Merriweather" w:cs="Times New Roman"/>
          <w:color w:val="333333"/>
          <w:kern w:val="0"/>
          <w:vertAlign w:val="superscript"/>
          <w14:ligatures w14:val="none"/>
        </w:rPr>
        <w:lastRenderedPageBreak/>
        <w:t>Ezek</w:t>
      </w:r>
      <w:proofErr w:type="spellEnd"/>
      <w:r w:rsidRPr="008B1435">
        <w:rPr>
          <w:rFonts w:ascii="Merriweather" w:eastAsia="Times New Roman" w:hAnsi="Merriweather" w:cs="Times New Roman"/>
          <w:color w:val="333333"/>
          <w:kern w:val="0"/>
          <w:vertAlign w:val="superscript"/>
          <w14:ligatures w14:val="none"/>
        </w:rPr>
        <w:t xml:space="preserve"> 21:26</w:t>
      </w:r>
      <w:r w:rsidRPr="008B1435">
        <w:rPr>
          <w:rFonts w:ascii="Merriweather" w:eastAsia="Times New Roman" w:hAnsi="Merriweather" w:cs="Times New Roman"/>
          <w:color w:val="333333"/>
          <w:kern w:val="0"/>
          <w14:ligatures w14:val="none"/>
        </w:rPr>
        <w:t> For the king of Babylon has stood at the fork of the road, where two roads branch off, to perform divination: He has shaken arrows, consulted teraphim, and inspected the liver.</w:t>
      </w:r>
    </w:p>
    <w:p w14:paraId="4350E367"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For an overview, see Martti Nissinen, </w:t>
      </w:r>
      <w:r w:rsidRPr="008B1435">
        <w:rPr>
          <w:rFonts w:ascii="Merriweather" w:eastAsia="Times New Roman" w:hAnsi="Merriweather" w:cs="Times New Roman"/>
          <w:i/>
          <w:iCs/>
          <w:color w:val="333333"/>
          <w:kern w:val="0"/>
          <w14:ligatures w14:val="none"/>
        </w:rPr>
        <w:t>Ancient Prophecy: Near Eastern, Biblical, and Greek Perspectives</w:t>
      </w:r>
      <w:r w:rsidRPr="008B1435">
        <w:rPr>
          <w:rFonts w:ascii="Merriweather" w:eastAsia="Times New Roman" w:hAnsi="Merriweather" w:cs="Times New Roman"/>
          <w:color w:val="333333"/>
          <w:kern w:val="0"/>
          <w14:ligatures w14:val="none"/>
        </w:rPr>
        <w:t> (Oxford: Oxford University Press, 2017), 57–115; Uri Gabbay, </w:t>
      </w:r>
      <w:hyperlink r:id="rId9" w:history="1">
        <w:r w:rsidRPr="008B1435">
          <w:rPr>
            <w:rFonts w:ascii="Merriweather" w:eastAsia="Times New Roman" w:hAnsi="Merriweather" w:cs="Times New Roman"/>
            <w:color w:val="B22222"/>
            <w:kern w:val="0"/>
            <w:u w:val="single"/>
            <w14:ligatures w14:val="none"/>
          </w:rPr>
          <w:t>“The Practice of Divination in the Ancient Near East,”</w:t>
        </w:r>
      </w:hyperlink>
      <w:r w:rsidRPr="008B1435">
        <w:rPr>
          <w:rFonts w:ascii="Merriweather" w:eastAsia="Times New Roman" w:hAnsi="Merriweather" w:cs="Times New Roman"/>
          <w:color w:val="333333"/>
          <w:kern w:val="0"/>
          <w14:ligatures w14:val="none"/>
        </w:rPr>
        <w:t> </w:t>
      </w:r>
      <w:proofErr w:type="spellStart"/>
      <w:r w:rsidRPr="008B1435">
        <w:rPr>
          <w:rFonts w:ascii="Merriweather" w:eastAsia="Times New Roman" w:hAnsi="Merriweather" w:cs="Times New Roman"/>
          <w:i/>
          <w:iCs/>
          <w:color w:val="333333"/>
          <w:kern w:val="0"/>
          <w14:ligatures w14:val="none"/>
        </w:rPr>
        <w:t>TheTorah</w:t>
      </w:r>
      <w:proofErr w:type="spellEnd"/>
      <w:r w:rsidRPr="008B1435">
        <w:rPr>
          <w:rFonts w:ascii="Merriweather" w:eastAsia="Times New Roman" w:hAnsi="Merriweather" w:cs="Times New Roman"/>
          <w:color w:val="333333"/>
          <w:kern w:val="0"/>
          <w14:ligatures w14:val="none"/>
        </w:rPr>
        <w:t> (2015).</w:t>
      </w:r>
    </w:p>
    <w:p w14:paraId="1130B8FF"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 xml:space="preserve">Samuel </w:t>
      </w:r>
      <w:proofErr w:type="spellStart"/>
      <w:r w:rsidRPr="008B1435">
        <w:rPr>
          <w:rFonts w:ascii="Merriweather" w:eastAsia="Times New Roman" w:hAnsi="Merriweather" w:cs="Times New Roman"/>
          <w:color w:val="333333"/>
          <w:kern w:val="0"/>
          <w14:ligatures w14:val="none"/>
        </w:rPr>
        <w:t>Daiches</w:t>
      </w:r>
      <w:proofErr w:type="spellEnd"/>
      <w:r w:rsidRPr="008B1435">
        <w:rPr>
          <w:rFonts w:ascii="Merriweather" w:eastAsia="Times New Roman" w:hAnsi="Merriweather" w:cs="Times New Roman"/>
          <w:color w:val="333333"/>
          <w:kern w:val="0"/>
          <w14:ligatures w14:val="none"/>
        </w:rPr>
        <w:t>, “Balaam—a Babylonian </w:t>
      </w:r>
      <w:proofErr w:type="spellStart"/>
      <w:r w:rsidRPr="008B1435">
        <w:rPr>
          <w:rFonts w:ascii="Merriweather" w:eastAsia="Times New Roman" w:hAnsi="Merriweather" w:cs="Times New Roman"/>
          <w:i/>
          <w:iCs/>
          <w:color w:val="333333"/>
          <w:kern w:val="0"/>
          <w14:ligatures w14:val="none"/>
        </w:rPr>
        <w:t>bārū</w:t>
      </w:r>
      <w:proofErr w:type="spellEnd"/>
      <w:r w:rsidRPr="008B1435">
        <w:rPr>
          <w:rFonts w:ascii="Merriweather" w:eastAsia="Times New Roman" w:hAnsi="Merriweather" w:cs="Times New Roman"/>
          <w:color w:val="333333"/>
          <w:kern w:val="0"/>
          <w14:ligatures w14:val="none"/>
        </w:rPr>
        <w:t>,” in </w:t>
      </w:r>
      <w:proofErr w:type="spellStart"/>
      <w:r w:rsidRPr="008B1435">
        <w:rPr>
          <w:rFonts w:ascii="Merriweather" w:eastAsia="Times New Roman" w:hAnsi="Merriweather" w:cs="Times New Roman"/>
          <w:i/>
          <w:iCs/>
          <w:color w:val="333333"/>
          <w:kern w:val="0"/>
          <w14:ligatures w14:val="none"/>
        </w:rPr>
        <w:t>Hilprecht</w:t>
      </w:r>
      <w:proofErr w:type="spellEnd"/>
      <w:r w:rsidRPr="008B1435">
        <w:rPr>
          <w:rFonts w:ascii="Merriweather" w:eastAsia="Times New Roman" w:hAnsi="Merriweather" w:cs="Times New Roman"/>
          <w:i/>
          <w:iCs/>
          <w:color w:val="333333"/>
          <w:kern w:val="0"/>
          <w14:ligatures w14:val="none"/>
        </w:rPr>
        <w:t xml:space="preserve"> Anniversary Volume: Studies in Assyriology and Archaeology Dedicated to Hermann V. </w:t>
      </w:r>
      <w:proofErr w:type="spellStart"/>
      <w:r w:rsidRPr="008B1435">
        <w:rPr>
          <w:rFonts w:ascii="Merriweather" w:eastAsia="Times New Roman" w:hAnsi="Merriweather" w:cs="Times New Roman"/>
          <w:i/>
          <w:iCs/>
          <w:color w:val="333333"/>
          <w:kern w:val="0"/>
          <w14:ligatures w14:val="none"/>
        </w:rPr>
        <w:t>Hilprecht</w:t>
      </w:r>
      <w:proofErr w:type="spellEnd"/>
      <w:r w:rsidRPr="008B1435">
        <w:rPr>
          <w:rFonts w:ascii="Merriweather" w:eastAsia="Times New Roman" w:hAnsi="Merriweather" w:cs="Times New Roman"/>
          <w:i/>
          <w:iCs/>
          <w:color w:val="333333"/>
          <w:kern w:val="0"/>
          <w14:ligatures w14:val="none"/>
        </w:rPr>
        <w:t xml:space="preserve"> upon the Twenty-Fifth Anniversary of His Doctorate and His Fiftieth Birthday (July 28)</w:t>
      </w:r>
      <w:r w:rsidRPr="008B1435">
        <w:rPr>
          <w:rFonts w:ascii="Merriweather" w:eastAsia="Times New Roman" w:hAnsi="Merriweather" w:cs="Times New Roman"/>
          <w:color w:val="333333"/>
          <w:kern w:val="0"/>
          <w14:ligatures w14:val="none"/>
        </w:rPr>
        <w:t>, ed. Richard Y. Cook (Leipzig: Hinrichs, 1909), 60–70.</w:t>
      </w:r>
    </w:p>
    <w:p w14:paraId="1535B933"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Michael S. Moore, “Another Look at Balaam,” </w:t>
      </w:r>
      <w:r w:rsidRPr="008B1435">
        <w:rPr>
          <w:rFonts w:ascii="Merriweather" w:eastAsia="Times New Roman" w:hAnsi="Merriweather" w:cs="Times New Roman"/>
          <w:i/>
          <w:iCs/>
          <w:color w:val="333333"/>
          <w:kern w:val="0"/>
          <w14:ligatures w14:val="none"/>
        </w:rPr>
        <w:t>RB</w:t>
      </w:r>
      <w:r w:rsidRPr="008B1435">
        <w:rPr>
          <w:rFonts w:ascii="Merriweather" w:eastAsia="Times New Roman" w:hAnsi="Merriweather" w:cs="Times New Roman"/>
          <w:color w:val="333333"/>
          <w:kern w:val="0"/>
          <w14:ligatures w14:val="none"/>
        </w:rPr>
        <w:t> 97 (1990): 359–378. Moore provides a longer treatment of Balaam in idem, </w:t>
      </w:r>
      <w:r w:rsidRPr="008B1435">
        <w:rPr>
          <w:rFonts w:ascii="Merriweather" w:eastAsia="Times New Roman" w:hAnsi="Merriweather" w:cs="Times New Roman"/>
          <w:i/>
          <w:iCs/>
          <w:color w:val="333333"/>
          <w:kern w:val="0"/>
          <w14:ligatures w14:val="none"/>
        </w:rPr>
        <w:t>The Balaam Traditions: Their Character and Development</w:t>
      </w:r>
      <w:r w:rsidRPr="008B1435">
        <w:rPr>
          <w:rFonts w:ascii="Merriweather" w:eastAsia="Times New Roman" w:hAnsi="Merriweather" w:cs="Times New Roman"/>
          <w:color w:val="333333"/>
          <w:kern w:val="0"/>
          <w14:ligatures w14:val="none"/>
        </w:rPr>
        <w:t xml:space="preserve">, </w:t>
      </w:r>
      <w:proofErr w:type="spellStart"/>
      <w:r w:rsidRPr="008B1435">
        <w:rPr>
          <w:rFonts w:ascii="Merriweather" w:eastAsia="Times New Roman" w:hAnsi="Merriweather" w:cs="Times New Roman"/>
          <w:color w:val="333333"/>
          <w:kern w:val="0"/>
          <w14:ligatures w14:val="none"/>
        </w:rPr>
        <w:t>SBLDS</w:t>
      </w:r>
      <w:proofErr w:type="spellEnd"/>
      <w:r w:rsidRPr="008B1435">
        <w:rPr>
          <w:rFonts w:ascii="Merriweather" w:eastAsia="Times New Roman" w:hAnsi="Merriweather" w:cs="Times New Roman"/>
          <w:color w:val="333333"/>
          <w:kern w:val="0"/>
          <w14:ligatures w14:val="none"/>
        </w:rPr>
        <w:t xml:space="preserve"> 113 (Atlanta: Scholars Press, 1990).</w:t>
      </w:r>
    </w:p>
    <w:p w14:paraId="490E9399"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 xml:space="preserve">Jonathan Miles </w:t>
      </w:r>
      <w:proofErr w:type="spellStart"/>
      <w:r w:rsidRPr="008B1435">
        <w:rPr>
          <w:rFonts w:ascii="Merriweather" w:eastAsia="Times New Roman" w:hAnsi="Merriweather" w:cs="Times New Roman"/>
          <w:color w:val="333333"/>
          <w:kern w:val="0"/>
          <w14:ligatures w14:val="none"/>
        </w:rPr>
        <w:t>Robker</w:t>
      </w:r>
      <w:proofErr w:type="spellEnd"/>
      <w:r w:rsidRPr="008B1435">
        <w:rPr>
          <w:rFonts w:ascii="Merriweather" w:eastAsia="Times New Roman" w:hAnsi="Merriweather" w:cs="Times New Roman"/>
          <w:color w:val="333333"/>
          <w:kern w:val="0"/>
          <w14:ligatures w14:val="none"/>
        </w:rPr>
        <w:t>, </w:t>
      </w:r>
      <w:r w:rsidRPr="008B1435">
        <w:rPr>
          <w:rFonts w:ascii="Merriweather" w:eastAsia="Times New Roman" w:hAnsi="Merriweather" w:cs="Times New Roman"/>
          <w:i/>
          <w:iCs/>
          <w:color w:val="333333"/>
          <w:kern w:val="0"/>
          <w14:ligatures w14:val="none"/>
        </w:rPr>
        <w:t>Balaam in Text and Tradition</w:t>
      </w:r>
      <w:r w:rsidRPr="008B1435">
        <w:rPr>
          <w:rFonts w:ascii="Merriweather" w:eastAsia="Times New Roman" w:hAnsi="Merriweather" w:cs="Times New Roman"/>
          <w:color w:val="333333"/>
          <w:kern w:val="0"/>
          <w14:ligatures w14:val="none"/>
        </w:rPr>
        <w:t xml:space="preserve">, FAT 131 (Tübingen: Mohr </w:t>
      </w:r>
      <w:proofErr w:type="spellStart"/>
      <w:r w:rsidRPr="008B1435">
        <w:rPr>
          <w:rFonts w:ascii="Merriweather" w:eastAsia="Times New Roman" w:hAnsi="Merriweather" w:cs="Times New Roman"/>
          <w:color w:val="333333"/>
          <w:kern w:val="0"/>
          <w14:ligatures w14:val="none"/>
        </w:rPr>
        <w:t>Siebeck</w:t>
      </w:r>
      <w:proofErr w:type="spellEnd"/>
      <w:r w:rsidRPr="008B1435">
        <w:rPr>
          <w:rFonts w:ascii="Merriweather" w:eastAsia="Times New Roman" w:hAnsi="Merriweather" w:cs="Times New Roman"/>
          <w:color w:val="333333"/>
          <w:kern w:val="0"/>
          <w14:ligatures w14:val="none"/>
        </w:rPr>
        <w:t>, 2019), 309.</w:t>
      </w:r>
    </w:p>
    <w:p w14:paraId="4F4125A7"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Baruch A. Levine, </w:t>
      </w:r>
      <w:r w:rsidRPr="008B1435">
        <w:rPr>
          <w:rFonts w:ascii="Merriweather" w:eastAsia="Times New Roman" w:hAnsi="Merriweather" w:cs="Times New Roman"/>
          <w:i/>
          <w:iCs/>
          <w:color w:val="333333"/>
          <w:kern w:val="0"/>
          <w14:ligatures w14:val="none"/>
        </w:rPr>
        <w:t>Numbers 21–36: A New Translation with Introduction and Commentary</w:t>
      </w:r>
      <w:r w:rsidRPr="008B1435">
        <w:rPr>
          <w:rFonts w:ascii="Merriweather" w:eastAsia="Times New Roman" w:hAnsi="Merriweather" w:cs="Times New Roman"/>
          <w:color w:val="333333"/>
          <w:kern w:val="0"/>
          <w14:ligatures w14:val="none"/>
        </w:rPr>
        <w:t xml:space="preserve">, AB </w:t>
      </w:r>
      <w:proofErr w:type="spellStart"/>
      <w:r w:rsidRPr="008B1435">
        <w:rPr>
          <w:rFonts w:ascii="Merriweather" w:eastAsia="Times New Roman" w:hAnsi="Merriweather" w:cs="Times New Roman"/>
          <w:color w:val="333333"/>
          <w:kern w:val="0"/>
          <w14:ligatures w14:val="none"/>
        </w:rPr>
        <w:t>4A</w:t>
      </w:r>
      <w:proofErr w:type="spellEnd"/>
      <w:r w:rsidRPr="008B1435">
        <w:rPr>
          <w:rFonts w:ascii="Merriweather" w:eastAsia="Times New Roman" w:hAnsi="Merriweather" w:cs="Times New Roman"/>
          <w:color w:val="333333"/>
          <w:kern w:val="0"/>
          <w14:ligatures w14:val="none"/>
        </w:rPr>
        <w:t xml:space="preserve"> (2000; </w:t>
      </w:r>
      <w:proofErr w:type="spellStart"/>
      <w:r w:rsidRPr="008B1435">
        <w:rPr>
          <w:rFonts w:ascii="Merriweather" w:eastAsia="Times New Roman" w:hAnsi="Merriweather" w:cs="Times New Roman"/>
          <w:color w:val="333333"/>
          <w:kern w:val="0"/>
          <w14:ligatures w14:val="none"/>
        </w:rPr>
        <w:t>repr</w:t>
      </w:r>
      <w:proofErr w:type="spellEnd"/>
      <w:r w:rsidRPr="008B1435">
        <w:rPr>
          <w:rFonts w:ascii="Merriweather" w:eastAsia="Times New Roman" w:hAnsi="Merriweather" w:cs="Times New Roman"/>
          <w:color w:val="333333"/>
          <w:kern w:val="0"/>
          <w14:ligatures w14:val="none"/>
        </w:rPr>
        <w:t>., New Haven: Yale University Press, 2009), 147.</w:t>
      </w:r>
    </w:p>
    <w:p w14:paraId="114E660A"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lastRenderedPageBreak/>
        <w:t xml:space="preserve">The difference in </w:t>
      </w:r>
      <w:proofErr w:type="spellStart"/>
      <w:r w:rsidRPr="008B1435">
        <w:rPr>
          <w:rFonts w:ascii="Merriweather" w:eastAsia="Times New Roman" w:hAnsi="Merriweather" w:cs="Times New Roman"/>
          <w:color w:val="333333"/>
          <w:kern w:val="0"/>
          <w14:ligatures w14:val="none"/>
        </w:rPr>
        <w:t>Pitrû’s</w:t>
      </w:r>
      <w:proofErr w:type="spellEnd"/>
      <w:r w:rsidRPr="008B1435">
        <w:rPr>
          <w:rFonts w:ascii="Merriweather" w:eastAsia="Times New Roman" w:hAnsi="Merriweather" w:cs="Times New Roman"/>
          <w:color w:val="333333"/>
          <w:kern w:val="0"/>
          <w14:ligatures w14:val="none"/>
        </w:rPr>
        <w:t xml:space="preserve"> location may simply reflect an Israelite writer’s preference to situate Balaam’s hometown with respect to a more iconic river, even if it was less precise. As for </w:t>
      </w:r>
      <w:proofErr w:type="spellStart"/>
      <w:r w:rsidRPr="008B1435">
        <w:rPr>
          <w:rFonts w:ascii="Merriweather" w:eastAsia="Times New Roman" w:hAnsi="Merriweather" w:cs="Times New Roman"/>
          <w:color w:val="333333"/>
          <w:kern w:val="0"/>
          <w14:ligatures w14:val="none"/>
        </w:rPr>
        <w:t>Pitrû’s</w:t>
      </w:r>
      <w:proofErr w:type="spellEnd"/>
      <w:r w:rsidRPr="008B1435">
        <w:rPr>
          <w:rFonts w:ascii="Merriweather" w:eastAsia="Times New Roman" w:hAnsi="Merriweather" w:cs="Times New Roman"/>
          <w:color w:val="333333"/>
          <w:kern w:val="0"/>
          <w14:ligatures w14:val="none"/>
        </w:rPr>
        <w:t xml:space="preserve"> new name, the Balaam tradition or narrative might pre-date this change, or the author might have preserved the older name of his birthplace to convey authenticity. Finally, biblical transliterations of foreign place names are not always accurate or in keeping with linguistic rules. Even so, the problems militate against the identification of </w:t>
      </w:r>
      <w:proofErr w:type="spellStart"/>
      <w:r w:rsidRPr="008B1435">
        <w:rPr>
          <w:rFonts w:ascii="Merriweather" w:eastAsia="Times New Roman" w:hAnsi="Merriweather" w:cs="Times New Roman"/>
          <w:color w:val="333333"/>
          <w:kern w:val="0"/>
          <w14:ligatures w14:val="none"/>
        </w:rPr>
        <w:t>Pethor</w:t>
      </w:r>
      <w:proofErr w:type="spellEnd"/>
      <w:r w:rsidRPr="008B1435">
        <w:rPr>
          <w:rFonts w:ascii="Merriweather" w:eastAsia="Times New Roman" w:hAnsi="Merriweather" w:cs="Times New Roman"/>
          <w:color w:val="333333"/>
          <w:kern w:val="0"/>
          <w14:ligatures w14:val="none"/>
        </w:rPr>
        <w:t xml:space="preserve"> with </w:t>
      </w:r>
      <w:proofErr w:type="spellStart"/>
      <w:r w:rsidRPr="008B1435">
        <w:rPr>
          <w:rFonts w:ascii="Merriweather" w:eastAsia="Times New Roman" w:hAnsi="Merriweather" w:cs="Times New Roman"/>
          <w:color w:val="333333"/>
          <w:kern w:val="0"/>
          <w14:ligatures w14:val="none"/>
        </w:rPr>
        <w:t>Pitrû</w:t>
      </w:r>
      <w:proofErr w:type="spellEnd"/>
      <w:r w:rsidRPr="008B1435">
        <w:rPr>
          <w:rFonts w:ascii="Merriweather" w:eastAsia="Times New Roman" w:hAnsi="Merriweather" w:cs="Times New Roman"/>
          <w:color w:val="333333"/>
          <w:kern w:val="0"/>
          <w14:ligatures w14:val="none"/>
        </w:rPr>
        <w:t>.</w:t>
      </w:r>
    </w:p>
    <w:p w14:paraId="07AD5678"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My translation.</w:t>
      </w:r>
    </w:p>
    <w:p w14:paraId="1FDADBFD"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proofErr w:type="spellStart"/>
      <w:r w:rsidRPr="008B1435">
        <w:rPr>
          <w:rFonts w:ascii="Merriweather" w:eastAsia="Times New Roman" w:hAnsi="Merriweather" w:cs="Times New Roman"/>
          <w:color w:val="333333"/>
          <w:kern w:val="0"/>
          <w14:ligatures w14:val="none"/>
        </w:rPr>
        <w:t>Robker</w:t>
      </w:r>
      <w:proofErr w:type="spellEnd"/>
      <w:r w:rsidRPr="008B1435">
        <w:rPr>
          <w:rFonts w:ascii="Merriweather" w:eastAsia="Times New Roman" w:hAnsi="Merriweather" w:cs="Times New Roman"/>
          <w:color w:val="333333"/>
          <w:kern w:val="0"/>
          <w14:ligatures w14:val="none"/>
        </w:rPr>
        <w:t>, </w:t>
      </w:r>
      <w:r w:rsidRPr="008B1435">
        <w:rPr>
          <w:rFonts w:ascii="Merriweather" w:eastAsia="Times New Roman" w:hAnsi="Merriweather" w:cs="Times New Roman"/>
          <w:i/>
          <w:iCs/>
          <w:color w:val="333333"/>
          <w:kern w:val="0"/>
          <w14:ligatures w14:val="none"/>
        </w:rPr>
        <w:t>Balaam</w:t>
      </w:r>
      <w:r w:rsidRPr="008B1435">
        <w:rPr>
          <w:rFonts w:ascii="Merriweather" w:eastAsia="Times New Roman" w:hAnsi="Merriweather" w:cs="Times New Roman"/>
          <w:color w:val="333333"/>
          <w:kern w:val="0"/>
          <w14:ligatures w14:val="none"/>
        </w:rPr>
        <w:t>, 317.</w:t>
      </w:r>
    </w:p>
    <w:p w14:paraId="2A363AB3"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 xml:space="preserve">This understanding of Balaam’s origins is also built into the MT of Numbers </w:t>
      </w:r>
      <w:proofErr w:type="spellStart"/>
      <w:r w:rsidRPr="008B1435">
        <w:rPr>
          <w:rFonts w:ascii="Merriweather" w:eastAsia="Times New Roman" w:hAnsi="Merriweather" w:cs="Times New Roman"/>
          <w:color w:val="333333"/>
          <w:kern w:val="0"/>
          <w14:ligatures w14:val="none"/>
        </w:rPr>
        <w:t>22:5a</w:t>
      </w:r>
      <w:proofErr w:type="spellEnd"/>
      <w:r w:rsidRPr="008B1435">
        <w:rPr>
          <w:rFonts w:ascii="Merriweather" w:eastAsia="Times New Roman" w:hAnsi="Merriweather" w:cs="Times New Roman"/>
          <w:color w:val="333333"/>
          <w:kern w:val="0"/>
          <w14:ligatures w14:val="none"/>
        </w:rPr>
        <w:t xml:space="preserve">, which hides the older connection to Ammon with the tautological “from the land of his people.” To be clear, I am not proposing that Numbers </w:t>
      </w:r>
      <w:proofErr w:type="spellStart"/>
      <w:r w:rsidRPr="008B1435">
        <w:rPr>
          <w:rFonts w:ascii="Merriweather" w:eastAsia="Times New Roman" w:hAnsi="Merriweather" w:cs="Times New Roman"/>
          <w:color w:val="333333"/>
          <w:kern w:val="0"/>
          <w14:ligatures w14:val="none"/>
        </w:rPr>
        <w:t>22:5a</w:t>
      </w:r>
      <w:proofErr w:type="spellEnd"/>
      <w:r w:rsidRPr="008B1435">
        <w:rPr>
          <w:rFonts w:ascii="Merriweather" w:eastAsia="Times New Roman" w:hAnsi="Merriweather" w:cs="Times New Roman"/>
          <w:color w:val="333333"/>
          <w:kern w:val="0"/>
          <w14:ligatures w14:val="none"/>
        </w:rPr>
        <w:t xml:space="preserve"> was authored with these Mesopotamian valences in mind. Rather, the Mesopotamian interpretations of the verse reflect a later biblical understanding of it in light of the emergent tradition reflected in Deuteronomy. The traditions that lie behind a text do not automatically determine what that text means forever. Literary meaning changes—especially in texts like those in the Bible, which were transmitted and adapted by scribes over the course of many centuries. </w:t>
      </w:r>
      <w:r w:rsidRPr="008B1435">
        <w:rPr>
          <w:rFonts w:ascii="Merriweather" w:eastAsia="Times New Roman" w:hAnsi="Merriweather" w:cs="Times New Roman"/>
          <w:color w:val="333333"/>
          <w:kern w:val="0"/>
          <w14:ligatures w14:val="none"/>
        </w:rPr>
        <w:lastRenderedPageBreak/>
        <w:t>For discussion, see D. Andrew Teeter, “The Hebrew Bible and/as Second Temple Literature: Methodological Reflections,” </w:t>
      </w:r>
      <w:r w:rsidRPr="008B1435">
        <w:rPr>
          <w:rFonts w:ascii="Merriweather" w:eastAsia="Times New Roman" w:hAnsi="Merriweather" w:cs="Times New Roman"/>
          <w:i/>
          <w:iCs/>
          <w:color w:val="333333"/>
          <w:kern w:val="0"/>
          <w14:ligatures w14:val="none"/>
        </w:rPr>
        <w:t>DSD</w:t>
      </w:r>
      <w:r w:rsidRPr="008B1435">
        <w:rPr>
          <w:rFonts w:ascii="Merriweather" w:eastAsia="Times New Roman" w:hAnsi="Merriweather" w:cs="Times New Roman"/>
          <w:color w:val="333333"/>
          <w:kern w:val="0"/>
          <w14:ligatures w14:val="none"/>
        </w:rPr>
        <w:t> 20 (2013): 349–77.</w:t>
      </w:r>
    </w:p>
    <w:p w14:paraId="7D76AAEF"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 xml:space="preserve">Cf. </w:t>
      </w:r>
      <w:proofErr w:type="spellStart"/>
      <w:r w:rsidRPr="008B1435">
        <w:rPr>
          <w:rFonts w:ascii="Merriweather" w:eastAsia="Times New Roman" w:hAnsi="Merriweather" w:cs="Times New Roman"/>
          <w:color w:val="333333"/>
          <w:kern w:val="0"/>
          <w14:ligatures w14:val="none"/>
        </w:rPr>
        <w:t>Robker</w:t>
      </w:r>
      <w:proofErr w:type="spellEnd"/>
      <w:r w:rsidRPr="008B1435">
        <w:rPr>
          <w:rFonts w:ascii="Merriweather" w:eastAsia="Times New Roman" w:hAnsi="Merriweather" w:cs="Times New Roman"/>
          <w:color w:val="333333"/>
          <w:kern w:val="0"/>
          <w14:ligatures w14:val="none"/>
        </w:rPr>
        <w:t>, </w:t>
      </w:r>
      <w:r w:rsidRPr="008B1435">
        <w:rPr>
          <w:rFonts w:ascii="Merriweather" w:eastAsia="Times New Roman" w:hAnsi="Merriweather" w:cs="Times New Roman"/>
          <w:i/>
          <w:iCs/>
          <w:color w:val="333333"/>
          <w:kern w:val="0"/>
          <w14:ligatures w14:val="none"/>
        </w:rPr>
        <w:t>Balaam</w:t>
      </w:r>
      <w:r w:rsidRPr="008B1435">
        <w:rPr>
          <w:rFonts w:ascii="Merriweather" w:eastAsia="Times New Roman" w:hAnsi="Merriweather" w:cs="Times New Roman"/>
          <w:color w:val="333333"/>
          <w:kern w:val="0"/>
          <w14:ligatures w14:val="none"/>
        </w:rPr>
        <w:t>, 311. In fact, these two identities become linked, presenting divination as an antisocial, mercenary activity unbeholden to the ideals or interests of any particular community. Much later, the rabbis would claim that Balaam’s name means “without a people” (</w:t>
      </w:r>
      <w:r w:rsidRPr="008B1435">
        <w:rPr>
          <w:rFonts w:ascii="Merriweather" w:eastAsia="Times New Roman" w:hAnsi="Merriweather" w:cs="Times New Roman"/>
          <w:color w:val="333333"/>
          <w:kern w:val="0"/>
          <w:rtl/>
          <w:lang w:bidi="he-IL"/>
          <w14:ligatures w14:val="none"/>
        </w:rPr>
        <w:t>בלא עם</w:t>
      </w:r>
      <w:r w:rsidRPr="008B1435">
        <w:rPr>
          <w:rFonts w:ascii="Merriweather" w:eastAsia="Times New Roman" w:hAnsi="Merriweather" w:cs="Times New Roman"/>
          <w:color w:val="333333"/>
          <w:kern w:val="0"/>
          <w14:ligatures w14:val="none"/>
        </w:rPr>
        <w:t xml:space="preserve">; b. Sanh. </w:t>
      </w:r>
      <w:proofErr w:type="spellStart"/>
      <w:r w:rsidRPr="008B1435">
        <w:rPr>
          <w:rFonts w:ascii="Merriweather" w:eastAsia="Times New Roman" w:hAnsi="Merriweather" w:cs="Times New Roman"/>
          <w:color w:val="333333"/>
          <w:kern w:val="0"/>
          <w14:ligatures w14:val="none"/>
        </w:rPr>
        <w:t>105a</w:t>
      </w:r>
      <w:proofErr w:type="spellEnd"/>
      <w:r w:rsidRPr="008B1435">
        <w:rPr>
          <w:rFonts w:ascii="Merriweather" w:eastAsia="Times New Roman" w:hAnsi="Merriweather" w:cs="Times New Roman"/>
          <w:color w:val="333333"/>
          <w:kern w:val="0"/>
          <w14:ligatures w14:val="none"/>
        </w:rPr>
        <w:t>). While this etymology is obviously fanciful, it intuits a real dynamic in the story—one that might already be implied in the phrase “the land of his people.”</w:t>
      </w:r>
    </w:p>
    <w:p w14:paraId="4C887EB8"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See, e.g., David Marcus, </w:t>
      </w:r>
      <w:r w:rsidRPr="008B1435">
        <w:rPr>
          <w:rFonts w:ascii="Merriweather" w:eastAsia="Times New Roman" w:hAnsi="Merriweather" w:cs="Times New Roman"/>
          <w:i/>
          <w:iCs/>
          <w:color w:val="333333"/>
          <w:kern w:val="0"/>
          <w14:ligatures w14:val="none"/>
        </w:rPr>
        <w:t>From Balaam to Jonah: Anti-Prophetic Satire in the Hebrew Bible</w:t>
      </w:r>
      <w:r w:rsidRPr="008B1435">
        <w:rPr>
          <w:rFonts w:ascii="Merriweather" w:eastAsia="Times New Roman" w:hAnsi="Merriweather" w:cs="Times New Roman"/>
          <w:color w:val="333333"/>
          <w:kern w:val="0"/>
          <w14:ligatures w14:val="none"/>
        </w:rPr>
        <w:t xml:space="preserve">, BJS 301 (Atlanta: Scholars Press, 1995), 29–41. Alexander </w:t>
      </w:r>
      <w:proofErr w:type="spellStart"/>
      <w:r w:rsidRPr="008B1435">
        <w:rPr>
          <w:rFonts w:ascii="Merriweather" w:eastAsia="Times New Roman" w:hAnsi="Merriweather" w:cs="Times New Roman"/>
          <w:color w:val="333333"/>
          <w:kern w:val="0"/>
          <w14:ligatures w14:val="none"/>
        </w:rPr>
        <w:t>Rofé</w:t>
      </w:r>
      <w:proofErr w:type="spellEnd"/>
      <w:r w:rsidRPr="008B1435">
        <w:rPr>
          <w:rFonts w:ascii="Merriweather" w:eastAsia="Times New Roman" w:hAnsi="Merriweather" w:cs="Times New Roman"/>
          <w:color w:val="333333"/>
          <w:kern w:val="0"/>
          <w14:ligatures w14:val="none"/>
        </w:rPr>
        <w:t xml:space="preserve"> has long argued that the episode with the donkey (Num 22:22–35) is a “burlesque” that was added to the story later; for an overview, see idem, </w:t>
      </w:r>
      <w:hyperlink r:id="rId10" w:history="1">
        <w:r w:rsidRPr="008B1435">
          <w:rPr>
            <w:rFonts w:ascii="Merriweather" w:eastAsia="Times New Roman" w:hAnsi="Merriweather" w:cs="Times New Roman"/>
            <w:color w:val="B22222"/>
            <w:kern w:val="0"/>
            <w:u w:val="single"/>
            <w14:ligatures w14:val="none"/>
          </w:rPr>
          <w:t>“The Account of Balaam’s Donkey: A Late Polemical Burlesque,”</w:t>
        </w:r>
      </w:hyperlink>
      <w:r w:rsidRPr="008B1435">
        <w:rPr>
          <w:rFonts w:ascii="Merriweather" w:eastAsia="Times New Roman" w:hAnsi="Merriweather" w:cs="Times New Roman"/>
          <w:color w:val="333333"/>
          <w:kern w:val="0"/>
          <w14:ligatures w14:val="none"/>
        </w:rPr>
        <w:t> </w:t>
      </w:r>
      <w:proofErr w:type="spellStart"/>
      <w:r w:rsidRPr="008B1435">
        <w:rPr>
          <w:rFonts w:ascii="Merriweather" w:eastAsia="Times New Roman" w:hAnsi="Merriweather" w:cs="Times New Roman"/>
          <w:i/>
          <w:iCs/>
          <w:color w:val="333333"/>
          <w:kern w:val="0"/>
          <w14:ligatures w14:val="none"/>
        </w:rPr>
        <w:t>TheTorah.com</w:t>
      </w:r>
      <w:proofErr w:type="spellEnd"/>
      <w:r w:rsidRPr="008B1435">
        <w:rPr>
          <w:rFonts w:ascii="Merriweather" w:eastAsia="Times New Roman" w:hAnsi="Merriweather" w:cs="Times New Roman"/>
          <w:color w:val="333333"/>
          <w:kern w:val="0"/>
          <w14:ligatures w14:val="none"/>
        </w:rPr>
        <w:t xml:space="preserve"> (2019). While I agree with </w:t>
      </w:r>
      <w:proofErr w:type="spellStart"/>
      <w:r w:rsidRPr="008B1435">
        <w:rPr>
          <w:rFonts w:ascii="Merriweather" w:eastAsia="Times New Roman" w:hAnsi="Merriweather" w:cs="Times New Roman"/>
          <w:color w:val="333333"/>
          <w:kern w:val="0"/>
          <w14:ligatures w14:val="none"/>
        </w:rPr>
        <w:t>Rofé’s</w:t>
      </w:r>
      <w:proofErr w:type="spellEnd"/>
      <w:r w:rsidRPr="008B1435">
        <w:rPr>
          <w:rFonts w:ascii="Merriweather" w:eastAsia="Times New Roman" w:hAnsi="Merriweather" w:cs="Times New Roman"/>
          <w:color w:val="333333"/>
          <w:kern w:val="0"/>
          <w14:ligatures w14:val="none"/>
        </w:rPr>
        <w:t xml:space="preserve"> characterization and composition-historical reconstruction, I would add that the humorous, critical elements are present elsewhere in the story as well.</w:t>
      </w:r>
    </w:p>
    <w:p w14:paraId="2B724844" w14:textId="77777777" w:rsidR="008B1435" w:rsidRPr="008B1435" w:rsidRDefault="008B1435" w:rsidP="008B1435">
      <w:pPr>
        <w:numPr>
          <w:ilvl w:val="0"/>
          <w:numId w:val="3"/>
        </w:numPr>
        <w:shd w:val="clear" w:color="auto" w:fill="FFFFFF"/>
        <w:spacing w:before="100" w:beforeAutospacing="1"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 xml:space="preserve">This also speaks to Moore’s objection to </w:t>
      </w:r>
      <w:proofErr w:type="spellStart"/>
      <w:r w:rsidRPr="008B1435">
        <w:rPr>
          <w:rFonts w:ascii="Merriweather" w:eastAsia="Times New Roman" w:hAnsi="Merriweather" w:cs="Times New Roman"/>
          <w:color w:val="333333"/>
          <w:kern w:val="0"/>
          <w14:ligatures w14:val="none"/>
        </w:rPr>
        <w:t>Daiches</w:t>
      </w:r>
      <w:proofErr w:type="spellEnd"/>
      <w:r w:rsidRPr="008B1435">
        <w:rPr>
          <w:rFonts w:ascii="Merriweather" w:eastAsia="Times New Roman" w:hAnsi="Merriweather" w:cs="Times New Roman"/>
          <w:color w:val="333333"/>
          <w:kern w:val="0"/>
          <w14:ligatures w14:val="none"/>
        </w:rPr>
        <w:t xml:space="preserve"> that Balaam does not match any single Mesopotamian divinatory role (e.g., </w:t>
      </w:r>
      <w:proofErr w:type="spellStart"/>
      <w:r w:rsidRPr="008B1435">
        <w:rPr>
          <w:rFonts w:ascii="Merriweather" w:eastAsia="Times New Roman" w:hAnsi="Merriweather" w:cs="Times New Roman"/>
          <w:i/>
          <w:iCs/>
          <w:color w:val="333333"/>
          <w:kern w:val="0"/>
          <w14:ligatures w14:val="none"/>
        </w:rPr>
        <w:t>bārû</w:t>
      </w:r>
      <w:proofErr w:type="spellEnd"/>
      <w:r w:rsidRPr="008B1435">
        <w:rPr>
          <w:rFonts w:ascii="Merriweather" w:eastAsia="Times New Roman" w:hAnsi="Merriweather" w:cs="Times New Roman"/>
          <w:color w:val="333333"/>
          <w:kern w:val="0"/>
          <w14:ligatures w14:val="none"/>
        </w:rPr>
        <w:t>). In a tendentious satire, accuracy would hardly be expected.</w:t>
      </w:r>
    </w:p>
    <w:p w14:paraId="60A6C35C" w14:textId="77777777" w:rsidR="008B1435" w:rsidRPr="008B1435" w:rsidRDefault="008B1435" w:rsidP="008B1435">
      <w:pPr>
        <w:shd w:val="clear" w:color="auto" w:fill="FFFFFF"/>
        <w:spacing w:after="300" w:line="480" w:lineRule="auto"/>
        <w:rPr>
          <w:rFonts w:ascii="Merriweather" w:eastAsia="Times New Roman" w:hAnsi="Merriweather" w:cs="Times New Roman"/>
          <w:color w:val="000000"/>
          <w:kern w:val="0"/>
          <w14:ligatures w14:val="none"/>
        </w:rPr>
      </w:pPr>
    </w:p>
    <w:p w14:paraId="7610EAB7" w14:textId="77777777" w:rsidR="008B1435" w:rsidRPr="008B1435" w:rsidRDefault="008B1435" w:rsidP="008B1435">
      <w:pPr>
        <w:shd w:val="clear" w:color="auto" w:fill="FFFFFF"/>
        <w:spacing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Dr.</w:t>
      </w:r>
    </w:p>
    <w:p w14:paraId="0209713C" w14:textId="77777777" w:rsidR="008B1435" w:rsidRPr="008B1435" w:rsidRDefault="008B1435" w:rsidP="008B1435">
      <w:pPr>
        <w:shd w:val="clear" w:color="auto" w:fill="FFFFFF"/>
        <w:spacing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Ethan Schwartz</w:t>
      </w:r>
    </w:p>
    <w:p w14:paraId="3F49BCED" w14:textId="77777777" w:rsidR="008B1435" w:rsidRPr="008B1435" w:rsidRDefault="008B1435" w:rsidP="008B1435">
      <w:pPr>
        <w:shd w:val="clear" w:color="auto" w:fill="FFFFFF"/>
        <w:spacing w:line="480" w:lineRule="auto"/>
        <w:rPr>
          <w:rFonts w:ascii="Merriweather" w:eastAsia="Times New Roman" w:hAnsi="Merriweather" w:cs="Times New Roman"/>
          <w:color w:val="777777"/>
          <w:kern w:val="0"/>
          <w14:ligatures w14:val="none"/>
        </w:rPr>
      </w:pPr>
      <w:r w:rsidRPr="008B1435">
        <w:rPr>
          <w:rFonts w:ascii="Merriweather" w:eastAsia="Times New Roman" w:hAnsi="Merriweather" w:cs="Times New Roman"/>
          <w:color w:val="777777"/>
          <w:kern w:val="0"/>
          <w14:ligatures w14:val="none"/>
        </w:rPr>
        <w:t>Villanova University</w:t>
      </w:r>
    </w:p>
    <w:p w14:paraId="0AE1976F" w14:textId="77777777" w:rsidR="008B1435" w:rsidRPr="008B1435" w:rsidRDefault="008B1435" w:rsidP="008B1435">
      <w:pPr>
        <w:shd w:val="clear" w:color="auto" w:fill="FFFFFF"/>
        <w:spacing w:after="150" w:line="480" w:lineRule="auto"/>
        <w:rPr>
          <w:rFonts w:ascii="Merriweather" w:eastAsia="Times New Roman" w:hAnsi="Merriweather" w:cs="Times New Roman"/>
          <w:color w:val="333333"/>
          <w:kern w:val="0"/>
          <w14:ligatures w14:val="none"/>
        </w:rPr>
      </w:pPr>
      <w:r w:rsidRPr="008B1435">
        <w:rPr>
          <w:rFonts w:ascii="Merriweather" w:eastAsia="Times New Roman" w:hAnsi="Merriweather" w:cs="Times New Roman"/>
          <w:color w:val="333333"/>
          <w:kern w:val="0"/>
          <w14:ligatures w14:val="none"/>
        </w:rPr>
        <w:t>Dr. Ethan Schwartz holds a Ph.D. in Hebrew Bible from Harvard University. He received his B.A. in philosophy and Jewish studies from the University of Chicago and his M.A. in Hebrew Bible from the Jewish Theological Seminary.</w:t>
      </w:r>
    </w:p>
    <w:p w14:paraId="23738FB7" w14:textId="77777777" w:rsidR="003166E9" w:rsidRPr="008B1435" w:rsidRDefault="003166E9" w:rsidP="008B1435">
      <w:pPr>
        <w:spacing w:line="480" w:lineRule="auto"/>
      </w:pPr>
    </w:p>
    <w:sectPr w:rsidR="003166E9" w:rsidRPr="008B1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Segoe UI Historic">
    <w:panose1 w:val="020B0502040204020203"/>
    <w:charset w:val="00"/>
    <w:family w:val="swiss"/>
    <w:pitch w:val="variable"/>
    <w:sig w:usb0="800001EF" w:usb1="02000002" w:usb2="0060C080" w:usb3="00000000" w:csb0="00000001" w:csb1="00000000"/>
  </w:font>
  <w:font w:name="Estrangelo Edessa">
    <w:altName w:val="Comic Sans MS"/>
    <w:panose1 w:val="000000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D1375"/>
    <w:multiLevelType w:val="multilevel"/>
    <w:tmpl w:val="36CEF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6A48AA"/>
    <w:multiLevelType w:val="multilevel"/>
    <w:tmpl w:val="A6F69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CB6F92"/>
    <w:multiLevelType w:val="multilevel"/>
    <w:tmpl w:val="E9D0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916074">
    <w:abstractNumId w:val="2"/>
  </w:num>
  <w:num w:numId="2" w16cid:durableId="2039239580">
    <w:abstractNumId w:val="0"/>
  </w:num>
  <w:num w:numId="3" w16cid:durableId="98961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doNotDisplayPageBoundaries/>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35"/>
    <w:rsid w:val="000853B0"/>
    <w:rsid w:val="001B13A7"/>
    <w:rsid w:val="003166E9"/>
    <w:rsid w:val="00340D1B"/>
    <w:rsid w:val="00345332"/>
    <w:rsid w:val="00864BB2"/>
    <w:rsid w:val="008B1435"/>
    <w:rsid w:val="00983C54"/>
    <w:rsid w:val="00A26F0B"/>
    <w:rsid w:val="00B21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CC93D"/>
  <w15:chartTrackingRefBased/>
  <w15:docId w15:val="{AF46B5D1-8C35-4D8D-9ACB-DEAAC3DB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Theme="minorHAnsi" w:hAnsi="Microsoft Sans Serif" w:cs="Microsoft Sans Serif"/>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BB2"/>
  </w:style>
  <w:style w:type="paragraph" w:styleId="Heading1">
    <w:name w:val="heading 1"/>
    <w:basedOn w:val="Normal"/>
    <w:next w:val="Normal"/>
    <w:link w:val="Heading1Char"/>
    <w:uiPriority w:val="9"/>
    <w:qFormat/>
    <w:rsid w:val="008B14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B14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B143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43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B143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B143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B143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B143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B143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Normal"/>
    <w:link w:val="Footnote0"/>
    <w:rsid w:val="00A26F0B"/>
    <w:pPr>
      <w:widowControl w:val="0"/>
      <w:shd w:val="clear" w:color="auto" w:fill="FFFFFF"/>
      <w:bidi/>
      <w:spacing w:line="262" w:lineRule="auto"/>
    </w:pPr>
    <w:rPr>
      <w:rFonts w:ascii="Times New Roman" w:eastAsia="Times New Roman" w:hAnsi="Times New Roman" w:cs="Times New Roman"/>
      <w:sz w:val="19"/>
      <w:szCs w:val="19"/>
    </w:rPr>
  </w:style>
  <w:style w:type="character" w:customStyle="1" w:styleId="Footnote0">
    <w:name w:val="Footnote_"/>
    <w:basedOn w:val="DefaultParagraphFont"/>
    <w:link w:val="Footnote"/>
    <w:rsid w:val="00A26F0B"/>
    <w:rPr>
      <w:rFonts w:ascii="Times New Roman" w:eastAsia="Times New Roman" w:hAnsi="Times New Roman" w:cs="Times New Roman"/>
      <w:sz w:val="19"/>
      <w:szCs w:val="19"/>
      <w:shd w:val="clear" w:color="auto" w:fill="FFFFFF"/>
    </w:rPr>
  </w:style>
  <w:style w:type="character" w:customStyle="1" w:styleId="Heading1Char">
    <w:name w:val="Heading 1 Char"/>
    <w:basedOn w:val="DefaultParagraphFont"/>
    <w:link w:val="Heading1"/>
    <w:uiPriority w:val="9"/>
    <w:rsid w:val="008B14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B14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B143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43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B143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B143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B143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B143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B143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B14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4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43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43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B14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1435"/>
    <w:rPr>
      <w:i/>
      <w:iCs/>
      <w:color w:val="404040" w:themeColor="text1" w:themeTint="BF"/>
    </w:rPr>
  </w:style>
  <w:style w:type="paragraph" w:styleId="ListParagraph">
    <w:name w:val="List Paragraph"/>
    <w:basedOn w:val="Normal"/>
    <w:uiPriority w:val="34"/>
    <w:qFormat/>
    <w:rsid w:val="008B1435"/>
    <w:pPr>
      <w:ind w:left="720"/>
      <w:contextualSpacing/>
    </w:pPr>
  </w:style>
  <w:style w:type="character" w:styleId="IntenseEmphasis">
    <w:name w:val="Intense Emphasis"/>
    <w:basedOn w:val="DefaultParagraphFont"/>
    <w:uiPriority w:val="21"/>
    <w:qFormat/>
    <w:rsid w:val="008B1435"/>
    <w:rPr>
      <w:i/>
      <w:iCs/>
      <w:color w:val="0F4761" w:themeColor="accent1" w:themeShade="BF"/>
    </w:rPr>
  </w:style>
  <w:style w:type="paragraph" w:styleId="IntenseQuote">
    <w:name w:val="Intense Quote"/>
    <w:basedOn w:val="Normal"/>
    <w:next w:val="Normal"/>
    <w:link w:val="IntenseQuoteChar"/>
    <w:uiPriority w:val="30"/>
    <w:qFormat/>
    <w:rsid w:val="008B14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435"/>
    <w:rPr>
      <w:i/>
      <w:iCs/>
      <w:color w:val="0F4761" w:themeColor="accent1" w:themeShade="BF"/>
    </w:rPr>
  </w:style>
  <w:style w:type="character" w:styleId="IntenseReference">
    <w:name w:val="Intense Reference"/>
    <w:basedOn w:val="DefaultParagraphFont"/>
    <w:uiPriority w:val="32"/>
    <w:qFormat/>
    <w:rsid w:val="008B1435"/>
    <w:rPr>
      <w:b/>
      <w:bCs/>
      <w:smallCaps/>
      <w:color w:val="0F4761" w:themeColor="accent1" w:themeShade="BF"/>
      <w:spacing w:val="5"/>
    </w:rPr>
  </w:style>
  <w:style w:type="paragraph" w:styleId="NormalWeb">
    <w:name w:val="Normal (Web)"/>
    <w:basedOn w:val="Normal"/>
    <w:uiPriority w:val="99"/>
    <w:semiHidden/>
    <w:unhideWhenUsed/>
    <w:rsid w:val="008B1435"/>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B1435"/>
    <w:rPr>
      <w:color w:val="0000FF"/>
      <w:u w:val="single"/>
    </w:rPr>
  </w:style>
  <w:style w:type="paragraph" w:customStyle="1" w:styleId="name-big">
    <w:name w:val="name-big"/>
    <w:basedOn w:val="Normal"/>
    <w:rsid w:val="008B1435"/>
    <w:pPr>
      <w:spacing w:before="100" w:beforeAutospacing="1" w:after="100" w:afterAutospacing="1"/>
    </w:pPr>
    <w:rPr>
      <w:rFonts w:ascii="Times New Roman" w:eastAsia="Times New Roman" w:hAnsi="Times New Roman" w:cs="Times New Roman"/>
      <w:kern w:val="0"/>
      <w14:ligatures w14:val="none"/>
    </w:rPr>
  </w:style>
  <w:style w:type="paragraph" w:customStyle="1" w:styleId="side-box-head">
    <w:name w:val="side-box-head"/>
    <w:basedOn w:val="Normal"/>
    <w:rsid w:val="008B1435"/>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B1435"/>
    <w:rPr>
      <w:i/>
      <w:iCs/>
    </w:rPr>
  </w:style>
  <w:style w:type="character" w:styleId="Strong">
    <w:name w:val="Strong"/>
    <w:basedOn w:val="DefaultParagraphFont"/>
    <w:uiPriority w:val="22"/>
    <w:qFormat/>
    <w:rsid w:val="008B1435"/>
    <w:rPr>
      <w:b/>
      <w:bCs/>
    </w:rPr>
  </w:style>
  <w:style w:type="paragraph" w:customStyle="1" w:styleId="footnote-item">
    <w:name w:val="footnote-item"/>
    <w:basedOn w:val="Normal"/>
    <w:rsid w:val="008B1435"/>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137628">
      <w:bodyDiv w:val="1"/>
      <w:marLeft w:val="0"/>
      <w:marRight w:val="0"/>
      <w:marTop w:val="0"/>
      <w:marBottom w:val="0"/>
      <w:divBdr>
        <w:top w:val="none" w:sz="0" w:space="0" w:color="auto"/>
        <w:left w:val="none" w:sz="0" w:space="0" w:color="auto"/>
        <w:bottom w:val="none" w:sz="0" w:space="0" w:color="auto"/>
        <w:right w:val="none" w:sz="0" w:space="0" w:color="auto"/>
      </w:divBdr>
      <w:divsChild>
        <w:div w:id="1145438532">
          <w:marLeft w:val="0"/>
          <w:marRight w:val="0"/>
          <w:marTop w:val="0"/>
          <w:marBottom w:val="0"/>
          <w:divBdr>
            <w:top w:val="none" w:sz="0" w:space="0" w:color="auto"/>
            <w:left w:val="none" w:sz="0" w:space="0" w:color="auto"/>
            <w:bottom w:val="none" w:sz="0" w:space="0" w:color="auto"/>
            <w:right w:val="none" w:sz="0" w:space="0" w:color="auto"/>
          </w:divBdr>
          <w:divsChild>
            <w:div w:id="1960601989">
              <w:marLeft w:val="0"/>
              <w:marRight w:val="0"/>
              <w:marTop w:val="0"/>
              <w:marBottom w:val="0"/>
              <w:divBdr>
                <w:top w:val="none" w:sz="0" w:space="0" w:color="auto"/>
                <w:left w:val="none" w:sz="0" w:space="0" w:color="auto"/>
                <w:bottom w:val="none" w:sz="0" w:space="0" w:color="auto"/>
                <w:right w:val="none" w:sz="0" w:space="0" w:color="auto"/>
              </w:divBdr>
            </w:div>
            <w:div w:id="555044114">
              <w:marLeft w:val="0"/>
              <w:marRight w:val="150"/>
              <w:marTop w:val="0"/>
              <w:marBottom w:val="0"/>
              <w:divBdr>
                <w:top w:val="none" w:sz="0" w:space="0" w:color="auto"/>
                <w:left w:val="none" w:sz="0" w:space="0" w:color="auto"/>
                <w:bottom w:val="none" w:sz="0" w:space="0" w:color="auto"/>
                <w:right w:val="none" w:sz="0" w:space="0" w:color="auto"/>
              </w:divBdr>
            </w:div>
            <w:div w:id="1096247972">
              <w:marLeft w:val="-1950"/>
              <w:marRight w:val="-1950"/>
              <w:marTop w:val="0"/>
              <w:marBottom w:val="0"/>
              <w:divBdr>
                <w:top w:val="none" w:sz="0" w:space="0" w:color="auto"/>
                <w:left w:val="none" w:sz="0" w:space="0" w:color="auto"/>
                <w:bottom w:val="none" w:sz="0" w:space="0" w:color="auto"/>
                <w:right w:val="none" w:sz="0" w:space="0" w:color="auto"/>
              </w:divBdr>
              <w:divsChild>
                <w:div w:id="1585608262">
                  <w:marLeft w:val="300"/>
                  <w:marRight w:val="0"/>
                  <w:marTop w:val="0"/>
                  <w:marBottom w:val="0"/>
                  <w:divBdr>
                    <w:top w:val="none" w:sz="0" w:space="0" w:color="auto"/>
                    <w:left w:val="none" w:sz="0" w:space="0" w:color="auto"/>
                    <w:bottom w:val="none" w:sz="0" w:space="0" w:color="auto"/>
                    <w:right w:val="none" w:sz="0" w:space="0" w:color="auto"/>
                  </w:divBdr>
                  <w:divsChild>
                    <w:div w:id="444815785">
                      <w:marLeft w:val="0"/>
                      <w:marRight w:val="0"/>
                      <w:marTop w:val="375"/>
                      <w:marBottom w:val="0"/>
                      <w:divBdr>
                        <w:top w:val="none" w:sz="0" w:space="0" w:color="auto"/>
                        <w:left w:val="none" w:sz="0" w:space="0" w:color="auto"/>
                        <w:bottom w:val="none" w:sz="0" w:space="0" w:color="auto"/>
                        <w:right w:val="none" w:sz="0" w:space="0" w:color="auto"/>
                      </w:divBdr>
                    </w:div>
                    <w:div w:id="1249391498">
                      <w:marLeft w:val="0"/>
                      <w:marRight w:val="0"/>
                      <w:marTop w:val="0"/>
                      <w:marBottom w:val="420"/>
                      <w:divBdr>
                        <w:top w:val="none" w:sz="0" w:space="0" w:color="auto"/>
                        <w:left w:val="none" w:sz="0" w:space="0" w:color="auto"/>
                        <w:bottom w:val="none" w:sz="0" w:space="0" w:color="auto"/>
                        <w:right w:val="none" w:sz="0" w:space="0" w:color="auto"/>
                      </w:divBdr>
                    </w:div>
                  </w:divsChild>
                </w:div>
                <w:div w:id="68114373">
                  <w:marLeft w:val="0"/>
                  <w:marRight w:val="0"/>
                  <w:marTop w:val="420"/>
                  <w:marBottom w:val="0"/>
                  <w:divBdr>
                    <w:top w:val="none" w:sz="0" w:space="0" w:color="auto"/>
                    <w:left w:val="none" w:sz="0" w:space="0" w:color="auto"/>
                    <w:bottom w:val="none" w:sz="0" w:space="0" w:color="auto"/>
                    <w:right w:val="none" w:sz="0" w:space="0" w:color="auto"/>
                  </w:divBdr>
                  <w:divsChild>
                    <w:div w:id="1481652969">
                      <w:marLeft w:val="0"/>
                      <w:marRight w:val="0"/>
                      <w:marTop w:val="0"/>
                      <w:marBottom w:val="0"/>
                      <w:divBdr>
                        <w:top w:val="none" w:sz="0" w:space="0" w:color="auto"/>
                        <w:left w:val="none" w:sz="0" w:space="0" w:color="auto"/>
                        <w:bottom w:val="none" w:sz="0" w:space="0" w:color="auto"/>
                        <w:right w:val="none" w:sz="0" w:space="0" w:color="auto"/>
                      </w:divBdr>
                      <w:divsChild>
                        <w:div w:id="1566334171">
                          <w:marLeft w:val="0"/>
                          <w:marRight w:val="0"/>
                          <w:marTop w:val="0"/>
                          <w:marBottom w:val="0"/>
                          <w:divBdr>
                            <w:top w:val="none" w:sz="0" w:space="0" w:color="auto"/>
                            <w:left w:val="none" w:sz="0" w:space="0" w:color="auto"/>
                            <w:bottom w:val="none" w:sz="0" w:space="0" w:color="auto"/>
                            <w:right w:val="none" w:sz="0" w:space="0" w:color="auto"/>
                          </w:divBdr>
                          <w:divsChild>
                            <w:div w:id="196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11922">
              <w:marLeft w:val="0"/>
              <w:marRight w:val="0"/>
              <w:marTop w:val="0"/>
              <w:marBottom w:val="150"/>
              <w:divBdr>
                <w:top w:val="none" w:sz="0" w:space="0" w:color="auto"/>
                <w:left w:val="none" w:sz="0" w:space="0" w:color="auto"/>
                <w:bottom w:val="none" w:sz="0" w:space="0" w:color="auto"/>
                <w:right w:val="none" w:sz="0" w:space="0" w:color="auto"/>
              </w:divBdr>
            </w:div>
            <w:div w:id="42140651">
              <w:marLeft w:val="0"/>
              <w:marRight w:val="0"/>
              <w:marTop w:val="0"/>
              <w:marBottom w:val="0"/>
              <w:divBdr>
                <w:top w:val="none" w:sz="0" w:space="0" w:color="auto"/>
                <w:left w:val="none" w:sz="0" w:space="0" w:color="auto"/>
                <w:bottom w:val="none" w:sz="0" w:space="0" w:color="auto"/>
                <w:right w:val="none" w:sz="0" w:space="0" w:color="auto"/>
              </w:divBdr>
              <w:divsChild>
                <w:div w:id="1108889632">
                  <w:blockQuote w:val="1"/>
                  <w:marLeft w:val="0"/>
                  <w:marRight w:val="0"/>
                  <w:marTop w:val="0"/>
                  <w:marBottom w:val="300"/>
                  <w:divBdr>
                    <w:top w:val="none" w:sz="0" w:space="0" w:color="auto"/>
                    <w:left w:val="none" w:sz="0" w:space="0" w:color="auto"/>
                    <w:bottom w:val="none" w:sz="0" w:space="0" w:color="auto"/>
                    <w:right w:val="none" w:sz="0" w:space="0" w:color="auto"/>
                  </w:divBdr>
                </w:div>
                <w:div w:id="41832901">
                  <w:blockQuote w:val="1"/>
                  <w:marLeft w:val="0"/>
                  <w:marRight w:val="0"/>
                  <w:marTop w:val="0"/>
                  <w:marBottom w:val="300"/>
                  <w:divBdr>
                    <w:top w:val="none" w:sz="0" w:space="0" w:color="auto"/>
                    <w:left w:val="none" w:sz="0" w:space="0" w:color="auto"/>
                    <w:bottom w:val="none" w:sz="0" w:space="0" w:color="auto"/>
                    <w:right w:val="none" w:sz="0" w:space="0" w:color="auto"/>
                  </w:divBdr>
                </w:div>
                <w:div w:id="52899704">
                  <w:blockQuote w:val="1"/>
                  <w:marLeft w:val="0"/>
                  <w:marRight w:val="0"/>
                  <w:marTop w:val="0"/>
                  <w:marBottom w:val="300"/>
                  <w:divBdr>
                    <w:top w:val="none" w:sz="0" w:space="0" w:color="auto"/>
                    <w:left w:val="none" w:sz="0" w:space="0" w:color="auto"/>
                    <w:bottom w:val="none" w:sz="0" w:space="0" w:color="auto"/>
                    <w:right w:val="none" w:sz="0" w:space="0" w:color="auto"/>
                  </w:divBdr>
                </w:div>
                <w:div w:id="722363573">
                  <w:blockQuote w:val="1"/>
                  <w:marLeft w:val="0"/>
                  <w:marRight w:val="0"/>
                  <w:marTop w:val="0"/>
                  <w:marBottom w:val="300"/>
                  <w:divBdr>
                    <w:top w:val="none" w:sz="0" w:space="0" w:color="auto"/>
                    <w:left w:val="none" w:sz="0" w:space="0" w:color="auto"/>
                    <w:bottom w:val="none" w:sz="0" w:space="0" w:color="auto"/>
                    <w:right w:val="none" w:sz="0" w:space="0" w:color="auto"/>
                  </w:divBdr>
                </w:div>
                <w:div w:id="1327251010">
                  <w:blockQuote w:val="1"/>
                  <w:marLeft w:val="0"/>
                  <w:marRight w:val="0"/>
                  <w:marTop w:val="0"/>
                  <w:marBottom w:val="300"/>
                  <w:divBdr>
                    <w:top w:val="none" w:sz="0" w:space="0" w:color="auto"/>
                    <w:left w:val="none" w:sz="0" w:space="0" w:color="auto"/>
                    <w:bottom w:val="none" w:sz="0" w:space="0" w:color="auto"/>
                    <w:right w:val="none" w:sz="0" w:space="0" w:color="auto"/>
                  </w:divBdr>
                </w:div>
                <w:div w:id="301204438">
                  <w:blockQuote w:val="1"/>
                  <w:marLeft w:val="0"/>
                  <w:marRight w:val="0"/>
                  <w:marTop w:val="0"/>
                  <w:marBottom w:val="300"/>
                  <w:divBdr>
                    <w:top w:val="none" w:sz="0" w:space="0" w:color="auto"/>
                    <w:left w:val="none" w:sz="0" w:space="0" w:color="auto"/>
                    <w:bottom w:val="none" w:sz="0" w:space="0" w:color="auto"/>
                    <w:right w:val="none" w:sz="0" w:space="0" w:color="auto"/>
                  </w:divBdr>
                </w:div>
                <w:div w:id="560291308">
                  <w:blockQuote w:val="1"/>
                  <w:marLeft w:val="0"/>
                  <w:marRight w:val="0"/>
                  <w:marTop w:val="0"/>
                  <w:marBottom w:val="300"/>
                  <w:divBdr>
                    <w:top w:val="none" w:sz="0" w:space="0" w:color="auto"/>
                    <w:left w:val="none" w:sz="0" w:space="0" w:color="auto"/>
                    <w:bottom w:val="none" w:sz="0" w:space="0" w:color="auto"/>
                    <w:right w:val="none" w:sz="0" w:space="0" w:color="auto"/>
                  </w:divBdr>
                </w:div>
                <w:div w:id="1518618446">
                  <w:blockQuote w:val="1"/>
                  <w:marLeft w:val="0"/>
                  <w:marRight w:val="0"/>
                  <w:marTop w:val="0"/>
                  <w:marBottom w:val="300"/>
                  <w:divBdr>
                    <w:top w:val="none" w:sz="0" w:space="0" w:color="auto"/>
                    <w:left w:val="none" w:sz="0" w:space="0" w:color="auto"/>
                    <w:bottom w:val="none" w:sz="0" w:space="0" w:color="auto"/>
                    <w:right w:val="none" w:sz="0" w:space="0" w:color="auto"/>
                  </w:divBdr>
                </w:div>
                <w:div w:id="583756760">
                  <w:blockQuote w:val="1"/>
                  <w:marLeft w:val="0"/>
                  <w:marRight w:val="0"/>
                  <w:marTop w:val="0"/>
                  <w:marBottom w:val="300"/>
                  <w:divBdr>
                    <w:top w:val="none" w:sz="0" w:space="0" w:color="auto"/>
                    <w:left w:val="none" w:sz="0" w:space="0" w:color="auto"/>
                    <w:bottom w:val="none" w:sz="0" w:space="0" w:color="auto"/>
                    <w:right w:val="none" w:sz="0" w:space="0" w:color="auto"/>
                  </w:divBdr>
                </w:div>
                <w:div w:id="1713309767">
                  <w:blockQuote w:val="1"/>
                  <w:marLeft w:val="0"/>
                  <w:marRight w:val="0"/>
                  <w:marTop w:val="0"/>
                  <w:marBottom w:val="300"/>
                  <w:divBdr>
                    <w:top w:val="none" w:sz="0" w:space="0" w:color="auto"/>
                    <w:left w:val="none" w:sz="0" w:space="0" w:color="auto"/>
                    <w:bottom w:val="none" w:sz="0" w:space="0" w:color="auto"/>
                    <w:right w:val="none" w:sz="0" w:space="0" w:color="auto"/>
                  </w:divBdr>
                </w:div>
                <w:div w:id="548422913">
                  <w:blockQuote w:val="1"/>
                  <w:marLeft w:val="0"/>
                  <w:marRight w:val="0"/>
                  <w:marTop w:val="0"/>
                  <w:marBottom w:val="300"/>
                  <w:divBdr>
                    <w:top w:val="none" w:sz="0" w:space="0" w:color="auto"/>
                    <w:left w:val="none" w:sz="0" w:space="0" w:color="auto"/>
                    <w:bottom w:val="none" w:sz="0" w:space="0" w:color="auto"/>
                    <w:right w:val="none" w:sz="0" w:space="0" w:color="auto"/>
                  </w:divBdr>
                </w:div>
                <w:div w:id="1232158093">
                  <w:blockQuote w:val="1"/>
                  <w:marLeft w:val="0"/>
                  <w:marRight w:val="0"/>
                  <w:marTop w:val="0"/>
                  <w:marBottom w:val="300"/>
                  <w:divBdr>
                    <w:top w:val="none" w:sz="0" w:space="0" w:color="auto"/>
                    <w:left w:val="none" w:sz="0" w:space="0" w:color="auto"/>
                    <w:bottom w:val="none" w:sz="0" w:space="0" w:color="auto"/>
                    <w:right w:val="none" w:sz="0" w:space="0" w:color="auto"/>
                  </w:divBdr>
                </w:div>
                <w:div w:id="1544170449">
                  <w:blockQuote w:val="1"/>
                  <w:marLeft w:val="0"/>
                  <w:marRight w:val="0"/>
                  <w:marTop w:val="0"/>
                  <w:marBottom w:val="300"/>
                  <w:divBdr>
                    <w:top w:val="none" w:sz="0" w:space="0" w:color="auto"/>
                    <w:left w:val="none" w:sz="0" w:space="0" w:color="auto"/>
                    <w:bottom w:val="none" w:sz="0" w:space="0" w:color="auto"/>
                    <w:right w:val="none" w:sz="0" w:space="0" w:color="auto"/>
                  </w:divBdr>
                </w:div>
                <w:div w:id="2071730765">
                  <w:blockQuote w:val="1"/>
                  <w:marLeft w:val="0"/>
                  <w:marRight w:val="0"/>
                  <w:marTop w:val="0"/>
                  <w:marBottom w:val="300"/>
                  <w:divBdr>
                    <w:top w:val="none" w:sz="0" w:space="0" w:color="auto"/>
                    <w:left w:val="none" w:sz="0" w:space="0" w:color="auto"/>
                    <w:bottom w:val="none" w:sz="0" w:space="0" w:color="auto"/>
                    <w:right w:val="none" w:sz="0" w:space="0" w:color="auto"/>
                  </w:divBdr>
                </w:div>
                <w:div w:id="2035954587">
                  <w:blockQuote w:val="1"/>
                  <w:marLeft w:val="0"/>
                  <w:marRight w:val="0"/>
                  <w:marTop w:val="0"/>
                  <w:marBottom w:val="300"/>
                  <w:divBdr>
                    <w:top w:val="none" w:sz="0" w:space="0" w:color="auto"/>
                    <w:left w:val="none" w:sz="0" w:space="0" w:color="auto"/>
                    <w:bottom w:val="none" w:sz="0" w:space="0" w:color="auto"/>
                    <w:right w:val="none" w:sz="0" w:space="0" w:color="auto"/>
                  </w:divBdr>
                </w:div>
                <w:div w:id="172644590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63498415">
      <w:bodyDiv w:val="1"/>
      <w:marLeft w:val="0"/>
      <w:marRight w:val="0"/>
      <w:marTop w:val="0"/>
      <w:marBottom w:val="0"/>
      <w:divBdr>
        <w:top w:val="none" w:sz="0" w:space="0" w:color="auto"/>
        <w:left w:val="none" w:sz="0" w:space="0" w:color="auto"/>
        <w:bottom w:val="none" w:sz="0" w:space="0" w:color="auto"/>
        <w:right w:val="none" w:sz="0" w:space="0" w:color="auto"/>
      </w:divBdr>
      <w:divsChild>
        <w:div w:id="44372582">
          <w:marLeft w:val="0"/>
          <w:marRight w:val="0"/>
          <w:marTop w:val="0"/>
          <w:marBottom w:val="270"/>
          <w:divBdr>
            <w:top w:val="none" w:sz="0" w:space="0" w:color="auto"/>
            <w:left w:val="none" w:sz="0" w:space="0" w:color="auto"/>
            <w:bottom w:val="none" w:sz="0" w:space="0" w:color="auto"/>
            <w:right w:val="none" w:sz="0" w:space="0" w:color="auto"/>
          </w:divBdr>
          <w:divsChild>
            <w:div w:id="1757246375">
              <w:marLeft w:val="0"/>
              <w:marRight w:val="0"/>
              <w:marTop w:val="0"/>
              <w:marBottom w:val="0"/>
              <w:divBdr>
                <w:top w:val="none" w:sz="0" w:space="0" w:color="auto"/>
                <w:left w:val="none" w:sz="0" w:space="0" w:color="auto"/>
                <w:bottom w:val="none" w:sz="0" w:space="0" w:color="auto"/>
                <w:right w:val="none" w:sz="0" w:space="0" w:color="auto"/>
              </w:divBdr>
              <w:divsChild>
                <w:div w:id="1301880773">
                  <w:marLeft w:val="0"/>
                  <w:marRight w:val="0"/>
                  <w:marTop w:val="0"/>
                  <w:marBottom w:val="0"/>
                  <w:divBdr>
                    <w:top w:val="none" w:sz="0" w:space="0" w:color="auto"/>
                    <w:left w:val="none" w:sz="0" w:space="0" w:color="auto"/>
                    <w:bottom w:val="none" w:sz="0" w:space="0" w:color="auto"/>
                    <w:right w:val="none" w:sz="0" w:space="0" w:color="auto"/>
                  </w:divBdr>
                  <w:divsChild>
                    <w:div w:id="503015556">
                      <w:marLeft w:val="0"/>
                      <w:marRight w:val="120"/>
                      <w:marTop w:val="0"/>
                      <w:marBottom w:val="0"/>
                      <w:divBdr>
                        <w:top w:val="none" w:sz="0" w:space="0" w:color="auto"/>
                        <w:left w:val="none" w:sz="0" w:space="0" w:color="auto"/>
                        <w:bottom w:val="none" w:sz="0" w:space="0" w:color="auto"/>
                        <w:right w:val="none" w:sz="0" w:space="0" w:color="auto"/>
                      </w:divBdr>
                    </w:div>
                    <w:div w:id="880937880">
                      <w:marLeft w:val="0"/>
                      <w:marRight w:val="0"/>
                      <w:marTop w:val="0"/>
                      <w:marBottom w:val="0"/>
                      <w:divBdr>
                        <w:top w:val="none" w:sz="0" w:space="0" w:color="auto"/>
                        <w:left w:val="none" w:sz="0" w:space="0" w:color="auto"/>
                        <w:bottom w:val="none" w:sz="0" w:space="0" w:color="auto"/>
                        <w:right w:val="none" w:sz="0" w:space="0" w:color="auto"/>
                      </w:divBdr>
                    </w:div>
                  </w:divsChild>
                </w:div>
                <w:div w:id="17480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01857">
      <w:bodyDiv w:val="1"/>
      <w:marLeft w:val="0"/>
      <w:marRight w:val="0"/>
      <w:marTop w:val="0"/>
      <w:marBottom w:val="0"/>
      <w:divBdr>
        <w:top w:val="none" w:sz="0" w:space="0" w:color="auto"/>
        <w:left w:val="none" w:sz="0" w:space="0" w:color="auto"/>
        <w:bottom w:val="none" w:sz="0" w:space="0" w:color="auto"/>
        <w:right w:val="none" w:sz="0" w:space="0" w:color="auto"/>
      </w:divBdr>
      <w:divsChild>
        <w:div w:id="1506089832">
          <w:blockQuote w:val="1"/>
          <w:marLeft w:val="0"/>
          <w:marRight w:val="0"/>
          <w:marTop w:val="0"/>
          <w:marBottom w:val="300"/>
          <w:divBdr>
            <w:top w:val="none" w:sz="0" w:space="0" w:color="auto"/>
            <w:left w:val="none" w:sz="0" w:space="0" w:color="auto"/>
            <w:bottom w:val="none" w:sz="0" w:space="0" w:color="auto"/>
            <w:right w:val="none" w:sz="0" w:space="0" w:color="auto"/>
          </w:divBdr>
        </w:div>
        <w:div w:id="1763262865">
          <w:blockQuote w:val="1"/>
          <w:marLeft w:val="0"/>
          <w:marRight w:val="0"/>
          <w:marTop w:val="0"/>
          <w:marBottom w:val="300"/>
          <w:divBdr>
            <w:top w:val="none" w:sz="0" w:space="0" w:color="auto"/>
            <w:left w:val="none" w:sz="0" w:space="0" w:color="auto"/>
            <w:bottom w:val="none" w:sz="0" w:space="0" w:color="auto"/>
            <w:right w:val="none" w:sz="0" w:space="0" w:color="auto"/>
          </w:divBdr>
        </w:div>
        <w:div w:id="45423564">
          <w:blockQuote w:val="1"/>
          <w:marLeft w:val="0"/>
          <w:marRight w:val="0"/>
          <w:marTop w:val="0"/>
          <w:marBottom w:val="300"/>
          <w:divBdr>
            <w:top w:val="none" w:sz="0" w:space="0" w:color="auto"/>
            <w:left w:val="none" w:sz="0" w:space="0" w:color="auto"/>
            <w:bottom w:val="none" w:sz="0" w:space="0" w:color="auto"/>
            <w:right w:val="none" w:sz="0" w:space="0" w:color="auto"/>
          </w:divBdr>
        </w:div>
        <w:div w:id="2122723104">
          <w:blockQuote w:val="1"/>
          <w:marLeft w:val="0"/>
          <w:marRight w:val="0"/>
          <w:marTop w:val="0"/>
          <w:marBottom w:val="300"/>
          <w:divBdr>
            <w:top w:val="none" w:sz="0" w:space="0" w:color="auto"/>
            <w:left w:val="none" w:sz="0" w:space="0" w:color="auto"/>
            <w:bottom w:val="none" w:sz="0" w:space="0" w:color="auto"/>
            <w:right w:val="none" w:sz="0" w:space="0" w:color="auto"/>
          </w:divBdr>
        </w:div>
        <w:div w:id="1972704888">
          <w:blockQuote w:val="1"/>
          <w:marLeft w:val="0"/>
          <w:marRight w:val="0"/>
          <w:marTop w:val="0"/>
          <w:marBottom w:val="300"/>
          <w:divBdr>
            <w:top w:val="none" w:sz="0" w:space="0" w:color="auto"/>
            <w:left w:val="none" w:sz="0" w:space="0" w:color="auto"/>
            <w:bottom w:val="none" w:sz="0" w:space="0" w:color="auto"/>
            <w:right w:val="none" w:sz="0" w:space="0" w:color="auto"/>
          </w:divBdr>
        </w:div>
        <w:div w:id="1384948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balaam-the-seer-from-the-bible-to-the-deir-alla-inscription" TargetMode="External"/><Relationship Id="rId3" Type="http://schemas.openxmlformats.org/officeDocument/2006/relationships/settings" Target="settings.xml"/><Relationship Id="rId7" Type="http://schemas.openxmlformats.org/officeDocument/2006/relationships/hyperlink" Target="https://www.thetorah.com/article/jephthahs-wandering-biblical-message-to-the-king-of-amm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when-did-fire-go-forth-from-heshbo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hetorah.com/article/the-account-of-balaams-donkey-a-late-polemical-burlesque" TargetMode="External"/><Relationship Id="rId4" Type="http://schemas.openxmlformats.org/officeDocument/2006/relationships/webSettings" Target="webSettings.xml"/><Relationship Id="rId9" Type="http://schemas.openxmlformats.org/officeDocument/2006/relationships/hyperlink" Target="https://www.thetorah.com/article/the-practice-of-divination-in-the-ancient-near-e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3432</Words>
  <Characters>17986</Characters>
  <Application>Microsoft Office Word</Application>
  <DocSecurity>0</DocSecurity>
  <Lines>339</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2</cp:revision>
  <dcterms:created xsi:type="dcterms:W3CDTF">2024-05-27T12:56:00Z</dcterms:created>
  <dcterms:modified xsi:type="dcterms:W3CDTF">2024-05-27T12:56:00Z</dcterms:modified>
</cp:coreProperties>
</file>