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29C4A" w14:textId="5C9D4A89" w:rsidR="00F45884" w:rsidRPr="002F6AD8" w:rsidRDefault="00F45884" w:rsidP="0038224D">
      <w:pPr>
        <w:pStyle w:val="Heading2"/>
        <w:spacing w:before="100" w:beforeAutospacing="1" w:after="100" w:afterAutospacing="1" w:line="240" w:lineRule="auto"/>
        <w:jc w:val="both"/>
        <w:rPr>
          <w:rFonts w:asciiTheme="majorBidi" w:hAnsiTheme="majorBidi"/>
          <w:b/>
          <w:bCs/>
          <w:color w:val="4472C4" w:themeColor="accent1"/>
          <w:sz w:val="24"/>
          <w:szCs w:val="24"/>
          <w:u w:val="single"/>
        </w:rPr>
      </w:pPr>
      <w:bookmarkStart w:id="0" w:name="_Toc168483574"/>
      <w:r w:rsidRPr="002F6AD8">
        <w:rPr>
          <w:rFonts w:asciiTheme="majorBidi" w:hAnsiTheme="majorBidi"/>
          <w:b/>
          <w:bCs/>
          <w:color w:val="4472C4" w:themeColor="accent1"/>
          <w:sz w:val="24"/>
          <w:szCs w:val="24"/>
          <w:u w:val="single"/>
        </w:rPr>
        <w:t>Chapter 7.</w:t>
      </w:r>
      <w:r w:rsidRPr="002F6AD8">
        <w:rPr>
          <w:rFonts w:asciiTheme="majorBidi" w:hAnsiTheme="majorBidi"/>
          <w:b/>
          <w:bCs/>
          <w:color w:val="4472C4" w:themeColor="accent1"/>
          <w:sz w:val="24"/>
          <w:szCs w:val="24"/>
          <w:u w:val="single"/>
          <w:rtl/>
        </w:rPr>
        <w:t xml:space="preserve"> </w:t>
      </w:r>
      <w:r w:rsidRPr="002F6AD8">
        <w:rPr>
          <w:rFonts w:asciiTheme="majorBidi" w:hAnsiTheme="majorBidi"/>
          <w:b/>
          <w:bCs/>
          <w:color w:val="4472C4" w:themeColor="accent1"/>
          <w:sz w:val="24"/>
          <w:szCs w:val="24"/>
          <w:u w:val="single"/>
        </w:rPr>
        <w:t>Technology, Nudges, Reputation and Voluntary Compliance</w:t>
      </w:r>
      <w:r w:rsidR="008D713B">
        <w:rPr>
          <w:rFonts w:asciiTheme="majorBidi" w:hAnsiTheme="majorBidi"/>
          <w:b/>
          <w:bCs/>
          <w:color w:val="4472C4" w:themeColor="accent1"/>
          <w:sz w:val="24"/>
          <w:szCs w:val="24"/>
          <w:u w:val="single"/>
        </w:rPr>
        <w:t>:</w:t>
      </w:r>
      <w:r w:rsidR="00A32660" w:rsidRPr="002F6AD8">
        <w:rPr>
          <w:rStyle w:val="FootnoteReference"/>
          <w:rFonts w:asciiTheme="majorBidi" w:hAnsiTheme="majorBidi"/>
          <w:b/>
          <w:bCs/>
          <w:color w:val="4472C4" w:themeColor="accent1"/>
          <w:sz w:val="24"/>
          <w:szCs w:val="24"/>
          <w:u w:val="single"/>
        </w:rPr>
        <w:footnoteReference w:id="1"/>
      </w:r>
      <w:bookmarkEnd w:id="0"/>
      <w:r w:rsidRPr="002F6AD8">
        <w:rPr>
          <w:rFonts w:asciiTheme="majorBidi" w:hAnsiTheme="majorBidi"/>
          <w:b/>
          <w:bCs/>
          <w:color w:val="4472C4" w:themeColor="accent1"/>
          <w:sz w:val="24"/>
          <w:szCs w:val="24"/>
          <w:u w:val="single"/>
        </w:rPr>
        <w:t xml:space="preserve"> </w:t>
      </w:r>
    </w:p>
    <w:sdt>
      <w:sdtPr>
        <w:rPr>
          <w:rFonts w:asciiTheme="majorBidi" w:eastAsiaTheme="minorHAnsi" w:hAnsiTheme="majorBidi" w:cstheme="minorBidi"/>
          <w:color w:val="auto"/>
          <w:sz w:val="24"/>
          <w:szCs w:val="24"/>
          <w:lang w:bidi="he-IL"/>
        </w:rPr>
        <w:id w:val="-652980255"/>
        <w:docPartObj>
          <w:docPartGallery w:val="Table of Contents"/>
          <w:docPartUnique/>
        </w:docPartObj>
      </w:sdtPr>
      <w:sdtEndPr>
        <w:rPr>
          <w:b/>
          <w:bCs/>
          <w:noProof/>
        </w:rPr>
      </w:sdtEndPr>
      <w:sdtContent>
        <w:p w14:paraId="4B692F4C" w14:textId="19DEE3A4" w:rsidR="00481850" w:rsidRPr="0038224D" w:rsidRDefault="00481850" w:rsidP="0038224D">
          <w:pPr>
            <w:pStyle w:val="TOCHeading"/>
            <w:spacing w:line="240" w:lineRule="auto"/>
            <w:jc w:val="both"/>
            <w:rPr>
              <w:rFonts w:asciiTheme="majorBidi" w:hAnsiTheme="majorBidi"/>
              <w:sz w:val="24"/>
              <w:szCs w:val="24"/>
            </w:rPr>
          </w:pPr>
          <w:r w:rsidRPr="0038224D">
            <w:rPr>
              <w:rFonts w:asciiTheme="majorBidi" w:hAnsiTheme="majorBidi"/>
              <w:sz w:val="24"/>
              <w:szCs w:val="24"/>
            </w:rPr>
            <w:t>Contents</w:t>
          </w:r>
        </w:p>
        <w:p w14:paraId="1F09F617" w14:textId="1C47BD6F" w:rsidR="00902C34" w:rsidRDefault="00481850">
          <w:pPr>
            <w:pStyle w:val="TOC2"/>
            <w:tabs>
              <w:tab w:val="right" w:leader="dot" w:pos="8296"/>
            </w:tabs>
            <w:rPr>
              <w:rFonts w:eastAsiaTheme="minorEastAsia"/>
              <w:noProof/>
              <w:kern w:val="2"/>
              <w:sz w:val="24"/>
              <w:szCs w:val="24"/>
              <w14:ligatures w14:val="standardContextual"/>
            </w:rPr>
          </w:pPr>
          <w:r w:rsidRPr="0038224D">
            <w:rPr>
              <w:rFonts w:asciiTheme="majorBidi" w:hAnsiTheme="majorBidi" w:cstheme="majorBidi"/>
              <w:sz w:val="24"/>
              <w:szCs w:val="24"/>
            </w:rPr>
            <w:fldChar w:fldCharType="begin"/>
          </w:r>
          <w:r w:rsidRPr="0038224D">
            <w:rPr>
              <w:rFonts w:asciiTheme="majorBidi" w:hAnsiTheme="majorBidi" w:cstheme="majorBidi"/>
              <w:sz w:val="24"/>
              <w:szCs w:val="24"/>
            </w:rPr>
            <w:instrText xml:space="preserve"> TOC \o "1-3" \h \z \u </w:instrText>
          </w:r>
          <w:r w:rsidRPr="0038224D">
            <w:rPr>
              <w:rFonts w:asciiTheme="majorBidi" w:hAnsiTheme="majorBidi" w:cstheme="majorBidi"/>
              <w:sz w:val="24"/>
              <w:szCs w:val="24"/>
            </w:rPr>
            <w:fldChar w:fldCharType="separate"/>
          </w:r>
          <w:hyperlink w:anchor="_Toc168483574" w:history="1">
            <w:r w:rsidR="00902C34" w:rsidRPr="00670ADD">
              <w:rPr>
                <w:rStyle w:val="Hyperlink"/>
                <w:rFonts w:asciiTheme="majorBidi" w:hAnsiTheme="majorBidi"/>
                <w:b/>
                <w:bCs/>
                <w:noProof/>
              </w:rPr>
              <w:t>Chapter 7.</w:t>
            </w:r>
            <w:r w:rsidR="00902C34" w:rsidRPr="00670ADD">
              <w:rPr>
                <w:rStyle w:val="Hyperlink"/>
                <w:rFonts w:asciiTheme="majorBidi" w:hAnsiTheme="majorBidi"/>
                <w:b/>
                <w:bCs/>
                <w:noProof/>
                <w:rtl/>
              </w:rPr>
              <w:t xml:space="preserve"> </w:t>
            </w:r>
            <w:r w:rsidR="00902C34" w:rsidRPr="00670ADD">
              <w:rPr>
                <w:rStyle w:val="Hyperlink"/>
                <w:rFonts w:asciiTheme="majorBidi" w:hAnsiTheme="majorBidi"/>
                <w:b/>
                <w:bCs/>
                <w:noProof/>
              </w:rPr>
              <w:t>Technology, Nudges, Reputation and Voluntary Compliance:</w:t>
            </w:r>
            <w:r w:rsidR="00902C34">
              <w:rPr>
                <w:noProof/>
                <w:webHidden/>
              </w:rPr>
              <w:tab/>
            </w:r>
            <w:r w:rsidR="00902C34">
              <w:rPr>
                <w:noProof/>
                <w:webHidden/>
              </w:rPr>
              <w:fldChar w:fldCharType="begin"/>
            </w:r>
            <w:r w:rsidR="00902C34">
              <w:rPr>
                <w:noProof/>
                <w:webHidden/>
              </w:rPr>
              <w:instrText xml:space="preserve"> PAGEREF _Toc168483574 \h </w:instrText>
            </w:r>
            <w:r w:rsidR="00902C34">
              <w:rPr>
                <w:noProof/>
                <w:webHidden/>
              </w:rPr>
            </w:r>
            <w:r w:rsidR="00902C34">
              <w:rPr>
                <w:noProof/>
                <w:webHidden/>
              </w:rPr>
              <w:fldChar w:fldCharType="separate"/>
            </w:r>
            <w:r w:rsidR="00902C34">
              <w:rPr>
                <w:noProof/>
                <w:webHidden/>
              </w:rPr>
              <w:t>1</w:t>
            </w:r>
            <w:r w:rsidR="00902C34">
              <w:rPr>
                <w:noProof/>
                <w:webHidden/>
              </w:rPr>
              <w:fldChar w:fldCharType="end"/>
            </w:r>
          </w:hyperlink>
        </w:p>
        <w:p w14:paraId="5C329DC1" w14:textId="345610A9" w:rsidR="00902C34" w:rsidRDefault="00000000">
          <w:pPr>
            <w:pStyle w:val="TOC2"/>
            <w:tabs>
              <w:tab w:val="right" w:leader="dot" w:pos="8296"/>
            </w:tabs>
            <w:rPr>
              <w:rFonts w:eastAsiaTheme="minorEastAsia"/>
              <w:noProof/>
              <w:kern w:val="2"/>
              <w:sz w:val="24"/>
              <w:szCs w:val="24"/>
              <w14:ligatures w14:val="standardContextual"/>
            </w:rPr>
          </w:pPr>
          <w:hyperlink w:anchor="_Toc168483575" w:history="1">
            <w:r w:rsidR="00902C34" w:rsidRPr="00670ADD">
              <w:rPr>
                <w:rStyle w:val="Hyperlink"/>
                <w:noProof/>
              </w:rPr>
              <w:t>Introduction</w:t>
            </w:r>
            <w:r w:rsidR="00902C34">
              <w:rPr>
                <w:noProof/>
                <w:webHidden/>
              </w:rPr>
              <w:tab/>
            </w:r>
            <w:r w:rsidR="00902C34">
              <w:rPr>
                <w:noProof/>
                <w:webHidden/>
              </w:rPr>
              <w:fldChar w:fldCharType="begin"/>
            </w:r>
            <w:r w:rsidR="00902C34">
              <w:rPr>
                <w:noProof/>
                <w:webHidden/>
              </w:rPr>
              <w:instrText xml:space="preserve"> PAGEREF _Toc168483575 \h </w:instrText>
            </w:r>
            <w:r w:rsidR="00902C34">
              <w:rPr>
                <w:noProof/>
                <w:webHidden/>
              </w:rPr>
            </w:r>
            <w:r w:rsidR="00902C34">
              <w:rPr>
                <w:noProof/>
                <w:webHidden/>
              </w:rPr>
              <w:fldChar w:fldCharType="separate"/>
            </w:r>
            <w:r w:rsidR="00902C34">
              <w:rPr>
                <w:noProof/>
                <w:webHidden/>
              </w:rPr>
              <w:t>1</w:t>
            </w:r>
            <w:r w:rsidR="00902C34">
              <w:rPr>
                <w:noProof/>
                <w:webHidden/>
              </w:rPr>
              <w:fldChar w:fldCharType="end"/>
            </w:r>
          </w:hyperlink>
        </w:p>
        <w:p w14:paraId="1CDAE74E" w14:textId="63427349" w:rsidR="00902C34" w:rsidRDefault="00000000">
          <w:pPr>
            <w:pStyle w:val="TOC2"/>
            <w:tabs>
              <w:tab w:val="right" w:leader="dot" w:pos="8296"/>
            </w:tabs>
            <w:rPr>
              <w:rFonts w:eastAsiaTheme="minorEastAsia"/>
              <w:noProof/>
              <w:kern w:val="2"/>
              <w:sz w:val="24"/>
              <w:szCs w:val="24"/>
              <w14:ligatures w14:val="standardContextual"/>
            </w:rPr>
          </w:pPr>
          <w:hyperlink w:anchor="_Toc168483576" w:history="1">
            <w:r w:rsidR="00902C34" w:rsidRPr="00670ADD">
              <w:rPr>
                <w:rStyle w:val="Hyperlink"/>
                <w:rFonts w:asciiTheme="majorBidi" w:hAnsiTheme="majorBidi"/>
                <w:noProof/>
              </w:rPr>
              <w:t>The Monitoring Everything Challenge</w:t>
            </w:r>
            <w:r w:rsidR="00902C34">
              <w:rPr>
                <w:noProof/>
                <w:webHidden/>
              </w:rPr>
              <w:tab/>
            </w:r>
            <w:r w:rsidR="00902C34">
              <w:rPr>
                <w:noProof/>
                <w:webHidden/>
              </w:rPr>
              <w:fldChar w:fldCharType="begin"/>
            </w:r>
            <w:r w:rsidR="00902C34">
              <w:rPr>
                <w:noProof/>
                <w:webHidden/>
              </w:rPr>
              <w:instrText xml:space="preserve"> PAGEREF _Toc168483576 \h </w:instrText>
            </w:r>
            <w:r w:rsidR="00902C34">
              <w:rPr>
                <w:noProof/>
                <w:webHidden/>
              </w:rPr>
            </w:r>
            <w:r w:rsidR="00902C34">
              <w:rPr>
                <w:noProof/>
                <w:webHidden/>
              </w:rPr>
              <w:fldChar w:fldCharType="separate"/>
            </w:r>
            <w:r w:rsidR="00902C34">
              <w:rPr>
                <w:noProof/>
                <w:webHidden/>
              </w:rPr>
              <w:t>2</w:t>
            </w:r>
            <w:r w:rsidR="00902C34">
              <w:rPr>
                <w:noProof/>
                <w:webHidden/>
              </w:rPr>
              <w:fldChar w:fldCharType="end"/>
            </w:r>
          </w:hyperlink>
        </w:p>
        <w:p w14:paraId="14E86E49" w14:textId="0EE3E7F5" w:rsidR="00902C34" w:rsidRDefault="00000000">
          <w:pPr>
            <w:pStyle w:val="TOC2"/>
            <w:tabs>
              <w:tab w:val="right" w:leader="dot" w:pos="8296"/>
            </w:tabs>
            <w:rPr>
              <w:rFonts w:eastAsiaTheme="minorEastAsia"/>
              <w:noProof/>
              <w:kern w:val="2"/>
              <w:sz w:val="24"/>
              <w:szCs w:val="24"/>
              <w14:ligatures w14:val="standardContextual"/>
            </w:rPr>
          </w:pPr>
          <w:hyperlink w:anchor="_Toc168483577" w:history="1">
            <w:r w:rsidR="00902C34" w:rsidRPr="00670ADD">
              <w:rPr>
                <w:rStyle w:val="Hyperlink"/>
                <w:rFonts w:asciiTheme="majorBidi" w:hAnsiTheme="majorBidi"/>
                <w:noProof/>
              </w:rPr>
              <w:t>Technology as a Way to Enhance Communication Between People and the Government</w:t>
            </w:r>
            <w:r w:rsidR="00902C34">
              <w:rPr>
                <w:noProof/>
                <w:webHidden/>
              </w:rPr>
              <w:tab/>
            </w:r>
            <w:r w:rsidR="00902C34">
              <w:rPr>
                <w:noProof/>
                <w:webHidden/>
              </w:rPr>
              <w:fldChar w:fldCharType="begin"/>
            </w:r>
            <w:r w:rsidR="00902C34">
              <w:rPr>
                <w:noProof/>
                <w:webHidden/>
              </w:rPr>
              <w:instrText xml:space="preserve"> PAGEREF _Toc168483577 \h </w:instrText>
            </w:r>
            <w:r w:rsidR="00902C34">
              <w:rPr>
                <w:noProof/>
                <w:webHidden/>
              </w:rPr>
            </w:r>
            <w:r w:rsidR="00902C34">
              <w:rPr>
                <w:noProof/>
                <w:webHidden/>
              </w:rPr>
              <w:fldChar w:fldCharType="separate"/>
            </w:r>
            <w:r w:rsidR="00902C34">
              <w:rPr>
                <w:noProof/>
                <w:webHidden/>
              </w:rPr>
              <w:t>3</w:t>
            </w:r>
            <w:r w:rsidR="00902C34">
              <w:rPr>
                <w:noProof/>
                <w:webHidden/>
              </w:rPr>
              <w:fldChar w:fldCharType="end"/>
            </w:r>
          </w:hyperlink>
        </w:p>
        <w:p w14:paraId="33DB9CEB" w14:textId="25FDC18D" w:rsidR="00902C34" w:rsidRDefault="00000000">
          <w:pPr>
            <w:pStyle w:val="TOC2"/>
            <w:tabs>
              <w:tab w:val="right" w:leader="dot" w:pos="8296"/>
            </w:tabs>
            <w:rPr>
              <w:rFonts w:eastAsiaTheme="minorEastAsia"/>
              <w:noProof/>
              <w:kern w:val="2"/>
              <w:sz w:val="24"/>
              <w:szCs w:val="24"/>
              <w14:ligatures w14:val="standardContextual"/>
            </w:rPr>
          </w:pPr>
          <w:hyperlink w:anchor="_Toc168483578" w:history="1">
            <w:r w:rsidR="00902C34" w:rsidRPr="00670ADD">
              <w:rPr>
                <w:rStyle w:val="Hyperlink"/>
                <w:rFonts w:asciiTheme="majorBidi" w:hAnsiTheme="majorBidi"/>
                <w:noProof/>
              </w:rPr>
              <w:t>Technology – More Monitoring, Less Trust?</w:t>
            </w:r>
            <w:r w:rsidR="00902C34">
              <w:rPr>
                <w:noProof/>
                <w:webHidden/>
              </w:rPr>
              <w:tab/>
            </w:r>
            <w:r w:rsidR="00902C34">
              <w:rPr>
                <w:noProof/>
                <w:webHidden/>
              </w:rPr>
              <w:fldChar w:fldCharType="begin"/>
            </w:r>
            <w:r w:rsidR="00902C34">
              <w:rPr>
                <w:noProof/>
                <w:webHidden/>
              </w:rPr>
              <w:instrText xml:space="preserve"> PAGEREF _Toc168483578 \h </w:instrText>
            </w:r>
            <w:r w:rsidR="00902C34">
              <w:rPr>
                <w:noProof/>
                <w:webHidden/>
              </w:rPr>
            </w:r>
            <w:r w:rsidR="00902C34">
              <w:rPr>
                <w:noProof/>
                <w:webHidden/>
              </w:rPr>
              <w:fldChar w:fldCharType="separate"/>
            </w:r>
            <w:r w:rsidR="00902C34">
              <w:rPr>
                <w:noProof/>
                <w:webHidden/>
              </w:rPr>
              <w:t>3</w:t>
            </w:r>
            <w:r w:rsidR="00902C34">
              <w:rPr>
                <w:noProof/>
                <w:webHidden/>
              </w:rPr>
              <w:fldChar w:fldCharType="end"/>
            </w:r>
          </w:hyperlink>
        </w:p>
        <w:p w14:paraId="0B1FB845" w14:textId="0A8CFCDA" w:rsidR="00902C34" w:rsidRDefault="00000000">
          <w:pPr>
            <w:pStyle w:val="TOC2"/>
            <w:tabs>
              <w:tab w:val="right" w:leader="dot" w:pos="8296"/>
            </w:tabs>
            <w:rPr>
              <w:rFonts w:eastAsiaTheme="minorEastAsia"/>
              <w:noProof/>
              <w:kern w:val="2"/>
              <w:sz w:val="24"/>
              <w:szCs w:val="24"/>
              <w14:ligatures w14:val="standardContextual"/>
            </w:rPr>
          </w:pPr>
          <w:hyperlink w:anchor="_Toc168483579" w:history="1">
            <w:r w:rsidR="00902C34" w:rsidRPr="00670ADD">
              <w:rPr>
                <w:rStyle w:val="Hyperlink"/>
                <w:rFonts w:asciiTheme="majorBidi" w:hAnsiTheme="majorBidi"/>
                <w:noProof/>
              </w:rPr>
              <w:t>Cameras in Public Spaces and Trust</w:t>
            </w:r>
            <w:r w:rsidR="00902C34">
              <w:rPr>
                <w:noProof/>
                <w:webHidden/>
              </w:rPr>
              <w:tab/>
            </w:r>
            <w:r w:rsidR="00902C34">
              <w:rPr>
                <w:noProof/>
                <w:webHidden/>
              </w:rPr>
              <w:fldChar w:fldCharType="begin"/>
            </w:r>
            <w:r w:rsidR="00902C34">
              <w:rPr>
                <w:noProof/>
                <w:webHidden/>
              </w:rPr>
              <w:instrText xml:space="preserve"> PAGEREF _Toc168483579 \h </w:instrText>
            </w:r>
            <w:r w:rsidR="00902C34">
              <w:rPr>
                <w:noProof/>
                <w:webHidden/>
              </w:rPr>
            </w:r>
            <w:r w:rsidR="00902C34">
              <w:rPr>
                <w:noProof/>
                <w:webHidden/>
              </w:rPr>
              <w:fldChar w:fldCharType="separate"/>
            </w:r>
            <w:r w:rsidR="00902C34">
              <w:rPr>
                <w:noProof/>
                <w:webHidden/>
              </w:rPr>
              <w:t>4</w:t>
            </w:r>
            <w:r w:rsidR="00902C34">
              <w:rPr>
                <w:noProof/>
                <w:webHidden/>
              </w:rPr>
              <w:fldChar w:fldCharType="end"/>
            </w:r>
          </w:hyperlink>
        </w:p>
        <w:p w14:paraId="5AECDAD3" w14:textId="3934ADFC" w:rsidR="00902C34" w:rsidRDefault="00000000">
          <w:pPr>
            <w:pStyle w:val="TOC2"/>
            <w:tabs>
              <w:tab w:val="right" w:leader="dot" w:pos="8296"/>
            </w:tabs>
            <w:rPr>
              <w:rFonts w:eastAsiaTheme="minorEastAsia"/>
              <w:noProof/>
              <w:kern w:val="2"/>
              <w:sz w:val="24"/>
              <w:szCs w:val="24"/>
              <w14:ligatures w14:val="standardContextual"/>
            </w:rPr>
          </w:pPr>
          <w:hyperlink w:anchor="_Toc168483580" w:history="1">
            <w:r w:rsidR="00902C34" w:rsidRPr="00670ADD">
              <w:rPr>
                <w:rStyle w:val="Hyperlink"/>
                <w:rFonts w:asciiTheme="majorBidi" w:hAnsiTheme="majorBidi"/>
                <w:noProof/>
              </w:rPr>
              <w:t>Regulating Situations vs. Regulating People</w:t>
            </w:r>
            <w:r w:rsidR="00902C34">
              <w:rPr>
                <w:noProof/>
                <w:webHidden/>
              </w:rPr>
              <w:tab/>
            </w:r>
            <w:r w:rsidR="00902C34">
              <w:rPr>
                <w:noProof/>
                <w:webHidden/>
              </w:rPr>
              <w:fldChar w:fldCharType="begin"/>
            </w:r>
            <w:r w:rsidR="00902C34">
              <w:rPr>
                <w:noProof/>
                <w:webHidden/>
              </w:rPr>
              <w:instrText xml:space="preserve"> PAGEREF _Toc168483580 \h </w:instrText>
            </w:r>
            <w:r w:rsidR="00902C34">
              <w:rPr>
                <w:noProof/>
                <w:webHidden/>
              </w:rPr>
            </w:r>
            <w:r w:rsidR="00902C34">
              <w:rPr>
                <w:noProof/>
                <w:webHidden/>
              </w:rPr>
              <w:fldChar w:fldCharType="separate"/>
            </w:r>
            <w:r w:rsidR="00902C34">
              <w:rPr>
                <w:noProof/>
                <w:webHidden/>
              </w:rPr>
              <w:t>4</w:t>
            </w:r>
            <w:r w:rsidR="00902C34">
              <w:rPr>
                <w:noProof/>
                <w:webHidden/>
              </w:rPr>
              <w:fldChar w:fldCharType="end"/>
            </w:r>
          </w:hyperlink>
        </w:p>
        <w:p w14:paraId="4B93AD7D" w14:textId="0BB0EEE0" w:rsidR="00902C34" w:rsidRDefault="00000000">
          <w:pPr>
            <w:pStyle w:val="TOC2"/>
            <w:tabs>
              <w:tab w:val="right" w:leader="dot" w:pos="8296"/>
            </w:tabs>
            <w:rPr>
              <w:rFonts w:eastAsiaTheme="minorEastAsia"/>
              <w:noProof/>
              <w:kern w:val="2"/>
              <w:sz w:val="24"/>
              <w:szCs w:val="24"/>
              <w14:ligatures w14:val="standardContextual"/>
            </w:rPr>
          </w:pPr>
          <w:hyperlink w:anchor="_Toc168483581" w:history="1">
            <w:r w:rsidR="00902C34" w:rsidRPr="00670ADD">
              <w:rPr>
                <w:rStyle w:val="Hyperlink"/>
                <w:rFonts w:asciiTheme="majorBidi" w:hAnsiTheme="majorBidi"/>
                <w:noProof/>
              </w:rPr>
              <w:t>Proportionality and Behavioral Big data</w:t>
            </w:r>
            <w:r w:rsidR="00902C34">
              <w:rPr>
                <w:noProof/>
                <w:webHidden/>
              </w:rPr>
              <w:tab/>
            </w:r>
            <w:r w:rsidR="00902C34">
              <w:rPr>
                <w:noProof/>
                <w:webHidden/>
              </w:rPr>
              <w:fldChar w:fldCharType="begin"/>
            </w:r>
            <w:r w:rsidR="00902C34">
              <w:rPr>
                <w:noProof/>
                <w:webHidden/>
              </w:rPr>
              <w:instrText xml:space="preserve"> PAGEREF _Toc168483581 \h </w:instrText>
            </w:r>
            <w:r w:rsidR="00902C34">
              <w:rPr>
                <w:noProof/>
                <w:webHidden/>
              </w:rPr>
            </w:r>
            <w:r w:rsidR="00902C34">
              <w:rPr>
                <w:noProof/>
                <w:webHidden/>
              </w:rPr>
              <w:fldChar w:fldCharType="separate"/>
            </w:r>
            <w:r w:rsidR="00902C34">
              <w:rPr>
                <w:noProof/>
                <w:webHidden/>
              </w:rPr>
              <w:t>5</w:t>
            </w:r>
            <w:r w:rsidR="00902C34">
              <w:rPr>
                <w:noProof/>
                <w:webHidden/>
              </w:rPr>
              <w:fldChar w:fldCharType="end"/>
            </w:r>
          </w:hyperlink>
        </w:p>
        <w:p w14:paraId="7B737045" w14:textId="28C7CB52" w:rsidR="00902C34" w:rsidRDefault="00000000">
          <w:pPr>
            <w:pStyle w:val="TOC2"/>
            <w:tabs>
              <w:tab w:val="right" w:leader="dot" w:pos="8296"/>
            </w:tabs>
            <w:rPr>
              <w:rFonts w:eastAsiaTheme="minorEastAsia"/>
              <w:noProof/>
              <w:kern w:val="2"/>
              <w:sz w:val="24"/>
              <w:szCs w:val="24"/>
              <w14:ligatures w14:val="standardContextual"/>
            </w:rPr>
          </w:pPr>
          <w:hyperlink w:anchor="_Toc168483582" w:history="1">
            <w:r w:rsidR="00902C34" w:rsidRPr="00670ADD">
              <w:rPr>
                <w:rStyle w:val="Hyperlink"/>
                <w:rFonts w:asciiTheme="majorBidi" w:hAnsiTheme="majorBidi"/>
                <w:noProof/>
              </w:rPr>
              <w:t>China's social credit system- trustworthiness</w:t>
            </w:r>
            <w:r w:rsidR="00902C34">
              <w:rPr>
                <w:noProof/>
                <w:webHidden/>
              </w:rPr>
              <w:tab/>
            </w:r>
            <w:r w:rsidR="00902C34">
              <w:rPr>
                <w:noProof/>
                <w:webHidden/>
              </w:rPr>
              <w:fldChar w:fldCharType="begin"/>
            </w:r>
            <w:r w:rsidR="00902C34">
              <w:rPr>
                <w:noProof/>
                <w:webHidden/>
              </w:rPr>
              <w:instrText xml:space="preserve"> PAGEREF _Toc168483582 \h </w:instrText>
            </w:r>
            <w:r w:rsidR="00902C34">
              <w:rPr>
                <w:noProof/>
                <w:webHidden/>
              </w:rPr>
            </w:r>
            <w:r w:rsidR="00902C34">
              <w:rPr>
                <w:noProof/>
                <w:webHidden/>
              </w:rPr>
              <w:fldChar w:fldCharType="separate"/>
            </w:r>
            <w:r w:rsidR="00902C34">
              <w:rPr>
                <w:noProof/>
                <w:webHidden/>
              </w:rPr>
              <w:t>6</w:t>
            </w:r>
            <w:r w:rsidR="00902C34">
              <w:rPr>
                <w:noProof/>
                <w:webHidden/>
              </w:rPr>
              <w:fldChar w:fldCharType="end"/>
            </w:r>
          </w:hyperlink>
        </w:p>
        <w:p w14:paraId="16A6FB6F" w14:textId="379931A2" w:rsidR="00902C34" w:rsidRDefault="00000000">
          <w:pPr>
            <w:pStyle w:val="TOC2"/>
            <w:tabs>
              <w:tab w:val="right" w:leader="dot" w:pos="8296"/>
            </w:tabs>
            <w:rPr>
              <w:rFonts w:eastAsiaTheme="minorEastAsia"/>
              <w:noProof/>
              <w:kern w:val="2"/>
              <w:sz w:val="24"/>
              <w:szCs w:val="24"/>
              <w14:ligatures w14:val="standardContextual"/>
            </w:rPr>
          </w:pPr>
          <w:hyperlink w:anchor="_Toc168483583" w:history="1">
            <w:r w:rsidR="00902C34" w:rsidRPr="00670ADD">
              <w:rPr>
                <w:rStyle w:val="Hyperlink"/>
                <w:rFonts w:asciiTheme="majorBidi" w:hAnsiTheme="majorBidi"/>
                <w:noProof/>
              </w:rPr>
              <w:t>Big Data and Voluntary Compliance</w:t>
            </w:r>
            <w:r w:rsidR="00902C34">
              <w:rPr>
                <w:noProof/>
                <w:webHidden/>
              </w:rPr>
              <w:tab/>
            </w:r>
            <w:r w:rsidR="00902C34">
              <w:rPr>
                <w:noProof/>
                <w:webHidden/>
              </w:rPr>
              <w:fldChar w:fldCharType="begin"/>
            </w:r>
            <w:r w:rsidR="00902C34">
              <w:rPr>
                <w:noProof/>
                <w:webHidden/>
              </w:rPr>
              <w:instrText xml:space="preserve"> PAGEREF _Toc168483583 \h </w:instrText>
            </w:r>
            <w:r w:rsidR="00902C34">
              <w:rPr>
                <w:noProof/>
                <w:webHidden/>
              </w:rPr>
            </w:r>
            <w:r w:rsidR="00902C34">
              <w:rPr>
                <w:noProof/>
                <w:webHidden/>
              </w:rPr>
              <w:fldChar w:fldCharType="separate"/>
            </w:r>
            <w:r w:rsidR="00902C34">
              <w:rPr>
                <w:noProof/>
                <w:webHidden/>
              </w:rPr>
              <w:t>7</w:t>
            </w:r>
            <w:r w:rsidR="00902C34">
              <w:rPr>
                <w:noProof/>
                <w:webHidden/>
              </w:rPr>
              <w:fldChar w:fldCharType="end"/>
            </w:r>
          </w:hyperlink>
        </w:p>
        <w:p w14:paraId="1F088840" w14:textId="07D74998" w:rsidR="00902C34" w:rsidRDefault="00000000">
          <w:pPr>
            <w:pStyle w:val="TOC2"/>
            <w:tabs>
              <w:tab w:val="right" w:leader="dot" w:pos="8296"/>
            </w:tabs>
            <w:rPr>
              <w:rFonts w:eastAsiaTheme="minorEastAsia"/>
              <w:noProof/>
              <w:kern w:val="2"/>
              <w:sz w:val="24"/>
              <w:szCs w:val="24"/>
              <w14:ligatures w14:val="standardContextual"/>
            </w:rPr>
          </w:pPr>
          <w:hyperlink w:anchor="_Toc168483584" w:history="1">
            <w:r w:rsidR="00902C34" w:rsidRPr="00670ADD">
              <w:rPr>
                <w:rStyle w:val="Hyperlink"/>
                <w:rFonts w:asciiTheme="majorBidi" w:hAnsiTheme="majorBidi"/>
                <w:noProof/>
              </w:rPr>
              <w:t>Tailored Regulation</w:t>
            </w:r>
            <w:r w:rsidR="00902C34">
              <w:rPr>
                <w:noProof/>
                <w:webHidden/>
              </w:rPr>
              <w:tab/>
            </w:r>
            <w:r w:rsidR="00902C34">
              <w:rPr>
                <w:noProof/>
                <w:webHidden/>
              </w:rPr>
              <w:fldChar w:fldCharType="begin"/>
            </w:r>
            <w:r w:rsidR="00902C34">
              <w:rPr>
                <w:noProof/>
                <w:webHidden/>
              </w:rPr>
              <w:instrText xml:space="preserve"> PAGEREF _Toc168483584 \h </w:instrText>
            </w:r>
            <w:r w:rsidR="00902C34">
              <w:rPr>
                <w:noProof/>
                <w:webHidden/>
              </w:rPr>
            </w:r>
            <w:r w:rsidR="00902C34">
              <w:rPr>
                <w:noProof/>
                <w:webHidden/>
              </w:rPr>
              <w:fldChar w:fldCharType="separate"/>
            </w:r>
            <w:r w:rsidR="00902C34">
              <w:rPr>
                <w:noProof/>
                <w:webHidden/>
              </w:rPr>
              <w:t>8</w:t>
            </w:r>
            <w:r w:rsidR="00902C34">
              <w:rPr>
                <w:noProof/>
                <w:webHidden/>
              </w:rPr>
              <w:fldChar w:fldCharType="end"/>
            </w:r>
          </w:hyperlink>
        </w:p>
        <w:p w14:paraId="255FB833" w14:textId="0D4B5B58" w:rsidR="00902C34" w:rsidRDefault="00000000">
          <w:pPr>
            <w:pStyle w:val="TOC2"/>
            <w:tabs>
              <w:tab w:val="right" w:leader="dot" w:pos="8296"/>
            </w:tabs>
            <w:rPr>
              <w:rFonts w:eastAsiaTheme="minorEastAsia"/>
              <w:noProof/>
              <w:kern w:val="2"/>
              <w:sz w:val="24"/>
              <w:szCs w:val="24"/>
              <w14:ligatures w14:val="standardContextual"/>
            </w:rPr>
          </w:pPr>
          <w:hyperlink w:anchor="_Toc168483585" w:history="1">
            <w:r w:rsidR="00902C34" w:rsidRPr="00670ADD">
              <w:rPr>
                <w:rStyle w:val="Hyperlink"/>
                <w:rFonts w:asciiTheme="majorBidi" w:hAnsiTheme="majorBidi"/>
                <w:noProof/>
              </w:rPr>
              <w:t>Integrated Datasets</w:t>
            </w:r>
            <w:r w:rsidR="00902C34">
              <w:rPr>
                <w:noProof/>
                <w:webHidden/>
              </w:rPr>
              <w:tab/>
            </w:r>
            <w:r w:rsidR="00902C34">
              <w:rPr>
                <w:noProof/>
                <w:webHidden/>
              </w:rPr>
              <w:fldChar w:fldCharType="begin"/>
            </w:r>
            <w:r w:rsidR="00902C34">
              <w:rPr>
                <w:noProof/>
                <w:webHidden/>
              </w:rPr>
              <w:instrText xml:space="preserve"> PAGEREF _Toc168483585 \h </w:instrText>
            </w:r>
            <w:r w:rsidR="00902C34">
              <w:rPr>
                <w:noProof/>
                <w:webHidden/>
              </w:rPr>
            </w:r>
            <w:r w:rsidR="00902C34">
              <w:rPr>
                <w:noProof/>
                <w:webHidden/>
              </w:rPr>
              <w:fldChar w:fldCharType="separate"/>
            </w:r>
            <w:r w:rsidR="00902C34">
              <w:rPr>
                <w:noProof/>
                <w:webHidden/>
              </w:rPr>
              <w:t>8</w:t>
            </w:r>
            <w:r w:rsidR="00902C34">
              <w:rPr>
                <w:noProof/>
                <w:webHidden/>
              </w:rPr>
              <w:fldChar w:fldCharType="end"/>
            </w:r>
          </w:hyperlink>
        </w:p>
        <w:p w14:paraId="642A31CD" w14:textId="622655DA" w:rsidR="00902C34" w:rsidRDefault="00000000">
          <w:pPr>
            <w:pStyle w:val="TOC2"/>
            <w:tabs>
              <w:tab w:val="right" w:leader="dot" w:pos="8296"/>
            </w:tabs>
            <w:rPr>
              <w:rFonts w:eastAsiaTheme="minorEastAsia"/>
              <w:noProof/>
              <w:kern w:val="2"/>
              <w:sz w:val="24"/>
              <w:szCs w:val="24"/>
              <w14:ligatures w14:val="standardContextual"/>
            </w:rPr>
          </w:pPr>
          <w:hyperlink w:anchor="_Toc168483586" w:history="1">
            <w:r w:rsidR="00902C34" w:rsidRPr="00670ADD">
              <w:rPr>
                <w:rStyle w:val="Hyperlink"/>
                <w:rFonts w:asciiTheme="majorBidi" w:hAnsiTheme="majorBidi"/>
                <w:noProof/>
              </w:rPr>
              <w:t>The Personalized Law Approach</w:t>
            </w:r>
            <w:r w:rsidR="00902C34">
              <w:rPr>
                <w:noProof/>
                <w:webHidden/>
              </w:rPr>
              <w:tab/>
            </w:r>
            <w:r w:rsidR="00902C34">
              <w:rPr>
                <w:noProof/>
                <w:webHidden/>
              </w:rPr>
              <w:fldChar w:fldCharType="begin"/>
            </w:r>
            <w:r w:rsidR="00902C34">
              <w:rPr>
                <w:noProof/>
                <w:webHidden/>
              </w:rPr>
              <w:instrText xml:space="preserve"> PAGEREF _Toc168483586 \h </w:instrText>
            </w:r>
            <w:r w:rsidR="00902C34">
              <w:rPr>
                <w:noProof/>
                <w:webHidden/>
              </w:rPr>
            </w:r>
            <w:r w:rsidR="00902C34">
              <w:rPr>
                <w:noProof/>
                <w:webHidden/>
              </w:rPr>
              <w:fldChar w:fldCharType="separate"/>
            </w:r>
            <w:r w:rsidR="00902C34">
              <w:rPr>
                <w:noProof/>
                <w:webHidden/>
              </w:rPr>
              <w:t>10</w:t>
            </w:r>
            <w:r w:rsidR="00902C34">
              <w:rPr>
                <w:noProof/>
                <w:webHidden/>
              </w:rPr>
              <w:fldChar w:fldCharType="end"/>
            </w:r>
          </w:hyperlink>
        </w:p>
        <w:p w14:paraId="34167601" w14:textId="41C564EE" w:rsidR="00481850" w:rsidRPr="0038224D" w:rsidRDefault="00481850" w:rsidP="006432E0">
          <w:pPr>
            <w:spacing w:line="240" w:lineRule="auto"/>
            <w:jc w:val="both"/>
            <w:rPr>
              <w:rFonts w:asciiTheme="majorBidi" w:hAnsiTheme="majorBidi" w:cstheme="majorBidi"/>
              <w:sz w:val="24"/>
              <w:szCs w:val="24"/>
              <w:rtl/>
            </w:rPr>
          </w:pPr>
          <w:r w:rsidRPr="0038224D">
            <w:rPr>
              <w:rFonts w:asciiTheme="majorBidi" w:hAnsiTheme="majorBidi" w:cstheme="majorBidi"/>
              <w:b/>
              <w:bCs/>
              <w:noProof/>
              <w:sz w:val="24"/>
              <w:szCs w:val="24"/>
            </w:rPr>
            <w:fldChar w:fldCharType="end"/>
          </w:r>
        </w:p>
      </w:sdtContent>
    </w:sdt>
    <w:p w14:paraId="19060D6A" w14:textId="1ADDE1EE" w:rsidR="006A1C80" w:rsidRDefault="006A1C80" w:rsidP="006A1C80">
      <w:pPr>
        <w:pStyle w:val="Heading2"/>
      </w:pPr>
      <w:bookmarkStart w:id="1" w:name="_Toc168483575"/>
      <w:r>
        <w:t>Introduction</w:t>
      </w:r>
      <w:bookmarkEnd w:id="1"/>
    </w:p>
    <w:p w14:paraId="0D3338C2" w14:textId="10804193" w:rsidR="0038224D" w:rsidRDefault="00F45884" w:rsidP="0038224D">
      <w:p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This chapter will focus on understanding whether technology could be used to enhance non-coercive compliance by creating better reputational mechanisms and better technological nudges</w:t>
      </w:r>
      <w:r w:rsidR="00F344C6">
        <w:rPr>
          <w:rFonts w:asciiTheme="majorBidi" w:hAnsiTheme="majorBidi" w:cstheme="majorBidi"/>
          <w:sz w:val="24"/>
          <w:szCs w:val="24"/>
        </w:rPr>
        <w:t>. The usage of technology, discussed in this chapter, will focus on two main aspects. First</w:t>
      </w:r>
      <w:r w:rsidR="00511643">
        <w:rPr>
          <w:rFonts w:asciiTheme="majorBidi" w:hAnsiTheme="majorBidi" w:cstheme="majorBidi"/>
          <w:sz w:val="24"/>
          <w:szCs w:val="24"/>
        </w:rPr>
        <w:t>,</w:t>
      </w:r>
      <w:r w:rsidR="00F344C6">
        <w:rPr>
          <w:rFonts w:asciiTheme="majorBidi" w:hAnsiTheme="majorBidi" w:cstheme="majorBidi"/>
          <w:sz w:val="24"/>
          <w:szCs w:val="24"/>
        </w:rPr>
        <w:t xml:space="preserve"> the ability to monitor and enforce with more limited </w:t>
      </w:r>
      <w:r w:rsidR="007F1529">
        <w:rPr>
          <w:rFonts w:asciiTheme="majorBidi" w:hAnsiTheme="majorBidi" w:cstheme="majorBidi"/>
          <w:sz w:val="24"/>
          <w:szCs w:val="24"/>
        </w:rPr>
        <w:t>effect</w:t>
      </w:r>
      <w:r w:rsidR="00F344C6">
        <w:rPr>
          <w:rFonts w:asciiTheme="majorBidi" w:hAnsiTheme="majorBidi" w:cstheme="majorBidi"/>
          <w:sz w:val="24"/>
          <w:szCs w:val="24"/>
        </w:rPr>
        <w:t xml:space="preserve"> on crowding out</w:t>
      </w:r>
      <w:r w:rsidR="007F1529">
        <w:rPr>
          <w:rFonts w:asciiTheme="majorBidi" w:hAnsiTheme="majorBidi" w:cstheme="majorBidi"/>
          <w:sz w:val="24"/>
          <w:szCs w:val="24"/>
        </w:rPr>
        <w:t>.</w:t>
      </w:r>
      <w:r w:rsidR="00F344C6">
        <w:rPr>
          <w:rFonts w:asciiTheme="majorBidi" w:hAnsiTheme="majorBidi" w:cstheme="majorBidi"/>
          <w:sz w:val="24"/>
          <w:szCs w:val="24"/>
        </w:rPr>
        <w:t xml:space="preserve"> </w:t>
      </w:r>
      <w:r w:rsidR="00902C34">
        <w:rPr>
          <w:rFonts w:asciiTheme="majorBidi" w:hAnsiTheme="majorBidi" w:cstheme="majorBidi"/>
          <w:sz w:val="24"/>
          <w:szCs w:val="24"/>
        </w:rPr>
        <w:t>S</w:t>
      </w:r>
      <w:r w:rsidR="00F344C6">
        <w:rPr>
          <w:rFonts w:asciiTheme="majorBidi" w:hAnsiTheme="majorBidi" w:cstheme="majorBidi"/>
          <w:sz w:val="24"/>
          <w:szCs w:val="24"/>
        </w:rPr>
        <w:t>econd</w:t>
      </w:r>
      <w:r w:rsidR="007F1529">
        <w:rPr>
          <w:rFonts w:asciiTheme="majorBidi" w:hAnsiTheme="majorBidi" w:cstheme="majorBidi"/>
          <w:sz w:val="24"/>
          <w:szCs w:val="24"/>
        </w:rPr>
        <w:t>,</w:t>
      </w:r>
      <w:r w:rsidR="00F344C6">
        <w:rPr>
          <w:rFonts w:asciiTheme="majorBidi" w:hAnsiTheme="majorBidi" w:cstheme="majorBidi"/>
          <w:sz w:val="24"/>
          <w:szCs w:val="24"/>
        </w:rPr>
        <w:t xml:space="preserve"> </w:t>
      </w:r>
      <w:r w:rsidR="00902C34">
        <w:rPr>
          <w:rFonts w:asciiTheme="majorBidi" w:hAnsiTheme="majorBidi" w:cstheme="majorBidi"/>
          <w:sz w:val="24"/>
          <w:szCs w:val="24"/>
        </w:rPr>
        <w:t>whether technology could allow us to know which part</w:t>
      </w:r>
      <w:r w:rsidR="00F344C6">
        <w:rPr>
          <w:rFonts w:asciiTheme="majorBidi" w:hAnsiTheme="majorBidi" w:cstheme="majorBidi"/>
          <w:sz w:val="24"/>
          <w:szCs w:val="24"/>
        </w:rPr>
        <w:t xml:space="preserve"> population could be trusted to engage </w:t>
      </w:r>
      <w:r w:rsidR="008D713B">
        <w:rPr>
          <w:rFonts w:asciiTheme="majorBidi" w:hAnsiTheme="majorBidi" w:cstheme="majorBidi"/>
          <w:sz w:val="24"/>
          <w:szCs w:val="24"/>
        </w:rPr>
        <w:t>voluntarily.</w:t>
      </w:r>
      <w:r w:rsidR="00902C34">
        <w:rPr>
          <w:rFonts w:asciiTheme="majorBidi" w:hAnsiTheme="majorBidi" w:cstheme="majorBidi"/>
          <w:sz w:val="24"/>
          <w:szCs w:val="24"/>
        </w:rPr>
        <w:t xml:space="preserve"> It should be said upfront that this second goal, while might be seen immediately to the reader as mimicking the </w:t>
      </w:r>
      <w:proofErr w:type="spellStart"/>
      <w:r w:rsidR="00902C34">
        <w:rPr>
          <w:rFonts w:asciiTheme="majorBidi" w:hAnsiTheme="majorBidi" w:cstheme="majorBidi"/>
          <w:sz w:val="24"/>
          <w:szCs w:val="24"/>
        </w:rPr>
        <w:t>Chine</w:t>
      </w:r>
      <w:r w:rsidR="00511643">
        <w:rPr>
          <w:rFonts w:asciiTheme="majorBidi" w:hAnsiTheme="majorBidi" w:cstheme="majorBidi"/>
          <w:sz w:val="24"/>
          <w:szCs w:val="24"/>
        </w:rPr>
        <w:t>s</w:t>
      </w:r>
      <w:r w:rsidR="00902C34">
        <w:rPr>
          <w:rFonts w:asciiTheme="majorBidi" w:hAnsiTheme="majorBidi" w:cstheme="majorBidi"/>
          <w:sz w:val="24"/>
          <w:szCs w:val="24"/>
        </w:rPr>
        <w:t>s</w:t>
      </w:r>
      <w:proofErr w:type="spellEnd"/>
      <w:r w:rsidR="00902C34">
        <w:rPr>
          <w:rFonts w:asciiTheme="majorBidi" w:hAnsiTheme="majorBidi" w:cstheme="majorBidi"/>
          <w:sz w:val="24"/>
          <w:szCs w:val="24"/>
        </w:rPr>
        <w:t xml:space="preserve"> Social Credit initiative, the focus here on technology was much</w:t>
      </w:r>
      <w:r w:rsidR="007F1529">
        <w:rPr>
          <w:rFonts w:asciiTheme="majorBidi" w:hAnsiTheme="majorBidi" w:cstheme="majorBidi"/>
          <w:sz w:val="24"/>
          <w:szCs w:val="24"/>
        </w:rPr>
        <w:t xml:space="preserve"> different as it tried to allow the state to</w:t>
      </w:r>
      <w:r w:rsidR="00C2418F">
        <w:rPr>
          <w:rFonts w:asciiTheme="majorBidi" w:hAnsiTheme="majorBidi" w:cstheme="majorBidi"/>
          <w:sz w:val="24"/>
          <w:szCs w:val="24"/>
        </w:rPr>
        <w:t xml:space="preserve"> control people</w:t>
      </w:r>
      <w:r w:rsidR="00511643">
        <w:rPr>
          <w:rFonts w:asciiTheme="majorBidi" w:hAnsiTheme="majorBidi" w:cstheme="majorBidi"/>
          <w:sz w:val="24"/>
          <w:szCs w:val="24"/>
        </w:rPr>
        <w:t>'s</w:t>
      </w:r>
      <w:r w:rsidR="00C2418F">
        <w:rPr>
          <w:rFonts w:asciiTheme="majorBidi" w:hAnsiTheme="majorBidi" w:cstheme="majorBidi"/>
          <w:sz w:val="24"/>
          <w:szCs w:val="24"/>
        </w:rPr>
        <w:t xml:space="preserve"> social behavior. In this book, the focus on technology is related to the reverse perspective </w:t>
      </w:r>
      <w:r w:rsidR="00FD643B">
        <w:rPr>
          <w:rFonts w:asciiTheme="majorBidi" w:hAnsiTheme="majorBidi" w:cstheme="majorBidi"/>
          <w:sz w:val="24"/>
          <w:szCs w:val="24"/>
        </w:rPr>
        <w:t>where we are looking for way</w:t>
      </w:r>
      <w:r w:rsidR="00511643">
        <w:rPr>
          <w:rFonts w:asciiTheme="majorBidi" w:hAnsiTheme="majorBidi" w:cstheme="majorBidi"/>
          <w:sz w:val="24"/>
          <w:szCs w:val="24"/>
        </w:rPr>
        <w:t>s</w:t>
      </w:r>
      <w:r w:rsidR="00FD643B">
        <w:rPr>
          <w:rFonts w:asciiTheme="majorBidi" w:hAnsiTheme="majorBidi" w:cstheme="majorBidi"/>
          <w:sz w:val="24"/>
          <w:szCs w:val="24"/>
        </w:rPr>
        <w:t xml:space="preserve"> through which the state could become less coercive and more trusting towards more people. </w:t>
      </w:r>
    </w:p>
    <w:p w14:paraId="5AB176D0" w14:textId="3AD539CA" w:rsidR="00105115" w:rsidRDefault="006A1C80" w:rsidP="00F339B9">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Generally, speaking t</w:t>
      </w:r>
      <w:r w:rsidR="0038224D">
        <w:rPr>
          <w:rFonts w:asciiTheme="majorBidi" w:hAnsiTheme="majorBidi" w:cstheme="majorBidi"/>
          <w:sz w:val="24"/>
          <w:szCs w:val="24"/>
        </w:rPr>
        <w:t xml:space="preserve">he involvement of technology could go in both directions. On one hand one can say that if we can use monitoring technology </w:t>
      </w:r>
      <w:r w:rsidR="00F339B9">
        <w:rPr>
          <w:rFonts w:asciiTheme="majorBidi" w:hAnsiTheme="majorBidi" w:cstheme="majorBidi"/>
          <w:sz w:val="24"/>
          <w:szCs w:val="24"/>
        </w:rPr>
        <w:t>is being improved we don’t need so much the goodwill of the people to cooperate intrinsically, it is enough that we give people clear instructions and follow how they behave, thus</w:t>
      </w:r>
      <w:r w:rsidR="00F45884" w:rsidRPr="0038224D">
        <w:rPr>
          <w:rFonts w:asciiTheme="majorBidi" w:hAnsiTheme="majorBidi" w:cstheme="majorBidi"/>
          <w:sz w:val="24"/>
          <w:szCs w:val="24"/>
        </w:rPr>
        <w:t>, together with research about personalization</w:t>
      </w:r>
      <w:r w:rsidR="008D713B">
        <w:rPr>
          <w:rFonts w:asciiTheme="majorBidi" w:hAnsiTheme="majorBidi" w:cstheme="majorBidi"/>
          <w:sz w:val="24"/>
          <w:szCs w:val="24"/>
        </w:rPr>
        <w:t>,</w:t>
      </w:r>
      <w:r w:rsidR="00F45884" w:rsidRPr="0038224D">
        <w:rPr>
          <w:rStyle w:val="FootnoteReference"/>
          <w:rFonts w:asciiTheme="majorBidi" w:hAnsiTheme="majorBidi" w:cstheme="majorBidi"/>
          <w:sz w:val="24"/>
          <w:szCs w:val="24"/>
        </w:rPr>
        <w:footnoteReference w:id="2"/>
      </w:r>
      <w:r w:rsidR="00F45884" w:rsidRPr="0038224D">
        <w:rPr>
          <w:rFonts w:asciiTheme="majorBidi" w:hAnsiTheme="majorBidi" w:cstheme="majorBidi"/>
          <w:sz w:val="24"/>
          <w:szCs w:val="24"/>
        </w:rPr>
        <w:t xml:space="preserve"> and technology-based enforcement,</w:t>
      </w:r>
      <w:r w:rsidR="00F45884" w:rsidRPr="0038224D">
        <w:rPr>
          <w:rStyle w:val="FootnoteReference"/>
          <w:rFonts w:asciiTheme="majorBidi" w:hAnsiTheme="majorBidi" w:cstheme="majorBidi"/>
          <w:sz w:val="24"/>
          <w:szCs w:val="24"/>
        </w:rPr>
        <w:footnoteReference w:id="3"/>
      </w:r>
      <w:r w:rsidR="00F45884" w:rsidRPr="0038224D">
        <w:rPr>
          <w:rFonts w:asciiTheme="majorBidi" w:hAnsiTheme="majorBidi" w:cstheme="majorBidi"/>
          <w:sz w:val="24"/>
          <w:szCs w:val="24"/>
        </w:rPr>
        <w:t xml:space="preserve"> could possibly reduce some of the need for reliance on the goodwill of people. This could then potentially </w:t>
      </w:r>
      <w:r w:rsidR="00F45884" w:rsidRPr="0038224D">
        <w:rPr>
          <w:rFonts w:asciiTheme="majorBidi" w:hAnsiTheme="majorBidi" w:cstheme="majorBidi"/>
          <w:sz w:val="24"/>
          <w:szCs w:val="24"/>
        </w:rPr>
        <w:lastRenderedPageBreak/>
        <w:t>facilitate more types of cooperation by people, reducing or eliminating the need for state monitoring or the use of sanctions</w:t>
      </w:r>
      <w:r w:rsidR="00105115">
        <w:rPr>
          <w:rFonts w:asciiTheme="majorBidi" w:hAnsiTheme="majorBidi" w:cstheme="majorBidi"/>
          <w:sz w:val="24"/>
          <w:szCs w:val="24"/>
        </w:rPr>
        <w:t xml:space="preserve"> as part of a </w:t>
      </w:r>
      <w:r w:rsidR="008D713B">
        <w:rPr>
          <w:rFonts w:asciiTheme="majorBidi" w:hAnsiTheme="majorBidi" w:cstheme="majorBidi"/>
          <w:sz w:val="24"/>
          <w:szCs w:val="24"/>
        </w:rPr>
        <w:t>command-and-control</w:t>
      </w:r>
      <w:r w:rsidR="00105115">
        <w:rPr>
          <w:rFonts w:asciiTheme="majorBidi" w:hAnsiTheme="majorBidi" w:cstheme="majorBidi"/>
          <w:sz w:val="24"/>
          <w:szCs w:val="24"/>
        </w:rPr>
        <w:t xml:space="preserve"> </w:t>
      </w:r>
      <w:r w:rsidR="008D713B">
        <w:rPr>
          <w:rFonts w:asciiTheme="majorBidi" w:hAnsiTheme="majorBidi" w:cstheme="majorBidi"/>
          <w:sz w:val="24"/>
          <w:szCs w:val="24"/>
        </w:rPr>
        <w:t>approach.</w:t>
      </w:r>
      <w:r w:rsidR="00105115">
        <w:rPr>
          <w:rFonts w:asciiTheme="majorBidi" w:hAnsiTheme="majorBidi" w:cstheme="majorBidi"/>
          <w:sz w:val="24"/>
          <w:szCs w:val="24"/>
        </w:rPr>
        <w:t xml:space="preserve"> </w:t>
      </w:r>
    </w:p>
    <w:p w14:paraId="33D42DA7" w14:textId="11BE5ABF" w:rsidR="0089787B" w:rsidRDefault="00FB4F33" w:rsidP="0089787B">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Research </w:t>
      </w:r>
      <w:r w:rsidRPr="0038224D">
        <w:rPr>
          <w:rFonts w:asciiTheme="majorBidi" w:hAnsiTheme="majorBidi" w:cstheme="majorBidi"/>
          <w:sz w:val="24"/>
          <w:szCs w:val="24"/>
        </w:rPr>
        <w:t xml:space="preserve">in areas such as algorithmic management </w:t>
      </w:r>
      <w:r>
        <w:rPr>
          <w:rFonts w:asciiTheme="majorBidi" w:hAnsiTheme="majorBidi" w:cstheme="majorBidi"/>
          <w:sz w:val="24"/>
          <w:szCs w:val="24"/>
        </w:rPr>
        <w:t>shows some mixed signal</w:t>
      </w:r>
      <w:r w:rsidR="00511643">
        <w:rPr>
          <w:rFonts w:asciiTheme="majorBidi" w:hAnsiTheme="majorBidi" w:cstheme="majorBidi"/>
          <w:sz w:val="24"/>
          <w:szCs w:val="24"/>
        </w:rPr>
        <w:t>s</w:t>
      </w:r>
      <w:r>
        <w:rPr>
          <w:rFonts w:asciiTheme="majorBidi" w:hAnsiTheme="majorBidi" w:cstheme="majorBidi"/>
          <w:sz w:val="24"/>
          <w:szCs w:val="24"/>
        </w:rPr>
        <w:t xml:space="preserve"> </w:t>
      </w:r>
      <w:r w:rsidR="008D713B">
        <w:rPr>
          <w:rFonts w:asciiTheme="majorBidi" w:hAnsiTheme="majorBidi" w:cstheme="majorBidi"/>
          <w:sz w:val="24"/>
          <w:szCs w:val="24"/>
        </w:rPr>
        <w:t>regarding</w:t>
      </w:r>
      <w:r>
        <w:rPr>
          <w:rFonts w:asciiTheme="majorBidi" w:hAnsiTheme="majorBidi" w:cstheme="majorBidi"/>
          <w:sz w:val="24"/>
          <w:szCs w:val="24"/>
        </w:rPr>
        <w:t xml:space="preserve"> the </w:t>
      </w:r>
      <w:r w:rsidRPr="0038224D">
        <w:rPr>
          <w:rFonts w:asciiTheme="majorBidi" w:hAnsiTheme="majorBidi" w:cstheme="majorBidi"/>
          <w:sz w:val="24"/>
          <w:szCs w:val="24"/>
        </w:rPr>
        <w:t>potential crowding out effect of rating and monitoring procedures which create a challenge for the promise of technology to enhance intrinsically driven compliance, but rather might at most reduce the need for state-imposed sanction. Hence, we will also examine in this chapter the potential pitfalls of using technology as a substitute for state enforcement.</w:t>
      </w:r>
      <w:r>
        <w:rPr>
          <w:rFonts w:asciiTheme="majorBidi" w:hAnsiTheme="majorBidi" w:cstheme="majorBidi"/>
          <w:sz w:val="24"/>
          <w:szCs w:val="24"/>
        </w:rPr>
        <w:t xml:space="preserve"> </w:t>
      </w:r>
      <w:r w:rsidR="008D713B">
        <w:rPr>
          <w:rFonts w:asciiTheme="majorBidi" w:hAnsiTheme="majorBidi" w:cstheme="majorBidi"/>
          <w:sz w:val="24"/>
          <w:szCs w:val="24"/>
        </w:rPr>
        <w:t>Thus,</w:t>
      </w:r>
      <w:r>
        <w:rPr>
          <w:rFonts w:asciiTheme="majorBidi" w:hAnsiTheme="majorBidi" w:cstheme="majorBidi"/>
          <w:sz w:val="24"/>
          <w:szCs w:val="24"/>
        </w:rPr>
        <w:t xml:space="preserve"> while technology can indeed replace some </w:t>
      </w:r>
      <w:r w:rsidR="0089787B">
        <w:rPr>
          <w:rFonts w:asciiTheme="majorBidi" w:hAnsiTheme="majorBidi" w:cstheme="majorBidi"/>
          <w:sz w:val="24"/>
          <w:szCs w:val="24"/>
        </w:rPr>
        <w:t>more noticeable enforcement attempts</w:t>
      </w:r>
      <w:r w:rsidR="000736A6">
        <w:rPr>
          <w:rFonts w:asciiTheme="majorBidi" w:hAnsiTheme="majorBidi" w:cstheme="majorBidi"/>
          <w:sz w:val="24"/>
          <w:szCs w:val="24"/>
        </w:rPr>
        <w:t>, much of the current research tend</w:t>
      </w:r>
      <w:r w:rsidR="00511643">
        <w:rPr>
          <w:rFonts w:asciiTheme="majorBidi" w:hAnsiTheme="majorBidi" w:cstheme="majorBidi"/>
          <w:sz w:val="24"/>
          <w:szCs w:val="24"/>
        </w:rPr>
        <w:t>s</w:t>
      </w:r>
      <w:r w:rsidR="000736A6">
        <w:rPr>
          <w:rFonts w:asciiTheme="majorBidi" w:hAnsiTheme="majorBidi" w:cstheme="majorBidi"/>
          <w:sz w:val="24"/>
          <w:szCs w:val="24"/>
        </w:rPr>
        <w:t xml:space="preserve"> to view technology as alienating people. </w:t>
      </w:r>
      <w:r w:rsidR="0089787B">
        <w:rPr>
          <w:rFonts w:asciiTheme="majorBidi" w:hAnsiTheme="majorBidi" w:cstheme="majorBidi"/>
          <w:sz w:val="24"/>
          <w:szCs w:val="24"/>
        </w:rPr>
        <w:t xml:space="preserve"> </w:t>
      </w:r>
      <w:r w:rsidRPr="0038224D">
        <w:rPr>
          <w:rFonts w:asciiTheme="majorBidi" w:hAnsiTheme="majorBidi" w:cstheme="majorBidi"/>
          <w:sz w:val="24"/>
          <w:szCs w:val="24"/>
        </w:rPr>
        <w:t xml:space="preserve"> </w:t>
      </w:r>
    </w:p>
    <w:p w14:paraId="1435156B" w14:textId="64A11E9E" w:rsidR="0089787B" w:rsidRDefault="00105115" w:rsidP="0089787B">
      <w:pPr>
        <w:spacing w:before="100" w:beforeAutospacing="1" w:after="100" w:afterAutospacing="1" w:line="240" w:lineRule="auto"/>
        <w:jc w:val="both"/>
        <w:rPr>
          <w:rFonts w:asciiTheme="majorBidi" w:hAnsiTheme="majorBidi" w:cstheme="majorBidi"/>
          <w:sz w:val="24"/>
          <w:szCs w:val="24"/>
          <w:rtl/>
        </w:rPr>
      </w:pPr>
      <w:r>
        <w:rPr>
          <w:rFonts w:asciiTheme="majorBidi" w:hAnsiTheme="majorBidi" w:cstheme="majorBidi"/>
          <w:sz w:val="24"/>
          <w:szCs w:val="24"/>
        </w:rPr>
        <w:t xml:space="preserve">On the other hand, the reliance </w:t>
      </w:r>
      <w:r w:rsidR="003A3349">
        <w:rPr>
          <w:rFonts w:asciiTheme="majorBidi" w:hAnsiTheme="majorBidi" w:cstheme="majorBidi"/>
          <w:sz w:val="24"/>
          <w:szCs w:val="24"/>
        </w:rPr>
        <w:t xml:space="preserve">on </w:t>
      </w:r>
      <w:r>
        <w:rPr>
          <w:rFonts w:asciiTheme="majorBidi" w:hAnsiTheme="majorBidi" w:cstheme="majorBidi"/>
          <w:sz w:val="24"/>
          <w:szCs w:val="24"/>
        </w:rPr>
        <w:t xml:space="preserve">technology could be used to take </w:t>
      </w:r>
      <w:r w:rsidR="008D713B">
        <w:rPr>
          <w:rFonts w:asciiTheme="majorBidi" w:hAnsiTheme="majorBidi" w:cstheme="majorBidi"/>
          <w:sz w:val="24"/>
          <w:szCs w:val="24"/>
        </w:rPr>
        <w:t>a</w:t>
      </w:r>
      <w:r w:rsidR="0089787B">
        <w:rPr>
          <w:rFonts w:asciiTheme="majorBidi" w:hAnsiTheme="majorBidi" w:cstheme="majorBidi"/>
          <w:sz w:val="24"/>
          <w:szCs w:val="24"/>
        </w:rPr>
        <w:t xml:space="preserve"> more </w:t>
      </w:r>
      <w:r w:rsidR="008D713B">
        <w:rPr>
          <w:rFonts w:asciiTheme="majorBidi" w:hAnsiTheme="majorBidi" w:cstheme="majorBidi"/>
          <w:sz w:val="24"/>
          <w:szCs w:val="24"/>
        </w:rPr>
        <w:t>trusting approach</w:t>
      </w:r>
      <w:r>
        <w:rPr>
          <w:rFonts w:asciiTheme="majorBidi" w:hAnsiTheme="majorBidi" w:cstheme="majorBidi"/>
          <w:sz w:val="24"/>
          <w:szCs w:val="24"/>
        </w:rPr>
        <w:t xml:space="preserve"> in which</w:t>
      </w:r>
      <w:r w:rsidR="003A3349">
        <w:rPr>
          <w:rFonts w:asciiTheme="majorBidi" w:hAnsiTheme="majorBidi" w:cstheme="majorBidi"/>
          <w:sz w:val="24"/>
          <w:szCs w:val="24"/>
        </w:rPr>
        <w:t xml:space="preserve"> the</w:t>
      </w:r>
      <w:r>
        <w:rPr>
          <w:rFonts w:asciiTheme="majorBidi" w:hAnsiTheme="majorBidi" w:cstheme="majorBidi"/>
          <w:sz w:val="24"/>
          <w:szCs w:val="24"/>
        </w:rPr>
        <w:t xml:space="preserve"> state can feel secure enough to give people as much discretion as possible, with some ability </w:t>
      </w:r>
      <w:r w:rsidR="0063015E">
        <w:rPr>
          <w:rFonts w:asciiTheme="majorBidi" w:hAnsiTheme="majorBidi" w:cstheme="majorBidi"/>
          <w:sz w:val="24"/>
          <w:szCs w:val="24"/>
        </w:rPr>
        <w:t xml:space="preserve">to avoid direct </w:t>
      </w:r>
      <w:r w:rsidR="003639BE">
        <w:rPr>
          <w:rFonts w:asciiTheme="majorBidi" w:hAnsiTheme="majorBidi" w:cstheme="majorBidi"/>
          <w:sz w:val="24"/>
          <w:szCs w:val="24"/>
        </w:rPr>
        <w:t xml:space="preserve">monitoring </w:t>
      </w:r>
      <w:r w:rsidR="0063015E">
        <w:rPr>
          <w:rFonts w:asciiTheme="majorBidi" w:hAnsiTheme="majorBidi" w:cstheme="majorBidi"/>
          <w:sz w:val="24"/>
          <w:szCs w:val="24"/>
        </w:rPr>
        <w:t xml:space="preserve">interaction with government officials. </w:t>
      </w:r>
      <w:r w:rsidR="003639BE">
        <w:rPr>
          <w:rFonts w:asciiTheme="majorBidi" w:hAnsiTheme="majorBidi" w:cstheme="majorBidi"/>
          <w:sz w:val="24"/>
          <w:szCs w:val="24"/>
        </w:rPr>
        <w:t xml:space="preserve">It carries the ability to </w:t>
      </w:r>
      <w:r w:rsidR="00D827AD">
        <w:rPr>
          <w:rFonts w:asciiTheme="majorBidi" w:hAnsiTheme="majorBidi" w:cstheme="majorBidi"/>
          <w:sz w:val="24"/>
          <w:szCs w:val="24"/>
        </w:rPr>
        <w:t xml:space="preserve">allow </w:t>
      </w:r>
      <w:r w:rsidR="003A3349">
        <w:rPr>
          <w:rFonts w:asciiTheme="majorBidi" w:hAnsiTheme="majorBidi" w:cstheme="majorBidi"/>
          <w:sz w:val="24"/>
          <w:szCs w:val="24"/>
        </w:rPr>
        <w:t xml:space="preserve">the </w:t>
      </w:r>
      <w:r w:rsidR="00D827AD">
        <w:rPr>
          <w:rFonts w:asciiTheme="majorBidi" w:hAnsiTheme="majorBidi" w:cstheme="majorBidi"/>
          <w:sz w:val="24"/>
          <w:szCs w:val="24"/>
        </w:rPr>
        <w:t>state to enjoy both world</w:t>
      </w:r>
      <w:r w:rsidR="003A3349">
        <w:rPr>
          <w:rFonts w:asciiTheme="majorBidi" w:hAnsiTheme="majorBidi" w:cstheme="majorBidi"/>
          <w:sz w:val="24"/>
          <w:szCs w:val="24"/>
        </w:rPr>
        <w:t>s</w:t>
      </w:r>
      <w:r w:rsidR="00D827AD">
        <w:rPr>
          <w:rFonts w:asciiTheme="majorBidi" w:hAnsiTheme="majorBidi" w:cstheme="majorBidi"/>
          <w:sz w:val="24"/>
          <w:szCs w:val="24"/>
        </w:rPr>
        <w:t xml:space="preserve"> while using some personalized data on past behavior, as discussed in the work with Aronson and Lobel on trust</w:t>
      </w:r>
      <w:r w:rsidR="003A3349">
        <w:rPr>
          <w:rFonts w:asciiTheme="majorBidi" w:hAnsiTheme="majorBidi" w:cstheme="majorBidi"/>
          <w:sz w:val="24"/>
          <w:szCs w:val="24"/>
        </w:rPr>
        <w:t>-</w:t>
      </w:r>
      <w:r w:rsidR="00D827AD">
        <w:rPr>
          <w:rFonts w:asciiTheme="majorBidi" w:hAnsiTheme="majorBidi" w:cstheme="majorBidi"/>
          <w:sz w:val="24"/>
          <w:szCs w:val="24"/>
        </w:rPr>
        <w:t xml:space="preserve">based </w:t>
      </w:r>
      <w:r w:rsidR="008D713B">
        <w:rPr>
          <w:rFonts w:asciiTheme="majorBidi" w:hAnsiTheme="majorBidi" w:cstheme="majorBidi"/>
          <w:sz w:val="24"/>
          <w:szCs w:val="24"/>
        </w:rPr>
        <w:t>regulation</w:t>
      </w:r>
      <w:r w:rsidR="00D827AD">
        <w:rPr>
          <w:rFonts w:asciiTheme="majorBidi" w:hAnsiTheme="majorBidi" w:cstheme="majorBidi"/>
          <w:sz w:val="24"/>
          <w:szCs w:val="24"/>
        </w:rPr>
        <w:t>, they can allow more and more people great freedom without harming those who are less deserving of this trust</w:t>
      </w:r>
      <w:r w:rsidR="008D713B">
        <w:rPr>
          <w:rStyle w:val="FootnoteReference"/>
          <w:rFonts w:asciiTheme="majorBidi" w:hAnsiTheme="majorBidi" w:cstheme="majorBidi"/>
          <w:sz w:val="24"/>
          <w:szCs w:val="24"/>
        </w:rPr>
        <w:footnoteReference w:id="4"/>
      </w:r>
      <w:r w:rsidR="00D827AD">
        <w:rPr>
          <w:rFonts w:asciiTheme="majorBidi" w:hAnsiTheme="majorBidi" w:cstheme="majorBidi"/>
          <w:sz w:val="24"/>
          <w:szCs w:val="24"/>
        </w:rPr>
        <w:t xml:space="preserve"> </w:t>
      </w:r>
    </w:p>
    <w:p w14:paraId="09349474" w14:textId="224DAD0E" w:rsidR="004A3F1B" w:rsidRPr="0038224D" w:rsidRDefault="004A3F1B" w:rsidP="0038224D">
      <w:pPr>
        <w:pStyle w:val="Heading2"/>
        <w:spacing w:line="240" w:lineRule="auto"/>
        <w:jc w:val="both"/>
        <w:rPr>
          <w:rFonts w:asciiTheme="majorBidi" w:hAnsiTheme="majorBidi"/>
          <w:sz w:val="24"/>
          <w:szCs w:val="24"/>
        </w:rPr>
      </w:pPr>
      <w:bookmarkStart w:id="2" w:name="_Toc168483576"/>
      <w:r w:rsidRPr="0038224D">
        <w:rPr>
          <w:rFonts w:asciiTheme="majorBidi" w:hAnsiTheme="majorBidi"/>
          <w:sz w:val="24"/>
          <w:szCs w:val="24"/>
        </w:rPr>
        <w:t xml:space="preserve">The </w:t>
      </w:r>
      <w:r w:rsidR="001D0E10" w:rsidRPr="0038224D">
        <w:rPr>
          <w:rFonts w:asciiTheme="majorBidi" w:hAnsiTheme="majorBidi"/>
          <w:sz w:val="24"/>
          <w:szCs w:val="24"/>
        </w:rPr>
        <w:t>Monitoring Everything Challenge</w:t>
      </w:r>
      <w:bookmarkEnd w:id="2"/>
      <w:r w:rsidR="001D0E10" w:rsidRPr="0038224D">
        <w:rPr>
          <w:rFonts w:asciiTheme="majorBidi" w:hAnsiTheme="majorBidi"/>
          <w:sz w:val="24"/>
          <w:szCs w:val="24"/>
        </w:rPr>
        <w:t xml:space="preserve"> </w:t>
      </w:r>
    </w:p>
    <w:p w14:paraId="412FDFB0" w14:textId="6860AEFD" w:rsidR="004A3F1B" w:rsidRPr="0038224D" w:rsidRDefault="008D5214" w:rsidP="0038224D">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As </w:t>
      </w:r>
      <w:r w:rsidR="004A3F1B" w:rsidRPr="0038224D">
        <w:rPr>
          <w:rFonts w:asciiTheme="majorBidi" w:hAnsiTheme="majorBidi" w:cstheme="majorBidi"/>
          <w:sz w:val="24"/>
          <w:szCs w:val="24"/>
        </w:rPr>
        <w:t xml:space="preserve">mentioned above, the big challenge in the usage of technology is whether we can get to a monitoring level </w:t>
      </w:r>
      <w:r w:rsidR="00C606D7" w:rsidRPr="0038224D">
        <w:rPr>
          <w:rFonts w:asciiTheme="majorBidi" w:hAnsiTheme="majorBidi" w:cstheme="majorBidi"/>
          <w:sz w:val="24"/>
          <w:szCs w:val="24"/>
        </w:rPr>
        <w:t xml:space="preserve">that </w:t>
      </w:r>
      <w:r w:rsidR="004A3F1B" w:rsidRPr="0038224D">
        <w:rPr>
          <w:rFonts w:asciiTheme="majorBidi" w:hAnsiTheme="majorBidi" w:cstheme="majorBidi"/>
          <w:sz w:val="24"/>
          <w:szCs w:val="24"/>
        </w:rPr>
        <w:t xml:space="preserve">will make the need to trust people unnecessary simply because we can monitor almost every action of </w:t>
      </w:r>
      <w:r w:rsidR="00821101" w:rsidRPr="0038224D">
        <w:rPr>
          <w:rFonts w:asciiTheme="majorBidi" w:hAnsiTheme="majorBidi" w:cstheme="majorBidi"/>
          <w:sz w:val="24"/>
          <w:szCs w:val="24"/>
        </w:rPr>
        <w:t>individuals.</w:t>
      </w:r>
      <w:r>
        <w:rPr>
          <w:rFonts w:asciiTheme="majorBidi" w:hAnsiTheme="majorBidi" w:cstheme="majorBidi"/>
          <w:sz w:val="24"/>
          <w:szCs w:val="24"/>
        </w:rPr>
        <w:t xml:space="preserve"> As we have argued this new ability by</w:t>
      </w:r>
      <w:r w:rsidR="003A3349">
        <w:rPr>
          <w:rFonts w:asciiTheme="majorBidi" w:hAnsiTheme="majorBidi" w:cstheme="majorBidi"/>
          <w:sz w:val="24"/>
          <w:szCs w:val="24"/>
        </w:rPr>
        <w:t xml:space="preserve"> the</w:t>
      </w:r>
      <w:r>
        <w:rPr>
          <w:rFonts w:asciiTheme="majorBidi" w:hAnsiTheme="majorBidi" w:cstheme="majorBidi"/>
          <w:sz w:val="24"/>
          <w:szCs w:val="24"/>
        </w:rPr>
        <w:t xml:space="preserve"> state could go both ways, </w:t>
      </w:r>
      <w:proofErr w:type="gramStart"/>
      <w:r>
        <w:rPr>
          <w:rFonts w:asciiTheme="majorBidi" w:hAnsiTheme="majorBidi" w:cstheme="majorBidi"/>
          <w:sz w:val="24"/>
          <w:szCs w:val="24"/>
        </w:rPr>
        <w:t>as either</w:t>
      </w:r>
      <w:proofErr w:type="gramEnd"/>
      <w:r>
        <w:rPr>
          <w:rFonts w:asciiTheme="majorBidi" w:hAnsiTheme="majorBidi" w:cstheme="majorBidi"/>
          <w:sz w:val="24"/>
          <w:szCs w:val="24"/>
        </w:rPr>
        <w:t xml:space="preserve"> pushing in the direction of perfect monitoring, prevent</w:t>
      </w:r>
      <w:r w:rsidR="003A3349">
        <w:rPr>
          <w:rFonts w:asciiTheme="majorBidi" w:hAnsiTheme="majorBidi" w:cstheme="majorBidi"/>
          <w:sz w:val="24"/>
          <w:szCs w:val="24"/>
        </w:rPr>
        <w:t>ing</w:t>
      </w:r>
      <w:r>
        <w:rPr>
          <w:rFonts w:asciiTheme="majorBidi" w:hAnsiTheme="majorBidi" w:cstheme="majorBidi"/>
          <w:sz w:val="24"/>
          <w:szCs w:val="24"/>
        </w:rPr>
        <w:t xml:space="preserve"> the need for trust</w:t>
      </w:r>
      <w:r w:rsidR="003A3349">
        <w:rPr>
          <w:rFonts w:asciiTheme="majorBidi" w:hAnsiTheme="majorBidi" w:cstheme="majorBidi"/>
          <w:sz w:val="24"/>
          <w:szCs w:val="24"/>
        </w:rPr>
        <w:t>,</w:t>
      </w:r>
      <w:r>
        <w:rPr>
          <w:rFonts w:asciiTheme="majorBidi" w:hAnsiTheme="majorBidi" w:cstheme="majorBidi"/>
          <w:sz w:val="24"/>
          <w:szCs w:val="24"/>
        </w:rPr>
        <w:t xml:space="preserve"> or allowing </w:t>
      </w:r>
      <w:r w:rsidR="003A3349">
        <w:rPr>
          <w:rFonts w:asciiTheme="majorBidi" w:hAnsiTheme="majorBidi" w:cstheme="majorBidi"/>
          <w:sz w:val="24"/>
          <w:szCs w:val="24"/>
        </w:rPr>
        <w:t xml:space="preserve">the </w:t>
      </w:r>
      <w:r>
        <w:rPr>
          <w:rFonts w:asciiTheme="majorBidi" w:hAnsiTheme="majorBidi" w:cstheme="majorBidi"/>
          <w:sz w:val="24"/>
          <w:szCs w:val="24"/>
        </w:rPr>
        <w:t>state to move forward with trusting the people whose past behavior justif</w:t>
      </w:r>
      <w:r w:rsidR="003A3349">
        <w:rPr>
          <w:rFonts w:asciiTheme="majorBidi" w:hAnsiTheme="majorBidi" w:cstheme="majorBidi"/>
          <w:sz w:val="24"/>
          <w:szCs w:val="24"/>
        </w:rPr>
        <w:t>ies</w:t>
      </w:r>
      <w:r>
        <w:rPr>
          <w:rFonts w:asciiTheme="majorBidi" w:hAnsiTheme="majorBidi" w:cstheme="majorBidi"/>
          <w:sz w:val="24"/>
          <w:szCs w:val="24"/>
        </w:rPr>
        <w:t xml:space="preserve"> it. At the same </w:t>
      </w:r>
      <w:r w:rsidR="00A10DD0">
        <w:rPr>
          <w:rFonts w:asciiTheme="majorBidi" w:hAnsiTheme="majorBidi" w:cstheme="majorBidi"/>
          <w:sz w:val="24"/>
          <w:szCs w:val="24"/>
        </w:rPr>
        <w:t>time,</w:t>
      </w:r>
      <w:r>
        <w:rPr>
          <w:rFonts w:asciiTheme="majorBidi" w:hAnsiTheme="majorBidi" w:cstheme="majorBidi"/>
          <w:sz w:val="24"/>
          <w:szCs w:val="24"/>
        </w:rPr>
        <w:t xml:space="preserve"> we should also take into our normative analysis that there </w:t>
      </w:r>
      <w:r w:rsidR="00A10DD0">
        <w:rPr>
          <w:rFonts w:asciiTheme="majorBidi" w:hAnsiTheme="majorBidi" w:cstheme="majorBidi"/>
          <w:sz w:val="24"/>
          <w:szCs w:val="24"/>
        </w:rPr>
        <w:t>are</w:t>
      </w:r>
      <w:r>
        <w:rPr>
          <w:rFonts w:asciiTheme="majorBidi" w:hAnsiTheme="majorBidi" w:cstheme="majorBidi"/>
          <w:sz w:val="24"/>
          <w:szCs w:val="24"/>
        </w:rPr>
        <w:t xml:space="preserve"> no such things</w:t>
      </w:r>
      <w:r w:rsidR="00D5492A">
        <w:rPr>
          <w:rFonts w:asciiTheme="majorBidi" w:hAnsiTheme="majorBidi" w:cstheme="majorBidi"/>
          <w:sz w:val="24"/>
          <w:szCs w:val="24"/>
        </w:rPr>
        <w:t>, at least not just yet</w:t>
      </w:r>
      <w:r>
        <w:rPr>
          <w:rFonts w:asciiTheme="majorBidi" w:hAnsiTheme="majorBidi" w:cstheme="majorBidi"/>
          <w:sz w:val="24"/>
          <w:szCs w:val="24"/>
        </w:rPr>
        <w:t xml:space="preserve"> as perfect</w:t>
      </w:r>
      <w:r w:rsidR="00D5492A">
        <w:rPr>
          <w:rFonts w:asciiTheme="majorBidi" w:hAnsiTheme="majorBidi" w:cstheme="majorBidi"/>
          <w:sz w:val="24"/>
          <w:szCs w:val="24"/>
        </w:rPr>
        <w:t xml:space="preserve"> technological monitoring. This is true </w:t>
      </w:r>
      <w:proofErr w:type="gramStart"/>
      <w:r w:rsidR="00D5492A">
        <w:rPr>
          <w:rFonts w:asciiTheme="majorBidi" w:hAnsiTheme="majorBidi" w:cstheme="majorBidi"/>
          <w:sz w:val="24"/>
          <w:szCs w:val="24"/>
        </w:rPr>
        <w:t>on</w:t>
      </w:r>
      <w:proofErr w:type="gramEnd"/>
      <w:r w:rsidR="00D5492A">
        <w:rPr>
          <w:rFonts w:asciiTheme="majorBidi" w:hAnsiTheme="majorBidi" w:cstheme="majorBidi"/>
          <w:sz w:val="24"/>
          <w:szCs w:val="24"/>
        </w:rPr>
        <w:t xml:space="preserve"> a few aspects: first, we are not being monitored all the time. Not only that, </w:t>
      </w:r>
      <w:r w:rsidR="003A3349">
        <w:rPr>
          <w:rFonts w:asciiTheme="majorBidi" w:hAnsiTheme="majorBidi" w:cstheme="majorBidi"/>
          <w:sz w:val="24"/>
          <w:szCs w:val="24"/>
        </w:rPr>
        <w:t xml:space="preserve">but </w:t>
      </w:r>
      <w:r w:rsidR="00D5492A">
        <w:rPr>
          <w:rFonts w:asciiTheme="majorBidi" w:hAnsiTheme="majorBidi" w:cstheme="majorBidi"/>
          <w:sz w:val="24"/>
          <w:szCs w:val="24"/>
        </w:rPr>
        <w:t xml:space="preserve">sometimes in the contexts where we need people to comply the most, it is much harder for the state to monitor without interfering with one’s privacy. For example, in the context of </w:t>
      </w:r>
      <w:r w:rsidR="003A3349">
        <w:rPr>
          <w:rFonts w:asciiTheme="majorBidi" w:hAnsiTheme="majorBidi" w:cstheme="majorBidi"/>
          <w:sz w:val="24"/>
          <w:szCs w:val="24"/>
        </w:rPr>
        <w:t>COVID</w:t>
      </w:r>
      <w:r w:rsidR="00D5492A">
        <w:rPr>
          <w:rFonts w:asciiTheme="majorBidi" w:hAnsiTheme="majorBidi" w:cstheme="majorBidi"/>
          <w:sz w:val="24"/>
          <w:szCs w:val="24"/>
        </w:rPr>
        <w:t>, even the states that allowed themselves to use rather intrusive technology such as contact tracing, could not monitor how people behaved in their own homes</w:t>
      </w:r>
      <w:r w:rsidR="00B0046A">
        <w:rPr>
          <w:rFonts w:asciiTheme="majorBidi" w:hAnsiTheme="majorBidi" w:cstheme="majorBidi"/>
          <w:sz w:val="24"/>
          <w:szCs w:val="24"/>
        </w:rPr>
        <w:t xml:space="preserve"> where much of the virus spread </w:t>
      </w:r>
      <w:commentRangeStart w:id="3"/>
      <w:r w:rsidR="00B0046A">
        <w:rPr>
          <w:rFonts w:asciiTheme="majorBidi" w:hAnsiTheme="majorBidi" w:cstheme="majorBidi"/>
          <w:sz w:val="24"/>
          <w:szCs w:val="24"/>
        </w:rPr>
        <w:t>happen</w:t>
      </w:r>
      <w:commentRangeEnd w:id="3"/>
      <w:r w:rsidR="00B0046A">
        <w:rPr>
          <w:rStyle w:val="CommentReference"/>
        </w:rPr>
        <w:commentReference w:id="3"/>
      </w:r>
      <w:r w:rsidR="0045492C">
        <w:rPr>
          <w:rFonts w:asciiTheme="majorBidi" w:hAnsiTheme="majorBidi" w:cstheme="majorBidi"/>
          <w:sz w:val="24"/>
          <w:szCs w:val="24"/>
        </w:rPr>
        <w:t>ed</w:t>
      </w:r>
      <w:r w:rsidR="000736A6">
        <w:rPr>
          <w:rFonts w:asciiTheme="majorBidi" w:hAnsiTheme="majorBidi" w:cstheme="majorBidi"/>
          <w:sz w:val="24"/>
          <w:szCs w:val="24"/>
        </w:rPr>
        <w:t xml:space="preserve">. </w:t>
      </w:r>
      <w:r w:rsidR="00A10DD0">
        <w:rPr>
          <w:rFonts w:asciiTheme="majorBidi" w:hAnsiTheme="majorBidi" w:cstheme="majorBidi"/>
          <w:sz w:val="24"/>
          <w:szCs w:val="24"/>
        </w:rPr>
        <w:t>Thus,</w:t>
      </w:r>
      <w:r w:rsidR="000736A6">
        <w:rPr>
          <w:rFonts w:asciiTheme="majorBidi" w:hAnsiTheme="majorBidi" w:cstheme="majorBidi"/>
          <w:sz w:val="24"/>
          <w:szCs w:val="24"/>
        </w:rPr>
        <w:t xml:space="preserve"> it was much easier for the state to monitor the area in which voluntary compliance is the least problematic because </w:t>
      </w:r>
      <w:r w:rsidR="001018B5">
        <w:rPr>
          <w:rFonts w:asciiTheme="majorBidi" w:hAnsiTheme="majorBidi" w:cstheme="majorBidi"/>
          <w:sz w:val="24"/>
          <w:szCs w:val="24"/>
        </w:rPr>
        <w:t xml:space="preserve">epidemiologically it is less dangerous. Close spaces where more of the virus transfer could happen are much harder for </w:t>
      </w:r>
      <w:r w:rsidR="001B7B49">
        <w:rPr>
          <w:rFonts w:asciiTheme="majorBidi" w:hAnsiTheme="majorBidi" w:cstheme="majorBidi"/>
          <w:sz w:val="24"/>
          <w:szCs w:val="24"/>
        </w:rPr>
        <w:t xml:space="preserve">the </w:t>
      </w:r>
      <w:r w:rsidR="001018B5">
        <w:rPr>
          <w:rFonts w:asciiTheme="majorBidi" w:hAnsiTheme="majorBidi" w:cstheme="majorBidi"/>
          <w:sz w:val="24"/>
          <w:szCs w:val="24"/>
        </w:rPr>
        <w:t>state to enforce, is much easier</w:t>
      </w:r>
      <w:r w:rsidR="00B0046A">
        <w:rPr>
          <w:rFonts w:asciiTheme="majorBidi" w:hAnsiTheme="majorBidi" w:cstheme="majorBidi"/>
          <w:sz w:val="24"/>
          <w:szCs w:val="24"/>
        </w:rPr>
        <w:t xml:space="preserve"> such contexts</w:t>
      </w:r>
      <w:r w:rsidR="00A10DD0">
        <w:rPr>
          <w:rFonts w:asciiTheme="majorBidi" w:hAnsiTheme="majorBidi" w:cstheme="majorBidi"/>
          <w:sz w:val="24"/>
          <w:szCs w:val="24"/>
        </w:rPr>
        <w:t>.</w:t>
      </w:r>
      <w:r w:rsidR="007335CB">
        <w:rPr>
          <w:rStyle w:val="FootnoteReference"/>
          <w:rFonts w:asciiTheme="majorBidi" w:hAnsiTheme="majorBidi" w:cstheme="majorBidi"/>
          <w:sz w:val="24"/>
          <w:szCs w:val="24"/>
        </w:rPr>
        <w:footnoteReference w:id="5"/>
      </w:r>
      <w:r w:rsidR="00B0046A">
        <w:rPr>
          <w:rFonts w:asciiTheme="majorBidi" w:hAnsiTheme="majorBidi" w:cstheme="majorBidi"/>
          <w:sz w:val="24"/>
          <w:szCs w:val="24"/>
        </w:rPr>
        <w:t xml:space="preserve"> </w:t>
      </w:r>
      <w:r w:rsidR="007335CB">
        <w:rPr>
          <w:rFonts w:asciiTheme="majorBidi" w:hAnsiTheme="majorBidi" w:cstheme="majorBidi"/>
          <w:sz w:val="24"/>
          <w:szCs w:val="24"/>
        </w:rPr>
        <w:t xml:space="preserve">The need for voluntary compliance is of course greater in the areas were enforcement in general and technological in particular is the hardest. </w:t>
      </w:r>
    </w:p>
    <w:p w14:paraId="64A52998" w14:textId="1E763E35" w:rsidR="004A3F1B" w:rsidRPr="0038224D" w:rsidRDefault="00821101" w:rsidP="008D5214">
      <w:pPr>
        <w:spacing w:before="100" w:beforeAutospacing="1" w:after="100" w:afterAutospacing="1" w:line="240" w:lineRule="auto"/>
        <w:ind w:firstLine="720"/>
        <w:jc w:val="both"/>
        <w:rPr>
          <w:rFonts w:asciiTheme="majorBidi" w:hAnsiTheme="majorBidi" w:cstheme="majorBidi"/>
          <w:sz w:val="24"/>
          <w:szCs w:val="24"/>
        </w:rPr>
      </w:pPr>
      <w:r w:rsidRPr="0038224D">
        <w:rPr>
          <w:rFonts w:asciiTheme="majorBidi" w:hAnsiTheme="majorBidi" w:cstheme="majorBidi"/>
          <w:sz w:val="24"/>
          <w:szCs w:val="24"/>
        </w:rPr>
        <w:t>One</w:t>
      </w:r>
      <w:r w:rsidR="004A3F1B" w:rsidRPr="0038224D">
        <w:rPr>
          <w:rFonts w:asciiTheme="majorBidi" w:hAnsiTheme="majorBidi" w:cstheme="majorBidi"/>
          <w:sz w:val="24"/>
          <w:szCs w:val="24"/>
        </w:rPr>
        <w:t xml:space="preserve"> of the cautions we put forward </w:t>
      </w:r>
      <w:r w:rsidR="00A10DD0" w:rsidRPr="0038224D">
        <w:rPr>
          <w:rFonts w:asciiTheme="majorBidi" w:hAnsiTheme="majorBidi" w:cstheme="majorBidi"/>
          <w:sz w:val="24"/>
          <w:szCs w:val="24"/>
        </w:rPr>
        <w:t>regarding</w:t>
      </w:r>
      <w:r w:rsidR="004A3F1B" w:rsidRPr="0038224D">
        <w:rPr>
          <w:rFonts w:asciiTheme="majorBidi" w:hAnsiTheme="majorBidi" w:cstheme="majorBidi"/>
          <w:sz w:val="24"/>
          <w:szCs w:val="24"/>
        </w:rPr>
        <w:t xml:space="preserve"> voluntary compliance is related to the need to convince those people who weren’t originally supportive of the government policy, to behave in a trustworthy way. This process </w:t>
      </w:r>
      <w:r w:rsidR="00A10DD0" w:rsidRPr="0038224D">
        <w:rPr>
          <w:rFonts w:asciiTheme="majorBidi" w:hAnsiTheme="majorBidi" w:cstheme="majorBidi"/>
          <w:sz w:val="24"/>
          <w:szCs w:val="24"/>
        </w:rPr>
        <w:t>might</w:t>
      </w:r>
      <w:r w:rsidR="004A3F1B" w:rsidRPr="0038224D">
        <w:rPr>
          <w:rFonts w:asciiTheme="majorBidi" w:hAnsiTheme="majorBidi" w:cstheme="majorBidi"/>
          <w:sz w:val="24"/>
          <w:szCs w:val="24"/>
        </w:rPr>
        <w:t xml:space="preserve"> be less supportive of people</w:t>
      </w:r>
      <w:r w:rsidRPr="0038224D">
        <w:rPr>
          <w:rFonts w:asciiTheme="majorBidi" w:hAnsiTheme="majorBidi" w:cstheme="majorBidi"/>
          <w:sz w:val="24"/>
          <w:szCs w:val="24"/>
        </w:rPr>
        <w:t>’</w:t>
      </w:r>
      <w:r w:rsidR="004A3F1B" w:rsidRPr="0038224D">
        <w:rPr>
          <w:rFonts w:asciiTheme="majorBidi" w:hAnsiTheme="majorBidi" w:cstheme="majorBidi"/>
          <w:sz w:val="24"/>
          <w:szCs w:val="24"/>
        </w:rPr>
        <w:t xml:space="preserve">s autonomy and should be compared to the damage to autonomy </w:t>
      </w:r>
      <w:r w:rsidR="001B7B49">
        <w:rPr>
          <w:rFonts w:asciiTheme="majorBidi" w:hAnsiTheme="majorBidi" w:cstheme="majorBidi"/>
          <w:sz w:val="24"/>
          <w:szCs w:val="24"/>
        </w:rPr>
        <w:lastRenderedPageBreak/>
        <w:t>that</w:t>
      </w:r>
      <w:r w:rsidR="001B7B49" w:rsidRPr="0038224D">
        <w:rPr>
          <w:rFonts w:asciiTheme="majorBidi" w:hAnsiTheme="majorBidi" w:cstheme="majorBidi"/>
          <w:sz w:val="24"/>
          <w:szCs w:val="24"/>
        </w:rPr>
        <w:t xml:space="preserve"> </w:t>
      </w:r>
      <w:r w:rsidR="004A3F1B" w:rsidRPr="0038224D">
        <w:rPr>
          <w:rFonts w:asciiTheme="majorBidi" w:hAnsiTheme="majorBidi" w:cstheme="majorBidi"/>
          <w:sz w:val="24"/>
          <w:szCs w:val="24"/>
        </w:rPr>
        <w:t>is associated with algorithmic regulation. Hence the comparison between the two approaches should be between what approach is more harmful to the peoples’ feeling of choosing whether they want to freely choose to comply with state’s laws and regulations. The comparison becomes even more complicated as the usage of technology can help us determine also using big data approaches, the identity of people who might not even need convincing as their behavior should affect the choice between</w:t>
      </w:r>
      <w:r w:rsidRPr="0038224D">
        <w:rPr>
          <w:rFonts w:asciiTheme="majorBidi" w:hAnsiTheme="majorBidi" w:cstheme="majorBidi"/>
          <w:sz w:val="24"/>
          <w:szCs w:val="24"/>
        </w:rPr>
        <w:t xml:space="preserve"> the</w:t>
      </w:r>
      <w:r w:rsidR="004A3F1B" w:rsidRPr="0038224D">
        <w:rPr>
          <w:rFonts w:asciiTheme="majorBidi" w:hAnsiTheme="majorBidi" w:cstheme="majorBidi"/>
          <w:sz w:val="24"/>
          <w:szCs w:val="24"/>
        </w:rPr>
        <w:t xml:space="preserve"> technological approach and </w:t>
      </w:r>
      <w:r w:rsidRPr="0038224D">
        <w:rPr>
          <w:rFonts w:asciiTheme="majorBidi" w:hAnsiTheme="majorBidi" w:cstheme="majorBidi"/>
          <w:sz w:val="24"/>
          <w:szCs w:val="24"/>
        </w:rPr>
        <w:t>the trust-based</w:t>
      </w:r>
      <w:r w:rsidR="004A3F1B" w:rsidRPr="0038224D">
        <w:rPr>
          <w:rFonts w:asciiTheme="majorBidi" w:hAnsiTheme="majorBidi" w:cstheme="majorBidi"/>
          <w:sz w:val="24"/>
          <w:szCs w:val="24"/>
        </w:rPr>
        <w:t xml:space="preserve"> approach. As for those people, </w:t>
      </w:r>
      <w:r w:rsidRPr="0038224D">
        <w:rPr>
          <w:rFonts w:asciiTheme="majorBidi" w:hAnsiTheme="majorBidi" w:cstheme="majorBidi"/>
          <w:sz w:val="24"/>
          <w:szCs w:val="24"/>
        </w:rPr>
        <w:t>trust-based</w:t>
      </w:r>
      <w:r w:rsidR="004A3F1B" w:rsidRPr="0038224D">
        <w:rPr>
          <w:rFonts w:asciiTheme="majorBidi" w:hAnsiTheme="majorBidi" w:cstheme="majorBidi"/>
          <w:sz w:val="24"/>
          <w:szCs w:val="24"/>
        </w:rPr>
        <w:t xml:space="preserve"> </w:t>
      </w:r>
      <w:proofErr w:type="gramStart"/>
      <w:r w:rsidR="004A3F1B" w:rsidRPr="0038224D">
        <w:rPr>
          <w:rFonts w:asciiTheme="majorBidi" w:hAnsiTheme="majorBidi" w:cstheme="majorBidi"/>
          <w:sz w:val="24"/>
          <w:szCs w:val="24"/>
        </w:rPr>
        <w:t>regulation</w:t>
      </w:r>
      <w:r w:rsidR="005362BE">
        <w:rPr>
          <w:rFonts w:asciiTheme="majorBidi" w:hAnsiTheme="majorBidi" w:cstheme="majorBidi"/>
          <w:sz w:val="24"/>
          <w:szCs w:val="24"/>
        </w:rPr>
        <w:t>s</w:t>
      </w:r>
      <w:proofErr w:type="gramEnd"/>
      <w:r w:rsidR="005362BE">
        <w:rPr>
          <w:rFonts w:asciiTheme="majorBidi" w:hAnsiTheme="majorBidi" w:cstheme="majorBidi"/>
          <w:sz w:val="24"/>
          <w:szCs w:val="24"/>
        </w:rPr>
        <w:t xml:space="preserve"> a concept which was explained in </w:t>
      </w:r>
      <w:r w:rsidR="001B7B49">
        <w:rPr>
          <w:rFonts w:asciiTheme="majorBidi" w:hAnsiTheme="majorBidi" w:cstheme="majorBidi"/>
          <w:sz w:val="24"/>
          <w:szCs w:val="24"/>
        </w:rPr>
        <w:t xml:space="preserve">Chapter </w:t>
      </w:r>
      <w:r w:rsidR="005362BE">
        <w:rPr>
          <w:rFonts w:asciiTheme="majorBidi" w:hAnsiTheme="majorBidi" w:cstheme="majorBidi"/>
          <w:sz w:val="24"/>
          <w:szCs w:val="24"/>
        </w:rPr>
        <w:t>4 in more detail,</w:t>
      </w:r>
      <w:r w:rsidR="004A3F1B" w:rsidRPr="0038224D">
        <w:rPr>
          <w:rFonts w:asciiTheme="majorBidi" w:hAnsiTheme="majorBidi" w:cstheme="majorBidi"/>
          <w:sz w:val="24"/>
          <w:szCs w:val="24"/>
        </w:rPr>
        <w:t xml:space="preserve"> will not require any process of internalization and hence for them</w:t>
      </w:r>
      <w:r w:rsidRPr="0038224D">
        <w:rPr>
          <w:rFonts w:asciiTheme="majorBidi" w:hAnsiTheme="majorBidi" w:cstheme="majorBidi"/>
          <w:sz w:val="24"/>
          <w:szCs w:val="24"/>
        </w:rPr>
        <w:t>,</w:t>
      </w:r>
      <w:r w:rsidR="004A3F1B" w:rsidRPr="0038224D">
        <w:rPr>
          <w:rFonts w:asciiTheme="majorBidi" w:hAnsiTheme="majorBidi" w:cstheme="majorBidi"/>
          <w:sz w:val="24"/>
          <w:szCs w:val="24"/>
        </w:rPr>
        <w:t xml:space="preserve"> the usage of technology is far less desirable. </w:t>
      </w:r>
    </w:p>
    <w:p w14:paraId="7C1CB20C" w14:textId="5ABE48C4" w:rsidR="00EF780D" w:rsidRPr="0038224D" w:rsidRDefault="00EF780D" w:rsidP="0038224D">
      <w:pPr>
        <w:spacing w:before="100" w:beforeAutospacing="1" w:after="100" w:afterAutospacing="1" w:line="240" w:lineRule="auto"/>
        <w:jc w:val="both"/>
        <w:rPr>
          <w:rFonts w:asciiTheme="majorBidi" w:hAnsiTheme="majorBidi" w:cstheme="majorBidi"/>
          <w:sz w:val="24"/>
          <w:szCs w:val="24"/>
          <w:rtl/>
        </w:rPr>
      </w:pPr>
      <w:r w:rsidRPr="0038224D">
        <w:rPr>
          <w:rFonts w:asciiTheme="majorBidi" w:hAnsiTheme="majorBidi" w:cstheme="majorBidi"/>
          <w:sz w:val="24"/>
          <w:szCs w:val="24"/>
        </w:rPr>
        <w:t xml:space="preserve">In </w:t>
      </w:r>
      <w:r w:rsidR="00821101" w:rsidRPr="0038224D">
        <w:rPr>
          <w:rFonts w:asciiTheme="majorBidi" w:hAnsiTheme="majorBidi" w:cstheme="majorBidi"/>
          <w:sz w:val="24"/>
          <w:szCs w:val="24"/>
        </w:rPr>
        <w:t xml:space="preserve">this </w:t>
      </w:r>
      <w:r w:rsidRPr="0038224D">
        <w:rPr>
          <w:rFonts w:asciiTheme="majorBidi" w:hAnsiTheme="majorBidi" w:cstheme="majorBidi"/>
          <w:sz w:val="24"/>
          <w:szCs w:val="24"/>
        </w:rPr>
        <w:t xml:space="preserve">chapter, we will focus on </w:t>
      </w:r>
      <w:r w:rsidR="00821101" w:rsidRPr="0038224D">
        <w:rPr>
          <w:rFonts w:asciiTheme="majorBidi" w:hAnsiTheme="majorBidi" w:cstheme="majorBidi"/>
          <w:sz w:val="24"/>
          <w:szCs w:val="24"/>
        </w:rPr>
        <w:t xml:space="preserve">a </w:t>
      </w:r>
      <w:r w:rsidRPr="0038224D">
        <w:rPr>
          <w:rFonts w:asciiTheme="majorBidi" w:hAnsiTheme="majorBidi" w:cstheme="majorBidi"/>
          <w:sz w:val="24"/>
          <w:szCs w:val="24"/>
        </w:rPr>
        <w:t xml:space="preserve">few elements </w:t>
      </w:r>
      <w:r w:rsidR="00821101" w:rsidRPr="0038224D">
        <w:rPr>
          <w:rFonts w:asciiTheme="majorBidi" w:hAnsiTheme="majorBidi" w:cstheme="majorBidi"/>
          <w:sz w:val="24"/>
          <w:szCs w:val="24"/>
        </w:rPr>
        <w:t xml:space="preserve">of </w:t>
      </w:r>
      <w:r w:rsidRPr="0038224D">
        <w:rPr>
          <w:rFonts w:asciiTheme="majorBidi" w:hAnsiTheme="majorBidi" w:cstheme="majorBidi"/>
          <w:sz w:val="24"/>
          <w:szCs w:val="24"/>
        </w:rPr>
        <w:t>the interaction between technology and voluntary compliance</w:t>
      </w:r>
      <w:r w:rsidR="00EE3E1A" w:rsidRPr="0038224D">
        <w:rPr>
          <w:rFonts w:asciiTheme="majorBidi" w:hAnsiTheme="majorBidi" w:cstheme="majorBidi"/>
          <w:sz w:val="24"/>
          <w:szCs w:val="24"/>
          <w:rtl/>
        </w:rPr>
        <w:t>:</w:t>
      </w:r>
    </w:p>
    <w:p w14:paraId="4069D896" w14:textId="393D3BF7" w:rsidR="009A0A00" w:rsidRPr="0038224D" w:rsidRDefault="009A0A00"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r w:rsidR="001B7B49">
        <w:rPr>
          <w:rFonts w:asciiTheme="majorBidi" w:hAnsiTheme="majorBidi" w:cstheme="majorBidi"/>
          <w:sz w:val="24"/>
          <w:szCs w:val="24"/>
        </w:rPr>
        <w:t>affects</w:t>
      </w:r>
      <w:r w:rsidRPr="0038224D">
        <w:rPr>
          <w:rFonts w:asciiTheme="majorBidi" w:hAnsiTheme="majorBidi" w:cstheme="majorBidi"/>
          <w:sz w:val="24"/>
          <w:szCs w:val="24"/>
        </w:rPr>
        <w:t xml:space="preserve"> the interaction between people and the state, </w:t>
      </w:r>
      <w:proofErr w:type="gramStart"/>
      <w:r w:rsidRPr="0038224D">
        <w:rPr>
          <w:rFonts w:asciiTheme="majorBidi" w:hAnsiTheme="majorBidi" w:cstheme="majorBidi"/>
          <w:sz w:val="24"/>
          <w:szCs w:val="24"/>
        </w:rPr>
        <w:t>by that</w:t>
      </w:r>
      <w:proofErr w:type="gramEnd"/>
      <w:r w:rsidRPr="0038224D">
        <w:rPr>
          <w:rFonts w:asciiTheme="majorBidi" w:hAnsiTheme="majorBidi" w:cstheme="majorBidi"/>
          <w:sz w:val="24"/>
          <w:szCs w:val="24"/>
        </w:rPr>
        <w:t xml:space="preserve"> reducing the level of flexibility</w:t>
      </w:r>
      <w:r w:rsidR="00B401E3" w:rsidRPr="0038224D">
        <w:rPr>
          <w:rFonts w:asciiTheme="majorBidi" w:hAnsiTheme="majorBidi" w:cstheme="majorBidi"/>
          <w:sz w:val="24"/>
          <w:szCs w:val="24"/>
        </w:rPr>
        <w:t xml:space="preserve"> </w:t>
      </w:r>
      <w:r w:rsidR="00821101" w:rsidRPr="0038224D">
        <w:rPr>
          <w:rFonts w:asciiTheme="majorBidi" w:hAnsiTheme="majorBidi" w:cstheme="majorBidi"/>
          <w:sz w:val="24"/>
          <w:szCs w:val="24"/>
        </w:rPr>
        <w:t xml:space="preserve">that </w:t>
      </w:r>
      <w:r w:rsidR="00B401E3" w:rsidRPr="0038224D">
        <w:rPr>
          <w:rFonts w:asciiTheme="majorBidi" w:hAnsiTheme="majorBidi" w:cstheme="majorBidi"/>
          <w:sz w:val="24"/>
          <w:szCs w:val="24"/>
        </w:rPr>
        <w:t>exist</w:t>
      </w:r>
      <w:r w:rsidR="00821101" w:rsidRPr="0038224D">
        <w:rPr>
          <w:rFonts w:asciiTheme="majorBidi" w:hAnsiTheme="majorBidi" w:cstheme="majorBidi"/>
          <w:sz w:val="24"/>
          <w:szCs w:val="24"/>
        </w:rPr>
        <w:t>s</w:t>
      </w:r>
      <w:r w:rsidR="00B401E3" w:rsidRPr="0038224D">
        <w:rPr>
          <w:rFonts w:asciiTheme="majorBidi" w:hAnsiTheme="majorBidi" w:cstheme="majorBidi"/>
          <w:sz w:val="24"/>
          <w:szCs w:val="24"/>
        </w:rPr>
        <w:t xml:space="preserve"> in human </w:t>
      </w:r>
      <w:r w:rsidR="00D94E5D" w:rsidRPr="0038224D">
        <w:rPr>
          <w:rFonts w:asciiTheme="majorBidi" w:hAnsiTheme="majorBidi" w:cstheme="majorBidi"/>
          <w:sz w:val="24"/>
          <w:szCs w:val="24"/>
        </w:rPr>
        <w:t>decision</w:t>
      </w:r>
      <w:r w:rsidR="00821101" w:rsidRPr="0038224D">
        <w:rPr>
          <w:rFonts w:asciiTheme="majorBidi" w:hAnsiTheme="majorBidi" w:cstheme="majorBidi"/>
          <w:sz w:val="24"/>
          <w:szCs w:val="24"/>
        </w:rPr>
        <w:t>-</w:t>
      </w:r>
      <w:r w:rsidR="00D94E5D" w:rsidRPr="0038224D">
        <w:rPr>
          <w:rFonts w:asciiTheme="majorBidi" w:hAnsiTheme="majorBidi" w:cstheme="majorBidi"/>
          <w:sz w:val="24"/>
          <w:szCs w:val="24"/>
        </w:rPr>
        <w:t xml:space="preserve">making, where cutting corners might be more prevalent, relative to situations, where technology is being used. </w:t>
      </w:r>
      <w:r w:rsidRPr="0038224D">
        <w:rPr>
          <w:rFonts w:asciiTheme="majorBidi" w:hAnsiTheme="majorBidi" w:cstheme="majorBidi"/>
          <w:sz w:val="24"/>
          <w:szCs w:val="24"/>
        </w:rPr>
        <w:t xml:space="preserve"> </w:t>
      </w:r>
    </w:p>
    <w:p w14:paraId="0F0DA699" w14:textId="0B2F4B8E" w:rsidR="009A0A00" w:rsidRPr="0038224D" w:rsidRDefault="00A20593"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r w:rsidR="001B7B49">
        <w:rPr>
          <w:rFonts w:asciiTheme="majorBidi" w:hAnsiTheme="majorBidi" w:cstheme="majorBidi"/>
          <w:sz w:val="24"/>
          <w:szCs w:val="24"/>
        </w:rPr>
        <w:t>has</w:t>
      </w:r>
      <w:r w:rsidR="001B7B49" w:rsidRPr="0038224D">
        <w:rPr>
          <w:rFonts w:asciiTheme="majorBidi" w:hAnsiTheme="majorBidi" w:cstheme="majorBidi"/>
          <w:sz w:val="24"/>
          <w:szCs w:val="24"/>
        </w:rPr>
        <w:t xml:space="preserve"> </w:t>
      </w:r>
      <w:r w:rsidRPr="0038224D">
        <w:rPr>
          <w:rFonts w:asciiTheme="majorBidi" w:hAnsiTheme="majorBidi" w:cstheme="majorBidi"/>
          <w:sz w:val="24"/>
          <w:szCs w:val="24"/>
        </w:rPr>
        <w:t>improv</w:t>
      </w:r>
      <w:r w:rsidR="001B7B49">
        <w:rPr>
          <w:rFonts w:asciiTheme="majorBidi" w:hAnsiTheme="majorBidi" w:cstheme="majorBidi"/>
          <w:sz w:val="24"/>
          <w:szCs w:val="24"/>
        </w:rPr>
        <w:t>ed</w:t>
      </w:r>
      <w:r w:rsidRPr="0038224D">
        <w:rPr>
          <w:rFonts w:asciiTheme="majorBidi" w:hAnsiTheme="majorBidi" w:cstheme="majorBidi"/>
          <w:sz w:val="24"/>
          <w:szCs w:val="24"/>
        </w:rPr>
        <w:t xml:space="preserve"> </w:t>
      </w:r>
      <w:r w:rsidR="001B7B49">
        <w:rPr>
          <w:rFonts w:asciiTheme="majorBidi" w:hAnsiTheme="majorBidi" w:cstheme="majorBidi"/>
          <w:sz w:val="24"/>
          <w:szCs w:val="24"/>
        </w:rPr>
        <w:t xml:space="preserve">the </w:t>
      </w:r>
      <w:r w:rsidRPr="0038224D">
        <w:rPr>
          <w:rFonts w:asciiTheme="majorBidi" w:hAnsiTheme="majorBidi" w:cstheme="majorBidi"/>
          <w:sz w:val="24"/>
          <w:szCs w:val="24"/>
        </w:rPr>
        <w:t>level of enforcement making the need</w:t>
      </w:r>
      <w:r w:rsidR="00D94E5D" w:rsidRPr="0038224D">
        <w:rPr>
          <w:rFonts w:asciiTheme="majorBidi" w:hAnsiTheme="majorBidi" w:cstheme="majorBidi"/>
          <w:sz w:val="24"/>
          <w:szCs w:val="24"/>
        </w:rPr>
        <w:t xml:space="preserve"> </w:t>
      </w:r>
      <w:r w:rsidR="00821101" w:rsidRPr="0038224D">
        <w:rPr>
          <w:rFonts w:asciiTheme="majorBidi" w:hAnsiTheme="majorBidi" w:cstheme="majorBidi"/>
          <w:sz w:val="24"/>
          <w:szCs w:val="24"/>
        </w:rPr>
        <w:t xml:space="preserve">for </w:t>
      </w:r>
      <w:r w:rsidR="00D94E5D" w:rsidRPr="0038224D">
        <w:rPr>
          <w:rFonts w:asciiTheme="majorBidi" w:hAnsiTheme="majorBidi" w:cstheme="majorBidi"/>
          <w:sz w:val="24"/>
          <w:szCs w:val="24"/>
        </w:rPr>
        <w:t xml:space="preserve">governments to trust peoples’ </w:t>
      </w:r>
      <w:r w:rsidRPr="0038224D">
        <w:rPr>
          <w:rFonts w:asciiTheme="majorBidi" w:hAnsiTheme="majorBidi" w:cstheme="majorBidi"/>
          <w:sz w:val="24"/>
          <w:szCs w:val="24"/>
        </w:rPr>
        <w:t>voluntary compliance</w:t>
      </w:r>
      <w:r w:rsidR="004E60E4" w:rsidRPr="0038224D">
        <w:rPr>
          <w:rFonts w:asciiTheme="majorBidi" w:hAnsiTheme="majorBidi" w:cstheme="majorBidi"/>
          <w:sz w:val="24"/>
          <w:szCs w:val="24"/>
        </w:rPr>
        <w:t xml:space="preserve">. It also allows the government the ability to differentiate between people based on their past behavior (which is relevant also for the next </w:t>
      </w:r>
      <w:r w:rsidR="00D94E5D" w:rsidRPr="0038224D">
        <w:rPr>
          <w:rFonts w:asciiTheme="majorBidi" w:hAnsiTheme="majorBidi" w:cstheme="majorBidi"/>
          <w:sz w:val="24"/>
          <w:szCs w:val="24"/>
        </w:rPr>
        <w:t>argument</w:t>
      </w:r>
      <w:r w:rsidR="00821101" w:rsidRPr="0038224D">
        <w:rPr>
          <w:rFonts w:asciiTheme="majorBidi" w:hAnsiTheme="majorBidi" w:cstheme="majorBidi"/>
          <w:sz w:val="24"/>
          <w:szCs w:val="24"/>
        </w:rPr>
        <w:t>)</w:t>
      </w:r>
      <w:r w:rsidR="00D94E5D" w:rsidRPr="0038224D">
        <w:rPr>
          <w:rFonts w:asciiTheme="majorBidi" w:hAnsiTheme="majorBidi" w:cstheme="majorBidi"/>
          <w:sz w:val="24"/>
          <w:szCs w:val="24"/>
        </w:rPr>
        <w:t xml:space="preserve">. </w:t>
      </w:r>
    </w:p>
    <w:p w14:paraId="1700FC64" w14:textId="307237F7" w:rsidR="00D94E5D" w:rsidRPr="0038224D" w:rsidRDefault="00D94E5D"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r w:rsidR="001B7B49">
        <w:rPr>
          <w:rFonts w:asciiTheme="majorBidi" w:hAnsiTheme="majorBidi" w:cstheme="majorBidi"/>
          <w:sz w:val="24"/>
          <w:szCs w:val="24"/>
        </w:rPr>
        <w:t>is</w:t>
      </w:r>
      <w:r w:rsidR="001B7B49" w:rsidRPr="0038224D">
        <w:rPr>
          <w:rFonts w:asciiTheme="majorBidi" w:hAnsiTheme="majorBidi" w:cstheme="majorBidi"/>
          <w:sz w:val="24"/>
          <w:szCs w:val="24"/>
        </w:rPr>
        <w:t xml:space="preserve"> </w:t>
      </w:r>
      <w:r w:rsidRPr="0038224D">
        <w:rPr>
          <w:rFonts w:asciiTheme="majorBidi" w:hAnsiTheme="majorBidi" w:cstheme="majorBidi"/>
          <w:sz w:val="24"/>
          <w:szCs w:val="24"/>
        </w:rPr>
        <w:t xml:space="preserve">improving the level of personalization in regulation, creating </w:t>
      </w:r>
      <w:r w:rsidR="00821101" w:rsidRPr="0038224D">
        <w:rPr>
          <w:rFonts w:asciiTheme="majorBidi" w:hAnsiTheme="majorBidi" w:cstheme="majorBidi"/>
          <w:sz w:val="24"/>
          <w:szCs w:val="24"/>
        </w:rPr>
        <w:t xml:space="preserve">a </w:t>
      </w:r>
      <w:r w:rsidRPr="0038224D">
        <w:rPr>
          <w:rFonts w:asciiTheme="majorBidi" w:hAnsiTheme="majorBidi" w:cstheme="majorBidi"/>
          <w:sz w:val="24"/>
          <w:szCs w:val="24"/>
        </w:rPr>
        <w:t xml:space="preserve">more personalized and differentiated approach to regulation and by that making it easier for people </w:t>
      </w:r>
      <w:r w:rsidR="00BB5B03" w:rsidRPr="0038224D">
        <w:rPr>
          <w:rFonts w:asciiTheme="majorBidi" w:hAnsiTheme="majorBidi" w:cstheme="majorBidi"/>
          <w:sz w:val="24"/>
          <w:szCs w:val="24"/>
        </w:rPr>
        <w:t xml:space="preserve">to </w:t>
      </w:r>
      <w:r w:rsidRPr="0038224D">
        <w:rPr>
          <w:rFonts w:asciiTheme="majorBidi" w:hAnsiTheme="majorBidi" w:cstheme="majorBidi"/>
          <w:sz w:val="24"/>
          <w:szCs w:val="24"/>
        </w:rPr>
        <w:t xml:space="preserve">feel that the regulation is aligned with their personal preferences. </w:t>
      </w:r>
    </w:p>
    <w:p w14:paraId="4FB32197" w14:textId="28D9CD1B" w:rsidR="004E60E4" w:rsidRPr="0038224D" w:rsidRDefault="004E60E4"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r w:rsidR="001B7B49">
        <w:rPr>
          <w:rFonts w:asciiTheme="majorBidi" w:hAnsiTheme="majorBidi" w:cstheme="majorBidi"/>
          <w:sz w:val="24"/>
          <w:szCs w:val="24"/>
        </w:rPr>
        <w:t>i</w:t>
      </w:r>
      <w:r w:rsidRPr="0038224D">
        <w:rPr>
          <w:rFonts w:asciiTheme="majorBidi" w:hAnsiTheme="majorBidi" w:cstheme="majorBidi"/>
          <w:sz w:val="24"/>
          <w:szCs w:val="24"/>
        </w:rPr>
        <w:t xml:space="preserve">s increasing the ability to use incentives thus, creating at least an opportunity for incentivized voluntary compliance, which might in the long run become internalized voluntary compliance. </w:t>
      </w:r>
    </w:p>
    <w:p w14:paraId="39998ED1" w14:textId="4D5CEDE6" w:rsidR="00622221" w:rsidRPr="0038224D" w:rsidRDefault="00D71AD5" w:rsidP="0038224D">
      <w:pPr>
        <w:pStyle w:val="Heading2"/>
        <w:spacing w:line="240" w:lineRule="auto"/>
        <w:jc w:val="both"/>
        <w:rPr>
          <w:rFonts w:asciiTheme="majorBidi" w:hAnsiTheme="majorBidi"/>
          <w:sz w:val="24"/>
          <w:szCs w:val="24"/>
        </w:rPr>
      </w:pPr>
      <w:bookmarkStart w:id="4" w:name="_Toc168483577"/>
      <w:r w:rsidRPr="0038224D">
        <w:rPr>
          <w:rFonts w:asciiTheme="majorBidi" w:hAnsiTheme="majorBidi"/>
          <w:sz w:val="24"/>
          <w:szCs w:val="24"/>
        </w:rPr>
        <w:t>Technology</w:t>
      </w:r>
      <w:r w:rsidR="00902042" w:rsidRPr="0038224D">
        <w:rPr>
          <w:rFonts w:asciiTheme="majorBidi" w:hAnsiTheme="majorBidi"/>
          <w:sz w:val="24"/>
          <w:szCs w:val="24"/>
        </w:rPr>
        <w:t xml:space="preserve"> </w:t>
      </w:r>
      <w:proofErr w:type="gramStart"/>
      <w:r w:rsidR="00902042" w:rsidRPr="0038224D">
        <w:rPr>
          <w:rFonts w:asciiTheme="majorBidi" w:hAnsiTheme="majorBidi"/>
          <w:sz w:val="24"/>
          <w:szCs w:val="24"/>
        </w:rPr>
        <w:t xml:space="preserve">as a </w:t>
      </w:r>
      <w:r w:rsidR="00BB5B03" w:rsidRPr="0038224D">
        <w:rPr>
          <w:rFonts w:asciiTheme="majorBidi" w:hAnsiTheme="majorBidi"/>
          <w:sz w:val="24"/>
          <w:szCs w:val="24"/>
        </w:rPr>
        <w:t xml:space="preserve">Way </w:t>
      </w:r>
      <w:r w:rsidR="00902042" w:rsidRPr="0038224D">
        <w:rPr>
          <w:rFonts w:asciiTheme="majorBidi" w:hAnsiTheme="majorBidi"/>
          <w:sz w:val="24"/>
          <w:szCs w:val="24"/>
        </w:rPr>
        <w:t>to</w:t>
      </w:r>
      <w:proofErr w:type="gramEnd"/>
      <w:r w:rsidR="00902042" w:rsidRPr="0038224D">
        <w:rPr>
          <w:rFonts w:asciiTheme="majorBidi" w:hAnsiTheme="majorBidi"/>
          <w:sz w:val="24"/>
          <w:szCs w:val="24"/>
        </w:rPr>
        <w:t xml:space="preserve"> </w:t>
      </w:r>
      <w:r w:rsidR="00BB5B03" w:rsidRPr="0038224D">
        <w:rPr>
          <w:rFonts w:asciiTheme="majorBidi" w:hAnsiTheme="majorBidi"/>
          <w:sz w:val="24"/>
          <w:szCs w:val="24"/>
        </w:rPr>
        <w:t xml:space="preserve">Enhance Communication Between People </w:t>
      </w:r>
      <w:r w:rsidR="00902042" w:rsidRPr="0038224D">
        <w:rPr>
          <w:rFonts w:asciiTheme="majorBidi" w:hAnsiTheme="majorBidi"/>
          <w:sz w:val="24"/>
          <w:szCs w:val="24"/>
        </w:rPr>
        <w:t xml:space="preserve">and the </w:t>
      </w:r>
      <w:r w:rsidR="00BB5B03" w:rsidRPr="0038224D">
        <w:rPr>
          <w:rFonts w:asciiTheme="majorBidi" w:hAnsiTheme="majorBidi"/>
          <w:sz w:val="24"/>
          <w:szCs w:val="24"/>
        </w:rPr>
        <w:t>Government</w:t>
      </w:r>
      <w:bookmarkEnd w:id="4"/>
    </w:p>
    <w:p w14:paraId="2EEDF5A8" w14:textId="77777777" w:rsidR="00481850" w:rsidRPr="0038224D" w:rsidRDefault="00481850" w:rsidP="0038224D">
      <w:pPr>
        <w:spacing w:line="240" w:lineRule="auto"/>
        <w:jc w:val="both"/>
        <w:rPr>
          <w:rFonts w:asciiTheme="majorBidi" w:hAnsiTheme="majorBidi" w:cstheme="majorBidi"/>
          <w:sz w:val="24"/>
          <w:szCs w:val="24"/>
        </w:rPr>
      </w:pPr>
    </w:p>
    <w:p w14:paraId="103A4448" w14:textId="469E5E7F" w:rsidR="00E62306" w:rsidRPr="0038224D" w:rsidRDefault="006A1C80" w:rsidP="00501F41">
      <w:pPr>
        <w:pStyle w:val="NormalWeb"/>
        <w:shd w:val="clear" w:color="auto" w:fill="FCFCFC"/>
        <w:spacing w:before="0" w:beforeAutospacing="0" w:after="360" w:afterAutospacing="0"/>
        <w:jc w:val="both"/>
        <w:rPr>
          <w:rFonts w:asciiTheme="majorBidi" w:hAnsiTheme="majorBidi" w:cstheme="majorBidi"/>
          <w:color w:val="333333"/>
        </w:rPr>
      </w:pPr>
      <w:r>
        <w:rPr>
          <w:rFonts w:asciiTheme="majorBidi" w:hAnsiTheme="majorBidi" w:cstheme="majorBidi"/>
          <w:color w:val="333333"/>
        </w:rPr>
        <w:t xml:space="preserve">Extensive research in the area of </w:t>
      </w:r>
      <w:r w:rsidR="00501F41">
        <w:rPr>
          <w:rFonts w:asciiTheme="majorBidi" w:hAnsiTheme="majorBidi" w:cstheme="majorBidi"/>
          <w:color w:val="333333"/>
        </w:rPr>
        <w:t xml:space="preserve">technology and governance has focused on the area of </w:t>
      </w:r>
      <w:r w:rsidR="00BB5B03" w:rsidRPr="0038224D">
        <w:rPr>
          <w:rFonts w:asciiTheme="majorBidi" w:hAnsiTheme="majorBidi" w:cstheme="majorBidi"/>
          <w:color w:val="333333"/>
        </w:rPr>
        <w:t>E</w:t>
      </w:r>
      <w:r w:rsidR="00E62306" w:rsidRPr="0038224D">
        <w:rPr>
          <w:rFonts w:asciiTheme="majorBidi" w:hAnsiTheme="majorBidi" w:cstheme="majorBidi"/>
          <w:color w:val="333333"/>
        </w:rPr>
        <w:t xml:space="preserve">-government is </w:t>
      </w:r>
      <w:r w:rsidR="000F6861" w:rsidRPr="0038224D">
        <w:rPr>
          <w:rFonts w:asciiTheme="majorBidi" w:hAnsiTheme="majorBidi" w:cstheme="majorBidi"/>
          <w:color w:val="333333"/>
        </w:rPr>
        <w:t xml:space="preserve">a </w:t>
      </w:r>
      <w:r w:rsidR="00E62306" w:rsidRPr="0038224D">
        <w:rPr>
          <w:rFonts w:asciiTheme="majorBidi" w:hAnsiTheme="majorBidi" w:cstheme="majorBidi"/>
          <w:color w:val="333333"/>
        </w:rPr>
        <w:t>relatively new mode of citizen-to-government contact founded in information and communications technologies, based on governments</w:t>
      </w:r>
      <w:r w:rsidR="00BB5B03" w:rsidRPr="0038224D">
        <w:rPr>
          <w:rFonts w:asciiTheme="majorBidi" w:hAnsiTheme="majorBidi" w:cstheme="majorBidi"/>
          <w:color w:val="333333"/>
        </w:rPr>
        <w:t>’</w:t>
      </w:r>
      <w:r w:rsidR="00E62306" w:rsidRPr="0038224D">
        <w:rPr>
          <w:rFonts w:asciiTheme="majorBidi" w:hAnsiTheme="majorBidi" w:cstheme="majorBidi"/>
          <w:color w:val="333333"/>
        </w:rPr>
        <w:t xml:space="preserve"> trust in their citizens</w:t>
      </w:r>
      <w:r w:rsidR="004279D7" w:rsidRPr="0038224D">
        <w:rPr>
          <w:rFonts w:asciiTheme="majorBidi" w:hAnsiTheme="majorBidi" w:cstheme="majorBidi"/>
          <w:color w:val="333333"/>
        </w:rPr>
        <w:t xml:space="preserve"> and how citizens view the government as a function of their technological experience when working with the government</w:t>
      </w:r>
      <w:r w:rsidR="00A10DD0">
        <w:rPr>
          <w:rFonts w:asciiTheme="majorBidi" w:hAnsiTheme="majorBidi" w:cstheme="majorBidi"/>
          <w:color w:val="333333"/>
        </w:rPr>
        <w:t>.</w:t>
      </w:r>
      <w:r w:rsidR="004279D7" w:rsidRPr="0038224D">
        <w:rPr>
          <w:rStyle w:val="FootnoteReference"/>
          <w:rFonts w:asciiTheme="majorBidi" w:hAnsiTheme="majorBidi" w:cstheme="majorBidi"/>
          <w:color w:val="333333"/>
        </w:rPr>
        <w:footnoteReference w:id="6"/>
      </w:r>
      <w:r w:rsidR="001629FA" w:rsidRPr="0038224D">
        <w:rPr>
          <w:rFonts w:asciiTheme="majorBidi" w:hAnsiTheme="majorBidi" w:cstheme="majorBidi"/>
          <w:color w:val="333333"/>
        </w:rPr>
        <w:t xml:space="preserve"> </w:t>
      </w:r>
      <w:r w:rsidR="00E62306" w:rsidRPr="0038224D">
        <w:rPr>
          <w:rFonts w:asciiTheme="majorBidi" w:hAnsiTheme="majorBidi" w:cstheme="majorBidi"/>
          <w:color w:val="333333"/>
        </w:rPr>
        <w:t xml:space="preserve">Findings suggest, that although e-government may help improve citizens’ confidence in the future performance of the agency experienced, it does not yet lead to greater satisfaction with an agency </w:t>
      </w:r>
      <w:r w:rsidR="004377B4" w:rsidRPr="0038224D">
        <w:rPr>
          <w:rFonts w:asciiTheme="majorBidi" w:hAnsiTheme="majorBidi" w:cstheme="majorBidi"/>
          <w:color w:val="333333"/>
        </w:rPr>
        <w:t>interaction,</w:t>
      </w:r>
      <w:r w:rsidR="00E62306" w:rsidRPr="0038224D">
        <w:rPr>
          <w:rFonts w:asciiTheme="majorBidi" w:hAnsiTheme="majorBidi" w:cstheme="majorBidi"/>
          <w:color w:val="333333"/>
        </w:rPr>
        <w:t xml:space="preserve"> nor does it correlate with greater generalized trust in the federal government overall</w:t>
      </w:r>
      <w:r w:rsidR="00622221" w:rsidRPr="0038224D">
        <w:rPr>
          <w:rFonts w:asciiTheme="majorBidi" w:hAnsiTheme="majorBidi" w:cstheme="majorBidi"/>
          <w:color w:val="333333"/>
        </w:rPr>
        <w:t>.</w:t>
      </w:r>
      <w:r w:rsidR="001629FA" w:rsidRPr="0038224D">
        <w:rPr>
          <w:rStyle w:val="FootnoteReference"/>
          <w:rFonts w:asciiTheme="majorBidi" w:hAnsiTheme="majorBidi" w:cstheme="majorBidi"/>
          <w:color w:val="333333"/>
        </w:rPr>
        <w:footnoteReference w:id="7"/>
      </w:r>
      <w:r w:rsidR="00E62306" w:rsidRPr="0038224D">
        <w:rPr>
          <w:rFonts w:asciiTheme="majorBidi" w:hAnsiTheme="majorBidi" w:cstheme="majorBidi"/>
          <w:color w:val="333333"/>
        </w:rPr>
        <w:t xml:space="preserve"> </w:t>
      </w:r>
      <w:r w:rsidR="00181DEB">
        <w:rPr>
          <w:rFonts w:asciiTheme="majorBidi" w:hAnsiTheme="majorBidi" w:cstheme="majorBidi"/>
          <w:color w:val="333333"/>
        </w:rPr>
        <w:t>To the best of our knowledge</w:t>
      </w:r>
      <w:r w:rsidR="002228DB">
        <w:rPr>
          <w:rFonts w:asciiTheme="majorBidi" w:hAnsiTheme="majorBidi" w:cstheme="majorBidi"/>
          <w:color w:val="333333"/>
        </w:rPr>
        <w:t xml:space="preserve"> most of the</w:t>
      </w:r>
      <w:r w:rsidR="00181DEB">
        <w:rPr>
          <w:rFonts w:asciiTheme="majorBidi" w:hAnsiTheme="majorBidi" w:cstheme="majorBidi"/>
          <w:color w:val="333333"/>
        </w:rPr>
        <w:t xml:space="preserve"> current research</w:t>
      </w:r>
      <w:r w:rsidR="002228DB">
        <w:rPr>
          <w:rFonts w:asciiTheme="majorBidi" w:hAnsiTheme="majorBidi" w:cstheme="majorBidi"/>
          <w:color w:val="333333"/>
        </w:rPr>
        <w:t xml:space="preserve"> in these areas,</w:t>
      </w:r>
      <w:r w:rsidR="00181DEB">
        <w:rPr>
          <w:rFonts w:asciiTheme="majorBidi" w:hAnsiTheme="majorBidi" w:cstheme="majorBidi"/>
          <w:color w:val="333333"/>
        </w:rPr>
        <w:t xml:space="preserve"> focus on ethical issues related to technological monitoring and satisfaction of citizens from the better efficiency of technological services</w:t>
      </w:r>
      <w:r w:rsidR="002228DB">
        <w:rPr>
          <w:rFonts w:asciiTheme="majorBidi" w:hAnsiTheme="majorBidi" w:cstheme="majorBidi"/>
          <w:color w:val="333333"/>
        </w:rPr>
        <w:t xml:space="preserve"> governments are offering</w:t>
      </w:r>
      <w:r w:rsidR="00181DEB">
        <w:rPr>
          <w:rFonts w:asciiTheme="majorBidi" w:hAnsiTheme="majorBidi" w:cstheme="majorBidi"/>
          <w:color w:val="333333"/>
        </w:rPr>
        <w:t xml:space="preserve">. </w:t>
      </w:r>
    </w:p>
    <w:p w14:paraId="1B7128A6" w14:textId="185735BB" w:rsidR="00674CEF" w:rsidRPr="0038224D" w:rsidRDefault="00674CEF" w:rsidP="0038224D">
      <w:pPr>
        <w:pStyle w:val="Heading2"/>
        <w:spacing w:line="240" w:lineRule="auto"/>
        <w:jc w:val="both"/>
        <w:rPr>
          <w:rFonts w:asciiTheme="majorBidi" w:hAnsiTheme="majorBidi"/>
          <w:sz w:val="24"/>
          <w:szCs w:val="24"/>
        </w:rPr>
      </w:pPr>
      <w:bookmarkStart w:id="5" w:name="_Toc168483578"/>
      <w:r w:rsidRPr="0038224D">
        <w:rPr>
          <w:rFonts w:asciiTheme="majorBidi" w:hAnsiTheme="majorBidi"/>
          <w:sz w:val="24"/>
          <w:szCs w:val="24"/>
        </w:rPr>
        <w:lastRenderedPageBreak/>
        <w:t xml:space="preserve">Technology – </w:t>
      </w:r>
      <w:r w:rsidR="00BB5B03" w:rsidRPr="0038224D">
        <w:rPr>
          <w:rFonts w:asciiTheme="majorBidi" w:hAnsiTheme="majorBidi"/>
          <w:sz w:val="24"/>
          <w:szCs w:val="24"/>
        </w:rPr>
        <w:t>More Monitoring, Less Trust</w:t>
      </w:r>
      <w:r w:rsidR="004377B4" w:rsidRPr="0038224D">
        <w:rPr>
          <w:rFonts w:asciiTheme="majorBidi" w:hAnsiTheme="majorBidi"/>
          <w:sz w:val="24"/>
          <w:szCs w:val="24"/>
        </w:rPr>
        <w:t>?</w:t>
      </w:r>
      <w:bookmarkEnd w:id="5"/>
      <w:r w:rsidR="004377B4" w:rsidRPr="0038224D">
        <w:rPr>
          <w:rFonts w:asciiTheme="majorBidi" w:hAnsiTheme="majorBidi"/>
          <w:sz w:val="24"/>
          <w:szCs w:val="24"/>
        </w:rPr>
        <w:t xml:space="preserve"> </w:t>
      </w:r>
    </w:p>
    <w:p w14:paraId="2AA8EA9B" w14:textId="6684139B" w:rsidR="008D56FF" w:rsidRPr="002F6AD8" w:rsidRDefault="008D56FF" w:rsidP="0038224D">
      <w:pPr>
        <w:spacing w:before="100" w:beforeAutospacing="1" w:after="100" w:afterAutospacing="1" w:line="240" w:lineRule="auto"/>
        <w:jc w:val="both"/>
        <w:rPr>
          <w:rFonts w:asciiTheme="majorBidi" w:hAnsiTheme="majorBidi" w:cstheme="majorBidi"/>
          <w:sz w:val="24"/>
          <w:szCs w:val="24"/>
        </w:rPr>
      </w:pPr>
      <w:r w:rsidRPr="002F6AD8">
        <w:rPr>
          <w:rFonts w:asciiTheme="majorBidi" w:hAnsiTheme="majorBidi" w:cstheme="majorBidi"/>
          <w:sz w:val="24"/>
          <w:szCs w:val="24"/>
        </w:rPr>
        <w:t>In many ways, much of the role of law and technology focuses on questions of trust</w:t>
      </w:r>
      <w:r w:rsidR="004377B4" w:rsidRPr="002F6AD8">
        <w:rPr>
          <w:rFonts w:asciiTheme="majorBidi" w:hAnsiTheme="majorBidi" w:cstheme="majorBidi"/>
          <w:sz w:val="24"/>
          <w:szCs w:val="24"/>
        </w:rPr>
        <w:t xml:space="preserve"> and the ability of people to trust technology</w:t>
      </w:r>
      <w:r w:rsidR="004813F4" w:rsidRPr="002F6AD8">
        <w:rPr>
          <w:rFonts w:asciiTheme="majorBidi" w:hAnsiTheme="majorBidi" w:cstheme="majorBidi"/>
          <w:sz w:val="24"/>
          <w:szCs w:val="24"/>
        </w:rPr>
        <w:t xml:space="preserve">. </w:t>
      </w:r>
      <w:r w:rsidRPr="002F6AD8">
        <w:rPr>
          <w:rFonts w:asciiTheme="majorBidi" w:hAnsiTheme="majorBidi" w:cstheme="majorBidi"/>
          <w:sz w:val="24"/>
          <w:szCs w:val="24"/>
        </w:rPr>
        <w:t>On one hand</w:t>
      </w:r>
      <w:r w:rsidR="004377B4" w:rsidRPr="002F6AD8">
        <w:rPr>
          <w:rFonts w:asciiTheme="majorBidi" w:hAnsiTheme="majorBidi" w:cstheme="majorBidi"/>
          <w:sz w:val="24"/>
          <w:szCs w:val="24"/>
        </w:rPr>
        <w:t xml:space="preserve">, as suggested in the </w:t>
      </w:r>
      <w:r w:rsidR="00BB5B03" w:rsidRPr="002F6AD8">
        <w:rPr>
          <w:rFonts w:asciiTheme="majorBidi" w:hAnsiTheme="majorBidi" w:cstheme="majorBidi"/>
          <w:sz w:val="24"/>
          <w:szCs w:val="24"/>
        </w:rPr>
        <w:t>introduction, technology</w:t>
      </w:r>
      <w:r w:rsidRPr="002F6AD8">
        <w:rPr>
          <w:rFonts w:asciiTheme="majorBidi" w:hAnsiTheme="majorBidi" w:cstheme="majorBidi"/>
          <w:sz w:val="24"/>
          <w:szCs w:val="24"/>
        </w:rPr>
        <w:t xml:space="preserve"> is likely t</w:t>
      </w:r>
      <w:r w:rsidR="00A110A4" w:rsidRPr="002F6AD8">
        <w:rPr>
          <w:rFonts w:asciiTheme="majorBidi" w:hAnsiTheme="majorBidi" w:cstheme="majorBidi"/>
          <w:sz w:val="24"/>
          <w:szCs w:val="24"/>
        </w:rPr>
        <w:t xml:space="preserve">o reduce the leverage that people </w:t>
      </w:r>
      <w:r w:rsidR="00A10DD0" w:rsidRPr="002F6AD8">
        <w:rPr>
          <w:rFonts w:asciiTheme="majorBidi" w:hAnsiTheme="majorBidi" w:cstheme="majorBidi"/>
          <w:sz w:val="24"/>
          <w:szCs w:val="24"/>
        </w:rPr>
        <w:t>must</w:t>
      </w:r>
      <w:r w:rsidR="00A110A4" w:rsidRPr="002F6AD8">
        <w:rPr>
          <w:rFonts w:asciiTheme="majorBidi" w:hAnsiTheme="majorBidi" w:cstheme="majorBidi"/>
          <w:sz w:val="24"/>
          <w:szCs w:val="24"/>
        </w:rPr>
        <w:t xml:space="preserve"> cheat</w:t>
      </w:r>
      <w:r w:rsidR="004377B4" w:rsidRPr="002F6AD8">
        <w:rPr>
          <w:rFonts w:asciiTheme="majorBidi" w:hAnsiTheme="majorBidi" w:cstheme="majorBidi"/>
          <w:sz w:val="24"/>
          <w:szCs w:val="24"/>
        </w:rPr>
        <w:t xml:space="preserve">, hence reducing the need </w:t>
      </w:r>
      <w:r w:rsidR="00051692" w:rsidRPr="002F6AD8">
        <w:rPr>
          <w:rFonts w:asciiTheme="majorBidi" w:hAnsiTheme="majorBidi" w:cstheme="majorBidi"/>
          <w:sz w:val="24"/>
          <w:szCs w:val="24"/>
        </w:rPr>
        <w:t xml:space="preserve">for </w:t>
      </w:r>
      <w:r w:rsidR="004377B4" w:rsidRPr="002F6AD8">
        <w:rPr>
          <w:rFonts w:asciiTheme="majorBidi" w:hAnsiTheme="majorBidi" w:cstheme="majorBidi"/>
          <w:sz w:val="24"/>
          <w:szCs w:val="24"/>
        </w:rPr>
        <w:t xml:space="preserve">government to trust people’s compliance. </w:t>
      </w:r>
      <w:r w:rsidR="00BB5B03" w:rsidRPr="002F6AD8">
        <w:rPr>
          <w:rFonts w:asciiTheme="majorBidi" w:hAnsiTheme="majorBidi" w:cstheme="majorBidi"/>
          <w:sz w:val="24"/>
          <w:szCs w:val="24"/>
        </w:rPr>
        <w:t xml:space="preserve">A classical </w:t>
      </w:r>
      <w:r w:rsidR="004377B4" w:rsidRPr="002F6AD8">
        <w:rPr>
          <w:rFonts w:asciiTheme="majorBidi" w:hAnsiTheme="majorBidi" w:cstheme="majorBidi"/>
          <w:sz w:val="24"/>
          <w:szCs w:val="24"/>
        </w:rPr>
        <w:t xml:space="preserve">example, </w:t>
      </w:r>
      <w:r w:rsidR="00BB5B03" w:rsidRPr="002F6AD8">
        <w:rPr>
          <w:rFonts w:asciiTheme="majorBidi" w:hAnsiTheme="majorBidi" w:cstheme="majorBidi"/>
          <w:sz w:val="24"/>
          <w:szCs w:val="24"/>
        </w:rPr>
        <w:t xml:space="preserve">of </w:t>
      </w:r>
      <w:r w:rsidR="006F0AB0" w:rsidRPr="002F6AD8">
        <w:rPr>
          <w:rFonts w:asciiTheme="majorBidi" w:hAnsiTheme="majorBidi" w:cstheme="majorBidi"/>
          <w:sz w:val="24"/>
          <w:szCs w:val="24"/>
        </w:rPr>
        <w:t>how technology improve</w:t>
      </w:r>
      <w:r w:rsidR="00BB5B03" w:rsidRPr="002F6AD8">
        <w:rPr>
          <w:rFonts w:asciiTheme="majorBidi" w:hAnsiTheme="majorBidi" w:cstheme="majorBidi"/>
          <w:sz w:val="24"/>
          <w:szCs w:val="24"/>
        </w:rPr>
        <w:t>s</w:t>
      </w:r>
      <w:r w:rsidR="006F0AB0" w:rsidRPr="002F6AD8">
        <w:rPr>
          <w:rFonts w:asciiTheme="majorBidi" w:hAnsiTheme="majorBidi" w:cstheme="majorBidi"/>
          <w:sz w:val="24"/>
          <w:szCs w:val="24"/>
        </w:rPr>
        <w:t xml:space="preserve"> monitoring is the usage of cash. </w:t>
      </w:r>
      <w:r w:rsidR="00A10DD0" w:rsidRPr="002F6AD8">
        <w:rPr>
          <w:rFonts w:asciiTheme="majorBidi" w:hAnsiTheme="majorBidi" w:cstheme="majorBidi"/>
          <w:sz w:val="24"/>
          <w:szCs w:val="24"/>
        </w:rPr>
        <w:t>From</w:t>
      </w:r>
      <w:r w:rsidR="006F0AB0" w:rsidRPr="002F6AD8">
        <w:rPr>
          <w:rFonts w:asciiTheme="majorBidi" w:hAnsiTheme="majorBidi" w:cstheme="majorBidi"/>
          <w:sz w:val="24"/>
          <w:szCs w:val="24"/>
        </w:rPr>
        <w:t xml:space="preserve"> </w:t>
      </w:r>
      <w:r w:rsidR="00416315" w:rsidRPr="002F6AD8">
        <w:rPr>
          <w:rFonts w:asciiTheme="majorBidi" w:hAnsiTheme="majorBidi" w:cstheme="majorBidi"/>
          <w:sz w:val="24"/>
          <w:szCs w:val="24"/>
        </w:rPr>
        <w:t xml:space="preserve">a </w:t>
      </w:r>
      <w:r w:rsidR="006F0AB0" w:rsidRPr="002F6AD8">
        <w:rPr>
          <w:rFonts w:asciiTheme="majorBidi" w:hAnsiTheme="majorBidi" w:cstheme="majorBidi"/>
          <w:sz w:val="24"/>
          <w:szCs w:val="24"/>
        </w:rPr>
        <w:t xml:space="preserve">tax evasion </w:t>
      </w:r>
      <w:r w:rsidR="00BB5B03" w:rsidRPr="002F6AD8">
        <w:rPr>
          <w:rFonts w:asciiTheme="majorBidi" w:hAnsiTheme="majorBidi" w:cstheme="majorBidi"/>
          <w:sz w:val="24"/>
          <w:szCs w:val="24"/>
        </w:rPr>
        <w:t>perspective</w:t>
      </w:r>
      <w:r w:rsidR="006F0AB0" w:rsidRPr="002F6AD8">
        <w:rPr>
          <w:rFonts w:asciiTheme="majorBidi" w:hAnsiTheme="majorBidi" w:cstheme="majorBidi"/>
          <w:sz w:val="24"/>
          <w:szCs w:val="24"/>
        </w:rPr>
        <w:t xml:space="preserve">, the cash economy is the hardest to monitor. Various means are being used to replace cash with more traceable ways (not accounting for advancements such as </w:t>
      </w:r>
      <w:r w:rsidR="00416315" w:rsidRPr="002F6AD8">
        <w:rPr>
          <w:rFonts w:asciiTheme="majorBidi" w:hAnsiTheme="majorBidi" w:cstheme="majorBidi"/>
          <w:sz w:val="24"/>
          <w:szCs w:val="24"/>
        </w:rPr>
        <w:t>Bitcoin</w:t>
      </w:r>
      <w:r w:rsidR="006F0AB0" w:rsidRPr="002F6AD8">
        <w:rPr>
          <w:rFonts w:asciiTheme="majorBidi" w:hAnsiTheme="majorBidi" w:cstheme="majorBidi"/>
          <w:sz w:val="24"/>
          <w:szCs w:val="24"/>
        </w:rPr>
        <w:t xml:space="preserve">, </w:t>
      </w:r>
      <w:r w:rsidR="00BB5B03" w:rsidRPr="002F6AD8">
        <w:rPr>
          <w:rFonts w:asciiTheme="majorBidi" w:hAnsiTheme="majorBidi" w:cstheme="majorBidi"/>
          <w:sz w:val="24"/>
          <w:szCs w:val="24"/>
        </w:rPr>
        <w:t xml:space="preserve">which </w:t>
      </w:r>
      <w:r w:rsidR="006F0AB0" w:rsidRPr="002F6AD8">
        <w:rPr>
          <w:rFonts w:asciiTheme="majorBidi" w:hAnsiTheme="majorBidi" w:cstheme="majorBidi"/>
          <w:sz w:val="24"/>
          <w:szCs w:val="24"/>
        </w:rPr>
        <w:t xml:space="preserve">are even more evasive to </w:t>
      </w:r>
      <w:r w:rsidR="00BB5B03" w:rsidRPr="002F6AD8">
        <w:rPr>
          <w:rFonts w:asciiTheme="majorBidi" w:hAnsiTheme="majorBidi" w:cstheme="majorBidi"/>
          <w:sz w:val="24"/>
          <w:szCs w:val="24"/>
        </w:rPr>
        <w:t>authorities</w:t>
      </w:r>
      <w:r w:rsidR="006F0AB0" w:rsidRPr="002F6AD8">
        <w:rPr>
          <w:rFonts w:asciiTheme="majorBidi" w:hAnsiTheme="majorBidi" w:cstheme="majorBidi"/>
          <w:sz w:val="24"/>
          <w:szCs w:val="24"/>
        </w:rPr>
        <w:t>)</w:t>
      </w:r>
      <w:r w:rsidR="00BB5B03" w:rsidRPr="002F6AD8">
        <w:rPr>
          <w:rFonts w:asciiTheme="majorBidi" w:hAnsiTheme="majorBidi" w:cstheme="majorBidi"/>
          <w:sz w:val="24"/>
          <w:szCs w:val="24"/>
        </w:rPr>
        <w:t>.</w:t>
      </w:r>
    </w:p>
    <w:p w14:paraId="78CCDFA9" w14:textId="449C183C" w:rsidR="00A110A4" w:rsidRPr="002F6AD8" w:rsidRDefault="00A110A4" w:rsidP="0038224D">
      <w:pPr>
        <w:spacing w:before="100" w:beforeAutospacing="1" w:after="100" w:afterAutospacing="1" w:line="240" w:lineRule="auto"/>
        <w:jc w:val="both"/>
        <w:rPr>
          <w:rFonts w:asciiTheme="majorBidi" w:hAnsiTheme="majorBidi" w:cstheme="majorBidi"/>
          <w:sz w:val="24"/>
          <w:szCs w:val="24"/>
          <w:rtl/>
        </w:rPr>
      </w:pPr>
      <w:r w:rsidRPr="002F6AD8">
        <w:rPr>
          <w:rFonts w:asciiTheme="majorBidi" w:hAnsiTheme="majorBidi" w:cstheme="majorBidi"/>
          <w:sz w:val="24"/>
          <w:szCs w:val="24"/>
        </w:rPr>
        <w:t>For example</w:t>
      </w:r>
      <w:r w:rsidR="00BB5B03" w:rsidRPr="002F6AD8">
        <w:rPr>
          <w:rFonts w:asciiTheme="majorBidi" w:hAnsiTheme="majorBidi" w:cstheme="majorBidi"/>
          <w:sz w:val="24"/>
          <w:szCs w:val="24"/>
        </w:rPr>
        <w:t>,</w:t>
      </w:r>
      <w:r w:rsidRPr="002F6AD8">
        <w:rPr>
          <w:rFonts w:asciiTheme="majorBidi" w:hAnsiTheme="majorBidi" w:cstheme="majorBidi"/>
          <w:sz w:val="24"/>
          <w:szCs w:val="24"/>
        </w:rPr>
        <w:t xml:space="preserve"> </w:t>
      </w:r>
      <w:r w:rsidR="002B3BFD">
        <w:rPr>
          <w:rFonts w:asciiTheme="majorBidi" w:hAnsiTheme="majorBidi" w:cstheme="majorBidi"/>
          <w:sz w:val="24"/>
          <w:szCs w:val="24"/>
        </w:rPr>
        <w:t>relative to</w:t>
      </w:r>
      <w:r w:rsidRPr="002F6AD8">
        <w:rPr>
          <w:rFonts w:asciiTheme="majorBidi" w:hAnsiTheme="majorBidi" w:cstheme="majorBidi"/>
          <w:sz w:val="24"/>
          <w:szCs w:val="24"/>
        </w:rPr>
        <w:t xml:space="preserve"> taxi drivers</w:t>
      </w:r>
      <w:r w:rsidR="002B3BFD">
        <w:rPr>
          <w:rFonts w:asciiTheme="majorBidi" w:hAnsiTheme="majorBidi" w:cstheme="majorBidi"/>
          <w:sz w:val="24"/>
          <w:szCs w:val="24"/>
        </w:rPr>
        <w:t>, uber drivers or taxi drivers using various apps,</w:t>
      </w:r>
      <w:r w:rsidRPr="002F6AD8">
        <w:rPr>
          <w:rFonts w:asciiTheme="majorBidi" w:hAnsiTheme="majorBidi" w:cstheme="majorBidi"/>
          <w:sz w:val="24"/>
          <w:szCs w:val="24"/>
        </w:rPr>
        <w:t xml:space="preserve"> are far less likely to cheat the tax authority </w:t>
      </w:r>
      <w:r w:rsidR="00676273" w:rsidRPr="002F6AD8">
        <w:rPr>
          <w:rFonts w:asciiTheme="majorBidi" w:hAnsiTheme="majorBidi" w:cstheme="majorBidi"/>
          <w:sz w:val="24"/>
          <w:szCs w:val="24"/>
        </w:rPr>
        <w:t xml:space="preserve">when their payments are being received via the app. Similarly renting which is done via booking and </w:t>
      </w:r>
      <w:r w:rsidR="00555EB2" w:rsidRPr="002F6AD8">
        <w:rPr>
          <w:rFonts w:asciiTheme="majorBidi" w:hAnsiTheme="majorBidi" w:cstheme="majorBidi"/>
          <w:sz w:val="24"/>
          <w:szCs w:val="24"/>
        </w:rPr>
        <w:t>abb</w:t>
      </w:r>
      <w:r w:rsidR="00676273" w:rsidRPr="002F6AD8">
        <w:rPr>
          <w:rFonts w:asciiTheme="majorBidi" w:hAnsiTheme="majorBidi" w:cstheme="majorBidi"/>
          <w:sz w:val="24"/>
          <w:szCs w:val="24"/>
        </w:rPr>
        <w:t xml:space="preserve"> is less likely to be subject to tax evasion</w:t>
      </w:r>
      <w:r w:rsidR="00A10DD0">
        <w:rPr>
          <w:rFonts w:asciiTheme="majorBidi" w:hAnsiTheme="majorBidi" w:cstheme="majorBidi"/>
          <w:sz w:val="24"/>
          <w:szCs w:val="24"/>
        </w:rPr>
        <w:t>.</w:t>
      </w:r>
      <w:r w:rsidR="00092B8D">
        <w:rPr>
          <w:rStyle w:val="FootnoteReference"/>
          <w:rFonts w:asciiTheme="majorBidi" w:hAnsiTheme="majorBidi" w:cstheme="majorBidi"/>
          <w:sz w:val="24"/>
          <w:szCs w:val="24"/>
        </w:rPr>
        <w:footnoteReference w:id="8"/>
      </w:r>
      <w:r w:rsidR="00676273" w:rsidRPr="002F6AD8">
        <w:rPr>
          <w:rFonts w:asciiTheme="majorBidi" w:hAnsiTheme="majorBidi" w:cstheme="majorBidi"/>
          <w:sz w:val="24"/>
          <w:szCs w:val="24"/>
        </w:rPr>
        <w:t xml:space="preserve"> </w:t>
      </w:r>
      <w:r w:rsidR="00A10DD0">
        <w:rPr>
          <w:rFonts w:asciiTheme="majorBidi" w:hAnsiTheme="majorBidi" w:cstheme="majorBidi"/>
          <w:sz w:val="24"/>
          <w:szCs w:val="24"/>
        </w:rPr>
        <w:t>Furthermore,</w:t>
      </w:r>
      <w:r w:rsidR="001A66EE">
        <w:rPr>
          <w:rFonts w:asciiTheme="majorBidi" w:hAnsiTheme="majorBidi" w:cstheme="majorBidi"/>
          <w:sz w:val="24"/>
          <w:szCs w:val="24"/>
        </w:rPr>
        <w:t xml:space="preserve"> even in services such as A</w:t>
      </w:r>
      <w:r w:rsidR="00A10DD0">
        <w:rPr>
          <w:rFonts w:asciiTheme="majorBidi" w:hAnsiTheme="majorBidi" w:cstheme="majorBidi"/>
          <w:sz w:val="24"/>
          <w:szCs w:val="24"/>
        </w:rPr>
        <w:t>ir</w:t>
      </w:r>
      <w:r w:rsidR="001A66EE">
        <w:rPr>
          <w:rFonts w:asciiTheme="majorBidi" w:hAnsiTheme="majorBidi" w:cstheme="majorBidi"/>
          <w:sz w:val="24"/>
          <w:szCs w:val="24"/>
        </w:rPr>
        <w:t>b</w:t>
      </w:r>
      <w:r w:rsidR="001B7B49">
        <w:rPr>
          <w:rFonts w:asciiTheme="majorBidi" w:hAnsiTheme="majorBidi" w:cstheme="majorBidi"/>
          <w:sz w:val="24"/>
          <w:szCs w:val="24"/>
        </w:rPr>
        <w:t>n</w:t>
      </w:r>
      <w:r w:rsidR="001A66EE">
        <w:rPr>
          <w:rFonts w:asciiTheme="majorBidi" w:hAnsiTheme="majorBidi" w:cstheme="majorBidi"/>
          <w:sz w:val="24"/>
          <w:szCs w:val="24"/>
        </w:rPr>
        <w:t>b Uber</w:t>
      </w:r>
      <w:r w:rsidR="001B7B49">
        <w:rPr>
          <w:rFonts w:asciiTheme="majorBidi" w:hAnsiTheme="majorBidi" w:cstheme="majorBidi"/>
          <w:sz w:val="24"/>
          <w:szCs w:val="24"/>
        </w:rPr>
        <w:t>,</w:t>
      </w:r>
      <w:r w:rsidR="001A66EE">
        <w:rPr>
          <w:rFonts w:asciiTheme="majorBidi" w:hAnsiTheme="majorBidi" w:cstheme="majorBidi"/>
          <w:sz w:val="24"/>
          <w:szCs w:val="24"/>
        </w:rPr>
        <w:t xml:space="preserve"> and Lift</w:t>
      </w:r>
      <w:r w:rsidR="002B3BFD">
        <w:rPr>
          <w:rFonts w:asciiTheme="majorBidi" w:hAnsiTheme="majorBidi" w:cstheme="majorBidi"/>
          <w:sz w:val="24"/>
          <w:szCs w:val="24"/>
        </w:rPr>
        <w:t>. At the same time, these services are not only reducing the ability to evade taxes but also to understand from the side of the public, who can they trust based on various reputation and reporting systems.</w:t>
      </w:r>
      <w:r w:rsidR="006713C1">
        <w:rPr>
          <w:rStyle w:val="FootnoteReference"/>
          <w:rFonts w:asciiTheme="majorBidi" w:hAnsiTheme="majorBidi" w:cstheme="majorBidi"/>
          <w:sz w:val="24"/>
          <w:szCs w:val="24"/>
        </w:rPr>
        <w:footnoteReference w:id="9"/>
      </w:r>
      <w:r w:rsidR="002B3BFD">
        <w:rPr>
          <w:rFonts w:asciiTheme="majorBidi" w:hAnsiTheme="majorBidi" w:cstheme="majorBidi"/>
          <w:sz w:val="24"/>
          <w:szCs w:val="24"/>
        </w:rPr>
        <w:t xml:space="preserve"> </w:t>
      </w:r>
      <w:r w:rsidR="001A66EE">
        <w:rPr>
          <w:rFonts w:asciiTheme="majorBidi" w:hAnsiTheme="majorBidi" w:cstheme="majorBidi"/>
          <w:sz w:val="24"/>
          <w:szCs w:val="24"/>
        </w:rPr>
        <w:t xml:space="preserve"> </w:t>
      </w:r>
    </w:p>
    <w:p w14:paraId="43FD2FAC" w14:textId="039A541F" w:rsidR="00674CEF" w:rsidRPr="0038224D" w:rsidRDefault="00644082" w:rsidP="0038224D">
      <w:pPr>
        <w:pStyle w:val="Heading2"/>
        <w:spacing w:line="240" w:lineRule="auto"/>
        <w:jc w:val="both"/>
        <w:rPr>
          <w:rFonts w:asciiTheme="majorBidi" w:hAnsiTheme="majorBidi"/>
          <w:sz w:val="24"/>
          <w:szCs w:val="24"/>
        </w:rPr>
      </w:pPr>
      <w:bookmarkStart w:id="6" w:name="_Toc168483579"/>
      <w:r w:rsidRPr="0038224D">
        <w:rPr>
          <w:rFonts w:asciiTheme="majorBidi" w:hAnsiTheme="majorBidi"/>
          <w:sz w:val="24"/>
          <w:szCs w:val="24"/>
        </w:rPr>
        <w:t>Cameras</w:t>
      </w:r>
      <w:r w:rsidR="004A3F1B" w:rsidRPr="0038224D">
        <w:rPr>
          <w:rFonts w:asciiTheme="majorBidi" w:hAnsiTheme="majorBidi"/>
          <w:sz w:val="24"/>
          <w:szCs w:val="24"/>
        </w:rPr>
        <w:t xml:space="preserve"> in </w:t>
      </w:r>
      <w:r w:rsidR="00BB5B03" w:rsidRPr="0038224D">
        <w:rPr>
          <w:rFonts w:asciiTheme="majorBidi" w:hAnsiTheme="majorBidi"/>
          <w:sz w:val="24"/>
          <w:szCs w:val="24"/>
        </w:rPr>
        <w:t>Public S</w:t>
      </w:r>
      <w:r w:rsidR="004A3F1B" w:rsidRPr="0038224D">
        <w:rPr>
          <w:rFonts w:asciiTheme="majorBidi" w:hAnsiTheme="majorBidi"/>
          <w:sz w:val="24"/>
          <w:szCs w:val="24"/>
        </w:rPr>
        <w:t>paces</w:t>
      </w:r>
      <w:r w:rsidRPr="0038224D">
        <w:rPr>
          <w:rFonts w:asciiTheme="majorBidi" w:hAnsiTheme="majorBidi"/>
          <w:sz w:val="24"/>
          <w:szCs w:val="24"/>
        </w:rPr>
        <w:t xml:space="preserve"> </w:t>
      </w:r>
      <w:r w:rsidR="00481850" w:rsidRPr="0038224D">
        <w:rPr>
          <w:rFonts w:asciiTheme="majorBidi" w:hAnsiTheme="majorBidi"/>
          <w:sz w:val="24"/>
          <w:szCs w:val="24"/>
        </w:rPr>
        <w:t xml:space="preserve">and </w:t>
      </w:r>
      <w:r w:rsidR="00BB5B03" w:rsidRPr="0038224D">
        <w:rPr>
          <w:rFonts w:asciiTheme="majorBidi" w:hAnsiTheme="majorBidi"/>
          <w:sz w:val="24"/>
          <w:szCs w:val="24"/>
        </w:rPr>
        <w:t>Trust</w:t>
      </w:r>
      <w:bookmarkEnd w:id="6"/>
    </w:p>
    <w:p w14:paraId="292ED7B6" w14:textId="77777777" w:rsidR="00481850" w:rsidRPr="0038224D" w:rsidRDefault="00481850" w:rsidP="0038224D">
      <w:pPr>
        <w:bidi/>
        <w:spacing w:line="240" w:lineRule="auto"/>
        <w:jc w:val="both"/>
        <w:rPr>
          <w:rFonts w:asciiTheme="majorBidi" w:hAnsiTheme="majorBidi" w:cstheme="majorBidi"/>
          <w:sz w:val="24"/>
          <w:szCs w:val="24"/>
          <w:rtl/>
        </w:rPr>
      </w:pPr>
    </w:p>
    <w:p w14:paraId="33A0EA8C" w14:textId="133BCD99" w:rsidR="0068160B" w:rsidRPr="0038224D" w:rsidRDefault="00956EB3"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What</w:t>
      </w:r>
      <w:r w:rsidR="00E3781A" w:rsidRPr="0038224D">
        <w:rPr>
          <w:rFonts w:asciiTheme="majorBidi" w:hAnsiTheme="majorBidi" w:cstheme="majorBidi"/>
          <w:sz w:val="24"/>
          <w:szCs w:val="24"/>
        </w:rPr>
        <w:t xml:space="preserve"> technology is trying to achieve is to make it easier for states to trust people</w:t>
      </w:r>
      <w:r w:rsidR="003B7BF6" w:rsidRPr="0038224D">
        <w:rPr>
          <w:rFonts w:asciiTheme="majorBidi" w:hAnsiTheme="majorBidi" w:cstheme="majorBidi"/>
          <w:sz w:val="24"/>
          <w:szCs w:val="24"/>
        </w:rPr>
        <w:t>,</w:t>
      </w:r>
      <w:r w:rsidR="00E3781A" w:rsidRPr="0038224D">
        <w:rPr>
          <w:rFonts w:asciiTheme="majorBidi" w:hAnsiTheme="majorBidi" w:cstheme="majorBidi"/>
          <w:sz w:val="24"/>
          <w:szCs w:val="24"/>
        </w:rPr>
        <w:t xml:space="preserve"> not because they trust them</w:t>
      </w:r>
      <w:r w:rsidR="003B7BF6" w:rsidRPr="0038224D">
        <w:rPr>
          <w:rFonts w:asciiTheme="majorBidi" w:hAnsiTheme="majorBidi" w:cstheme="majorBidi"/>
          <w:sz w:val="24"/>
          <w:szCs w:val="24"/>
        </w:rPr>
        <w:t>,</w:t>
      </w:r>
      <w:r w:rsidR="00E3781A" w:rsidRPr="0038224D">
        <w:rPr>
          <w:rFonts w:asciiTheme="majorBidi" w:hAnsiTheme="majorBidi" w:cstheme="majorBidi"/>
          <w:sz w:val="24"/>
          <w:szCs w:val="24"/>
        </w:rPr>
        <w:t xml:space="preserve"> but because there is an algorithm that suggests they can be more laid back</w:t>
      </w:r>
      <w:r w:rsidR="004A3F1B" w:rsidRPr="0038224D">
        <w:rPr>
          <w:rFonts w:asciiTheme="majorBidi" w:hAnsiTheme="majorBidi" w:cstheme="majorBidi"/>
          <w:sz w:val="24"/>
          <w:szCs w:val="24"/>
        </w:rPr>
        <w:t xml:space="preserve"> in enforcement, given the fact that everything is being recorded. With the various privacy</w:t>
      </w:r>
      <w:r w:rsidR="00416315" w:rsidRPr="0038224D">
        <w:rPr>
          <w:rFonts w:asciiTheme="majorBidi" w:hAnsiTheme="majorBidi" w:cstheme="majorBidi"/>
          <w:sz w:val="24"/>
          <w:szCs w:val="24"/>
        </w:rPr>
        <w:t xml:space="preserve"> concerns</w:t>
      </w:r>
      <w:r w:rsidR="00E606B7" w:rsidRPr="0038224D">
        <w:rPr>
          <w:rFonts w:asciiTheme="majorBidi" w:hAnsiTheme="majorBidi" w:cstheme="majorBidi"/>
          <w:sz w:val="24"/>
          <w:szCs w:val="24"/>
        </w:rPr>
        <w:t>, c</w:t>
      </w:r>
      <w:r w:rsidR="00416315" w:rsidRPr="0038224D">
        <w:rPr>
          <w:rFonts w:asciiTheme="majorBidi" w:hAnsiTheme="majorBidi" w:cstheme="majorBidi"/>
          <w:sz w:val="24"/>
          <w:szCs w:val="24"/>
        </w:rPr>
        <w:t xml:space="preserve">an </w:t>
      </w:r>
      <w:r w:rsidR="00E3781A" w:rsidRPr="0038224D">
        <w:rPr>
          <w:rFonts w:asciiTheme="majorBidi" w:hAnsiTheme="majorBidi" w:cstheme="majorBidi"/>
          <w:sz w:val="24"/>
          <w:szCs w:val="24"/>
        </w:rPr>
        <w:t>we reduce the negative effect</w:t>
      </w:r>
      <w:r w:rsidR="00863C53">
        <w:rPr>
          <w:rFonts w:asciiTheme="majorBidi" w:hAnsiTheme="majorBidi" w:cstheme="majorBidi"/>
          <w:sz w:val="24"/>
          <w:szCs w:val="24"/>
        </w:rPr>
        <w:t>s</w:t>
      </w:r>
      <w:r w:rsidR="00E3781A" w:rsidRPr="0038224D">
        <w:rPr>
          <w:rFonts w:asciiTheme="majorBidi" w:hAnsiTheme="majorBidi" w:cstheme="majorBidi"/>
          <w:sz w:val="24"/>
          <w:szCs w:val="24"/>
        </w:rPr>
        <w:t xml:space="preserve"> of </w:t>
      </w:r>
      <w:r w:rsidR="00305732" w:rsidRPr="0038224D">
        <w:rPr>
          <w:rFonts w:asciiTheme="majorBidi" w:hAnsiTheme="majorBidi" w:cstheme="majorBidi"/>
          <w:sz w:val="24"/>
          <w:szCs w:val="24"/>
        </w:rPr>
        <w:t>technological</w:t>
      </w:r>
      <w:r w:rsidR="00E3781A" w:rsidRPr="0038224D">
        <w:rPr>
          <w:rFonts w:asciiTheme="majorBidi" w:hAnsiTheme="majorBidi" w:cstheme="majorBidi"/>
          <w:sz w:val="24"/>
          <w:szCs w:val="24"/>
        </w:rPr>
        <w:t xml:space="preserve"> </w:t>
      </w:r>
      <w:r w:rsidR="00305732" w:rsidRPr="0038224D">
        <w:rPr>
          <w:rFonts w:asciiTheme="majorBidi" w:hAnsiTheme="majorBidi" w:cstheme="majorBidi"/>
          <w:sz w:val="24"/>
          <w:szCs w:val="24"/>
        </w:rPr>
        <w:t>surveillance</w:t>
      </w:r>
      <w:r w:rsidR="00416315" w:rsidRPr="0038224D">
        <w:rPr>
          <w:rFonts w:asciiTheme="majorBidi" w:hAnsiTheme="majorBidi" w:cstheme="majorBidi"/>
          <w:sz w:val="24"/>
          <w:szCs w:val="24"/>
        </w:rPr>
        <w:t xml:space="preserve">? </w:t>
      </w:r>
      <w:r w:rsidR="00E606B7" w:rsidRPr="0038224D">
        <w:rPr>
          <w:rFonts w:asciiTheme="majorBidi" w:hAnsiTheme="majorBidi" w:cstheme="majorBidi"/>
          <w:sz w:val="24"/>
          <w:szCs w:val="24"/>
        </w:rPr>
        <w:t xml:space="preserve">Can </w:t>
      </w:r>
      <w:r w:rsidR="00E3781A" w:rsidRPr="0038224D">
        <w:rPr>
          <w:rFonts w:asciiTheme="majorBidi" w:hAnsiTheme="majorBidi" w:cstheme="majorBidi"/>
          <w:sz w:val="24"/>
          <w:szCs w:val="24"/>
        </w:rPr>
        <w:t xml:space="preserve">we raise the bar so that smaller </w:t>
      </w:r>
      <w:r w:rsidR="003C69EB" w:rsidRPr="0038224D">
        <w:rPr>
          <w:rFonts w:asciiTheme="majorBidi" w:hAnsiTheme="majorBidi" w:cstheme="majorBidi"/>
          <w:sz w:val="24"/>
          <w:szCs w:val="24"/>
        </w:rPr>
        <w:t>misdemeanors</w:t>
      </w:r>
      <w:r w:rsidR="00E3781A" w:rsidRPr="0038224D">
        <w:rPr>
          <w:rFonts w:asciiTheme="majorBidi" w:hAnsiTheme="majorBidi" w:cstheme="majorBidi"/>
          <w:sz w:val="24"/>
          <w:szCs w:val="24"/>
        </w:rPr>
        <w:t xml:space="preserve"> will be </w:t>
      </w:r>
      <w:r w:rsidR="003C69EB" w:rsidRPr="0038224D">
        <w:rPr>
          <w:rFonts w:asciiTheme="majorBidi" w:hAnsiTheme="majorBidi" w:cstheme="majorBidi"/>
          <w:sz w:val="24"/>
          <w:szCs w:val="24"/>
        </w:rPr>
        <w:t>tolerated</w:t>
      </w:r>
      <w:r w:rsidR="00E3781A" w:rsidRPr="0038224D">
        <w:rPr>
          <w:rFonts w:asciiTheme="majorBidi" w:hAnsiTheme="majorBidi" w:cstheme="majorBidi"/>
          <w:sz w:val="24"/>
          <w:szCs w:val="24"/>
        </w:rPr>
        <w:t>? The anti</w:t>
      </w:r>
      <w:r w:rsidR="00416315" w:rsidRPr="0038224D">
        <w:rPr>
          <w:rFonts w:asciiTheme="majorBidi" w:hAnsiTheme="majorBidi" w:cstheme="majorBidi"/>
          <w:sz w:val="24"/>
          <w:szCs w:val="24"/>
        </w:rPr>
        <w:t>-</w:t>
      </w:r>
      <w:r w:rsidR="00E3781A" w:rsidRPr="0038224D">
        <w:rPr>
          <w:rFonts w:asciiTheme="majorBidi" w:hAnsiTheme="majorBidi" w:cstheme="majorBidi"/>
          <w:sz w:val="24"/>
          <w:szCs w:val="24"/>
        </w:rPr>
        <w:t xml:space="preserve">cash </w:t>
      </w:r>
      <w:r w:rsidR="003C69EB" w:rsidRPr="0038224D">
        <w:rPr>
          <w:rFonts w:asciiTheme="majorBidi" w:hAnsiTheme="majorBidi" w:cstheme="majorBidi"/>
          <w:sz w:val="24"/>
          <w:szCs w:val="24"/>
        </w:rPr>
        <w:t>revolution</w:t>
      </w:r>
      <w:r w:rsidR="00E3781A" w:rsidRPr="0038224D">
        <w:rPr>
          <w:rFonts w:asciiTheme="majorBidi" w:hAnsiTheme="majorBidi" w:cstheme="majorBidi"/>
          <w:sz w:val="24"/>
          <w:szCs w:val="24"/>
        </w:rPr>
        <w:t xml:space="preserve"> might change the need for trust in taxation. </w:t>
      </w:r>
      <w:r w:rsidR="00416315" w:rsidRPr="0038224D">
        <w:rPr>
          <w:rFonts w:asciiTheme="majorBidi" w:hAnsiTheme="majorBidi" w:cstheme="majorBidi"/>
          <w:sz w:val="24"/>
          <w:szCs w:val="24"/>
        </w:rPr>
        <w:t xml:space="preserve">Did </w:t>
      </w:r>
      <w:r w:rsidR="00E3781A" w:rsidRPr="0038224D">
        <w:rPr>
          <w:rFonts w:asciiTheme="majorBidi" w:hAnsiTheme="majorBidi" w:cstheme="majorBidi"/>
          <w:sz w:val="24"/>
          <w:szCs w:val="24"/>
        </w:rPr>
        <w:t>it work so far</w:t>
      </w:r>
      <w:r w:rsidR="00416315" w:rsidRPr="0038224D">
        <w:rPr>
          <w:rFonts w:asciiTheme="majorBidi" w:hAnsiTheme="majorBidi" w:cstheme="majorBidi"/>
          <w:sz w:val="24"/>
          <w:szCs w:val="24"/>
        </w:rPr>
        <w:t xml:space="preserve">? </w:t>
      </w:r>
      <w:r w:rsidR="00E606B7" w:rsidRPr="0038224D">
        <w:rPr>
          <w:rFonts w:asciiTheme="majorBidi" w:hAnsiTheme="majorBidi" w:cstheme="majorBidi"/>
          <w:sz w:val="24"/>
          <w:szCs w:val="24"/>
        </w:rPr>
        <w:t xml:space="preserve">Do </w:t>
      </w:r>
      <w:r w:rsidR="00E3781A" w:rsidRPr="0038224D">
        <w:rPr>
          <w:rFonts w:asciiTheme="majorBidi" w:hAnsiTheme="majorBidi" w:cstheme="majorBidi"/>
          <w:sz w:val="24"/>
          <w:szCs w:val="24"/>
        </w:rPr>
        <w:t xml:space="preserve">we prefer nudges to contact tracing apps </w:t>
      </w:r>
      <w:r w:rsidR="00555EB2" w:rsidRPr="0038224D">
        <w:rPr>
          <w:rFonts w:asciiTheme="majorBidi" w:hAnsiTheme="majorBidi" w:cstheme="majorBidi"/>
          <w:sz w:val="24"/>
          <w:szCs w:val="24"/>
        </w:rPr>
        <w:t>and how about epidemiological interviews with people who got infected?</w:t>
      </w:r>
      <w:r w:rsidR="00092B8D">
        <w:rPr>
          <w:rStyle w:val="FootnoteReference"/>
          <w:rFonts w:asciiTheme="majorBidi" w:hAnsiTheme="majorBidi" w:cstheme="majorBidi"/>
          <w:sz w:val="24"/>
          <w:szCs w:val="24"/>
        </w:rPr>
        <w:footnoteReference w:id="10"/>
      </w:r>
      <w:r w:rsidR="00555EB2" w:rsidRPr="0038224D">
        <w:rPr>
          <w:rFonts w:asciiTheme="majorBidi" w:hAnsiTheme="majorBidi" w:cstheme="majorBidi"/>
          <w:sz w:val="24"/>
          <w:szCs w:val="24"/>
        </w:rPr>
        <w:t xml:space="preserve"> </w:t>
      </w:r>
    </w:p>
    <w:p w14:paraId="4EADA54E" w14:textId="30CE1258" w:rsidR="00D35FFA" w:rsidRPr="0038224D" w:rsidRDefault="002578C2" w:rsidP="0038224D">
      <w:pPr>
        <w:pStyle w:val="Heading2"/>
        <w:spacing w:line="240" w:lineRule="auto"/>
        <w:jc w:val="both"/>
        <w:rPr>
          <w:rFonts w:asciiTheme="majorBidi" w:hAnsiTheme="majorBidi"/>
          <w:sz w:val="24"/>
          <w:szCs w:val="24"/>
        </w:rPr>
      </w:pPr>
      <w:bookmarkStart w:id="7" w:name="_Toc168483580"/>
      <w:r w:rsidRPr="0038224D">
        <w:rPr>
          <w:rFonts w:asciiTheme="majorBidi" w:hAnsiTheme="majorBidi"/>
          <w:sz w:val="24"/>
          <w:szCs w:val="24"/>
        </w:rPr>
        <w:t xml:space="preserve">Regulating </w:t>
      </w:r>
      <w:r w:rsidR="00416315" w:rsidRPr="0038224D">
        <w:rPr>
          <w:rFonts w:asciiTheme="majorBidi" w:hAnsiTheme="majorBidi"/>
          <w:sz w:val="24"/>
          <w:szCs w:val="24"/>
        </w:rPr>
        <w:t xml:space="preserve">Situations </w:t>
      </w:r>
      <w:r w:rsidRPr="0038224D">
        <w:rPr>
          <w:rFonts w:asciiTheme="majorBidi" w:hAnsiTheme="majorBidi"/>
          <w:sz w:val="24"/>
          <w:szCs w:val="24"/>
        </w:rPr>
        <w:t xml:space="preserve">vs. </w:t>
      </w:r>
      <w:r w:rsidR="00416315" w:rsidRPr="0038224D">
        <w:rPr>
          <w:rFonts w:asciiTheme="majorBidi" w:hAnsiTheme="majorBidi"/>
          <w:sz w:val="24"/>
          <w:szCs w:val="24"/>
        </w:rPr>
        <w:t>Regulating People</w:t>
      </w:r>
      <w:bookmarkEnd w:id="7"/>
    </w:p>
    <w:p w14:paraId="2C39982B" w14:textId="5F186B80" w:rsidR="00D35FFA" w:rsidRPr="0038224D" w:rsidRDefault="00092B8D" w:rsidP="0038224D">
      <w:pPr>
        <w:spacing w:line="240" w:lineRule="auto"/>
        <w:jc w:val="both"/>
        <w:rPr>
          <w:rFonts w:asciiTheme="majorBidi" w:hAnsiTheme="majorBidi" w:cstheme="majorBidi"/>
          <w:sz w:val="24"/>
          <w:szCs w:val="24"/>
        </w:rPr>
      </w:pPr>
      <w:r>
        <w:rPr>
          <w:rFonts w:asciiTheme="majorBidi" w:hAnsiTheme="majorBidi" w:cstheme="majorBidi"/>
          <w:sz w:val="24"/>
          <w:szCs w:val="24"/>
        </w:rPr>
        <w:t>T</w:t>
      </w:r>
      <w:r w:rsidR="00D35FFA" w:rsidRPr="0038224D">
        <w:rPr>
          <w:rFonts w:asciiTheme="majorBidi" w:hAnsiTheme="majorBidi" w:cstheme="majorBidi"/>
          <w:sz w:val="24"/>
          <w:szCs w:val="24"/>
        </w:rPr>
        <w:t>he new paper by</w:t>
      </w:r>
      <w:r w:rsidR="00555EB2" w:rsidRPr="0038224D">
        <w:rPr>
          <w:rFonts w:asciiTheme="majorBidi" w:hAnsiTheme="majorBidi" w:cstheme="majorBidi"/>
          <w:sz w:val="24"/>
          <w:szCs w:val="24"/>
        </w:rPr>
        <w:t xml:space="preserve"> Chapter and</w:t>
      </w:r>
      <w:r w:rsidR="00D35FFA" w:rsidRPr="0038224D">
        <w:rPr>
          <w:rFonts w:asciiTheme="majorBidi" w:hAnsiTheme="majorBidi" w:cstheme="majorBidi"/>
          <w:sz w:val="24"/>
          <w:szCs w:val="24"/>
        </w:rPr>
        <w:t xml:space="preserve"> </w:t>
      </w:r>
      <w:r w:rsidR="00555EB2" w:rsidRPr="0038224D">
        <w:rPr>
          <w:rFonts w:asciiTheme="majorBidi" w:hAnsiTheme="majorBidi" w:cstheme="majorBidi"/>
          <w:sz w:val="24"/>
          <w:szCs w:val="24"/>
        </w:rPr>
        <w:t>Lowenstein</w:t>
      </w:r>
      <w:r w:rsidR="00555EB2" w:rsidRPr="0038224D">
        <w:rPr>
          <w:rStyle w:val="FootnoteReference"/>
          <w:rFonts w:asciiTheme="majorBidi" w:hAnsiTheme="majorBidi" w:cstheme="majorBidi"/>
          <w:sz w:val="24"/>
          <w:szCs w:val="24"/>
        </w:rPr>
        <w:footnoteReference w:id="11"/>
      </w:r>
      <w:r w:rsidR="00D35FFA" w:rsidRPr="0038224D">
        <w:rPr>
          <w:rFonts w:asciiTheme="majorBidi" w:hAnsiTheme="majorBidi" w:cstheme="majorBidi"/>
          <w:sz w:val="24"/>
          <w:szCs w:val="24"/>
        </w:rPr>
        <w:t xml:space="preserve"> </w:t>
      </w:r>
      <w:r w:rsidR="00555EB2" w:rsidRPr="0038224D">
        <w:rPr>
          <w:rFonts w:asciiTheme="majorBidi" w:hAnsiTheme="majorBidi" w:cstheme="majorBidi"/>
          <w:sz w:val="24"/>
          <w:szCs w:val="24"/>
        </w:rPr>
        <w:t>and other</w:t>
      </w:r>
      <w:r w:rsidR="00416315" w:rsidRPr="0038224D">
        <w:rPr>
          <w:rFonts w:asciiTheme="majorBidi" w:hAnsiTheme="majorBidi" w:cstheme="majorBidi"/>
          <w:sz w:val="24"/>
          <w:szCs w:val="24"/>
        </w:rPr>
        <w:t>s</w:t>
      </w:r>
      <w:r w:rsidR="00555EB2" w:rsidRPr="0038224D">
        <w:rPr>
          <w:rFonts w:asciiTheme="majorBidi" w:hAnsiTheme="majorBidi" w:cstheme="majorBidi"/>
          <w:sz w:val="24"/>
          <w:szCs w:val="24"/>
        </w:rPr>
        <w:t xml:space="preserve"> </w:t>
      </w:r>
      <w:r w:rsidR="00D35FFA" w:rsidRPr="0038224D">
        <w:rPr>
          <w:rFonts w:asciiTheme="majorBidi" w:hAnsiTheme="majorBidi" w:cstheme="majorBidi"/>
          <w:sz w:val="24"/>
          <w:szCs w:val="24"/>
        </w:rPr>
        <w:t xml:space="preserve">might support </w:t>
      </w:r>
      <w:r w:rsidR="00E606B7" w:rsidRPr="0038224D">
        <w:rPr>
          <w:rFonts w:asciiTheme="majorBidi" w:hAnsiTheme="majorBidi" w:cstheme="majorBidi"/>
          <w:sz w:val="24"/>
          <w:szCs w:val="24"/>
        </w:rPr>
        <w:t>t</w:t>
      </w:r>
      <w:r w:rsidR="00D35FFA" w:rsidRPr="0038224D">
        <w:rPr>
          <w:rFonts w:asciiTheme="majorBidi" w:hAnsiTheme="majorBidi" w:cstheme="majorBidi"/>
          <w:sz w:val="24"/>
          <w:szCs w:val="24"/>
        </w:rPr>
        <w:t xml:space="preserve">he view that </w:t>
      </w:r>
      <w:r w:rsidR="00956EB3" w:rsidRPr="0038224D">
        <w:rPr>
          <w:rFonts w:asciiTheme="majorBidi" w:hAnsiTheme="majorBidi" w:cstheme="majorBidi"/>
          <w:sz w:val="24"/>
          <w:szCs w:val="24"/>
        </w:rPr>
        <w:t>technological</w:t>
      </w:r>
      <w:r w:rsidR="00D35FFA" w:rsidRPr="0038224D">
        <w:rPr>
          <w:rFonts w:asciiTheme="majorBidi" w:hAnsiTheme="majorBidi" w:cstheme="majorBidi"/>
          <w:sz w:val="24"/>
          <w:szCs w:val="24"/>
        </w:rPr>
        <w:t xml:space="preserve"> changes could replace some of the need to change intrinsic motivation. </w:t>
      </w:r>
      <w:r w:rsidR="00E50EFF" w:rsidRPr="0038224D">
        <w:rPr>
          <w:rFonts w:asciiTheme="majorBidi" w:hAnsiTheme="majorBidi" w:cstheme="majorBidi"/>
          <w:sz w:val="24"/>
          <w:szCs w:val="24"/>
        </w:rPr>
        <w:t>When they focus on the resp</w:t>
      </w:r>
      <w:r w:rsidR="00416315" w:rsidRPr="0038224D">
        <w:rPr>
          <w:rFonts w:asciiTheme="majorBidi" w:hAnsiTheme="majorBidi" w:cstheme="majorBidi"/>
          <w:sz w:val="24"/>
          <w:szCs w:val="24"/>
        </w:rPr>
        <w:t>o</w:t>
      </w:r>
      <w:r w:rsidR="00E50EFF" w:rsidRPr="0038224D">
        <w:rPr>
          <w:rFonts w:asciiTheme="majorBidi" w:hAnsiTheme="majorBidi" w:cstheme="majorBidi"/>
          <w:sz w:val="24"/>
          <w:szCs w:val="24"/>
        </w:rPr>
        <w:t>nsibil</w:t>
      </w:r>
      <w:r w:rsidR="00416315" w:rsidRPr="0038224D">
        <w:rPr>
          <w:rFonts w:asciiTheme="majorBidi" w:hAnsiTheme="majorBidi" w:cstheme="majorBidi"/>
          <w:sz w:val="24"/>
          <w:szCs w:val="24"/>
        </w:rPr>
        <w:t>i</w:t>
      </w:r>
      <w:r w:rsidR="00E50EFF" w:rsidRPr="0038224D">
        <w:rPr>
          <w:rFonts w:asciiTheme="majorBidi" w:hAnsiTheme="majorBidi" w:cstheme="majorBidi"/>
          <w:sz w:val="24"/>
          <w:szCs w:val="24"/>
        </w:rPr>
        <w:t xml:space="preserve">ty of </w:t>
      </w:r>
      <w:r w:rsidR="00B840B8" w:rsidRPr="0038224D">
        <w:rPr>
          <w:rFonts w:asciiTheme="majorBidi" w:hAnsiTheme="majorBidi" w:cstheme="majorBidi"/>
          <w:sz w:val="24"/>
          <w:szCs w:val="24"/>
        </w:rPr>
        <w:t xml:space="preserve">the </w:t>
      </w:r>
      <w:r w:rsidR="00E50EFF" w:rsidRPr="0038224D">
        <w:rPr>
          <w:rFonts w:asciiTheme="majorBidi" w:hAnsiTheme="majorBidi" w:cstheme="majorBidi"/>
          <w:sz w:val="24"/>
          <w:szCs w:val="24"/>
        </w:rPr>
        <w:t xml:space="preserve">corporation of climate </w:t>
      </w:r>
      <w:proofErr w:type="gramStart"/>
      <w:r w:rsidR="00E50EFF" w:rsidRPr="0038224D">
        <w:rPr>
          <w:rFonts w:asciiTheme="majorBidi" w:hAnsiTheme="majorBidi" w:cstheme="majorBidi"/>
          <w:sz w:val="24"/>
          <w:szCs w:val="24"/>
        </w:rPr>
        <w:t>change</w:t>
      </w:r>
      <w:proofErr w:type="gramEnd"/>
      <w:r w:rsidR="00E50EFF" w:rsidRPr="0038224D">
        <w:rPr>
          <w:rFonts w:asciiTheme="majorBidi" w:hAnsiTheme="majorBidi" w:cstheme="majorBidi"/>
          <w:sz w:val="24"/>
          <w:szCs w:val="24"/>
        </w:rPr>
        <w:t xml:space="preserve"> they also suggest that we need to focus on technology which will reduce some of the res</w:t>
      </w:r>
      <w:r w:rsidR="00416315" w:rsidRPr="0038224D">
        <w:rPr>
          <w:rFonts w:asciiTheme="majorBidi" w:hAnsiTheme="majorBidi" w:cstheme="majorBidi"/>
          <w:sz w:val="24"/>
          <w:szCs w:val="24"/>
        </w:rPr>
        <w:t>ponsi</w:t>
      </w:r>
      <w:r w:rsidR="00E50EFF" w:rsidRPr="0038224D">
        <w:rPr>
          <w:rFonts w:asciiTheme="majorBidi" w:hAnsiTheme="majorBidi" w:cstheme="majorBidi"/>
          <w:sz w:val="24"/>
          <w:szCs w:val="24"/>
        </w:rPr>
        <w:t>bility from the sh</w:t>
      </w:r>
      <w:r w:rsidR="00416315" w:rsidRPr="0038224D">
        <w:rPr>
          <w:rFonts w:asciiTheme="majorBidi" w:hAnsiTheme="majorBidi" w:cstheme="majorBidi"/>
          <w:sz w:val="24"/>
          <w:szCs w:val="24"/>
        </w:rPr>
        <w:t>o</w:t>
      </w:r>
      <w:r w:rsidR="00E50EFF" w:rsidRPr="0038224D">
        <w:rPr>
          <w:rFonts w:asciiTheme="majorBidi" w:hAnsiTheme="majorBidi" w:cstheme="majorBidi"/>
          <w:sz w:val="24"/>
          <w:szCs w:val="24"/>
        </w:rPr>
        <w:t xml:space="preserve">ulders of the people themselves. </w:t>
      </w:r>
    </w:p>
    <w:p w14:paraId="7E9BBD40" w14:textId="0297F3D6" w:rsidR="00D35FFA" w:rsidRPr="0038224D" w:rsidRDefault="00501B54"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T</w:t>
      </w:r>
      <w:r w:rsidR="00D35FFA" w:rsidRPr="0038224D">
        <w:rPr>
          <w:rFonts w:asciiTheme="majorBidi" w:hAnsiTheme="majorBidi" w:cstheme="majorBidi"/>
          <w:sz w:val="24"/>
          <w:szCs w:val="24"/>
        </w:rPr>
        <w:t xml:space="preserve">he attempt of this book to find what </w:t>
      </w:r>
      <w:r w:rsidR="00B840B8" w:rsidRPr="0038224D">
        <w:rPr>
          <w:rFonts w:asciiTheme="majorBidi" w:hAnsiTheme="majorBidi" w:cstheme="majorBidi"/>
          <w:sz w:val="24"/>
          <w:szCs w:val="24"/>
        </w:rPr>
        <w:t xml:space="preserve">is </w:t>
      </w:r>
      <w:r w:rsidR="00D35FFA" w:rsidRPr="0038224D">
        <w:rPr>
          <w:rFonts w:asciiTheme="majorBidi" w:hAnsiTheme="majorBidi" w:cstheme="majorBidi"/>
          <w:sz w:val="24"/>
          <w:szCs w:val="24"/>
        </w:rPr>
        <w:t xml:space="preserve">the intrinsic motivation of people is quite limited. Technology could be seen as the kind of change </w:t>
      </w:r>
      <w:r w:rsidR="003C1186" w:rsidRPr="0038224D">
        <w:rPr>
          <w:rFonts w:asciiTheme="majorBidi" w:hAnsiTheme="majorBidi" w:cstheme="majorBidi"/>
          <w:sz w:val="24"/>
          <w:szCs w:val="24"/>
        </w:rPr>
        <w:t xml:space="preserve">that </w:t>
      </w:r>
      <w:r w:rsidR="00D35FFA" w:rsidRPr="0038224D">
        <w:rPr>
          <w:rFonts w:asciiTheme="majorBidi" w:hAnsiTheme="majorBidi" w:cstheme="majorBidi"/>
          <w:sz w:val="24"/>
          <w:szCs w:val="24"/>
        </w:rPr>
        <w:t xml:space="preserve">might replace individual responsibility and behavioral change. </w:t>
      </w:r>
    </w:p>
    <w:p w14:paraId="141C233C" w14:textId="2220CAFB" w:rsidR="00D35FFA" w:rsidRPr="0038224D" w:rsidRDefault="00D35FFA"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lastRenderedPageBreak/>
        <w:t>In other words</w:t>
      </w:r>
      <w:r w:rsidR="00501B54" w:rsidRPr="0038224D">
        <w:rPr>
          <w:rFonts w:asciiTheme="majorBidi" w:hAnsiTheme="majorBidi" w:cstheme="majorBidi"/>
          <w:sz w:val="24"/>
          <w:szCs w:val="24"/>
        </w:rPr>
        <w:t>,</w:t>
      </w:r>
      <w:r w:rsidRPr="0038224D">
        <w:rPr>
          <w:rFonts w:asciiTheme="majorBidi" w:hAnsiTheme="majorBidi" w:cstheme="majorBidi"/>
          <w:sz w:val="24"/>
          <w:szCs w:val="24"/>
        </w:rPr>
        <w:t xml:space="preserve"> are </w:t>
      </w:r>
      <w:r w:rsidR="00E50EFF" w:rsidRPr="0038224D">
        <w:rPr>
          <w:rFonts w:asciiTheme="majorBidi" w:hAnsiTheme="majorBidi" w:cstheme="majorBidi"/>
          <w:sz w:val="24"/>
          <w:szCs w:val="24"/>
        </w:rPr>
        <w:t>technologies</w:t>
      </w:r>
      <w:r w:rsidRPr="0038224D">
        <w:rPr>
          <w:rFonts w:asciiTheme="majorBidi" w:hAnsiTheme="majorBidi" w:cstheme="majorBidi"/>
          <w:sz w:val="24"/>
          <w:szCs w:val="24"/>
        </w:rPr>
        <w:t xml:space="preserve"> a replacement </w:t>
      </w:r>
      <w:r w:rsidR="00B840B8" w:rsidRPr="0038224D">
        <w:rPr>
          <w:rFonts w:asciiTheme="majorBidi" w:hAnsiTheme="majorBidi" w:cstheme="majorBidi"/>
          <w:sz w:val="24"/>
          <w:szCs w:val="24"/>
        </w:rPr>
        <w:t xml:space="preserve">for </w:t>
      </w:r>
      <w:r w:rsidRPr="0038224D">
        <w:rPr>
          <w:rFonts w:asciiTheme="majorBidi" w:hAnsiTheme="majorBidi" w:cstheme="majorBidi"/>
          <w:sz w:val="24"/>
          <w:szCs w:val="24"/>
        </w:rPr>
        <w:t xml:space="preserve">an intrinsic change or a way to enhance it because states will not need to think about whom to trust and can focus more on </w:t>
      </w:r>
      <w:r w:rsidR="006631C7" w:rsidRPr="0038224D">
        <w:rPr>
          <w:rFonts w:asciiTheme="majorBidi" w:hAnsiTheme="majorBidi" w:cstheme="majorBidi"/>
          <w:sz w:val="24"/>
          <w:szCs w:val="24"/>
        </w:rPr>
        <w:t xml:space="preserve">going to the next level </w:t>
      </w:r>
      <w:r w:rsidR="00B840B8" w:rsidRPr="0038224D">
        <w:rPr>
          <w:rFonts w:asciiTheme="majorBidi" w:hAnsiTheme="majorBidi" w:cstheme="majorBidi"/>
          <w:sz w:val="24"/>
          <w:szCs w:val="24"/>
        </w:rPr>
        <w:t xml:space="preserve">by </w:t>
      </w:r>
      <w:r w:rsidR="006631C7" w:rsidRPr="0038224D">
        <w:rPr>
          <w:rFonts w:asciiTheme="majorBidi" w:hAnsiTheme="majorBidi" w:cstheme="majorBidi"/>
          <w:sz w:val="24"/>
          <w:szCs w:val="24"/>
        </w:rPr>
        <w:t xml:space="preserve">focusing on things like quality of compliance, discussed in the first chapter. </w:t>
      </w:r>
    </w:p>
    <w:p w14:paraId="0373331A" w14:textId="77777777" w:rsidR="00A10DD0" w:rsidRDefault="00A10DD0" w:rsidP="0038224D">
      <w:pPr>
        <w:pStyle w:val="Heading2"/>
        <w:spacing w:line="240" w:lineRule="auto"/>
        <w:jc w:val="both"/>
        <w:rPr>
          <w:rFonts w:asciiTheme="majorBidi" w:hAnsiTheme="majorBidi"/>
          <w:sz w:val="24"/>
          <w:szCs w:val="24"/>
        </w:rPr>
      </w:pPr>
    </w:p>
    <w:p w14:paraId="2A7B5B12" w14:textId="22D35FBF" w:rsidR="00183890" w:rsidRPr="0038224D" w:rsidRDefault="00D74917" w:rsidP="0038224D">
      <w:pPr>
        <w:pStyle w:val="Heading2"/>
        <w:spacing w:line="240" w:lineRule="auto"/>
        <w:jc w:val="both"/>
        <w:rPr>
          <w:rFonts w:asciiTheme="majorBidi" w:hAnsiTheme="majorBidi"/>
          <w:sz w:val="24"/>
          <w:szCs w:val="24"/>
          <w:rtl/>
        </w:rPr>
      </w:pPr>
      <w:bookmarkStart w:id="8" w:name="_Toc168483581"/>
      <w:r>
        <w:rPr>
          <w:rFonts w:asciiTheme="majorBidi" w:hAnsiTheme="majorBidi"/>
          <w:sz w:val="24"/>
          <w:szCs w:val="24"/>
        </w:rPr>
        <w:t xml:space="preserve">Proportionality and </w:t>
      </w:r>
      <w:r w:rsidR="00B42F90">
        <w:rPr>
          <w:rFonts w:asciiTheme="majorBidi" w:hAnsiTheme="majorBidi"/>
          <w:sz w:val="24"/>
          <w:szCs w:val="24"/>
        </w:rPr>
        <w:t>B</w:t>
      </w:r>
      <w:r w:rsidR="00183890" w:rsidRPr="0038224D">
        <w:rPr>
          <w:rFonts w:asciiTheme="majorBidi" w:hAnsiTheme="majorBidi"/>
          <w:sz w:val="24"/>
          <w:szCs w:val="24"/>
        </w:rPr>
        <w:t xml:space="preserve">ehavioral </w:t>
      </w:r>
      <w:r w:rsidR="00B42F90">
        <w:rPr>
          <w:rFonts w:asciiTheme="majorBidi" w:hAnsiTheme="majorBidi"/>
          <w:sz w:val="24"/>
          <w:szCs w:val="24"/>
        </w:rPr>
        <w:t>B</w:t>
      </w:r>
      <w:r w:rsidR="00183890" w:rsidRPr="0038224D">
        <w:rPr>
          <w:rFonts w:asciiTheme="majorBidi" w:hAnsiTheme="majorBidi"/>
          <w:sz w:val="24"/>
          <w:szCs w:val="24"/>
        </w:rPr>
        <w:t>ig data</w:t>
      </w:r>
      <w:bookmarkEnd w:id="8"/>
    </w:p>
    <w:p w14:paraId="45191D2F" w14:textId="77777777" w:rsidR="00501B54" w:rsidRPr="0038224D" w:rsidRDefault="00501B54" w:rsidP="0038224D">
      <w:pPr>
        <w:pStyle w:val="NormalWeb"/>
        <w:spacing w:before="0" w:beforeAutospacing="0" w:after="0" w:afterAutospacing="0"/>
        <w:jc w:val="both"/>
        <w:rPr>
          <w:rFonts w:asciiTheme="majorBidi" w:hAnsiTheme="majorBidi" w:cstheme="majorBidi"/>
          <w:rtl/>
        </w:rPr>
      </w:pPr>
    </w:p>
    <w:p w14:paraId="3CA95C85" w14:textId="4C75E6B9" w:rsidR="00206935" w:rsidRPr="0038224D" w:rsidRDefault="00D739EC" w:rsidP="0038224D">
      <w:pPr>
        <w:pStyle w:val="NormalWeb"/>
        <w:spacing w:before="0" w:beforeAutospacing="0" w:after="0" w:afterAutospacing="0"/>
        <w:jc w:val="both"/>
        <w:rPr>
          <w:rFonts w:asciiTheme="majorBidi" w:hAnsiTheme="majorBidi" w:cstheme="majorBidi"/>
          <w:color w:val="000000"/>
        </w:rPr>
      </w:pPr>
      <w:r w:rsidRPr="0038224D">
        <w:rPr>
          <w:rFonts w:asciiTheme="majorBidi" w:hAnsiTheme="majorBidi" w:cstheme="majorBidi"/>
        </w:rPr>
        <w:t xml:space="preserve">In a </w:t>
      </w:r>
      <w:r w:rsidR="00D74917">
        <w:rPr>
          <w:rFonts w:asciiTheme="majorBidi" w:hAnsiTheme="majorBidi" w:cstheme="majorBidi"/>
        </w:rPr>
        <w:t>joint</w:t>
      </w:r>
      <w:r w:rsidRPr="0038224D">
        <w:rPr>
          <w:rFonts w:asciiTheme="majorBidi" w:hAnsiTheme="majorBidi" w:cstheme="majorBidi"/>
        </w:rPr>
        <w:t xml:space="preserve"> work with Ori Aron</w:t>
      </w:r>
      <w:r w:rsidR="00B840B8" w:rsidRPr="0038224D">
        <w:rPr>
          <w:rFonts w:asciiTheme="majorBidi" w:hAnsiTheme="majorBidi" w:cstheme="majorBidi"/>
        </w:rPr>
        <w:t>so</w:t>
      </w:r>
      <w:r w:rsidRPr="0038224D">
        <w:rPr>
          <w:rFonts w:asciiTheme="majorBidi" w:hAnsiTheme="majorBidi" w:cstheme="majorBidi"/>
        </w:rPr>
        <w:t>n</w:t>
      </w:r>
      <w:r w:rsidR="00206935" w:rsidRPr="0038224D">
        <w:rPr>
          <w:rFonts w:asciiTheme="majorBidi" w:hAnsiTheme="majorBidi" w:cstheme="majorBidi"/>
        </w:rPr>
        <w:t xml:space="preserve"> and Orly Lobel,</w:t>
      </w:r>
      <w:r w:rsidR="00A10DD0">
        <w:rPr>
          <w:rStyle w:val="FootnoteReference"/>
          <w:rFonts w:asciiTheme="majorBidi" w:hAnsiTheme="majorBidi" w:cstheme="majorBidi"/>
        </w:rPr>
        <w:footnoteReference w:id="12"/>
      </w:r>
      <w:r w:rsidR="00206935" w:rsidRPr="0038224D">
        <w:rPr>
          <w:rFonts w:asciiTheme="majorBidi" w:hAnsiTheme="majorBidi" w:cstheme="majorBidi"/>
        </w:rPr>
        <w:t xml:space="preserve"> </w:t>
      </w:r>
      <w:r w:rsidR="00F70B0D" w:rsidRPr="0038224D">
        <w:rPr>
          <w:rFonts w:asciiTheme="majorBidi" w:hAnsiTheme="majorBidi" w:cstheme="majorBidi"/>
        </w:rPr>
        <w:t>we are</w:t>
      </w:r>
      <w:r w:rsidRPr="0038224D">
        <w:rPr>
          <w:rFonts w:asciiTheme="majorBidi" w:hAnsiTheme="majorBidi" w:cstheme="majorBidi"/>
        </w:rPr>
        <w:t xml:space="preserve"> focusing on the </w:t>
      </w:r>
      <w:r w:rsidR="00F70B0D" w:rsidRPr="0038224D">
        <w:rPr>
          <w:rFonts w:asciiTheme="majorBidi" w:hAnsiTheme="majorBidi" w:cstheme="majorBidi"/>
        </w:rPr>
        <w:t>constitutionality</w:t>
      </w:r>
      <w:r w:rsidRPr="0038224D">
        <w:rPr>
          <w:rFonts w:asciiTheme="majorBidi" w:hAnsiTheme="majorBidi" w:cstheme="majorBidi"/>
        </w:rPr>
        <w:t xml:space="preserve"> of differentiating between people based on their past behavior</w:t>
      </w:r>
      <w:r w:rsidR="00D734ED" w:rsidRPr="0038224D">
        <w:rPr>
          <w:rFonts w:asciiTheme="majorBidi" w:hAnsiTheme="majorBidi" w:cstheme="majorBidi"/>
        </w:rPr>
        <w:t>.</w:t>
      </w:r>
      <w:r w:rsidRPr="0038224D">
        <w:rPr>
          <w:rFonts w:asciiTheme="majorBidi" w:hAnsiTheme="majorBidi" w:cstheme="majorBidi"/>
        </w:rPr>
        <w:t xml:space="preserve"> </w:t>
      </w:r>
      <w:r w:rsidR="00183890" w:rsidRPr="0038224D">
        <w:rPr>
          <w:rFonts w:asciiTheme="majorBidi" w:hAnsiTheme="majorBidi" w:cstheme="majorBidi"/>
        </w:rPr>
        <w:t xml:space="preserve"> </w:t>
      </w:r>
      <w:r w:rsidRPr="0038224D">
        <w:rPr>
          <w:rFonts w:asciiTheme="majorBidi" w:hAnsiTheme="majorBidi" w:cstheme="majorBidi"/>
        </w:rPr>
        <w:t>Data</w:t>
      </w:r>
      <w:r w:rsidR="004F4C28" w:rsidRPr="0038224D">
        <w:rPr>
          <w:rFonts w:asciiTheme="majorBidi" w:hAnsiTheme="majorBidi" w:cstheme="majorBidi"/>
        </w:rPr>
        <w:t>-</w:t>
      </w:r>
      <w:r w:rsidRPr="0038224D">
        <w:rPr>
          <w:rFonts w:asciiTheme="majorBidi" w:hAnsiTheme="majorBidi" w:cstheme="majorBidi"/>
        </w:rPr>
        <w:t>based trust in groups and individuals</w:t>
      </w:r>
      <w:r w:rsidR="00505918" w:rsidRPr="0038224D">
        <w:rPr>
          <w:rFonts w:asciiTheme="majorBidi" w:hAnsiTheme="majorBidi" w:cstheme="majorBidi"/>
        </w:rPr>
        <w:t>.</w:t>
      </w:r>
      <w:r w:rsidR="00183890" w:rsidRPr="0038224D">
        <w:rPr>
          <w:rFonts w:asciiTheme="majorBidi" w:hAnsiTheme="majorBidi" w:cstheme="majorBidi"/>
        </w:rPr>
        <w:t xml:space="preserve"> </w:t>
      </w:r>
      <w:r w:rsidR="00206935" w:rsidRPr="0038224D">
        <w:rPr>
          <w:rFonts w:asciiTheme="majorBidi" w:hAnsiTheme="majorBidi" w:cstheme="majorBidi"/>
          <w:color w:val="000000"/>
        </w:rPr>
        <w:t>The computational powers of algorithms present an opportunity to shift from blinding certain information for privacy and equality concerns to a new paradigm of fairness through awareness. The ability of AI to discern patterns from proxies to identity carries vast potential but also deep risks. </w:t>
      </w:r>
      <w:r w:rsidR="00501B54" w:rsidRPr="0038224D">
        <w:rPr>
          <w:rFonts w:asciiTheme="majorBidi" w:hAnsiTheme="majorBidi" w:cstheme="majorBidi"/>
          <w:color w:val="000000"/>
        </w:rPr>
        <w:t>In that paper</w:t>
      </w:r>
      <w:r w:rsidR="004F4C28" w:rsidRPr="0038224D">
        <w:rPr>
          <w:rFonts w:asciiTheme="majorBidi" w:hAnsiTheme="majorBidi" w:cstheme="majorBidi"/>
          <w:color w:val="000000"/>
        </w:rPr>
        <w:t>,</w:t>
      </w:r>
      <w:r w:rsidR="00501B54" w:rsidRPr="0038224D">
        <w:rPr>
          <w:rFonts w:asciiTheme="majorBidi" w:hAnsiTheme="majorBidi" w:cstheme="majorBidi"/>
          <w:color w:val="000000"/>
        </w:rPr>
        <w:t xml:space="preserve"> we </w:t>
      </w:r>
      <w:r w:rsidR="00695A77" w:rsidRPr="0038224D">
        <w:rPr>
          <w:rFonts w:asciiTheme="majorBidi" w:hAnsiTheme="majorBidi" w:cstheme="majorBidi"/>
          <w:color w:val="000000"/>
        </w:rPr>
        <w:t xml:space="preserve">explore the ethical and regulatory challenges of algorithmic data-driven trust methods that enhance trust in individuals for regulatory purposes. These methods are relevant in diverse regulatory contexts. They involve assessing trustworthiness at both individual and group levels. Machine learning can aggregate data to create individual "compliance scores," raising questions about their societal acceptance. Additionally, it poses concerns about norm violations affecting one's overall trustworthiness score, encompassing accuracy, legality, and moral considerations. Group-level trust relies on data linking compliance to group affiliations, but this can reinforce biases and class disparities, especially for marginalized </w:t>
      </w:r>
      <w:r w:rsidR="00A10DD0" w:rsidRPr="0038224D">
        <w:rPr>
          <w:rFonts w:asciiTheme="majorBidi" w:hAnsiTheme="majorBidi" w:cstheme="majorBidi"/>
          <w:color w:val="000000"/>
        </w:rPr>
        <w:t>groups.</w:t>
      </w:r>
    </w:p>
    <w:p w14:paraId="6F5784EB" w14:textId="0218DF02" w:rsidR="00695A77" w:rsidRPr="0038224D" w:rsidRDefault="00F70B0D" w:rsidP="0038224D">
      <w:pPr>
        <w:shd w:val="clear" w:color="auto" w:fill="FFFFFF" w:themeFill="background1"/>
        <w:spacing w:line="240" w:lineRule="auto"/>
        <w:jc w:val="both"/>
        <w:rPr>
          <w:rFonts w:asciiTheme="majorBidi" w:eastAsia="Times New Roman" w:hAnsiTheme="majorBidi" w:cstheme="majorBidi"/>
          <w:color w:val="000000"/>
          <w:sz w:val="24"/>
          <w:szCs w:val="24"/>
        </w:rPr>
      </w:pPr>
      <w:r w:rsidRPr="0038224D">
        <w:rPr>
          <w:rFonts w:asciiTheme="majorBidi" w:eastAsia="Times New Roman" w:hAnsiTheme="majorBidi" w:cstheme="majorBidi"/>
          <w:color w:val="000000"/>
          <w:sz w:val="24"/>
          <w:szCs w:val="24"/>
        </w:rPr>
        <w:t>In our joint work</w:t>
      </w:r>
      <w:r w:rsidR="004F4C28" w:rsidRPr="0038224D">
        <w:rPr>
          <w:rFonts w:asciiTheme="majorBidi" w:eastAsia="Times New Roman" w:hAnsiTheme="majorBidi" w:cstheme="majorBidi"/>
          <w:color w:val="000000"/>
          <w:sz w:val="24"/>
          <w:szCs w:val="24"/>
        </w:rPr>
        <w:t>,</w:t>
      </w:r>
      <w:r w:rsidR="009A1333">
        <w:rPr>
          <w:rStyle w:val="FootnoteReference"/>
          <w:rFonts w:asciiTheme="majorBidi" w:eastAsia="Times New Roman" w:hAnsiTheme="majorBidi" w:cstheme="majorBidi"/>
          <w:color w:val="000000"/>
          <w:sz w:val="24"/>
          <w:szCs w:val="24"/>
        </w:rPr>
        <w:footnoteReference w:id="13"/>
      </w:r>
      <w:r w:rsidRPr="0038224D">
        <w:rPr>
          <w:rFonts w:asciiTheme="majorBidi" w:eastAsia="Times New Roman" w:hAnsiTheme="majorBidi" w:cstheme="majorBidi"/>
          <w:color w:val="000000"/>
          <w:sz w:val="24"/>
          <w:szCs w:val="24"/>
        </w:rPr>
        <w:t xml:space="preserve"> we </w:t>
      </w:r>
      <w:r w:rsidR="00695A77" w:rsidRPr="0038224D">
        <w:rPr>
          <w:rFonts w:asciiTheme="majorBidi" w:eastAsia="Times New Roman" w:hAnsiTheme="majorBidi" w:cstheme="majorBidi"/>
          <w:color w:val="000000"/>
          <w:sz w:val="24"/>
          <w:szCs w:val="24"/>
        </w:rPr>
        <w:t>addres</w:t>
      </w:r>
      <w:r w:rsidRPr="0038224D">
        <w:rPr>
          <w:rFonts w:asciiTheme="majorBidi" w:eastAsia="Times New Roman" w:hAnsiTheme="majorBidi" w:cstheme="majorBidi"/>
          <w:color w:val="000000"/>
          <w:sz w:val="24"/>
          <w:szCs w:val="24"/>
        </w:rPr>
        <w:t>s the</w:t>
      </w:r>
      <w:r w:rsidR="00695A77" w:rsidRPr="0038224D">
        <w:rPr>
          <w:rFonts w:asciiTheme="majorBidi" w:eastAsia="Times New Roman" w:hAnsiTheme="majorBidi" w:cstheme="majorBidi"/>
          <w:color w:val="000000"/>
          <w:sz w:val="24"/>
          <w:szCs w:val="24"/>
        </w:rPr>
        <w:t xml:space="preserve"> gap in existing big data research by examining the feasibility and desirability of utilizing big data for regulatory decision-making. In the context of trust-based regulation, it explores the challenge of identifying trustworthy individuals within the public. Specifically, it delves into the ability to predict and assess public cooperation, as demonstrated during the early days of the COVID-19 pandemic when governments had to decide whether to rely on public trust for compliance with safety measures. Big data offers the potential to distinguish individuals and groups accurately, enabling more precise predictions of voluntary cooperation in trust-based regulation. These questions hold significance in the design of less coercive regulatory systems, given the reciprocal nature of trust, where placing trust in individuals can foster increased trustworthiness. While the idea of suspecting individuals might intuitively lead to changes in behavior, there is less empirical research on this aspect.</w:t>
      </w:r>
    </w:p>
    <w:p w14:paraId="11B19A35" w14:textId="335A976E" w:rsidR="002578C2" w:rsidRPr="0038224D" w:rsidRDefault="002578C2" w:rsidP="0038224D">
      <w:pPr>
        <w:spacing w:line="240" w:lineRule="auto"/>
        <w:jc w:val="both"/>
        <w:rPr>
          <w:rFonts w:asciiTheme="majorBidi" w:hAnsiTheme="majorBidi" w:cstheme="majorBidi"/>
          <w:sz w:val="24"/>
          <w:szCs w:val="24"/>
        </w:rPr>
      </w:pPr>
      <w:r w:rsidRPr="0038224D">
        <w:rPr>
          <w:rStyle w:val="cf01"/>
          <w:rFonts w:asciiTheme="majorBidi" w:hAnsiTheme="majorBidi" w:cstheme="majorBidi"/>
          <w:sz w:val="24"/>
          <w:szCs w:val="24"/>
        </w:rPr>
        <w:t>The Fourth Amendment protects individuals from unreasonable police searches and seizures. big data information will impact all major aspects of traditional policing, including stopping and frisking. The more data known or discovered about a particular suspect, the easier it is to justify a stop based on reasonable suspicion</w:t>
      </w:r>
      <w:r w:rsidR="00071892" w:rsidRPr="0038224D">
        <w:rPr>
          <w:rStyle w:val="cf01"/>
          <w:rFonts w:asciiTheme="majorBidi" w:hAnsiTheme="majorBidi" w:cstheme="majorBidi"/>
          <w:sz w:val="24"/>
          <w:szCs w:val="24"/>
        </w:rPr>
        <w:t>.</w:t>
      </w:r>
      <w:r w:rsidRPr="0038224D">
        <w:rPr>
          <w:rFonts w:asciiTheme="majorBidi" w:hAnsiTheme="majorBidi" w:cstheme="majorBidi"/>
          <w:sz w:val="24"/>
          <w:szCs w:val="24"/>
          <w:rtl/>
        </w:rPr>
        <w:t xml:space="preserve"> </w:t>
      </w:r>
      <w:r w:rsidRPr="0038224D">
        <w:rPr>
          <w:rStyle w:val="cf01"/>
          <w:rFonts w:asciiTheme="majorBidi" w:hAnsiTheme="majorBidi" w:cstheme="majorBidi"/>
          <w:sz w:val="24"/>
          <w:szCs w:val="24"/>
        </w:rPr>
        <w:t>According to the article</w:t>
      </w:r>
      <w:r w:rsidR="001818BE">
        <w:rPr>
          <w:rStyle w:val="cf01"/>
          <w:rFonts w:asciiTheme="majorBidi" w:hAnsiTheme="majorBidi" w:cstheme="majorBidi"/>
          <w:sz w:val="24"/>
          <w:szCs w:val="24"/>
        </w:rPr>
        <w:t>,</w:t>
      </w:r>
      <w:r w:rsidRPr="0038224D">
        <w:rPr>
          <w:rStyle w:val="cf01"/>
          <w:rFonts w:asciiTheme="majorBidi" w:hAnsiTheme="majorBidi" w:cstheme="majorBidi"/>
          <w:sz w:val="24"/>
          <w:szCs w:val="24"/>
        </w:rPr>
        <w:t xml:space="preserve"> there can be problems with using big data on suspects, besides </w:t>
      </w:r>
      <w:r w:rsidR="00071892" w:rsidRPr="0038224D">
        <w:rPr>
          <w:rStyle w:val="cf01"/>
          <w:rFonts w:asciiTheme="majorBidi" w:hAnsiTheme="majorBidi" w:cstheme="majorBidi"/>
          <w:sz w:val="24"/>
          <w:szCs w:val="24"/>
        </w:rPr>
        <w:t xml:space="preserve">leading to </w:t>
      </w:r>
      <w:r w:rsidRPr="0038224D">
        <w:rPr>
          <w:rStyle w:val="cf01"/>
          <w:rFonts w:asciiTheme="majorBidi" w:hAnsiTheme="majorBidi" w:cstheme="majorBidi"/>
          <w:sz w:val="24"/>
          <w:szCs w:val="24"/>
        </w:rPr>
        <w:t xml:space="preserve">mistakes and </w:t>
      </w:r>
      <w:r w:rsidR="00071892" w:rsidRPr="0038224D">
        <w:rPr>
          <w:rStyle w:val="cf01"/>
          <w:rFonts w:asciiTheme="majorBidi" w:hAnsiTheme="majorBidi" w:cstheme="majorBidi"/>
          <w:sz w:val="24"/>
          <w:szCs w:val="24"/>
        </w:rPr>
        <w:t xml:space="preserve">being </w:t>
      </w:r>
      <w:r w:rsidRPr="0038224D">
        <w:rPr>
          <w:rStyle w:val="cf01"/>
          <w:rFonts w:asciiTheme="majorBidi" w:hAnsiTheme="majorBidi" w:cstheme="majorBidi"/>
          <w:sz w:val="24"/>
          <w:szCs w:val="24"/>
        </w:rPr>
        <w:t xml:space="preserve">a violation of the right </w:t>
      </w:r>
      <w:r w:rsidR="00071892" w:rsidRPr="0038224D">
        <w:rPr>
          <w:rStyle w:val="cf01"/>
          <w:rFonts w:asciiTheme="majorBidi" w:hAnsiTheme="majorBidi" w:cstheme="majorBidi"/>
          <w:sz w:val="24"/>
          <w:szCs w:val="24"/>
        </w:rPr>
        <w:t xml:space="preserve">to </w:t>
      </w:r>
      <w:r w:rsidRPr="0038224D">
        <w:rPr>
          <w:rStyle w:val="cf01"/>
          <w:rFonts w:asciiTheme="majorBidi" w:hAnsiTheme="majorBidi" w:cstheme="majorBidi"/>
          <w:sz w:val="24"/>
          <w:szCs w:val="24"/>
        </w:rPr>
        <w:t xml:space="preserve">privacy, </w:t>
      </w:r>
      <w:r w:rsidR="00071892" w:rsidRPr="0038224D">
        <w:rPr>
          <w:rStyle w:val="cf01"/>
          <w:rFonts w:asciiTheme="majorBidi" w:hAnsiTheme="majorBidi" w:cstheme="majorBidi"/>
          <w:sz w:val="24"/>
          <w:szCs w:val="24"/>
        </w:rPr>
        <w:t xml:space="preserve">big </w:t>
      </w:r>
      <w:r w:rsidRPr="0038224D">
        <w:rPr>
          <w:rStyle w:val="cf01"/>
          <w:rFonts w:asciiTheme="majorBidi" w:hAnsiTheme="majorBidi" w:cstheme="majorBidi"/>
          <w:sz w:val="24"/>
          <w:szCs w:val="24"/>
        </w:rPr>
        <w:t xml:space="preserve">data can also overwhelm officers and interfere with the </w:t>
      </w:r>
      <w:r w:rsidRPr="0038224D">
        <w:rPr>
          <w:rStyle w:val="cf01"/>
          <w:rFonts w:asciiTheme="majorBidi" w:eastAsiaTheme="majorEastAsia" w:hAnsiTheme="majorBidi" w:cstheme="majorBidi"/>
          <w:sz w:val="24"/>
          <w:szCs w:val="24"/>
        </w:rPr>
        <w:t>determination</w:t>
      </w:r>
      <w:r w:rsidRPr="0038224D">
        <w:rPr>
          <w:rStyle w:val="cf01"/>
          <w:rFonts w:asciiTheme="majorBidi" w:hAnsiTheme="majorBidi" w:cstheme="majorBidi"/>
          <w:sz w:val="24"/>
          <w:szCs w:val="24"/>
        </w:rPr>
        <w:t xml:space="preserve"> of who should be stopped for suspected criminal activity</w:t>
      </w:r>
      <w:r w:rsidRPr="0038224D">
        <w:rPr>
          <w:rFonts w:asciiTheme="majorBidi" w:hAnsiTheme="majorBidi" w:cstheme="majorBidi"/>
          <w:sz w:val="24"/>
          <w:szCs w:val="24"/>
        </w:rPr>
        <w:t>.</w:t>
      </w:r>
      <w:bookmarkStart w:id="9" w:name="_Ref165801735"/>
      <w:r w:rsidRPr="0038224D">
        <w:rPr>
          <w:rStyle w:val="FootnoteReference"/>
          <w:rFonts w:asciiTheme="majorBidi" w:hAnsiTheme="majorBidi" w:cstheme="majorBidi"/>
          <w:sz w:val="24"/>
          <w:szCs w:val="24"/>
        </w:rPr>
        <w:footnoteReference w:id="14"/>
      </w:r>
      <w:bookmarkEnd w:id="9"/>
    </w:p>
    <w:p w14:paraId="7B2CA293" w14:textId="0798CD69" w:rsidR="00E21859" w:rsidRPr="006432E0" w:rsidRDefault="00D74917" w:rsidP="0038224D">
      <w:pPr>
        <w:shd w:val="clear" w:color="auto" w:fill="FFFFFF" w:themeFill="background1"/>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We further</w:t>
      </w:r>
      <w:r w:rsidR="00B16500" w:rsidRPr="0038224D">
        <w:rPr>
          <w:rFonts w:asciiTheme="majorBidi" w:eastAsia="Times New Roman" w:hAnsiTheme="majorBidi" w:cstheme="majorBidi"/>
          <w:color w:val="000000"/>
          <w:sz w:val="24"/>
          <w:szCs w:val="24"/>
        </w:rPr>
        <w:t xml:space="preserve"> develop some</w:t>
      </w:r>
      <w:r w:rsidR="00E21859" w:rsidRPr="0038224D">
        <w:rPr>
          <w:rFonts w:asciiTheme="majorBidi" w:eastAsia="Times New Roman" w:hAnsiTheme="majorBidi" w:cstheme="majorBidi"/>
          <w:color w:val="000000"/>
          <w:sz w:val="24"/>
          <w:szCs w:val="24"/>
        </w:rPr>
        <w:t xml:space="preserve"> </w:t>
      </w:r>
      <w:r w:rsidR="007B2859" w:rsidRPr="0038224D">
        <w:rPr>
          <w:rFonts w:asciiTheme="majorBidi" w:eastAsia="Times New Roman" w:hAnsiTheme="majorBidi" w:cstheme="majorBidi"/>
          <w:color w:val="000000"/>
          <w:sz w:val="24"/>
          <w:szCs w:val="24"/>
        </w:rPr>
        <w:t>e</w:t>
      </w:r>
      <w:r w:rsidR="00E21859" w:rsidRPr="0038224D">
        <w:rPr>
          <w:rFonts w:asciiTheme="majorBidi" w:eastAsia="Times New Roman" w:hAnsiTheme="majorBidi" w:cstheme="majorBidi"/>
          <w:color w:val="000000"/>
          <w:sz w:val="24"/>
          <w:szCs w:val="24"/>
        </w:rPr>
        <w:t xml:space="preserve">thical </w:t>
      </w:r>
      <w:r w:rsidR="007B2859" w:rsidRPr="0038224D">
        <w:rPr>
          <w:rFonts w:asciiTheme="majorBidi" w:eastAsia="Times New Roman" w:hAnsiTheme="majorBidi" w:cstheme="majorBidi"/>
          <w:color w:val="000000"/>
          <w:sz w:val="24"/>
          <w:szCs w:val="24"/>
        </w:rPr>
        <w:t xml:space="preserve">considerations </w:t>
      </w:r>
      <w:r w:rsidR="00E21859" w:rsidRPr="0038224D">
        <w:rPr>
          <w:rFonts w:asciiTheme="majorBidi" w:eastAsia="Times New Roman" w:hAnsiTheme="majorBidi" w:cstheme="majorBidi"/>
          <w:color w:val="000000"/>
          <w:sz w:val="24"/>
          <w:szCs w:val="24"/>
        </w:rPr>
        <w:t xml:space="preserve">in </w:t>
      </w:r>
      <w:r w:rsidR="007B2859" w:rsidRPr="0038224D">
        <w:rPr>
          <w:rFonts w:asciiTheme="majorBidi" w:eastAsia="Times New Roman" w:hAnsiTheme="majorBidi" w:cstheme="majorBidi"/>
          <w:color w:val="000000"/>
          <w:sz w:val="24"/>
          <w:szCs w:val="24"/>
        </w:rPr>
        <w:t>data</w:t>
      </w:r>
      <w:r w:rsidR="00E21859" w:rsidRPr="0038224D">
        <w:rPr>
          <w:rFonts w:asciiTheme="majorBidi" w:eastAsia="Times New Roman" w:hAnsiTheme="majorBidi" w:cstheme="majorBidi"/>
          <w:color w:val="000000"/>
          <w:sz w:val="24"/>
          <w:szCs w:val="24"/>
        </w:rPr>
        <w:t>-</w:t>
      </w:r>
      <w:r w:rsidR="007B2859" w:rsidRPr="0038224D">
        <w:rPr>
          <w:rFonts w:asciiTheme="majorBidi" w:eastAsia="Times New Roman" w:hAnsiTheme="majorBidi" w:cstheme="majorBidi"/>
          <w:color w:val="000000"/>
          <w:sz w:val="24"/>
          <w:szCs w:val="24"/>
        </w:rPr>
        <w:t>driven trust regulation</w:t>
      </w:r>
      <w:r w:rsidR="00B16500" w:rsidRPr="0038224D">
        <w:rPr>
          <w:rFonts w:asciiTheme="majorBidi" w:eastAsia="Times New Roman" w:hAnsiTheme="majorBidi" w:cstheme="majorBidi"/>
          <w:color w:val="000000"/>
          <w:sz w:val="24"/>
          <w:szCs w:val="24"/>
        </w:rPr>
        <w:t xml:space="preserve">, </w:t>
      </w:r>
      <w:r w:rsidR="0061279D" w:rsidRPr="0038224D">
        <w:rPr>
          <w:rFonts w:asciiTheme="majorBidi" w:eastAsia="Times New Roman" w:hAnsiTheme="majorBidi" w:cstheme="majorBidi"/>
          <w:color w:val="000000"/>
          <w:sz w:val="24"/>
          <w:szCs w:val="24"/>
        </w:rPr>
        <w:t xml:space="preserve">and </w:t>
      </w:r>
      <w:r w:rsidR="00E21859" w:rsidRPr="0038224D">
        <w:rPr>
          <w:rFonts w:asciiTheme="majorBidi" w:eastAsia="Times New Roman" w:hAnsiTheme="majorBidi" w:cstheme="majorBidi"/>
          <w:color w:val="000000"/>
          <w:sz w:val="24"/>
          <w:szCs w:val="24"/>
        </w:rPr>
        <w:t>explore the ethics of differentiated lawmaking and regulation, with a focus on data-</w:t>
      </w:r>
      <w:r w:rsidR="00E21859" w:rsidRPr="0038224D">
        <w:rPr>
          <w:rFonts w:asciiTheme="majorBidi" w:eastAsia="Times New Roman" w:hAnsiTheme="majorBidi" w:cstheme="majorBidi"/>
          <w:color w:val="000000"/>
          <w:sz w:val="24"/>
          <w:szCs w:val="24"/>
        </w:rPr>
        <w:lastRenderedPageBreak/>
        <w:t>based trust regulation. We outline key ethical considerations in this context.</w:t>
      </w:r>
      <w:r w:rsidR="00C95B0B" w:rsidRPr="0038224D">
        <w:rPr>
          <w:rFonts w:asciiTheme="majorBidi" w:eastAsia="Times New Roman" w:hAnsiTheme="majorBidi" w:cstheme="majorBidi"/>
          <w:color w:val="000000"/>
          <w:sz w:val="24"/>
          <w:szCs w:val="24"/>
        </w:rPr>
        <w:t xml:space="preserve"> For example</w:t>
      </w:r>
      <w:r w:rsidR="0061279D" w:rsidRPr="0038224D">
        <w:rPr>
          <w:rFonts w:asciiTheme="majorBidi" w:eastAsia="Times New Roman" w:hAnsiTheme="majorBidi" w:cstheme="majorBidi"/>
          <w:color w:val="000000"/>
          <w:sz w:val="24"/>
          <w:szCs w:val="24"/>
        </w:rPr>
        <w:t>,</w:t>
      </w:r>
      <w:r w:rsidR="00C95B0B" w:rsidRPr="0038224D">
        <w:rPr>
          <w:rFonts w:asciiTheme="majorBidi" w:eastAsia="Times New Roman" w:hAnsiTheme="majorBidi" w:cstheme="majorBidi"/>
          <w:color w:val="000000"/>
          <w:sz w:val="24"/>
          <w:szCs w:val="24"/>
        </w:rPr>
        <w:t xml:space="preserve"> </w:t>
      </w:r>
      <w:r w:rsidR="0061279D" w:rsidRPr="0038224D">
        <w:rPr>
          <w:rFonts w:asciiTheme="majorBidi" w:eastAsia="Times New Roman" w:hAnsiTheme="majorBidi" w:cstheme="majorBidi"/>
          <w:color w:val="000000"/>
          <w:sz w:val="24"/>
          <w:szCs w:val="24"/>
        </w:rPr>
        <w:t xml:space="preserve">what is </w:t>
      </w:r>
      <w:r w:rsidR="00C95B0B" w:rsidRPr="0038224D">
        <w:rPr>
          <w:rFonts w:asciiTheme="majorBidi" w:eastAsia="Times New Roman" w:hAnsiTheme="majorBidi" w:cstheme="majorBidi"/>
          <w:color w:val="000000"/>
          <w:sz w:val="24"/>
          <w:szCs w:val="24"/>
        </w:rPr>
        <w:t xml:space="preserve">the meaning of statistical trust, what effect sizes </w:t>
      </w:r>
      <w:r w:rsidR="00B02DB5" w:rsidRPr="0038224D">
        <w:rPr>
          <w:rFonts w:asciiTheme="majorBidi" w:eastAsia="Times New Roman" w:hAnsiTheme="majorBidi" w:cstheme="majorBidi"/>
          <w:color w:val="000000"/>
          <w:sz w:val="24"/>
          <w:szCs w:val="24"/>
        </w:rPr>
        <w:t xml:space="preserve">should justify a policy change, </w:t>
      </w:r>
      <w:r w:rsidR="001818BE">
        <w:rPr>
          <w:rFonts w:asciiTheme="majorBidi" w:eastAsia="Times New Roman" w:hAnsiTheme="majorBidi" w:cstheme="majorBidi"/>
          <w:color w:val="000000"/>
          <w:sz w:val="24"/>
          <w:szCs w:val="24"/>
        </w:rPr>
        <w:t xml:space="preserve">and </w:t>
      </w:r>
      <w:r w:rsidR="00B02DB5" w:rsidRPr="0038224D">
        <w:rPr>
          <w:rFonts w:asciiTheme="majorBidi" w:eastAsia="Times New Roman" w:hAnsiTheme="majorBidi" w:cstheme="majorBidi"/>
          <w:color w:val="000000"/>
          <w:sz w:val="24"/>
          <w:szCs w:val="24"/>
        </w:rPr>
        <w:t xml:space="preserve">what level of correlation could be seen as predictive enough to </w:t>
      </w:r>
      <w:r w:rsidR="00F823E2" w:rsidRPr="0038224D">
        <w:rPr>
          <w:rFonts w:asciiTheme="majorBidi" w:eastAsia="Times New Roman" w:hAnsiTheme="majorBidi" w:cstheme="majorBidi"/>
          <w:color w:val="000000"/>
          <w:sz w:val="24"/>
          <w:szCs w:val="24"/>
        </w:rPr>
        <w:t>allow different treatment</w:t>
      </w:r>
      <w:r w:rsidR="001818BE">
        <w:rPr>
          <w:rFonts w:asciiTheme="majorBidi" w:eastAsia="Times New Roman" w:hAnsiTheme="majorBidi" w:cstheme="majorBidi"/>
          <w:color w:val="000000"/>
          <w:sz w:val="24"/>
          <w:szCs w:val="24"/>
        </w:rPr>
        <w:t>s</w:t>
      </w:r>
      <w:r w:rsidR="00F823E2" w:rsidRPr="0038224D">
        <w:rPr>
          <w:rFonts w:asciiTheme="majorBidi" w:eastAsia="Times New Roman" w:hAnsiTheme="majorBidi" w:cstheme="majorBidi"/>
          <w:color w:val="000000"/>
          <w:sz w:val="24"/>
          <w:szCs w:val="24"/>
        </w:rPr>
        <w:t xml:space="preserve">? </w:t>
      </w:r>
      <w:r w:rsidR="00F351F1" w:rsidRPr="0038224D">
        <w:rPr>
          <w:rFonts w:asciiTheme="majorBidi" w:eastAsia="Times New Roman" w:hAnsiTheme="majorBidi" w:cstheme="majorBidi"/>
          <w:color w:val="000000"/>
          <w:sz w:val="24"/>
          <w:szCs w:val="24"/>
        </w:rPr>
        <w:t xml:space="preserve">What </w:t>
      </w:r>
      <w:r w:rsidR="008952E7" w:rsidRPr="0038224D">
        <w:rPr>
          <w:rFonts w:asciiTheme="majorBidi" w:eastAsia="Times New Roman" w:hAnsiTheme="majorBidi" w:cstheme="majorBidi"/>
          <w:color w:val="000000"/>
          <w:sz w:val="24"/>
          <w:szCs w:val="24"/>
        </w:rPr>
        <w:t xml:space="preserve">policy </w:t>
      </w:r>
      <w:r w:rsidR="00F351F1" w:rsidRPr="0038224D">
        <w:rPr>
          <w:rFonts w:asciiTheme="majorBidi" w:eastAsia="Times New Roman" w:hAnsiTheme="majorBidi" w:cstheme="majorBidi"/>
          <w:color w:val="000000"/>
          <w:sz w:val="24"/>
          <w:szCs w:val="24"/>
        </w:rPr>
        <w:t>purposes</w:t>
      </w:r>
      <w:r w:rsidR="00BE66F3" w:rsidRPr="0038224D">
        <w:rPr>
          <w:rFonts w:asciiTheme="majorBidi" w:eastAsia="Times New Roman" w:hAnsiTheme="majorBidi" w:cstheme="majorBidi"/>
          <w:color w:val="000000"/>
          <w:sz w:val="24"/>
          <w:szCs w:val="24"/>
        </w:rPr>
        <w:t xml:space="preserve"> justify predictions, </w:t>
      </w:r>
      <w:r w:rsidR="001818BE">
        <w:rPr>
          <w:rFonts w:asciiTheme="majorBidi" w:eastAsia="Times New Roman" w:hAnsiTheme="majorBidi" w:cstheme="majorBidi"/>
          <w:color w:val="000000"/>
          <w:sz w:val="24"/>
          <w:szCs w:val="24"/>
        </w:rPr>
        <w:t xml:space="preserve">and </w:t>
      </w:r>
      <w:r w:rsidR="008952E7" w:rsidRPr="0038224D">
        <w:rPr>
          <w:rFonts w:asciiTheme="majorBidi" w:eastAsia="Times New Roman" w:hAnsiTheme="majorBidi" w:cstheme="majorBidi"/>
          <w:color w:val="000000"/>
          <w:sz w:val="24"/>
          <w:szCs w:val="24"/>
        </w:rPr>
        <w:t xml:space="preserve">security </w:t>
      </w:r>
      <w:r w:rsidR="003C3C2B" w:rsidRPr="0038224D">
        <w:rPr>
          <w:rFonts w:asciiTheme="majorBidi" w:eastAsia="Times New Roman" w:hAnsiTheme="majorBidi" w:cstheme="majorBidi"/>
          <w:color w:val="000000"/>
          <w:sz w:val="24"/>
          <w:szCs w:val="24"/>
        </w:rPr>
        <w:t>concerns</w:t>
      </w:r>
      <w:r w:rsidR="0061279D" w:rsidRPr="0038224D">
        <w:rPr>
          <w:rFonts w:asciiTheme="majorBidi" w:eastAsia="Times New Roman" w:hAnsiTheme="majorBidi" w:cstheme="majorBidi"/>
          <w:color w:val="000000"/>
          <w:sz w:val="24"/>
          <w:szCs w:val="24"/>
        </w:rPr>
        <w:t>,</w:t>
      </w:r>
      <w:r w:rsidR="003C3C2B" w:rsidRPr="0038224D">
        <w:rPr>
          <w:rFonts w:asciiTheme="majorBidi" w:eastAsia="Times New Roman" w:hAnsiTheme="majorBidi" w:cstheme="majorBidi"/>
          <w:color w:val="000000"/>
          <w:sz w:val="24"/>
          <w:szCs w:val="24"/>
        </w:rPr>
        <w:t xml:space="preserve"> or </w:t>
      </w:r>
      <w:r w:rsidR="0061279D" w:rsidRPr="0038224D">
        <w:rPr>
          <w:rFonts w:asciiTheme="majorBidi" w:eastAsia="Times New Roman" w:hAnsiTheme="majorBidi" w:cstheme="majorBidi"/>
          <w:color w:val="000000"/>
          <w:sz w:val="24"/>
          <w:szCs w:val="24"/>
        </w:rPr>
        <w:t>provide more efficient</w:t>
      </w:r>
      <w:r w:rsidR="003C3C2B" w:rsidRPr="0038224D">
        <w:rPr>
          <w:rFonts w:asciiTheme="majorBidi" w:eastAsia="Times New Roman" w:hAnsiTheme="majorBidi" w:cstheme="majorBidi"/>
          <w:color w:val="000000"/>
          <w:sz w:val="24"/>
          <w:szCs w:val="24"/>
        </w:rPr>
        <w:t xml:space="preserve"> ways to collect taxes</w:t>
      </w:r>
      <w:r w:rsidR="0061279D" w:rsidRPr="0038224D">
        <w:rPr>
          <w:rFonts w:asciiTheme="majorBidi" w:eastAsia="Times New Roman" w:hAnsiTheme="majorBidi" w:cstheme="majorBidi"/>
          <w:color w:val="000000"/>
          <w:sz w:val="24"/>
          <w:szCs w:val="24"/>
        </w:rPr>
        <w:t xml:space="preserve">? The proportionality </w:t>
      </w:r>
      <w:r w:rsidR="003C3C2B" w:rsidRPr="0038224D">
        <w:rPr>
          <w:rFonts w:asciiTheme="majorBidi" w:eastAsia="Times New Roman" w:hAnsiTheme="majorBidi" w:cstheme="majorBidi"/>
          <w:color w:val="000000"/>
          <w:sz w:val="24"/>
          <w:szCs w:val="24"/>
        </w:rPr>
        <w:t xml:space="preserve">doctrine in constitutional law, suggests that we are allowed to engage in activities </w:t>
      </w:r>
      <w:r w:rsidR="0061279D" w:rsidRPr="0038224D">
        <w:rPr>
          <w:rFonts w:asciiTheme="majorBidi" w:eastAsia="Times New Roman" w:hAnsiTheme="majorBidi" w:cstheme="majorBidi"/>
          <w:color w:val="000000"/>
          <w:sz w:val="24"/>
          <w:szCs w:val="24"/>
        </w:rPr>
        <w:t xml:space="preserve">that </w:t>
      </w:r>
      <w:r w:rsidR="003C3C2B" w:rsidRPr="0038224D">
        <w:rPr>
          <w:rFonts w:asciiTheme="majorBidi" w:eastAsia="Times New Roman" w:hAnsiTheme="majorBidi" w:cstheme="majorBidi"/>
          <w:color w:val="000000"/>
          <w:sz w:val="24"/>
          <w:szCs w:val="24"/>
        </w:rPr>
        <w:t>are more likely to infringe on peoples’ right</w:t>
      </w:r>
      <w:r w:rsidR="00065E81" w:rsidRPr="0038224D">
        <w:rPr>
          <w:rFonts w:asciiTheme="majorBidi" w:eastAsia="Times New Roman" w:hAnsiTheme="majorBidi" w:cstheme="majorBidi"/>
          <w:color w:val="000000"/>
          <w:sz w:val="24"/>
          <w:szCs w:val="24"/>
        </w:rPr>
        <w:t xml:space="preserve">s when the goal, policymakers attempt to achieve is greater. </w:t>
      </w:r>
    </w:p>
    <w:p w14:paraId="3D075695" w14:textId="55DC1589" w:rsidR="00206935" w:rsidRPr="0038224D" w:rsidRDefault="00065E81" w:rsidP="0038224D">
      <w:pPr>
        <w:shd w:val="clear" w:color="auto" w:fill="FFFFFF" w:themeFill="background1"/>
        <w:spacing w:after="0" w:line="240" w:lineRule="auto"/>
        <w:jc w:val="both"/>
        <w:rPr>
          <w:rFonts w:asciiTheme="majorBidi" w:eastAsia="Times New Roman" w:hAnsiTheme="majorBidi" w:cstheme="majorBidi"/>
          <w:color w:val="000000"/>
          <w:sz w:val="24"/>
          <w:szCs w:val="24"/>
        </w:rPr>
      </w:pPr>
      <w:r w:rsidRPr="006432E0">
        <w:rPr>
          <w:rFonts w:asciiTheme="majorBidi" w:eastAsia="Times New Roman" w:hAnsiTheme="majorBidi" w:cstheme="majorBidi"/>
          <w:color w:val="000000"/>
          <w:sz w:val="24"/>
          <w:szCs w:val="24"/>
        </w:rPr>
        <w:t>Overall</w:t>
      </w:r>
      <w:r w:rsidR="0061279D" w:rsidRPr="006432E0">
        <w:rPr>
          <w:rFonts w:asciiTheme="majorBidi" w:eastAsia="Times New Roman" w:hAnsiTheme="majorBidi" w:cstheme="majorBidi"/>
          <w:color w:val="000000"/>
          <w:sz w:val="24"/>
          <w:szCs w:val="24"/>
        </w:rPr>
        <w:t>,</w:t>
      </w:r>
      <w:r w:rsidRPr="006432E0">
        <w:rPr>
          <w:rFonts w:asciiTheme="majorBidi" w:eastAsia="Times New Roman" w:hAnsiTheme="majorBidi" w:cstheme="majorBidi"/>
          <w:color w:val="000000"/>
          <w:sz w:val="24"/>
          <w:szCs w:val="24"/>
        </w:rPr>
        <w:t xml:space="preserve"> the work with Aronson and </w:t>
      </w:r>
      <w:r w:rsidR="0061279D" w:rsidRPr="006432E0">
        <w:rPr>
          <w:rFonts w:asciiTheme="majorBidi" w:eastAsia="Times New Roman" w:hAnsiTheme="majorBidi" w:cstheme="majorBidi"/>
          <w:color w:val="000000"/>
          <w:sz w:val="24"/>
          <w:szCs w:val="24"/>
        </w:rPr>
        <w:t>Lobel</w:t>
      </w:r>
      <w:r w:rsidRPr="006432E0">
        <w:rPr>
          <w:rFonts w:asciiTheme="majorBidi" w:eastAsia="Times New Roman" w:hAnsiTheme="majorBidi" w:cstheme="majorBidi"/>
          <w:color w:val="000000"/>
          <w:sz w:val="24"/>
          <w:szCs w:val="24"/>
        </w:rPr>
        <w:t xml:space="preserve">, </w:t>
      </w:r>
      <w:r w:rsidR="00E21859" w:rsidRPr="006432E0">
        <w:rPr>
          <w:rFonts w:asciiTheme="majorBidi" w:eastAsia="Times New Roman" w:hAnsiTheme="majorBidi" w:cstheme="majorBidi"/>
          <w:color w:val="000000"/>
          <w:sz w:val="24"/>
          <w:szCs w:val="24"/>
        </w:rPr>
        <w:t>highlights key ethical issues in differentiated lawmaking and regulation, focusing on data-driven trust regulation. Navigating these complexities is essential for policymakers and regulators to promote fairness, transparency, and equity in our data-driven world.</w:t>
      </w:r>
      <w:r w:rsidR="00E56439" w:rsidRPr="006432E0">
        <w:rPr>
          <w:rFonts w:asciiTheme="majorBidi" w:eastAsia="Times New Roman" w:hAnsiTheme="majorBidi" w:cstheme="majorBidi"/>
          <w:color w:val="000000"/>
          <w:sz w:val="24"/>
          <w:szCs w:val="24"/>
        </w:rPr>
        <w:t xml:space="preserve"> In that work we </w:t>
      </w:r>
      <w:r w:rsidR="0061279D" w:rsidRPr="006432E0">
        <w:rPr>
          <w:rFonts w:asciiTheme="majorBidi" w:eastAsia="Times New Roman" w:hAnsiTheme="majorBidi" w:cstheme="majorBidi"/>
          <w:color w:val="000000"/>
          <w:sz w:val="24"/>
          <w:szCs w:val="24"/>
        </w:rPr>
        <w:t xml:space="preserve">examine </w:t>
      </w:r>
      <w:r w:rsidR="0061279D" w:rsidRPr="0038224D">
        <w:rPr>
          <w:rFonts w:asciiTheme="majorBidi" w:eastAsia="Times New Roman" w:hAnsiTheme="majorBidi" w:cstheme="majorBidi"/>
          <w:color w:val="000000"/>
          <w:sz w:val="24"/>
          <w:szCs w:val="24"/>
        </w:rPr>
        <w:t>real</w:t>
      </w:r>
      <w:r w:rsidR="00E21859" w:rsidRPr="0038224D">
        <w:rPr>
          <w:rFonts w:asciiTheme="majorBidi" w:eastAsia="Times New Roman" w:hAnsiTheme="majorBidi" w:cstheme="majorBidi"/>
          <w:color w:val="000000"/>
          <w:sz w:val="24"/>
          <w:szCs w:val="24"/>
        </w:rPr>
        <w:t>-world examples, such as predictive systems for identifying likely harassers and cases like COMPASS, to gain insights into the ethical and regulatory challenges of algorithmic data-driven trust mechanisms.</w:t>
      </w:r>
    </w:p>
    <w:p w14:paraId="1D45C26D" w14:textId="35702470" w:rsidR="00E56439" w:rsidRPr="0038224D" w:rsidRDefault="00E56439" w:rsidP="0038224D">
      <w:pPr>
        <w:shd w:val="clear" w:color="auto" w:fill="FFFFFF" w:themeFill="background1"/>
        <w:spacing w:after="0" w:line="240" w:lineRule="auto"/>
        <w:jc w:val="both"/>
        <w:rPr>
          <w:rFonts w:asciiTheme="majorBidi" w:eastAsia="Times New Roman" w:hAnsiTheme="majorBidi" w:cstheme="majorBidi"/>
          <w:sz w:val="24"/>
          <w:szCs w:val="24"/>
        </w:rPr>
      </w:pPr>
      <w:r w:rsidRPr="0038224D">
        <w:rPr>
          <w:rFonts w:asciiTheme="majorBidi" w:eastAsia="Times New Roman" w:hAnsiTheme="majorBidi" w:cstheme="majorBidi"/>
          <w:color w:val="000000"/>
          <w:sz w:val="24"/>
          <w:szCs w:val="24"/>
        </w:rPr>
        <w:t xml:space="preserve">This discussion is a good way to move to the country </w:t>
      </w:r>
      <w:r w:rsidR="00B3064F" w:rsidRPr="0038224D">
        <w:rPr>
          <w:rFonts w:asciiTheme="majorBidi" w:eastAsia="Times New Roman" w:hAnsiTheme="majorBidi" w:cstheme="majorBidi"/>
          <w:color w:val="000000"/>
          <w:sz w:val="24"/>
          <w:szCs w:val="24"/>
        </w:rPr>
        <w:t xml:space="preserve">that </w:t>
      </w:r>
      <w:r w:rsidRPr="0038224D">
        <w:rPr>
          <w:rFonts w:asciiTheme="majorBidi" w:eastAsia="Times New Roman" w:hAnsiTheme="majorBidi" w:cstheme="majorBidi"/>
          <w:color w:val="000000"/>
          <w:sz w:val="24"/>
          <w:szCs w:val="24"/>
        </w:rPr>
        <w:t>is most associated with data</w:t>
      </w:r>
      <w:r w:rsidR="001818BE">
        <w:rPr>
          <w:rFonts w:asciiTheme="majorBidi" w:eastAsia="Times New Roman" w:hAnsiTheme="majorBidi" w:cstheme="majorBidi"/>
          <w:color w:val="000000"/>
          <w:sz w:val="24"/>
          <w:szCs w:val="24"/>
        </w:rPr>
        <w:t>-</w:t>
      </w:r>
      <w:r w:rsidRPr="0038224D">
        <w:rPr>
          <w:rFonts w:asciiTheme="majorBidi" w:eastAsia="Times New Roman" w:hAnsiTheme="majorBidi" w:cstheme="majorBidi"/>
          <w:color w:val="000000"/>
          <w:sz w:val="24"/>
          <w:szCs w:val="24"/>
        </w:rPr>
        <w:t xml:space="preserve">driven regulation, especially in ethical contexts – China. </w:t>
      </w:r>
    </w:p>
    <w:p w14:paraId="6A3531DB" w14:textId="5D915976" w:rsidR="00711BDF" w:rsidRPr="0038224D" w:rsidRDefault="00711BDF" w:rsidP="0038224D">
      <w:pPr>
        <w:spacing w:line="240" w:lineRule="auto"/>
        <w:jc w:val="both"/>
        <w:rPr>
          <w:rFonts w:asciiTheme="majorBidi" w:hAnsiTheme="majorBidi" w:cstheme="majorBidi"/>
          <w:sz w:val="24"/>
          <w:szCs w:val="24"/>
          <w:rtl/>
        </w:rPr>
      </w:pPr>
    </w:p>
    <w:p w14:paraId="15DF9363" w14:textId="77777777" w:rsidR="007648FF" w:rsidRPr="0038224D" w:rsidRDefault="007648FF" w:rsidP="0038224D">
      <w:pPr>
        <w:pStyle w:val="Heading2"/>
        <w:spacing w:line="240" w:lineRule="auto"/>
        <w:jc w:val="both"/>
        <w:rPr>
          <w:rFonts w:asciiTheme="majorBidi" w:hAnsiTheme="majorBidi"/>
          <w:sz w:val="24"/>
          <w:szCs w:val="24"/>
        </w:rPr>
      </w:pPr>
      <w:bookmarkStart w:id="10" w:name="_Toc168483582"/>
      <w:r w:rsidRPr="0038224D">
        <w:rPr>
          <w:rFonts w:asciiTheme="majorBidi" w:hAnsiTheme="majorBidi"/>
          <w:sz w:val="24"/>
          <w:szCs w:val="24"/>
        </w:rPr>
        <w:t>China's social credit system- trustworthiness</w:t>
      </w:r>
      <w:bookmarkEnd w:id="10"/>
    </w:p>
    <w:p w14:paraId="4710F5B0" w14:textId="7582F6DE" w:rsidR="00E21859" w:rsidRPr="0038224D" w:rsidRDefault="0004454C" w:rsidP="007335CB">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China's Social Credit System (SCS) has sparked international fears of an Orwellian techno-dystopia.  Research on China </w:t>
      </w:r>
      <w:r w:rsidR="002C18D6" w:rsidRPr="0038224D">
        <w:rPr>
          <w:rFonts w:asciiTheme="majorBidi" w:hAnsiTheme="majorBidi" w:cstheme="majorBidi"/>
          <w:sz w:val="24"/>
          <w:szCs w:val="24"/>
        </w:rPr>
        <w:t>examined the</w:t>
      </w:r>
      <w:r w:rsidRPr="0038224D">
        <w:rPr>
          <w:rFonts w:asciiTheme="majorBidi" w:hAnsiTheme="majorBidi" w:cstheme="majorBidi"/>
          <w:sz w:val="24"/>
          <w:szCs w:val="24"/>
        </w:rPr>
        <w:t xml:space="preserve"> expansion of algorithmic rating into daily life</w:t>
      </w:r>
      <w:r w:rsidR="002C18D6">
        <w:rPr>
          <w:rFonts w:asciiTheme="majorBidi" w:hAnsiTheme="majorBidi" w:cstheme="majorBidi"/>
          <w:sz w:val="24"/>
          <w:szCs w:val="24"/>
        </w:rPr>
        <w:t>.</w:t>
      </w:r>
      <w:r w:rsidRPr="006432E0">
        <w:rPr>
          <w:rStyle w:val="FootnoteReference"/>
          <w:rFonts w:asciiTheme="majorBidi" w:hAnsiTheme="majorBidi" w:cstheme="majorBidi"/>
          <w:sz w:val="24"/>
          <w:szCs w:val="24"/>
        </w:rPr>
        <w:footnoteReference w:id="15"/>
      </w:r>
      <w:r w:rsidRPr="006432E0">
        <w:rPr>
          <w:rStyle w:val="FootnoteReference"/>
        </w:rPr>
        <w:t xml:space="preserve"> </w:t>
      </w:r>
      <w:r>
        <w:rPr>
          <w:rFonts w:asciiTheme="majorBidi" w:hAnsiTheme="majorBidi" w:cstheme="majorBidi"/>
          <w:sz w:val="24"/>
          <w:szCs w:val="24"/>
        </w:rPr>
        <w:t xml:space="preserve">Indeed, </w:t>
      </w:r>
      <w:r w:rsidR="007648FF" w:rsidRPr="0038224D">
        <w:rPr>
          <w:rFonts w:asciiTheme="majorBidi" w:hAnsiTheme="majorBidi" w:cstheme="majorBidi"/>
          <w:sz w:val="24"/>
          <w:szCs w:val="24"/>
        </w:rPr>
        <w:t xml:space="preserve">China's plan to build a Social Credit System has evoked fear internationally of an Orwellian techno dystopia. The paper argues that the SCS </w:t>
      </w:r>
      <w:r w:rsidR="00B3064F" w:rsidRPr="0038224D">
        <w:rPr>
          <w:rFonts w:asciiTheme="majorBidi" w:hAnsiTheme="majorBidi" w:cstheme="majorBidi"/>
          <w:sz w:val="24"/>
          <w:szCs w:val="24"/>
        </w:rPr>
        <w:t xml:space="preserve">is </w:t>
      </w:r>
      <w:r w:rsidR="007648FF" w:rsidRPr="0038224D">
        <w:rPr>
          <w:rFonts w:asciiTheme="majorBidi" w:hAnsiTheme="majorBidi" w:cstheme="majorBidi"/>
          <w:sz w:val="24"/>
          <w:szCs w:val="24"/>
        </w:rPr>
        <w:t>an epitome of the quantification of the social disenchants and flattens moral values such as trust and trustworthiness</w:t>
      </w:r>
      <w:r w:rsidR="003C1186" w:rsidRPr="0038224D">
        <w:rPr>
          <w:rFonts w:asciiTheme="majorBidi" w:hAnsiTheme="majorBidi" w:cstheme="majorBidi"/>
          <w:sz w:val="24"/>
          <w:szCs w:val="24"/>
        </w:rPr>
        <w:t>.</w:t>
      </w:r>
      <w:r w:rsidR="007648FF" w:rsidRPr="0038224D">
        <w:rPr>
          <w:rStyle w:val="FootnoteReference"/>
          <w:rFonts w:asciiTheme="majorBidi" w:hAnsiTheme="majorBidi" w:cstheme="majorBidi"/>
          <w:sz w:val="24"/>
          <w:szCs w:val="24"/>
        </w:rPr>
        <w:footnoteReference w:id="16"/>
      </w:r>
      <w:r w:rsidR="007648FF" w:rsidRPr="0038224D">
        <w:rPr>
          <w:rFonts w:asciiTheme="majorBidi" w:hAnsiTheme="majorBidi" w:cstheme="majorBidi"/>
          <w:sz w:val="24"/>
          <w:szCs w:val="24"/>
          <w:rtl/>
        </w:rPr>
        <w:t xml:space="preserve"> </w:t>
      </w:r>
      <w:r w:rsidR="007648FF" w:rsidRPr="0038224D">
        <w:rPr>
          <w:rFonts w:asciiTheme="majorBidi" w:hAnsiTheme="majorBidi" w:cstheme="majorBidi"/>
          <w:sz w:val="24"/>
          <w:szCs w:val="24"/>
        </w:rPr>
        <w:t xml:space="preserve"> </w:t>
      </w:r>
      <w:r w:rsidR="00C85D23">
        <w:rPr>
          <w:rFonts w:asciiTheme="majorBidi" w:hAnsiTheme="majorBidi" w:cstheme="majorBidi"/>
          <w:sz w:val="24"/>
          <w:szCs w:val="24"/>
        </w:rPr>
        <w:t>It seems from current research that</w:t>
      </w:r>
      <w:r w:rsidR="007648FF" w:rsidRPr="0038224D">
        <w:rPr>
          <w:rFonts w:asciiTheme="majorBidi" w:hAnsiTheme="majorBidi" w:cstheme="majorBidi"/>
          <w:sz w:val="24"/>
          <w:szCs w:val="24"/>
        </w:rPr>
        <w:t xml:space="preserve"> </w:t>
      </w:r>
      <w:r w:rsidR="00C32978" w:rsidRPr="0038224D">
        <w:rPr>
          <w:rFonts w:asciiTheme="majorBidi" w:hAnsiTheme="majorBidi" w:cstheme="majorBidi"/>
          <w:sz w:val="24"/>
          <w:szCs w:val="24"/>
        </w:rPr>
        <w:t>China is conducting a pilot of its expansive Social Credit System (SCS) in select cities</w:t>
      </w:r>
      <w:r w:rsidR="003C1186" w:rsidRPr="0038224D">
        <w:rPr>
          <w:rFonts w:asciiTheme="majorBidi" w:hAnsiTheme="majorBidi" w:cstheme="majorBidi"/>
          <w:sz w:val="24"/>
          <w:szCs w:val="24"/>
        </w:rPr>
        <w:t>,</w:t>
      </w:r>
      <w:r w:rsidR="00C32978" w:rsidRPr="0038224D">
        <w:rPr>
          <w:rStyle w:val="FootnoteReference"/>
          <w:rFonts w:asciiTheme="majorBidi" w:hAnsiTheme="majorBidi" w:cstheme="majorBidi"/>
          <w:color w:val="000000"/>
          <w:sz w:val="24"/>
          <w:szCs w:val="24"/>
        </w:rPr>
        <w:footnoteReference w:id="17"/>
      </w:r>
      <w:r w:rsidR="00C32978" w:rsidRPr="0038224D">
        <w:rPr>
          <w:rFonts w:asciiTheme="majorBidi" w:hAnsiTheme="majorBidi" w:cstheme="majorBidi"/>
          <w:color w:val="000000"/>
          <w:sz w:val="24"/>
          <w:szCs w:val="24"/>
        </w:rPr>
        <w:t xml:space="preserve"> </w:t>
      </w:r>
      <w:r w:rsidR="00C32978" w:rsidRPr="0038224D">
        <w:rPr>
          <w:rFonts w:asciiTheme="majorBidi" w:hAnsiTheme="majorBidi" w:cstheme="majorBidi"/>
          <w:sz w:val="24"/>
          <w:szCs w:val="24"/>
        </w:rPr>
        <w:t>aiming to merge financial credit scores with broader societal assessments. The SCS employs a reward and punishment system, incentivizing adherence to government values and penalizing deviations. It addresses trust and integrity issues in Chinese society amidst the world's largest surveillance network, comprising 176 million cameras (projected to reach 626 million by 2020) used for identity verification and access control.</w:t>
      </w:r>
      <w:r w:rsidR="002578C2" w:rsidRPr="0038224D">
        <w:rPr>
          <w:rFonts w:asciiTheme="majorBidi" w:hAnsiTheme="majorBidi" w:cstheme="majorBidi"/>
          <w:sz w:val="24"/>
          <w:szCs w:val="24"/>
          <w:rtl/>
        </w:rPr>
        <w:t xml:space="preserve"> </w:t>
      </w:r>
      <w:r w:rsidR="007335CB">
        <w:rPr>
          <w:rFonts w:asciiTheme="majorBidi" w:hAnsiTheme="majorBidi" w:cstheme="majorBidi"/>
          <w:sz w:val="24"/>
          <w:szCs w:val="24"/>
        </w:rPr>
        <w:t>According to existing research, C</w:t>
      </w:r>
      <w:r w:rsidR="00E21859" w:rsidRPr="0038224D">
        <w:rPr>
          <w:rFonts w:asciiTheme="majorBidi" w:hAnsiTheme="majorBidi" w:cstheme="majorBidi"/>
          <w:sz w:val="24"/>
          <w:szCs w:val="24"/>
        </w:rPr>
        <w:t>hina's rapid adoption of big data in governance has led to widespread approval of Social Credit Systems (SCS). A survey</w:t>
      </w:r>
      <w:r w:rsidR="002C18D6">
        <w:rPr>
          <w:rFonts w:asciiTheme="majorBidi" w:hAnsiTheme="majorBidi" w:cstheme="majorBidi"/>
          <w:sz w:val="24"/>
          <w:szCs w:val="24"/>
        </w:rPr>
        <w:t xml:space="preserve"> conducted</w:t>
      </w:r>
      <w:r w:rsidR="002C18D6" w:rsidRPr="0038224D">
        <w:rPr>
          <w:rFonts w:asciiTheme="majorBidi" w:hAnsiTheme="majorBidi" w:cstheme="majorBidi"/>
          <w:sz w:val="24"/>
          <w:szCs w:val="24"/>
        </w:rPr>
        <w:t xml:space="preserve"> through online platforms revealed that four out of five respondents use commercial SCS, while only 7% were aware of local government-run systems.</w:t>
      </w:r>
      <w:r w:rsidR="00481850" w:rsidRPr="0038224D">
        <w:rPr>
          <w:rStyle w:val="FootnoteReference"/>
          <w:rFonts w:asciiTheme="majorBidi" w:hAnsiTheme="majorBidi" w:cstheme="majorBidi"/>
          <w:sz w:val="24"/>
          <w:szCs w:val="24"/>
        </w:rPr>
        <w:footnoteReference w:id="18"/>
      </w:r>
      <w:r w:rsidR="007335CB">
        <w:rPr>
          <w:rFonts w:asciiTheme="majorBidi" w:hAnsiTheme="majorBidi" w:cstheme="majorBidi"/>
          <w:sz w:val="24"/>
          <w:szCs w:val="24"/>
        </w:rPr>
        <w:t xml:space="preserve"> </w:t>
      </w:r>
    </w:p>
    <w:p w14:paraId="1EFE3E60" w14:textId="5703D140" w:rsidR="002578C2" w:rsidRPr="0038224D" w:rsidRDefault="007335CB" w:rsidP="0038224D">
      <w:pPr>
        <w:spacing w:line="240" w:lineRule="auto"/>
        <w:jc w:val="both"/>
        <w:rPr>
          <w:rFonts w:asciiTheme="majorBidi" w:hAnsiTheme="majorBidi" w:cstheme="majorBidi"/>
          <w:sz w:val="24"/>
          <w:szCs w:val="24"/>
        </w:rPr>
      </w:pPr>
      <w:r>
        <w:rPr>
          <w:rFonts w:asciiTheme="majorBidi" w:hAnsiTheme="majorBidi" w:cstheme="majorBidi"/>
          <w:sz w:val="24"/>
          <w:szCs w:val="24"/>
        </w:rPr>
        <w:t>According to the survey, a</w:t>
      </w:r>
      <w:r w:rsidR="00E21859" w:rsidRPr="0038224D">
        <w:rPr>
          <w:rFonts w:asciiTheme="majorBidi" w:hAnsiTheme="majorBidi" w:cstheme="majorBidi"/>
          <w:sz w:val="24"/>
          <w:szCs w:val="24"/>
        </w:rPr>
        <w:t xml:space="preserve"> majority (59%) believe the central government should manage a nationwide social media surveillance system. Trust in political institutions varies, favoring the central government over local </w:t>
      </w:r>
      <w:r w:rsidR="006F6A55" w:rsidRPr="0038224D">
        <w:rPr>
          <w:rFonts w:asciiTheme="majorBidi" w:hAnsiTheme="majorBidi" w:cstheme="majorBidi"/>
          <w:sz w:val="24"/>
          <w:szCs w:val="24"/>
        </w:rPr>
        <w:t>ones</w:t>
      </w:r>
      <w:r w:rsidR="001818BE">
        <w:rPr>
          <w:rFonts w:asciiTheme="majorBidi" w:hAnsiTheme="majorBidi" w:cstheme="majorBidi"/>
          <w:sz w:val="24"/>
          <w:szCs w:val="24"/>
        </w:rPr>
        <w:t xml:space="preserve"> </w:t>
      </w:r>
      <w:r w:rsidR="006F6A55" w:rsidRPr="0038224D">
        <w:rPr>
          <w:rFonts w:asciiTheme="majorBidi" w:hAnsiTheme="majorBidi" w:cstheme="majorBidi"/>
          <w:sz w:val="24"/>
          <w:szCs w:val="24"/>
        </w:rPr>
        <w:t>In</w:t>
      </w:r>
      <w:r w:rsidR="00E21859" w:rsidRPr="0038224D">
        <w:rPr>
          <w:rFonts w:asciiTheme="majorBidi" w:hAnsiTheme="majorBidi" w:cstheme="majorBidi"/>
          <w:sz w:val="24"/>
          <w:szCs w:val="24"/>
        </w:rPr>
        <w:t xml:space="preserve"> summary, </w:t>
      </w:r>
      <w:r w:rsidR="00780FFC">
        <w:rPr>
          <w:rFonts w:asciiTheme="majorBidi" w:hAnsiTheme="majorBidi" w:cstheme="majorBidi"/>
          <w:sz w:val="24"/>
          <w:szCs w:val="24"/>
        </w:rPr>
        <w:t xml:space="preserve">according to this paper, </w:t>
      </w:r>
      <w:r w:rsidR="00E21859" w:rsidRPr="0038224D">
        <w:rPr>
          <w:rFonts w:asciiTheme="majorBidi" w:hAnsiTheme="majorBidi" w:cstheme="majorBidi"/>
          <w:sz w:val="24"/>
          <w:szCs w:val="24"/>
        </w:rPr>
        <w:t xml:space="preserve">China's citizens perceive SCS </w:t>
      </w:r>
      <w:proofErr w:type="gramStart"/>
      <w:r w:rsidR="00E21859" w:rsidRPr="0038224D">
        <w:rPr>
          <w:rFonts w:asciiTheme="majorBidi" w:hAnsiTheme="majorBidi" w:cstheme="majorBidi"/>
          <w:sz w:val="24"/>
          <w:szCs w:val="24"/>
        </w:rPr>
        <w:t xml:space="preserve">as </w:t>
      </w:r>
      <w:r w:rsidR="006F6A55" w:rsidRPr="0038224D">
        <w:rPr>
          <w:rFonts w:asciiTheme="majorBidi" w:hAnsiTheme="majorBidi" w:cstheme="majorBidi"/>
          <w:sz w:val="24"/>
          <w:szCs w:val="24"/>
        </w:rPr>
        <w:t xml:space="preserve">a </w:t>
      </w:r>
      <w:r w:rsidR="00E21859" w:rsidRPr="0038224D">
        <w:rPr>
          <w:rFonts w:asciiTheme="majorBidi" w:hAnsiTheme="majorBidi" w:cstheme="majorBidi"/>
          <w:sz w:val="24"/>
          <w:szCs w:val="24"/>
        </w:rPr>
        <w:t>means to</w:t>
      </w:r>
      <w:proofErr w:type="gramEnd"/>
      <w:r w:rsidR="00E21859" w:rsidRPr="0038224D">
        <w:rPr>
          <w:rFonts w:asciiTheme="majorBidi" w:hAnsiTheme="majorBidi" w:cstheme="majorBidi"/>
          <w:sz w:val="24"/>
          <w:szCs w:val="24"/>
        </w:rPr>
        <w:t xml:space="preserve"> enhance life quality and bridge institutional gaps in a data-driven governance landscape</w:t>
      </w:r>
      <w:r w:rsidR="00E21859" w:rsidRPr="0038224D">
        <w:rPr>
          <w:rFonts w:asciiTheme="majorBidi" w:hAnsiTheme="majorBidi" w:cstheme="majorBidi"/>
          <w:sz w:val="24"/>
          <w:szCs w:val="24"/>
          <w:rtl/>
        </w:rPr>
        <w:t>.</w:t>
      </w:r>
    </w:p>
    <w:p w14:paraId="14E1B3F7" w14:textId="38E54D1D" w:rsidR="007829F4" w:rsidRPr="0038224D" w:rsidRDefault="00481850" w:rsidP="007335CB">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lastRenderedPageBreak/>
        <w:t xml:space="preserve">Research </w:t>
      </w:r>
      <w:r w:rsidR="001818BE">
        <w:rPr>
          <w:rFonts w:asciiTheme="majorBidi" w:hAnsiTheme="majorBidi" w:cstheme="majorBidi"/>
          <w:sz w:val="24"/>
          <w:szCs w:val="24"/>
        </w:rPr>
        <w:t>i</w:t>
      </w:r>
      <w:r w:rsidR="001818BE" w:rsidRPr="0038224D">
        <w:rPr>
          <w:rFonts w:asciiTheme="majorBidi" w:hAnsiTheme="majorBidi" w:cstheme="majorBidi"/>
          <w:sz w:val="24"/>
          <w:szCs w:val="24"/>
        </w:rPr>
        <w:t xml:space="preserve">n </w:t>
      </w:r>
      <w:r w:rsidR="006F6A55" w:rsidRPr="0038224D">
        <w:rPr>
          <w:rFonts w:asciiTheme="majorBidi" w:hAnsiTheme="majorBidi" w:cstheme="majorBidi"/>
          <w:sz w:val="24"/>
          <w:szCs w:val="24"/>
        </w:rPr>
        <w:t xml:space="preserve">China </w:t>
      </w:r>
      <w:r w:rsidRPr="0038224D">
        <w:rPr>
          <w:rFonts w:asciiTheme="majorBidi" w:hAnsiTheme="majorBidi" w:cstheme="majorBidi"/>
          <w:sz w:val="24"/>
          <w:szCs w:val="24"/>
        </w:rPr>
        <w:t>examined</w:t>
      </w:r>
      <w:r w:rsidR="002C18D6">
        <w:rPr>
          <w:rFonts w:asciiTheme="majorBidi" w:hAnsiTheme="majorBidi" w:cstheme="majorBidi"/>
          <w:sz w:val="24"/>
          <w:szCs w:val="24"/>
        </w:rPr>
        <w:t xml:space="preserve"> </w:t>
      </w:r>
      <w:r w:rsidR="002C18D6" w:rsidRPr="0038224D">
        <w:rPr>
          <w:rFonts w:asciiTheme="majorBidi" w:hAnsiTheme="majorBidi" w:cstheme="majorBidi"/>
          <w:sz w:val="24"/>
          <w:szCs w:val="24"/>
        </w:rPr>
        <w:t>the expansion of algorithmic rating into daily life through the Frankfurt School's critique of instrumental reason</w:t>
      </w:r>
      <w:r w:rsidR="002C18D6" w:rsidRPr="002C18D6">
        <w:rPr>
          <w:rStyle w:val="FootnoteReference"/>
          <w:rFonts w:asciiTheme="majorBidi" w:hAnsiTheme="majorBidi" w:cstheme="majorBidi"/>
          <w:sz w:val="24"/>
          <w:szCs w:val="24"/>
        </w:rPr>
        <w:t xml:space="preserve"> </w:t>
      </w:r>
      <w:r w:rsidR="002C18D6">
        <w:rPr>
          <w:rFonts w:asciiTheme="majorBidi" w:hAnsiTheme="majorBidi" w:cstheme="majorBidi"/>
          <w:sz w:val="24"/>
          <w:szCs w:val="24"/>
        </w:rPr>
        <w:t>.</w:t>
      </w:r>
      <w:r w:rsidRPr="006432E0">
        <w:rPr>
          <w:rStyle w:val="FootnoteReference"/>
          <w:rFonts w:asciiTheme="majorBidi" w:hAnsiTheme="majorBidi" w:cstheme="majorBidi"/>
          <w:sz w:val="24"/>
          <w:szCs w:val="24"/>
        </w:rPr>
        <w:footnoteReference w:id="19"/>
      </w:r>
      <w:r w:rsidR="007335CB">
        <w:rPr>
          <w:rFonts w:asciiTheme="majorBidi" w:hAnsiTheme="majorBidi" w:cstheme="majorBidi"/>
          <w:sz w:val="24"/>
          <w:szCs w:val="24"/>
        </w:rPr>
        <w:t xml:space="preserve"> </w:t>
      </w:r>
      <w:r w:rsidR="007335CB" w:rsidRPr="007335CB">
        <w:rPr>
          <w:rFonts w:asciiTheme="majorBidi" w:hAnsiTheme="majorBidi" w:cstheme="majorBidi"/>
          <w:sz w:val="24"/>
          <w:szCs w:val="24"/>
        </w:rPr>
        <w:t>Zou's research</w:t>
      </w:r>
      <w:r w:rsidR="007335CB">
        <w:rPr>
          <w:rFonts w:asciiTheme="majorBidi" w:hAnsiTheme="majorBidi" w:cstheme="majorBidi"/>
          <w:sz w:val="24"/>
          <w:szCs w:val="24"/>
        </w:rPr>
        <w:t xml:space="preserve"> is a good example </w:t>
      </w:r>
      <w:r w:rsidR="001818BE">
        <w:rPr>
          <w:rFonts w:asciiTheme="majorBidi" w:hAnsiTheme="majorBidi" w:cstheme="majorBidi"/>
          <w:sz w:val="24"/>
          <w:szCs w:val="24"/>
        </w:rPr>
        <w:t xml:space="preserve">of </w:t>
      </w:r>
      <w:r w:rsidR="007335CB">
        <w:rPr>
          <w:rFonts w:asciiTheme="majorBidi" w:hAnsiTheme="majorBidi" w:cstheme="majorBidi"/>
          <w:sz w:val="24"/>
          <w:szCs w:val="24"/>
        </w:rPr>
        <w:t>the problem in technological monitoring in general as it</w:t>
      </w:r>
      <w:r w:rsidR="007335CB" w:rsidRPr="007335CB">
        <w:rPr>
          <w:rFonts w:asciiTheme="majorBidi" w:hAnsiTheme="majorBidi" w:cstheme="majorBidi"/>
          <w:sz w:val="24"/>
          <w:szCs w:val="24"/>
        </w:rPr>
        <w:t xml:space="preserve"> suggests that the way algorithmic systems measure trust exemplifies the increasing role of technology and instrumental reason in society. This approach prioritizes the identification of patterns and correlations in data while neglecting the traditional methods of scientific verification. As a result, the emphasis shifts from human relationships to technical efficiency, reducing trust to mere confidence in technology and discouraging risk-taking behavior. The Social Credit System in China, which combines economic and social behavior, is a prime example of this growing trend of technologized governance. However, the author argues that cultivating genuine trust demands a different logic that goes beyond mere instrumentality and resists the urge to quantify everything excessively.</w:t>
      </w:r>
    </w:p>
    <w:p w14:paraId="4B3CC3DC" w14:textId="103082F8" w:rsidR="00D97E74" w:rsidRPr="0038224D" w:rsidRDefault="00D97E74" w:rsidP="0038224D">
      <w:pPr>
        <w:pStyle w:val="Heading2"/>
        <w:spacing w:line="240" w:lineRule="auto"/>
        <w:jc w:val="both"/>
        <w:rPr>
          <w:rFonts w:asciiTheme="majorBidi" w:hAnsiTheme="majorBidi"/>
          <w:sz w:val="24"/>
          <w:szCs w:val="24"/>
        </w:rPr>
      </w:pPr>
      <w:bookmarkStart w:id="11" w:name="_Toc168483583"/>
      <w:r w:rsidRPr="0038224D">
        <w:rPr>
          <w:rFonts w:asciiTheme="majorBidi" w:hAnsiTheme="majorBidi"/>
          <w:sz w:val="24"/>
          <w:szCs w:val="24"/>
        </w:rPr>
        <w:t xml:space="preserve">Big </w:t>
      </w:r>
      <w:r w:rsidR="006F6A55" w:rsidRPr="0038224D">
        <w:rPr>
          <w:rFonts w:asciiTheme="majorBidi" w:hAnsiTheme="majorBidi"/>
          <w:sz w:val="24"/>
          <w:szCs w:val="24"/>
        </w:rPr>
        <w:t xml:space="preserve">Data </w:t>
      </w:r>
      <w:r w:rsidRPr="0038224D">
        <w:rPr>
          <w:rFonts w:asciiTheme="majorBidi" w:hAnsiTheme="majorBidi"/>
          <w:sz w:val="24"/>
          <w:szCs w:val="24"/>
        </w:rPr>
        <w:t xml:space="preserve">and </w:t>
      </w:r>
      <w:r w:rsidR="006F6A55" w:rsidRPr="0038224D">
        <w:rPr>
          <w:rFonts w:asciiTheme="majorBidi" w:hAnsiTheme="majorBidi"/>
          <w:sz w:val="24"/>
          <w:szCs w:val="24"/>
        </w:rPr>
        <w:t>Voluntary Compliance</w:t>
      </w:r>
      <w:bookmarkEnd w:id="11"/>
      <w:r w:rsidR="006F6A55" w:rsidRPr="0038224D">
        <w:rPr>
          <w:rFonts w:asciiTheme="majorBidi" w:hAnsiTheme="majorBidi"/>
          <w:sz w:val="24"/>
          <w:szCs w:val="24"/>
        </w:rPr>
        <w:t xml:space="preserve"> </w:t>
      </w:r>
    </w:p>
    <w:p w14:paraId="07A2DD6E" w14:textId="57CBA2C4" w:rsidR="00200580" w:rsidRPr="0038224D" w:rsidRDefault="00873D90"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Following the previous discussion on </w:t>
      </w:r>
      <w:r w:rsidR="006F6A55" w:rsidRPr="0038224D">
        <w:rPr>
          <w:rFonts w:asciiTheme="majorBidi" w:hAnsiTheme="majorBidi" w:cstheme="majorBidi"/>
          <w:sz w:val="24"/>
          <w:szCs w:val="24"/>
        </w:rPr>
        <w:t xml:space="preserve">China’s </w:t>
      </w:r>
      <w:r w:rsidRPr="0038224D">
        <w:rPr>
          <w:rFonts w:asciiTheme="majorBidi" w:hAnsiTheme="majorBidi" w:cstheme="majorBidi"/>
          <w:sz w:val="24"/>
          <w:szCs w:val="24"/>
        </w:rPr>
        <w:t xml:space="preserve">social credit approach, </w:t>
      </w:r>
      <w:r w:rsidR="002C18D6" w:rsidRPr="0038224D">
        <w:rPr>
          <w:rFonts w:asciiTheme="majorBidi" w:hAnsiTheme="majorBidi" w:cstheme="majorBidi"/>
          <w:sz w:val="24"/>
          <w:szCs w:val="24"/>
        </w:rPr>
        <w:t>in</w:t>
      </w:r>
      <w:r w:rsidR="00200580" w:rsidRPr="0038224D">
        <w:rPr>
          <w:rFonts w:asciiTheme="majorBidi" w:hAnsiTheme="majorBidi" w:cstheme="majorBidi"/>
          <w:sz w:val="24"/>
          <w:szCs w:val="24"/>
        </w:rPr>
        <w:t xml:space="preserve"> </w:t>
      </w:r>
      <w:r w:rsidR="009425B2">
        <w:rPr>
          <w:rFonts w:asciiTheme="majorBidi" w:hAnsiTheme="majorBidi" w:cstheme="majorBidi"/>
          <w:sz w:val="24"/>
          <w:szCs w:val="24"/>
        </w:rPr>
        <w:t>another joint project this time with</w:t>
      </w:r>
      <w:r w:rsidR="00200580" w:rsidRPr="0038224D">
        <w:rPr>
          <w:rFonts w:asciiTheme="majorBidi" w:hAnsiTheme="majorBidi" w:cstheme="majorBidi"/>
          <w:sz w:val="24"/>
          <w:szCs w:val="24"/>
        </w:rPr>
        <w:t xml:space="preserve"> Yotam Kaplan</w:t>
      </w:r>
      <w:r w:rsidRPr="0038224D">
        <w:rPr>
          <w:rFonts w:asciiTheme="majorBidi" w:hAnsiTheme="majorBidi" w:cstheme="majorBidi"/>
          <w:sz w:val="24"/>
          <w:szCs w:val="24"/>
        </w:rPr>
        <w:t xml:space="preserve"> we</w:t>
      </w:r>
      <w:r w:rsidR="009425B2">
        <w:rPr>
          <w:rFonts w:asciiTheme="majorBidi" w:hAnsiTheme="majorBidi" w:cstheme="majorBidi"/>
          <w:sz w:val="24"/>
          <w:szCs w:val="24"/>
        </w:rPr>
        <w:t xml:space="preserve"> have</w:t>
      </w:r>
      <w:r w:rsidRPr="0038224D">
        <w:rPr>
          <w:rFonts w:asciiTheme="majorBidi" w:hAnsiTheme="majorBidi" w:cstheme="majorBidi"/>
          <w:sz w:val="24"/>
          <w:szCs w:val="24"/>
        </w:rPr>
        <w:t xml:space="preserve"> examine</w:t>
      </w:r>
      <w:r w:rsidR="001818BE">
        <w:rPr>
          <w:rFonts w:asciiTheme="majorBidi" w:hAnsiTheme="majorBidi" w:cstheme="majorBidi"/>
          <w:sz w:val="24"/>
          <w:szCs w:val="24"/>
        </w:rPr>
        <w:t>d</w:t>
      </w:r>
      <w:r w:rsidRPr="0038224D">
        <w:rPr>
          <w:rFonts w:asciiTheme="majorBidi" w:hAnsiTheme="majorBidi" w:cstheme="majorBidi"/>
          <w:sz w:val="24"/>
          <w:szCs w:val="24"/>
        </w:rPr>
        <w:t xml:space="preserve"> ways to use big data in manners which are less harmful to people</w:t>
      </w:r>
      <w:r w:rsidR="006F6A55" w:rsidRPr="0038224D">
        <w:rPr>
          <w:rFonts w:asciiTheme="majorBidi" w:hAnsiTheme="majorBidi" w:cstheme="majorBidi"/>
          <w:sz w:val="24"/>
          <w:szCs w:val="24"/>
        </w:rPr>
        <w:t>’</w:t>
      </w:r>
      <w:r w:rsidRPr="0038224D">
        <w:rPr>
          <w:rFonts w:asciiTheme="majorBidi" w:hAnsiTheme="majorBidi" w:cstheme="majorBidi"/>
          <w:sz w:val="24"/>
          <w:szCs w:val="24"/>
        </w:rPr>
        <w:t>s autonomy and privacy. O</w:t>
      </w:r>
      <w:r w:rsidR="00200580" w:rsidRPr="0038224D">
        <w:rPr>
          <w:rFonts w:asciiTheme="majorBidi" w:hAnsiTheme="majorBidi" w:cstheme="majorBidi"/>
          <w:sz w:val="24"/>
          <w:szCs w:val="24"/>
        </w:rPr>
        <w:t>ur research explores the shift from personalization to a situational approach in the context of big data and bounded ethicality.</w:t>
      </w:r>
    </w:p>
    <w:p w14:paraId="66392F32" w14:textId="6E07CFD7" w:rsidR="00200580" w:rsidRPr="0038224D" w:rsidRDefault="00200580"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Recent years have seen a remarkable rise in big data's use for predictive decision-making across diverse sectors like finance, healthcare, and law enforcement</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0"/>
      </w:r>
      <w:r w:rsidRPr="0038224D">
        <w:rPr>
          <w:rFonts w:asciiTheme="majorBidi" w:hAnsiTheme="majorBidi" w:cstheme="majorBidi"/>
          <w:sz w:val="24"/>
          <w:szCs w:val="24"/>
        </w:rPr>
        <w:t xml:space="preserve"> As Julie Cohen points out</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1"/>
      </w:r>
      <w:r w:rsidRPr="0038224D">
        <w:rPr>
          <w:rFonts w:asciiTheme="majorBidi" w:hAnsiTheme="majorBidi" w:cstheme="majorBidi"/>
          <w:sz w:val="24"/>
          <w:szCs w:val="24"/>
        </w:rPr>
        <w:t xml:space="preserve"> big data involves both advanced technology and a process that rapidly processes massive data volumes, identifies patterns, and applies data-driven predictions. This results in a wealth of synthesized knowledge.</w:t>
      </w:r>
    </w:p>
    <w:p w14:paraId="79AECA6B" w14:textId="4926AEE4" w:rsidR="00200580" w:rsidRPr="0038224D" w:rsidRDefault="00200580"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Big data analytics requires immense datasets, often in petabytes, integrating information from various sources</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2"/>
      </w:r>
      <w:r w:rsidRPr="0038224D">
        <w:rPr>
          <w:rFonts w:asciiTheme="majorBidi" w:hAnsiTheme="majorBidi" w:cstheme="majorBidi"/>
          <w:sz w:val="24"/>
          <w:szCs w:val="24"/>
        </w:rPr>
        <w:t xml:space="preserve"> Current applications include spam and fraud detection, credit scoring, insurance pricing, and data-driven law enforcement, such as predicting gun violence</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3"/>
      </w:r>
      <w:r w:rsidRPr="0038224D">
        <w:rPr>
          <w:rFonts w:asciiTheme="majorBidi" w:hAnsiTheme="majorBidi" w:cstheme="majorBidi"/>
          <w:sz w:val="24"/>
          <w:szCs w:val="24"/>
        </w:rPr>
        <w:t xml:space="preserve">  and serious crimes</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4"/>
      </w:r>
    </w:p>
    <w:p w14:paraId="25E4DDF0" w14:textId="77777777" w:rsidR="000D403C" w:rsidRPr="0038224D" w:rsidRDefault="003167CB"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Utilizing big data for predictive regulation allows regulators to preemptively engage with potential wrongdoers, issuing alerts before misconduct occurs. This data-driven approach effectively tackles ethical challenges.</w:t>
      </w:r>
      <w:r w:rsidR="000D403C" w:rsidRPr="0038224D">
        <w:rPr>
          <w:rFonts w:asciiTheme="majorBidi" w:hAnsiTheme="majorBidi" w:cstheme="majorBidi"/>
          <w:sz w:val="24"/>
          <w:szCs w:val="24"/>
        </w:rPr>
        <w:t xml:space="preserve"> </w:t>
      </w:r>
      <w:r w:rsidR="00481850" w:rsidRPr="0038224D">
        <w:rPr>
          <w:rFonts w:asciiTheme="majorBidi" w:hAnsiTheme="majorBidi" w:cstheme="majorBidi"/>
          <w:sz w:val="24"/>
          <w:szCs w:val="24"/>
        </w:rPr>
        <w:t>Another important concept we develop is targeted regulatio</w:t>
      </w:r>
      <w:r w:rsidR="000D403C" w:rsidRPr="0038224D">
        <w:rPr>
          <w:rFonts w:asciiTheme="majorBidi" w:hAnsiTheme="majorBidi" w:cstheme="majorBidi"/>
          <w:sz w:val="24"/>
          <w:szCs w:val="24"/>
        </w:rPr>
        <w:t xml:space="preserve">n, where </w:t>
      </w:r>
      <w:r w:rsidRPr="0038224D">
        <w:rPr>
          <w:rFonts w:asciiTheme="majorBidi" w:hAnsiTheme="majorBidi" w:cstheme="majorBidi"/>
          <w:sz w:val="24"/>
          <w:szCs w:val="24"/>
        </w:rPr>
        <w:t>Data-driven law enforcement enables regulators to focus on specific risks and behaviors rather than random enforcement. This targeted approach is essential to counter ethical numbing and improve ethical deliberation.</w:t>
      </w:r>
      <w:r w:rsidR="000D403C" w:rsidRPr="0038224D">
        <w:rPr>
          <w:rFonts w:asciiTheme="majorBidi" w:hAnsiTheme="majorBidi" w:cstheme="majorBidi"/>
          <w:sz w:val="24"/>
          <w:szCs w:val="24"/>
        </w:rPr>
        <w:t xml:space="preserve">, finally we also discuss the concept of </w:t>
      </w:r>
      <w:r w:rsidRPr="0038224D">
        <w:rPr>
          <w:rFonts w:asciiTheme="majorBidi" w:hAnsiTheme="majorBidi" w:cstheme="majorBidi"/>
          <w:sz w:val="24"/>
          <w:szCs w:val="24"/>
        </w:rPr>
        <w:t>Tailored Regulation</w:t>
      </w:r>
      <w:r w:rsidR="000D403C" w:rsidRPr="0038224D">
        <w:rPr>
          <w:rFonts w:asciiTheme="majorBidi" w:hAnsiTheme="majorBidi" w:cstheme="majorBidi"/>
          <w:sz w:val="24"/>
          <w:szCs w:val="24"/>
        </w:rPr>
        <w:t xml:space="preserve">, where </w:t>
      </w:r>
      <w:r w:rsidRPr="0038224D">
        <w:rPr>
          <w:rFonts w:asciiTheme="majorBidi" w:hAnsiTheme="majorBidi" w:cstheme="majorBidi"/>
          <w:sz w:val="24"/>
          <w:szCs w:val="24"/>
        </w:rPr>
        <w:t xml:space="preserve">Data-driven law enforcement aids in choosing the right regulatory tools by providing insights into specific cases of </w:t>
      </w:r>
      <w:r w:rsidRPr="0038224D">
        <w:rPr>
          <w:rFonts w:asciiTheme="majorBidi" w:hAnsiTheme="majorBidi" w:cstheme="majorBidi"/>
          <w:sz w:val="24"/>
          <w:szCs w:val="24"/>
        </w:rPr>
        <w:lastRenderedPageBreak/>
        <w:t>misconduct. Big data analysis helps predict the effectiveness of ethical interventions based on past transgressors' histories and situational characteristics.</w:t>
      </w:r>
      <w:r w:rsidR="000D403C" w:rsidRPr="0038224D">
        <w:rPr>
          <w:rFonts w:asciiTheme="majorBidi" w:hAnsiTheme="majorBidi" w:cstheme="majorBidi"/>
          <w:sz w:val="24"/>
          <w:szCs w:val="24"/>
        </w:rPr>
        <w:t xml:space="preserve"> </w:t>
      </w:r>
    </w:p>
    <w:p w14:paraId="7049D2DD" w14:textId="5C7D1B51" w:rsidR="00644082" w:rsidRPr="0038224D" w:rsidRDefault="000D403C" w:rsidP="0038224D">
      <w:pPr>
        <w:spacing w:line="240" w:lineRule="auto"/>
        <w:jc w:val="both"/>
        <w:rPr>
          <w:rFonts w:asciiTheme="majorBidi" w:hAnsiTheme="majorBidi" w:cstheme="majorBidi"/>
          <w:sz w:val="24"/>
          <w:szCs w:val="24"/>
        </w:rPr>
      </w:pPr>
      <w:r w:rsidRPr="001818BE">
        <w:rPr>
          <w:rFonts w:asciiTheme="majorBidi" w:hAnsiTheme="majorBidi" w:cstheme="majorBidi"/>
          <w:sz w:val="24"/>
          <w:szCs w:val="24"/>
        </w:rPr>
        <w:t xml:space="preserve">While </w:t>
      </w:r>
      <w:r w:rsidRPr="0038224D">
        <w:rPr>
          <w:rFonts w:asciiTheme="majorBidi" w:hAnsiTheme="majorBidi" w:cstheme="majorBidi"/>
          <w:sz w:val="24"/>
          <w:szCs w:val="24"/>
        </w:rPr>
        <w:t>the focus of the work with Kaplan</w:t>
      </w:r>
      <w:r w:rsidR="007335CB">
        <w:rPr>
          <w:rFonts w:asciiTheme="majorBidi" w:hAnsiTheme="majorBidi" w:cstheme="majorBidi"/>
          <w:sz w:val="24"/>
          <w:szCs w:val="24"/>
        </w:rPr>
        <w:t>, discussed above</w:t>
      </w:r>
      <w:r w:rsidRPr="0038224D">
        <w:rPr>
          <w:rFonts w:asciiTheme="majorBidi" w:hAnsiTheme="majorBidi" w:cstheme="majorBidi"/>
          <w:sz w:val="24"/>
          <w:szCs w:val="24"/>
        </w:rPr>
        <w:t xml:space="preserve"> was on the c</w:t>
      </w:r>
      <w:r w:rsidR="00644082" w:rsidRPr="0038224D">
        <w:rPr>
          <w:rFonts w:asciiTheme="majorBidi" w:hAnsiTheme="majorBidi" w:cstheme="majorBidi"/>
          <w:sz w:val="24"/>
          <w:szCs w:val="24"/>
        </w:rPr>
        <w:t>ontext of bounded ethicality, this newfound ability is crucial for overcoming the danger of ethical numbing discussed above.</w:t>
      </w:r>
      <w:r w:rsidR="00644082" w:rsidRPr="0038224D">
        <w:rPr>
          <w:rStyle w:val="FootnoteReference"/>
          <w:rFonts w:asciiTheme="majorBidi" w:hAnsiTheme="majorBidi" w:cstheme="majorBidi"/>
          <w:sz w:val="24"/>
          <w:szCs w:val="24"/>
        </w:rPr>
        <w:footnoteReference w:id="25"/>
      </w:r>
      <w:r w:rsidR="00644082" w:rsidRPr="0038224D">
        <w:rPr>
          <w:rFonts w:asciiTheme="majorBidi" w:hAnsiTheme="majorBidi" w:cstheme="majorBidi"/>
          <w:sz w:val="24"/>
          <w:szCs w:val="24"/>
        </w:rPr>
        <w:t xml:space="preserve"> To improve ethical deliberation, regulatory intervention must be targeted and specific, rather than general and broad. For example, ethical alerts are effective only if they are targeted and rare, rather than routine and constant.</w:t>
      </w:r>
      <w:r w:rsidR="00644082" w:rsidRPr="0038224D">
        <w:rPr>
          <w:rStyle w:val="FootnoteReference"/>
          <w:rFonts w:asciiTheme="majorBidi" w:hAnsiTheme="majorBidi" w:cstheme="majorBidi"/>
          <w:sz w:val="24"/>
          <w:szCs w:val="24"/>
        </w:rPr>
        <w:footnoteReference w:id="26"/>
      </w:r>
      <w:r w:rsidR="00644082" w:rsidRPr="0038224D">
        <w:rPr>
          <w:rFonts w:asciiTheme="majorBidi" w:hAnsiTheme="majorBidi" w:cstheme="majorBidi"/>
          <w:sz w:val="24"/>
          <w:szCs w:val="24"/>
        </w:rPr>
        <w:t xml:space="preserve"> If everyone is randomly bombarded with ethical messages, those messages will quickly lose their meaning and impact.</w:t>
      </w:r>
      <w:r w:rsidR="00644082" w:rsidRPr="0038224D">
        <w:rPr>
          <w:rStyle w:val="FootnoteReference"/>
          <w:rFonts w:asciiTheme="majorBidi" w:hAnsiTheme="majorBidi" w:cstheme="majorBidi"/>
          <w:sz w:val="24"/>
          <w:szCs w:val="24"/>
        </w:rPr>
        <w:footnoteReference w:id="27"/>
      </w:r>
      <w:r w:rsidR="00644082" w:rsidRPr="0038224D">
        <w:rPr>
          <w:rFonts w:asciiTheme="majorBidi" w:hAnsiTheme="majorBidi" w:cstheme="majorBidi"/>
          <w:sz w:val="24"/>
          <w:szCs w:val="24"/>
        </w:rPr>
        <w:t xml:space="preserve"> Big data analysis offers a crucial advantage here, as it facilitates a regulatory scheme that only becomes operative when analysis of background information indicates that its involvement is necessary. </w:t>
      </w:r>
    </w:p>
    <w:p w14:paraId="5B2B48B7" w14:textId="77777777" w:rsidR="00644082" w:rsidRPr="0038224D" w:rsidRDefault="00644082" w:rsidP="0038224D">
      <w:pPr>
        <w:pStyle w:val="Heading2"/>
        <w:spacing w:line="240" w:lineRule="auto"/>
        <w:jc w:val="both"/>
        <w:rPr>
          <w:rFonts w:asciiTheme="majorBidi" w:hAnsiTheme="majorBidi"/>
          <w:sz w:val="24"/>
          <w:szCs w:val="24"/>
        </w:rPr>
      </w:pPr>
      <w:bookmarkStart w:id="12" w:name="_Toc535397964"/>
      <w:bookmarkStart w:id="13" w:name="_Toc168483584"/>
      <w:r w:rsidRPr="0038224D">
        <w:rPr>
          <w:rFonts w:asciiTheme="majorBidi" w:hAnsiTheme="majorBidi"/>
          <w:sz w:val="24"/>
          <w:szCs w:val="24"/>
        </w:rPr>
        <w:t>Tailored Regulation</w:t>
      </w:r>
      <w:bookmarkEnd w:id="12"/>
      <w:bookmarkEnd w:id="13"/>
      <w:r w:rsidRPr="0038224D">
        <w:rPr>
          <w:rFonts w:asciiTheme="majorBidi" w:hAnsiTheme="majorBidi"/>
          <w:sz w:val="24"/>
          <w:szCs w:val="24"/>
        </w:rPr>
        <w:t xml:space="preserve"> </w:t>
      </w:r>
    </w:p>
    <w:p w14:paraId="26918BFE" w14:textId="3006A753" w:rsidR="00644082" w:rsidRPr="0038224D" w:rsidRDefault="006F6A55"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Data</w:t>
      </w:r>
      <w:r w:rsidR="00644082" w:rsidRPr="0038224D">
        <w:rPr>
          <w:rFonts w:asciiTheme="majorBidi" w:hAnsiTheme="majorBidi" w:cstheme="majorBidi"/>
          <w:sz w:val="24"/>
          <w:szCs w:val="24"/>
        </w:rPr>
        <w:t xml:space="preserve">-driven law enforcement can provide tools to overcome the challenge of choosing the right tools to effectively trigger deliberation and address bounded ethicality. This will be crucial in determining the most appropriate legal response, according to the nature of the ethical bias preventing candid deliberation. </w:t>
      </w:r>
    </w:p>
    <w:p w14:paraId="38B45E40" w14:textId="166AC8AC" w:rsidR="00644082" w:rsidRPr="0038224D" w:rsidRDefault="00873D90" w:rsidP="000C17DF">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Indeed, b</w:t>
      </w:r>
      <w:r w:rsidR="00644082" w:rsidRPr="0038224D">
        <w:rPr>
          <w:rFonts w:asciiTheme="majorBidi" w:hAnsiTheme="majorBidi" w:cstheme="majorBidi"/>
          <w:sz w:val="24"/>
          <w:szCs w:val="24"/>
        </w:rPr>
        <w:t xml:space="preserve">ig data analysis can provide a plethora of information on specific cases of misconduct, in a way that will enable regulators to devise the most appropriate regulatory response. Situations in which many of the likely transgressors are first-time offenders are more likely to be characterized by ethical blind spots relative to situations in which the transgressor is a repeat protagonist, making the possibility of unfamiliarity with the ethical problem of the behavior less likely. Moreover, using big data, we can also learn the transgression history of the most common transgressors and recognize the most suitable ethical nudges. Essentially, the history of the violations of the typical transgressor could be used to generate better predictions not just of the situational characteristics where we expect increased levels of unethical behavior, but also of the characteristics of the interventions </w:t>
      </w:r>
      <w:r w:rsidR="00142A66" w:rsidRPr="0038224D">
        <w:rPr>
          <w:rFonts w:asciiTheme="majorBidi" w:hAnsiTheme="majorBidi" w:cstheme="majorBidi"/>
          <w:sz w:val="24"/>
          <w:szCs w:val="24"/>
        </w:rPr>
        <w:t xml:space="preserve">that </w:t>
      </w:r>
      <w:r w:rsidR="00644082" w:rsidRPr="0038224D">
        <w:rPr>
          <w:rFonts w:asciiTheme="majorBidi" w:hAnsiTheme="majorBidi" w:cstheme="majorBidi"/>
          <w:sz w:val="24"/>
          <w:szCs w:val="24"/>
        </w:rPr>
        <w:t>will be effective, based on their past efficacy across different situations</w:t>
      </w:r>
      <w:r w:rsidR="006F6A55" w:rsidRPr="0038224D">
        <w:rPr>
          <w:rFonts w:asciiTheme="majorBidi" w:hAnsiTheme="majorBidi" w:cstheme="majorBidi"/>
          <w:sz w:val="24"/>
          <w:szCs w:val="24"/>
        </w:rPr>
        <w:t>.</w:t>
      </w:r>
      <w:r w:rsidR="000C17DF">
        <w:rPr>
          <w:rStyle w:val="FootnoteReference"/>
          <w:rFonts w:asciiTheme="majorBidi" w:hAnsiTheme="majorBidi" w:cstheme="majorBidi"/>
          <w:sz w:val="24"/>
          <w:szCs w:val="24"/>
        </w:rPr>
        <w:footnoteReference w:id="28"/>
      </w:r>
      <w:r w:rsidR="000C17DF" w:rsidRPr="0038224D">
        <w:rPr>
          <w:rFonts w:asciiTheme="majorBidi" w:hAnsiTheme="majorBidi" w:cstheme="majorBidi"/>
          <w:sz w:val="24"/>
          <w:szCs w:val="24"/>
        </w:rPr>
        <w:t xml:space="preserve"> </w:t>
      </w:r>
    </w:p>
    <w:p w14:paraId="14D68380" w14:textId="6B86575C" w:rsidR="00644082" w:rsidRPr="0038224D" w:rsidRDefault="00644082"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Second, policymakers may be able to determine indirectly which mechanism is operative by using big data analysis together with an approach of </w:t>
      </w:r>
      <w:r w:rsidRPr="0038224D">
        <w:rPr>
          <w:rFonts w:asciiTheme="majorBidi" w:hAnsiTheme="majorBidi" w:cstheme="majorBidi"/>
          <w:i/>
          <w:iCs/>
          <w:sz w:val="24"/>
          <w:szCs w:val="24"/>
        </w:rPr>
        <w:t>experimental regulation</w:t>
      </w:r>
      <w:r w:rsidRPr="0038224D">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9"/>
      </w:r>
      <w:r w:rsidRPr="0038224D">
        <w:rPr>
          <w:rFonts w:asciiTheme="majorBidi" w:hAnsiTheme="majorBidi" w:cstheme="majorBidi"/>
          <w:sz w:val="24"/>
          <w:szCs w:val="24"/>
        </w:rPr>
        <w:t xml:space="preserve"> Randomized content can use the protocols of experimental design and their varying effects using big data analysis. After randomized messages are deployed, </w:t>
      </w:r>
      <w:r w:rsidR="004D6BED" w:rsidRPr="0038224D">
        <w:rPr>
          <w:rFonts w:asciiTheme="majorBidi" w:hAnsiTheme="majorBidi" w:cstheme="majorBidi"/>
          <w:sz w:val="24"/>
          <w:szCs w:val="24"/>
        </w:rPr>
        <w:t>statistical analysis</w:t>
      </w:r>
      <w:r w:rsidRPr="0038224D">
        <w:rPr>
          <w:rFonts w:asciiTheme="majorBidi" w:hAnsiTheme="majorBidi" w:cstheme="majorBidi"/>
          <w:sz w:val="24"/>
          <w:szCs w:val="24"/>
        </w:rPr>
        <w:t xml:space="preserve"> can provide insights into the effectiveness of each one.</w:t>
      </w:r>
      <w:r w:rsidR="00DB1C6D" w:rsidRPr="0038224D">
        <w:rPr>
          <w:rStyle w:val="CommentReference"/>
          <w:rFonts w:asciiTheme="majorBidi" w:hAnsiTheme="majorBidi" w:cstheme="majorBidi"/>
          <w:sz w:val="24"/>
          <w:szCs w:val="24"/>
        </w:rPr>
        <w:t xml:space="preserve"> </w:t>
      </w:r>
    </w:p>
    <w:p w14:paraId="047F83C5" w14:textId="77777777" w:rsidR="00644082" w:rsidRPr="0038224D" w:rsidRDefault="00644082" w:rsidP="0038224D">
      <w:pPr>
        <w:pStyle w:val="Heading2"/>
        <w:spacing w:line="240" w:lineRule="auto"/>
        <w:jc w:val="both"/>
        <w:rPr>
          <w:rFonts w:asciiTheme="majorBidi" w:hAnsiTheme="majorBidi"/>
          <w:sz w:val="24"/>
          <w:szCs w:val="24"/>
          <w:rtl/>
        </w:rPr>
      </w:pPr>
      <w:bookmarkStart w:id="14" w:name="_Toc535397965"/>
      <w:bookmarkStart w:id="15" w:name="_Toc168483585"/>
      <w:r w:rsidRPr="0038224D">
        <w:rPr>
          <w:rFonts w:asciiTheme="majorBidi" w:hAnsiTheme="majorBidi"/>
          <w:sz w:val="24"/>
          <w:szCs w:val="24"/>
        </w:rPr>
        <w:lastRenderedPageBreak/>
        <w:t>Integrated Datasets</w:t>
      </w:r>
      <w:bookmarkEnd w:id="14"/>
      <w:bookmarkEnd w:id="15"/>
    </w:p>
    <w:p w14:paraId="2AEECDDF" w14:textId="172F3C6C" w:rsidR="00644082" w:rsidRPr="0038224D" w:rsidRDefault="000D403C"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Another aspect</w:t>
      </w:r>
      <w:r w:rsidR="00873D90" w:rsidRPr="0038224D">
        <w:rPr>
          <w:rFonts w:asciiTheme="majorBidi" w:hAnsiTheme="majorBidi" w:cstheme="majorBidi"/>
          <w:sz w:val="24"/>
          <w:szCs w:val="24"/>
        </w:rPr>
        <w:t xml:space="preserve"> </w:t>
      </w:r>
      <w:r w:rsidR="007705D3" w:rsidRPr="0038224D">
        <w:rPr>
          <w:rFonts w:asciiTheme="majorBidi" w:hAnsiTheme="majorBidi" w:cstheme="majorBidi"/>
          <w:sz w:val="24"/>
          <w:szCs w:val="24"/>
        </w:rPr>
        <w:t xml:space="preserve">that </w:t>
      </w:r>
      <w:r w:rsidR="00873D90" w:rsidRPr="0038224D">
        <w:rPr>
          <w:rFonts w:asciiTheme="majorBidi" w:hAnsiTheme="majorBidi" w:cstheme="majorBidi"/>
          <w:sz w:val="24"/>
          <w:szCs w:val="24"/>
        </w:rPr>
        <w:t xml:space="preserve">Kaplan and I </w:t>
      </w:r>
      <w:r w:rsidRPr="0038224D">
        <w:rPr>
          <w:rFonts w:asciiTheme="majorBidi" w:hAnsiTheme="majorBidi" w:cstheme="majorBidi"/>
          <w:sz w:val="24"/>
          <w:szCs w:val="24"/>
        </w:rPr>
        <w:t xml:space="preserve">discuss is the </w:t>
      </w:r>
      <w:r w:rsidR="00644082" w:rsidRPr="0038224D">
        <w:rPr>
          <w:rFonts w:asciiTheme="majorBidi" w:hAnsiTheme="majorBidi" w:cstheme="majorBidi"/>
          <w:sz w:val="24"/>
          <w:szCs w:val="24"/>
        </w:rPr>
        <w:t>integration of data from previously separate institutional sources.</w:t>
      </w:r>
      <w:r w:rsidR="00644082" w:rsidRPr="0038224D">
        <w:rPr>
          <w:rStyle w:val="FootnoteReference"/>
          <w:rFonts w:asciiTheme="majorBidi" w:hAnsiTheme="majorBidi" w:cstheme="majorBidi"/>
          <w:sz w:val="24"/>
          <w:szCs w:val="24"/>
        </w:rPr>
        <w:footnoteReference w:id="30"/>
      </w:r>
      <w:r w:rsidR="00644082" w:rsidRPr="0038224D">
        <w:rPr>
          <w:rFonts w:asciiTheme="majorBidi" w:hAnsiTheme="majorBidi" w:cstheme="majorBidi"/>
          <w:sz w:val="24"/>
          <w:szCs w:val="24"/>
        </w:rPr>
        <w:t xml:space="preserve"> Law enforcement has always been data-driven to an extent. That is, police have traditionally used limited data sets, documenting fingerprints, past convictions, or other relevant information.</w:t>
      </w:r>
      <w:r w:rsidR="00644082" w:rsidRPr="0038224D">
        <w:rPr>
          <w:rStyle w:val="FootnoteReference"/>
          <w:rFonts w:asciiTheme="majorBidi" w:hAnsiTheme="majorBidi" w:cstheme="majorBidi"/>
          <w:sz w:val="24"/>
          <w:szCs w:val="24"/>
        </w:rPr>
        <w:footnoteReference w:id="31"/>
      </w:r>
      <w:r w:rsidR="00644082" w:rsidRPr="0038224D">
        <w:rPr>
          <w:rFonts w:asciiTheme="majorBidi" w:hAnsiTheme="majorBidi" w:cstheme="majorBidi"/>
          <w:sz w:val="24"/>
          <w:szCs w:val="24"/>
        </w:rPr>
        <w:t xml:space="preserve"> The move towards </w:t>
      </w:r>
      <w:r w:rsidR="00644082" w:rsidRPr="0038224D">
        <w:rPr>
          <w:rFonts w:asciiTheme="majorBidi" w:hAnsiTheme="majorBidi" w:cstheme="majorBidi"/>
          <w:i/>
          <w:iCs/>
          <w:sz w:val="24"/>
          <w:szCs w:val="24"/>
        </w:rPr>
        <w:t>big</w:t>
      </w:r>
      <w:r w:rsidR="00644082" w:rsidRPr="0038224D">
        <w:rPr>
          <w:rFonts w:asciiTheme="majorBidi" w:hAnsiTheme="majorBidi" w:cstheme="majorBidi"/>
          <w:sz w:val="24"/>
          <w:szCs w:val="24"/>
        </w:rPr>
        <w:t xml:space="preserve"> data entails the merging of information from multiple sources and its systematic and integrated analysis.</w:t>
      </w:r>
      <w:r w:rsidR="00644082" w:rsidRPr="0038224D">
        <w:rPr>
          <w:rStyle w:val="FootnoteReference"/>
          <w:rFonts w:asciiTheme="majorBidi" w:hAnsiTheme="majorBidi" w:cstheme="majorBidi"/>
          <w:sz w:val="24"/>
          <w:szCs w:val="24"/>
        </w:rPr>
        <w:footnoteReference w:id="32"/>
      </w:r>
      <w:r w:rsidR="00644082" w:rsidRPr="0038224D">
        <w:rPr>
          <w:rFonts w:asciiTheme="majorBidi" w:hAnsiTheme="majorBidi" w:cstheme="majorBidi"/>
          <w:sz w:val="24"/>
          <w:szCs w:val="24"/>
        </w:rPr>
        <w:t xml:space="preserve"> Such an integrated system allows users to track disparate data points in relation to one another and study correlations between data points originating in different datasets. </w:t>
      </w:r>
    </w:p>
    <w:p w14:paraId="265CAB6C" w14:textId="1FE75E29" w:rsidR="00644082" w:rsidRPr="0038224D" w:rsidRDefault="002E607F" w:rsidP="0038224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Kaplan and I demonstrate in that paper the </w:t>
      </w:r>
      <w:r w:rsidR="00644082" w:rsidRPr="0038224D">
        <w:rPr>
          <w:rFonts w:asciiTheme="majorBidi" w:hAnsiTheme="majorBidi" w:cstheme="majorBidi"/>
          <w:sz w:val="24"/>
          <w:szCs w:val="24"/>
        </w:rPr>
        <w:t>recent move towards big data law enforcement entails a departure from this tradition, in favor of the inclusion of information on those with no prior contact with law enforcement authorities.</w:t>
      </w:r>
      <w:r w:rsidR="00644082" w:rsidRPr="0038224D">
        <w:rPr>
          <w:rStyle w:val="FootnoteReference"/>
          <w:rFonts w:asciiTheme="majorBidi" w:hAnsiTheme="majorBidi" w:cstheme="majorBidi"/>
          <w:sz w:val="24"/>
          <w:szCs w:val="24"/>
        </w:rPr>
        <w:footnoteReference w:id="33"/>
      </w:r>
      <w:r w:rsidR="00644082" w:rsidRPr="0038224D">
        <w:rPr>
          <w:rFonts w:asciiTheme="majorBidi" w:hAnsiTheme="majorBidi" w:cstheme="majorBidi"/>
          <w:sz w:val="24"/>
          <w:szCs w:val="24"/>
        </w:rPr>
        <w:t xml:space="preserve"> Policymakers can also now regulate people with no prior encounters with the law, which is crucial </w:t>
      </w:r>
      <w:r w:rsidR="004E0E10" w:rsidRPr="0038224D">
        <w:rPr>
          <w:rFonts w:asciiTheme="majorBidi" w:hAnsiTheme="majorBidi" w:cstheme="majorBidi"/>
          <w:sz w:val="24"/>
          <w:szCs w:val="24"/>
        </w:rPr>
        <w:t>considering</w:t>
      </w:r>
      <w:r w:rsidR="00644082" w:rsidRPr="0038224D">
        <w:rPr>
          <w:rFonts w:asciiTheme="majorBidi" w:hAnsiTheme="majorBidi" w:cstheme="majorBidi"/>
          <w:sz w:val="24"/>
          <w:szCs w:val="24"/>
        </w:rPr>
        <w:t xml:space="preserve"> the understanding that bounded ethicality is </w:t>
      </w:r>
      <w:r w:rsidR="00DB1C6D" w:rsidRPr="0038224D">
        <w:rPr>
          <w:rFonts w:asciiTheme="majorBidi" w:hAnsiTheme="majorBidi" w:cstheme="majorBidi"/>
          <w:sz w:val="24"/>
          <w:szCs w:val="24"/>
        </w:rPr>
        <w:t>far more common, as discussed in the law of good people</w:t>
      </w:r>
      <w:r w:rsidR="004E0E10">
        <w:rPr>
          <w:rFonts w:asciiTheme="majorBidi" w:hAnsiTheme="majorBidi" w:cstheme="majorBidi"/>
          <w:sz w:val="24"/>
          <w:szCs w:val="24"/>
        </w:rPr>
        <w:t>.</w:t>
      </w:r>
      <w:r w:rsidR="0023736D">
        <w:rPr>
          <w:rStyle w:val="FootnoteReference"/>
          <w:rFonts w:asciiTheme="majorBidi" w:hAnsiTheme="majorBidi" w:cstheme="majorBidi"/>
          <w:sz w:val="24"/>
          <w:szCs w:val="24"/>
        </w:rPr>
        <w:footnoteReference w:id="34"/>
      </w:r>
      <w:r w:rsidR="00DB1C6D" w:rsidRPr="0038224D">
        <w:rPr>
          <w:rFonts w:asciiTheme="majorBidi" w:hAnsiTheme="majorBidi" w:cstheme="majorBidi"/>
          <w:sz w:val="24"/>
          <w:szCs w:val="24"/>
        </w:rPr>
        <w:t xml:space="preserve"> </w:t>
      </w:r>
      <w:r w:rsidR="00644082" w:rsidRPr="0038224D">
        <w:rPr>
          <w:rFonts w:asciiTheme="majorBidi" w:hAnsiTheme="majorBidi" w:cstheme="majorBidi"/>
          <w:sz w:val="24"/>
          <w:szCs w:val="24"/>
        </w:rPr>
        <w:t xml:space="preserve"> </w:t>
      </w:r>
    </w:p>
    <w:p w14:paraId="4C2905AE" w14:textId="734E5FA4" w:rsidR="00644082" w:rsidRPr="0038224D" w:rsidRDefault="00644082" w:rsidP="0038224D">
      <w:pPr>
        <w:spacing w:line="240" w:lineRule="auto"/>
        <w:jc w:val="both"/>
        <w:rPr>
          <w:rFonts w:asciiTheme="majorBidi" w:hAnsiTheme="majorBidi" w:cstheme="majorBidi"/>
          <w:sz w:val="24"/>
          <w:szCs w:val="24"/>
          <w:lang w:bidi="ar-SA"/>
        </w:rPr>
      </w:pPr>
      <w:r w:rsidRPr="0038224D">
        <w:rPr>
          <w:rFonts w:asciiTheme="majorBidi" w:hAnsiTheme="majorBidi" w:cstheme="majorBidi"/>
          <w:sz w:val="24"/>
          <w:szCs w:val="24"/>
        </w:rPr>
        <w:t>Such an integrated approach can be illustrated through recent work by Cantalupo &amp; Kidder, who utilized the latest advances in data availability to analyze and categorize sexual harassment by university faculty members.</w:t>
      </w:r>
      <w:r w:rsidRPr="0038224D">
        <w:rPr>
          <w:rStyle w:val="FootnoteReference"/>
          <w:rFonts w:asciiTheme="majorBidi" w:hAnsiTheme="majorBidi" w:cstheme="majorBidi"/>
          <w:sz w:val="24"/>
          <w:szCs w:val="24"/>
        </w:rPr>
        <w:footnoteReference w:id="35"/>
      </w:r>
      <w:r w:rsidRPr="0038224D">
        <w:rPr>
          <w:rFonts w:asciiTheme="majorBidi" w:hAnsiTheme="majorBidi" w:cstheme="majorBidi"/>
          <w:sz w:val="24"/>
          <w:szCs w:val="24"/>
        </w:rPr>
        <w:t xml:space="preserve"> They use a database drawn from media reports,</w:t>
      </w:r>
      <w:r w:rsidRPr="0038224D">
        <w:rPr>
          <w:rStyle w:val="FootnoteReference"/>
          <w:rFonts w:asciiTheme="majorBidi" w:hAnsiTheme="majorBidi" w:cstheme="majorBidi"/>
          <w:sz w:val="24"/>
          <w:szCs w:val="24"/>
        </w:rPr>
        <w:footnoteReference w:id="36"/>
      </w:r>
      <w:r w:rsidRPr="0038224D">
        <w:rPr>
          <w:rFonts w:asciiTheme="majorBidi" w:hAnsiTheme="majorBidi" w:cstheme="majorBidi"/>
          <w:sz w:val="24"/>
          <w:szCs w:val="24"/>
        </w:rPr>
        <w:t xml:space="preserve"> federal civil rights investigations by the United States Departments of Education and Justice,</w:t>
      </w:r>
      <w:r w:rsidRPr="0038224D">
        <w:rPr>
          <w:rStyle w:val="FootnoteReference"/>
          <w:rFonts w:asciiTheme="majorBidi" w:hAnsiTheme="majorBidi" w:cstheme="majorBidi"/>
          <w:sz w:val="24"/>
          <w:szCs w:val="24"/>
        </w:rPr>
        <w:footnoteReference w:id="37"/>
      </w:r>
      <w:r w:rsidRPr="0038224D">
        <w:rPr>
          <w:rFonts w:asciiTheme="majorBidi" w:hAnsiTheme="majorBidi" w:cstheme="majorBidi"/>
          <w:sz w:val="24"/>
          <w:szCs w:val="24"/>
        </w:rPr>
        <w:t xml:space="preserve"> lawsuits by students alleging sexual harassment,</w:t>
      </w:r>
      <w:r w:rsidRPr="0038224D">
        <w:rPr>
          <w:rStyle w:val="FootnoteReference"/>
          <w:rFonts w:asciiTheme="majorBidi" w:hAnsiTheme="majorBidi" w:cstheme="majorBidi"/>
          <w:sz w:val="24"/>
          <w:szCs w:val="24"/>
        </w:rPr>
        <w:footnoteReference w:id="38"/>
      </w:r>
      <w:r w:rsidRPr="0038224D">
        <w:rPr>
          <w:rFonts w:asciiTheme="majorBidi" w:hAnsiTheme="majorBidi" w:cstheme="majorBidi"/>
          <w:sz w:val="24"/>
          <w:szCs w:val="24"/>
        </w:rPr>
        <w:t xml:space="preserve"> and lawsuits by tenure-track faculty fired for sexual harassment.</w:t>
      </w:r>
      <w:r w:rsidRPr="0038224D">
        <w:rPr>
          <w:rStyle w:val="FootnoteReference"/>
          <w:rFonts w:asciiTheme="majorBidi" w:hAnsiTheme="majorBidi" w:cstheme="majorBidi"/>
          <w:sz w:val="24"/>
          <w:szCs w:val="24"/>
        </w:rPr>
        <w:footnoteReference w:id="39"/>
      </w:r>
      <w:r w:rsidRPr="0038224D">
        <w:rPr>
          <w:rFonts w:asciiTheme="majorBidi" w:hAnsiTheme="majorBidi" w:cstheme="majorBidi"/>
          <w:sz w:val="24"/>
          <w:szCs w:val="24"/>
        </w:rPr>
        <w:t xml:space="preserve"> More generally, many types of databases are now available for integrated, data-driven law enforcement; any dataset documenting and recording misconduct or dispute can be a relevant source of information.</w:t>
      </w:r>
      <w:r w:rsidRPr="0038224D">
        <w:rPr>
          <w:rStyle w:val="FootnoteReference"/>
          <w:rFonts w:asciiTheme="majorBidi" w:hAnsiTheme="majorBidi" w:cstheme="majorBidi"/>
          <w:sz w:val="24"/>
          <w:szCs w:val="24"/>
        </w:rPr>
        <w:footnoteReference w:id="40"/>
      </w:r>
      <w:r w:rsidRPr="0038224D">
        <w:rPr>
          <w:rFonts w:asciiTheme="majorBidi" w:hAnsiTheme="majorBidi" w:cstheme="majorBidi"/>
          <w:sz w:val="24"/>
          <w:szCs w:val="24"/>
        </w:rPr>
        <w:t xml:space="preserve"> </w:t>
      </w:r>
    </w:p>
    <w:p w14:paraId="318DE655" w14:textId="77777777" w:rsidR="002E607F" w:rsidRDefault="002E607F" w:rsidP="002E607F">
      <w:pPr>
        <w:spacing w:line="240" w:lineRule="auto"/>
        <w:jc w:val="both"/>
        <w:rPr>
          <w:rFonts w:asciiTheme="majorBidi" w:hAnsiTheme="majorBidi" w:cstheme="majorBidi"/>
          <w:sz w:val="24"/>
          <w:szCs w:val="24"/>
        </w:rPr>
      </w:pPr>
      <w:r w:rsidRPr="002E607F">
        <w:rPr>
          <w:rFonts w:asciiTheme="majorBidi" w:hAnsiTheme="majorBidi" w:cstheme="majorBidi"/>
          <w:sz w:val="24"/>
          <w:szCs w:val="24"/>
        </w:rPr>
        <w:t>First, databases currently used and maintained by law enforcement agencies can prove helpful in identifying patterns of unethical behavior. Existing law enforcement datasets have grown increasingly rich and detailed, now offering data points measured in the trillions, even before the transition to integrated datasets. These sources include datasets compiled by law enforcement agencies themselves, as well as databases compiled by private companies for use by law enforcement agencies. When analyzed correctly, this currently available data can be crucial in identifying and characterizing the precise details of situations that foster unethical conduct.</w:t>
      </w:r>
    </w:p>
    <w:p w14:paraId="7C1F0EE6" w14:textId="1940C884" w:rsidR="00644082" w:rsidRPr="0038224D" w:rsidRDefault="002E607F" w:rsidP="002E607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According to Jacobs and </w:t>
      </w:r>
      <w:proofErr w:type="spellStart"/>
      <w:r>
        <w:rPr>
          <w:rFonts w:asciiTheme="majorBidi" w:hAnsiTheme="majorBidi" w:cstheme="majorBidi"/>
          <w:sz w:val="24"/>
          <w:szCs w:val="24"/>
        </w:rPr>
        <w:t>Crepet</w:t>
      </w:r>
      <w:proofErr w:type="spellEnd"/>
      <w:r>
        <w:rPr>
          <w:rStyle w:val="FootnoteReference"/>
          <w:rFonts w:asciiTheme="majorBidi" w:hAnsiTheme="majorBidi" w:cstheme="majorBidi"/>
          <w:sz w:val="24"/>
          <w:szCs w:val="24"/>
        </w:rPr>
        <w:footnoteReference w:id="41"/>
      </w:r>
      <w:r>
        <w:rPr>
          <w:rFonts w:asciiTheme="majorBidi" w:hAnsiTheme="majorBidi" w:cstheme="majorBidi"/>
          <w:sz w:val="24"/>
          <w:szCs w:val="24"/>
        </w:rPr>
        <w:t>, p</w:t>
      </w:r>
      <w:r w:rsidR="00644082" w:rsidRPr="0038224D">
        <w:rPr>
          <w:rFonts w:asciiTheme="majorBidi" w:hAnsiTheme="majorBidi" w:cstheme="majorBidi"/>
          <w:sz w:val="24"/>
          <w:szCs w:val="24"/>
        </w:rPr>
        <w:t xml:space="preserve">rivate commercial actors may also maintain databases that could prove useful for our purposes. Thus, financial institutions keep extensive records, directly and indirectly documenting the actions, preferences, and </w:t>
      </w:r>
      <w:r w:rsidR="00644082" w:rsidRPr="0038224D">
        <w:rPr>
          <w:rFonts w:asciiTheme="majorBidi" w:hAnsiTheme="majorBidi" w:cstheme="majorBidi"/>
          <w:sz w:val="24"/>
          <w:szCs w:val="24"/>
        </w:rPr>
        <w:lastRenderedPageBreak/>
        <w:t>behavior of both employees and consumers.</w:t>
      </w:r>
      <w:r w:rsidR="00644082" w:rsidRPr="0038224D">
        <w:rPr>
          <w:rStyle w:val="FootnoteReference"/>
          <w:rFonts w:asciiTheme="majorBidi" w:hAnsiTheme="majorBidi" w:cstheme="majorBidi"/>
          <w:sz w:val="24"/>
          <w:szCs w:val="24"/>
        </w:rPr>
        <w:footnoteReference w:id="42"/>
      </w:r>
      <w:r w:rsidR="00644082" w:rsidRPr="0038224D">
        <w:rPr>
          <w:rFonts w:asciiTheme="majorBidi" w:hAnsiTheme="majorBidi" w:cstheme="majorBidi"/>
          <w:sz w:val="24"/>
          <w:szCs w:val="24"/>
        </w:rPr>
        <w:t xml:space="preserve"> Similar datasets are maintained and used by retailers, pharmaceutical companies, and technology firms.</w:t>
      </w:r>
      <w:r w:rsidR="00644082" w:rsidRPr="0038224D">
        <w:rPr>
          <w:rStyle w:val="FootnoteReference"/>
          <w:rFonts w:asciiTheme="majorBidi" w:hAnsiTheme="majorBidi" w:cstheme="majorBidi"/>
          <w:sz w:val="24"/>
          <w:szCs w:val="24"/>
        </w:rPr>
        <w:footnoteReference w:id="43"/>
      </w:r>
      <w:r w:rsidR="00644082" w:rsidRPr="0038224D">
        <w:rPr>
          <w:rFonts w:asciiTheme="majorBidi" w:hAnsiTheme="majorBidi" w:cstheme="majorBidi"/>
          <w:sz w:val="24"/>
          <w:szCs w:val="24"/>
        </w:rPr>
        <w:t xml:space="preserve"> Some private companies, especially in financial markets, are already implementing situational regulation of their employees. For example, JP Morgan Chase provides ethical reminders to employees, warning them when they are approaching the limits of legitimate business practices. Such warnings are based on “predictive monitoring” algorithms and attempt to prevent wrongdoing before it occurs.</w:t>
      </w:r>
      <w:r w:rsidR="00644082" w:rsidRPr="0038224D">
        <w:rPr>
          <w:rStyle w:val="FootnoteReference"/>
          <w:rFonts w:asciiTheme="majorBidi" w:hAnsiTheme="majorBidi" w:cstheme="majorBidi"/>
          <w:sz w:val="24"/>
          <w:szCs w:val="24"/>
        </w:rPr>
        <w:footnoteReference w:id="44"/>
      </w:r>
      <w:r w:rsidR="00644082" w:rsidRPr="0038224D">
        <w:rPr>
          <w:rFonts w:asciiTheme="majorBidi" w:hAnsiTheme="majorBidi" w:cstheme="majorBidi"/>
          <w:sz w:val="24"/>
          <w:szCs w:val="24"/>
        </w:rPr>
        <w:t xml:space="preserve"> This type of mechanism, which is based on big data analysis, is now being adopted by other financial institutions.</w:t>
      </w:r>
      <w:r w:rsidR="00644082" w:rsidRPr="0038224D">
        <w:rPr>
          <w:rStyle w:val="FootnoteReference"/>
          <w:rFonts w:asciiTheme="majorBidi" w:hAnsiTheme="majorBidi" w:cstheme="majorBidi"/>
          <w:sz w:val="24"/>
          <w:szCs w:val="24"/>
        </w:rPr>
        <w:footnoteReference w:id="45"/>
      </w:r>
      <w:r w:rsidR="00644082" w:rsidRPr="0038224D">
        <w:rPr>
          <w:rFonts w:asciiTheme="majorBidi" w:hAnsiTheme="majorBidi" w:cstheme="majorBidi"/>
          <w:sz w:val="24"/>
          <w:szCs w:val="24"/>
        </w:rPr>
        <w:t xml:space="preserve"> </w:t>
      </w:r>
    </w:p>
    <w:p w14:paraId="52A13A98" w14:textId="70468B7A" w:rsidR="00DE06E6" w:rsidRPr="0038224D" w:rsidRDefault="00DE06E6" w:rsidP="0038224D">
      <w:pPr>
        <w:pStyle w:val="Heading2"/>
        <w:spacing w:line="240" w:lineRule="auto"/>
        <w:jc w:val="both"/>
        <w:rPr>
          <w:rFonts w:asciiTheme="majorBidi" w:hAnsiTheme="majorBidi"/>
          <w:sz w:val="24"/>
          <w:szCs w:val="24"/>
        </w:rPr>
      </w:pPr>
      <w:bookmarkStart w:id="16" w:name="_Toc168483586"/>
      <w:r w:rsidRPr="0038224D">
        <w:rPr>
          <w:rFonts w:asciiTheme="majorBidi" w:hAnsiTheme="majorBidi"/>
          <w:sz w:val="24"/>
          <w:szCs w:val="24"/>
        </w:rPr>
        <w:t xml:space="preserve">The </w:t>
      </w:r>
      <w:r w:rsidR="007705D3" w:rsidRPr="0038224D">
        <w:rPr>
          <w:rFonts w:asciiTheme="majorBidi" w:hAnsiTheme="majorBidi"/>
          <w:sz w:val="24"/>
          <w:szCs w:val="24"/>
        </w:rPr>
        <w:t>Personalized Law Approach</w:t>
      </w:r>
      <w:bookmarkEnd w:id="16"/>
    </w:p>
    <w:p w14:paraId="0E51CB7D" w14:textId="7B6E6856" w:rsidR="00DE06E6" w:rsidRPr="0038224D" w:rsidRDefault="00DE06E6"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Ben Shachar and Porat</w:t>
      </w:r>
      <w:r w:rsidR="007705D3" w:rsidRPr="0038224D">
        <w:rPr>
          <w:rFonts w:asciiTheme="majorBidi" w:hAnsiTheme="majorBidi" w:cstheme="majorBidi"/>
          <w:sz w:val="24"/>
          <w:szCs w:val="24"/>
        </w:rPr>
        <w:t>’s</w:t>
      </w:r>
      <w:r w:rsidRPr="0038224D">
        <w:rPr>
          <w:rFonts w:asciiTheme="majorBidi" w:hAnsiTheme="majorBidi" w:cstheme="majorBidi"/>
          <w:sz w:val="24"/>
          <w:szCs w:val="24"/>
        </w:rPr>
        <w:t xml:space="preserve"> influential book on </w:t>
      </w:r>
      <w:r w:rsidR="007705D3" w:rsidRPr="0038224D">
        <w:rPr>
          <w:rFonts w:asciiTheme="majorBidi" w:hAnsiTheme="majorBidi" w:cstheme="majorBidi"/>
          <w:sz w:val="24"/>
          <w:szCs w:val="24"/>
        </w:rPr>
        <w:t>personalized</w:t>
      </w:r>
      <w:r w:rsidRPr="0038224D">
        <w:rPr>
          <w:rFonts w:asciiTheme="majorBidi" w:hAnsiTheme="majorBidi" w:cstheme="majorBidi"/>
          <w:sz w:val="24"/>
          <w:szCs w:val="24"/>
        </w:rPr>
        <w:t xml:space="preserve"> law</w:t>
      </w:r>
      <w:r w:rsidR="004E0E10">
        <w:rPr>
          <w:rFonts w:asciiTheme="majorBidi" w:hAnsiTheme="majorBidi" w:cstheme="majorBidi"/>
          <w:sz w:val="24"/>
          <w:szCs w:val="24"/>
        </w:rPr>
        <w:t>,</w:t>
      </w:r>
      <w:r w:rsidR="004D6BED" w:rsidRPr="0038224D">
        <w:rPr>
          <w:rStyle w:val="FootnoteReference"/>
          <w:rFonts w:asciiTheme="majorBidi" w:hAnsiTheme="majorBidi" w:cstheme="majorBidi"/>
          <w:sz w:val="24"/>
          <w:szCs w:val="24"/>
        </w:rPr>
        <w:footnoteReference w:id="46"/>
      </w:r>
      <w:r w:rsidRPr="0038224D">
        <w:rPr>
          <w:rFonts w:asciiTheme="majorBidi" w:hAnsiTheme="majorBidi" w:cstheme="majorBidi"/>
          <w:sz w:val="24"/>
          <w:szCs w:val="24"/>
        </w:rPr>
        <w:t xml:space="preserve"> see</w:t>
      </w:r>
      <w:r w:rsidR="001818BE">
        <w:rPr>
          <w:rFonts w:asciiTheme="majorBidi" w:hAnsiTheme="majorBidi" w:cstheme="majorBidi"/>
          <w:sz w:val="24"/>
          <w:szCs w:val="24"/>
        </w:rPr>
        <w:t>s</w:t>
      </w:r>
      <w:r w:rsidRPr="0038224D">
        <w:rPr>
          <w:rFonts w:asciiTheme="majorBidi" w:hAnsiTheme="majorBidi" w:cstheme="majorBidi"/>
          <w:sz w:val="24"/>
          <w:szCs w:val="24"/>
        </w:rPr>
        <w:t xml:space="preserve"> technology with a special focus on big data as a solution to the fact that peoples’ preferences differ from each other across many legal domains. In their book, they demonstrate how using big data analytics the law could provide more tailored solutions to numerous factors that can predict peoples’ preference</w:t>
      </w:r>
      <w:r w:rsidR="007705D3" w:rsidRPr="0038224D">
        <w:rPr>
          <w:rFonts w:asciiTheme="majorBidi" w:hAnsiTheme="majorBidi" w:cstheme="majorBidi"/>
          <w:sz w:val="24"/>
          <w:szCs w:val="24"/>
        </w:rPr>
        <w:t>s</w:t>
      </w:r>
      <w:r w:rsidRPr="0038224D">
        <w:rPr>
          <w:rFonts w:asciiTheme="majorBidi" w:hAnsiTheme="majorBidi" w:cstheme="majorBidi"/>
          <w:sz w:val="24"/>
          <w:szCs w:val="24"/>
        </w:rPr>
        <w:t xml:space="preserve"> and align them with various fairness constrain</w:t>
      </w:r>
      <w:r w:rsidR="007705D3" w:rsidRPr="0038224D">
        <w:rPr>
          <w:rFonts w:asciiTheme="majorBidi" w:hAnsiTheme="majorBidi" w:cstheme="majorBidi"/>
          <w:sz w:val="24"/>
          <w:szCs w:val="24"/>
        </w:rPr>
        <w:t>t</w:t>
      </w:r>
      <w:r w:rsidRPr="0038224D">
        <w:rPr>
          <w:rFonts w:asciiTheme="majorBidi" w:hAnsiTheme="majorBidi" w:cstheme="majorBidi"/>
          <w:sz w:val="24"/>
          <w:szCs w:val="24"/>
        </w:rPr>
        <w:t xml:space="preserve">s. While in their book, the notion of people’s ethics and willingness to cooperate is not mentioned, it is worth examining how their approach could justify a situation, where people’s past </w:t>
      </w:r>
      <w:r w:rsidR="00630F14" w:rsidRPr="0038224D">
        <w:rPr>
          <w:rFonts w:asciiTheme="majorBidi" w:hAnsiTheme="majorBidi" w:cstheme="majorBidi"/>
          <w:sz w:val="24"/>
          <w:szCs w:val="24"/>
        </w:rPr>
        <w:t>cooperation</w:t>
      </w:r>
      <w:r w:rsidRPr="0038224D">
        <w:rPr>
          <w:rFonts w:asciiTheme="majorBidi" w:hAnsiTheme="majorBidi" w:cstheme="majorBidi"/>
          <w:sz w:val="24"/>
          <w:szCs w:val="24"/>
        </w:rPr>
        <w:t xml:space="preserve"> will affect how much trust should the government place in their declarations to cooperate voluntarily. </w:t>
      </w:r>
    </w:p>
    <w:p w14:paraId="119360D9" w14:textId="033DEFDA" w:rsidR="00D71AD5" w:rsidRPr="0038224D" w:rsidRDefault="00E7663D"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The notion of personalization could also be embedded in various technologies for example </w:t>
      </w:r>
      <w:r w:rsidR="004E0E10" w:rsidRPr="0038224D">
        <w:rPr>
          <w:rFonts w:asciiTheme="majorBidi" w:hAnsiTheme="majorBidi" w:cstheme="majorBidi"/>
          <w:sz w:val="24"/>
          <w:szCs w:val="24"/>
        </w:rPr>
        <w:t>regarding</w:t>
      </w:r>
      <w:r w:rsidRPr="0038224D">
        <w:rPr>
          <w:rFonts w:asciiTheme="majorBidi" w:hAnsiTheme="majorBidi" w:cstheme="majorBidi"/>
          <w:sz w:val="24"/>
          <w:szCs w:val="24"/>
        </w:rPr>
        <w:t xml:space="preserve"> the type of a </w:t>
      </w:r>
      <w:r w:rsidR="006A78AF" w:rsidRPr="0038224D">
        <w:rPr>
          <w:rFonts w:asciiTheme="majorBidi" w:hAnsiTheme="majorBidi" w:cstheme="majorBidi"/>
          <w:sz w:val="24"/>
          <w:szCs w:val="24"/>
        </w:rPr>
        <w:t>pledge</w:t>
      </w:r>
      <w:r w:rsidRPr="0038224D">
        <w:rPr>
          <w:rFonts w:asciiTheme="majorBidi" w:hAnsiTheme="majorBidi" w:cstheme="majorBidi"/>
          <w:sz w:val="24"/>
          <w:szCs w:val="24"/>
        </w:rPr>
        <w:t xml:space="preserve"> the </w:t>
      </w:r>
      <w:r w:rsidR="006A78AF" w:rsidRPr="0038224D">
        <w:rPr>
          <w:rFonts w:asciiTheme="majorBidi" w:hAnsiTheme="majorBidi" w:cstheme="majorBidi"/>
          <w:sz w:val="24"/>
          <w:szCs w:val="24"/>
        </w:rPr>
        <w:t>individual</w:t>
      </w:r>
      <w:r w:rsidRPr="0038224D">
        <w:rPr>
          <w:rFonts w:asciiTheme="majorBidi" w:hAnsiTheme="majorBidi" w:cstheme="majorBidi"/>
          <w:sz w:val="24"/>
          <w:szCs w:val="24"/>
        </w:rPr>
        <w:t xml:space="preserve"> will need to sign, changing the text, </w:t>
      </w:r>
      <w:r w:rsidR="003C1186" w:rsidRPr="0038224D">
        <w:rPr>
          <w:rFonts w:asciiTheme="majorBidi" w:hAnsiTheme="majorBidi" w:cstheme="majorBidi"/>
          <w:sz w:val="24"/>
          <w:szCs w:val="24"/>
        </w:rPr>
        <w:t xml:space="preserve">and </w:t>
      </w:r>
      <w:r w:rsidRPr="0038224D">
        <w:rPr>
          <w:rFonts w:asciiTheme="majorBidi" w:hAnsiTheme="majorBidi" w:cstheme="majorBidi"/>
          <w:sz w:val="24"/>
          <w:szCs w:val="24"/>
        </w:rPr>
        <w:t xml:space="preserve">alternating the opting out to allow for </w:t>
      </w:r>
      <w:r w:rsidR="004E0E10" w:rsidRPr="0038224D">
        <w:rPr>
          <w:rFonts w:asciiTheme="majorBidi" w:hAnsiTheme="majorBidi" w:cstheme="majorBidi"/>
          <w:sz w:val="24"/>
          <w:szCs w:val="24"/>
        </w:rPr>
        <w:t>omissions</w:t>
      </w:r>
      <w:r w:rsidRPr="0038224D">
        <w:rPr>
          <w:rFonts w:asciiTheme="majorBidi" w:hAnsiTheme="majorBidi" w:cstheme="majorBidi"/>
          <w:sz w:val="24"/>
          <w:szCs w:val="24"/>
        </w:rPr>
        <w:t>. Tax author</w:t>
      </w:r>
      <w:r w:rsidR="007705D3" w:rsidRPr="0038224D">
        <w:rPr>
          <w:rFonts w:asciiTheme="majorBidi" w:hAnsiTheme="majorBidi" w:cstheme="majorBidi"/>
          <w:sz w:val="24"/>
          <w:szCs w:val="24"/>
        </w:rPr>
        <w:t>it</w:t>
      </w:r>
      <w:r w:rsidRPr="0038224D">
        <w:rPr>
          <w:rFonts w:asciiTheme="majorBidi" w:hAnsiTheme="majorBidi" w:cstheme="majorBidi"/>
          <w:sz w:val="24"/>
          <w:szCs w:val="24"/>
        </w:rPr>
        <w:t xml:space="preserve">ies could learn what practices have worked to enhance ethicality for people who share the same characteristics as the individual. When more and more of the </w:t>
      </w:r>
      <w:r w:rsidR="00630F14" w:rsidRPr="0038224D">
        <w:rPr>
          <w:rFonts w:asciiTheme="majorBidi" w:hAnsiTheme="majorBidi" w:cstheme="majorBidi"/>
          <w:sz w:val="24"/>
          <w:szCs w:val="24"/>
        </w:rPr>
        <w:t>individual</w:t>
      </w:r>
      <w:r w:rsidRPr="0038224D">
        <w:rPr>
          <w:rFonts w:asciiTheme="majorBidi" w:hAnsiTheme="majorBidi" w:cstheme="majorBidi"/>
          <w:sz w:val="24"/>
          <w:szCs w:val="24"/>
        </w:rPr>
        <w:t xml:space="preserve"> interaction with the government is through the </w:t>
      </w:r>
      <w:r w:rsidR="00F70AE2" w:rsidRPr="0038224D">
        <w:rPr>
          <w:rFonts w:asciiTheme="majorBidi" w:hAnsiTheme="majorBidi" w:cstheme="majorBidi"/>
          <w:sz w:val="24"/>
          <w:szCs w:val="24"/>
        </w:rPr>
        <w:t xml:space="preserve">digital </w:t>
      </w:r>
      <w:r w:rsidR="0068580C" w:rsidRPr="0038224D">
        <w:rPr>
          <w:rFonts w:asciiTheme="majorBidi" w:hAnsiTheme="majorBidi" w:cstheme="majorBidi"/>
          <w:sz w:val="24"/>
          <w:szCs w:val="24"/>
        </w:rPr>
        <w:t>platform</w:t>
      </w:r>
      <w:r w:rsidR="00F70AE2" w:rsidRPr="0038224D">
        <w:rPr>
          <w:rFonts w:asciiTheme="majorBidi" w:hAnsiTheme="majorBidi" w:cstheme="majorBidi"/>
          <w:sz w:val="24"/>
          <w:szCs w:val="24"/>
        </w:rPr>
        <w:t xml:space="preserve"> </w:t>
      </w:r>
      <w:r w:rsidR="00630F14" w:rsidRPr="0038224D">
        <w:rPr>
          <w:rFonts w:asciiTheme="majorBidi" w:hAnsiTheme="majorBidi" w:cstheme="majorBidi"/>
          <w:sz w:val="24"/>
          <w:szCs w:val="24"/>
        </w:rPr>
        <w:t>personalization</w:t>
      </w:r>
      <w:r w:rsidR="00F70AE2" w:rsidRPr="0038224D">
        <w:rPr>
          <w:rFonts w:asciiTheme="majorBidi" w:hAnsiTheme="majorBidi" w:cstheme="majorBidi"/>
          <w:sz w:val="24"/>
          <w:szCs w:val="24"/>
        </w:rPr>
        <w:t xml:space="preserve"> which will focus on enhancing ethicality rather </w:t>
      </w:r>
      <w:r w:rsidR="007705D3" w:rsidRPr="0038224D">
        <w:rPr>
          <w:rFonts w:asciiTheme="majorBidi" w:hAnsiTheme="majorBidi" w:cstheme="majorBidi"/>
          <w:sz w:val="24"/>
          <w:szCs w:val="24"/>
        </w:rPr>
        <w:t xml:space="preserve">than </w:t>
      </w:r>
      <w:r w:rsidR="00220381" w:rsidRPr="0038224D">
        <w:rPr>
          <w:rFonts w:asciiTheme="majorBidi" w:hAnsiTheme="majorBidi" w:cstheme="majorBidi"/>
          <w:sz w:val="24"/>
          <w:szCs w:val="24"/>
        </w:rPr>
        <w:t xml:space="preserve">attempting to learn their preferences and create a suitable legal framework. </w:t>
      </w:r>
    </w:p>
    <w:p w14:paraId="1AC7FB2C" w14:textId="716C29EC" w:rsidR="00644082" w:rsidRPr="0038224D" w:rsidRDefault="002578C2" w:rsidP="0038224D">
      <w:pPr>
        <w:spacing w:line="240" w:lineRule="auto"/>
        <w:jc w:val="both"/>
        <w:rPr>
          <w:rFonts w:asciiTheme="majorBidi" w:hAnsiTheme="majorBidi" w:cstheme="majorBidi"/>
          <w:b/>
          <w:bCs/>
          <w:color w:val="4472C4" w:themeColor="accent1"/>
          <w:sz w:val="24"/>
          <w:szCs w:val="24"/>
        </w:rPr>
      </w:pPr>
      <w:r w:rsidRPr="0038224D">
        <w:rPr>
          <w:rFonts w:asciiTheme="majorBidi" w:hAnsiTheme="majorBidi" w:cstheme="majorBidi"/>
          <w:b/>
          <w:bCs/>
          <w:color w:val="4472C4" w:themeColor="accent1"/>
          <w:sz w:val="24"/>
          <w:szCs w:val="24"/>
        </w:rPr>
        <w:t>E</w:t>
      </w:r>
      <w:r w:rsidR="003A0CF8" w:rsidRPr="0038224D">
        <w:rPr>
          <w:rFonts w:asciiTheme="majorBidi" w:hAnsiTheme="majorBidi" w:cstheme="majorBidi"/>
          <w:b/>
          <w:bCs/>
          <w:color w:val="4472C4" w:themeColor="accent1"/>
          <w:sz w:val="24"/>
          <w:szCs w:val="24"/>
        </w:rPr>
        <w:t xml:space="preserve">mpathy in the </w:t>
      </w:r>
      <w:r w:rsidR="007705D3" w:rsidRPr="0038224D">
        <w:rPr>
          <w:rFonts w:asciiTheme="majorBidi" w:hAnsiTheme="majorBidi" w:cstheme="majorBidi"/>
          <w:b/>
          <w:bCs/>
          <w:color w:val="4472C4" w:themeColor="accent1"/>
          <w:sz w:val="24"/>
          <w:szCs w:val="24"/>
        </w:rPr>
        <w:t>Digital Administrative State</w:t>
      </w:r>
      <w:r w:rsidR="004356C6" w:rsidRPr="0038224D">
        <w:rPr>
          <w:rStyle w:val="FootnoteReference"/>
          <w:rFonts w:asciiTheme="majorBidi" w:hAnsiTheme="majorBidi" w:cstheme="majorBidi"/>
          <w:b/>
          <w:bCs/>
          <w:color w:val="4472C4" w:themeColor="accent1"/>
          <w:sz w:val="24"/>
          <w:szCs w:val="24"/>
        </w:rPr>
        <w:footnoteReference w:id="47"/>
      </w:r>
      <w:r w:rsidR="00644082" w:rsidRPr="0038224D">
        <w:rPr>
          <w:rFonts w:asciiTheme="majorBidi" w:hAnsiTheme="majorBidi" w:cstheme="majorBidi"/>
          <w:b/>
          <w:bCs/>
          <w:color w:val="4472C4" w:themeColor="accent1"/>
          <w:sz w:val="24"/>
          <w:szCs w:val="24"/>
        </w:rPr>
        <w:t xml:space="preserve"> </w:t>
      </w:r>
    </w:p>
    <w:p w14:paraId="3B10C74E" w14:textId="662A593C" w:rsidR="005E47F7" w:rsidRPr="0038224D" w:rsidRDefault="0048632A" w:rsidP="0038224D">
      <w:pPr>
        <w:spacing w:after="150" w:line="240" w:lineRule="auto"/>
        <w:jc w:val="both"/>
        <w:rPr>
          <w:rFonts w:asciiTheme="majorBidi" w:eastAsia="Times New Roman" w:hAnsiTheme="majorBidi" w:cstheme="majorBidi"/>
          <w:sz w:val="24"/>
          <w:szCs w:val="24"/>
        </w:rPr>
      </w:pPr>
      <w:r w:rsidRPr="0038224D">
        <w:rPr>
          <w:rFonts w:asciiTheme="majorBidi" w:eastAsia="Times New Roman" w:hAnsiTheme="majorBidi" w:cstheme="majorBidi"/>
          <w:sz w:val="24"/>
          <w:szCs w:val="24"/>
        </w:rPr>
        <w:t xml:space="preserve">Another important aspect </w:t>
      </w:r>
      <w:r w:rsidR="00AC7A0E">
        <w:rPr>
          <w:rFonts w:asciiTheme="majorBidi" w:eastAsia="Times New Roman" w:hAnsiTheme="majorBidi" w:cstheme="majorBidi"/>
          <w:sz w:val="24"/>
          <w:szCs w:val="24"/>
        </w:rPr>
        <w:t>of the</w:t>
      </w:r>
      <w:r w:rsidR="00AC7A0E" w:rsidRPr="0038224D">
        <w:rPr>
          <w:rFonts w:asciiTheme="majorBidi" w:eastAsia="Times New Roman" w:hAnsiTheme="majorBidi" w:cstheme="majorBidi"/>
          <w:sz w:val="24"/>
          <w:szCs w:val="24"/>
        </w:rPr>
        <w:t xml:space="preserve"> </w:t>
      </w:r>
      <w:r w:rsidR="006A7FB4">
        <w:rPr>
          <w:rFonts w:asciiTheme="majorBidi" w:eastAsia="Times New Roman" w:hAnsiTheme="majorBidi" w:cstheme="majorBidi"/>
          <w:sz w:val="24"/>
          <w:szCs w:val="24"/>
        </w:rPr>
        <w:t xml:space="preserve">ability of technology to enhance </w:t>
      </w:r>
      <w:r w:rsidRPr="0038224D">
        <w:rPr>
          <w:rFonts w:asciiTheme="majorBidi" w:eastAsia="Times New Roman" w:hAnsiTheme="majorBidi" w:cstheme="majorBidi"/>
          <w:sz w:val="24"/>
          <w:szCs w:val="24"/>
        </w:rPr>
        <w:t>voluntary compliance is the role of empathy, which is somewhat missing when algorithms are making</w:t>
      </w:r>
      <w:r w:rsidR="005E47F7" w:rsidRPr="0038224D">
        <w:rPr>
          <w:rFonts w:asciiTheme="majorBidi" w:eastAsia="Times New Roman" w:hAnsiTheme="majorBidi" w:cstheme="majorBidi"/>
          <w:sz w:val="24"/>
          <w:szCs w:val="24"/>
        </w:rPr>
        <w:t xml:space="preserve"> policy decisions, </w:t>
      </w:r>
      <w:r w:rsidR="004E0E10" w:rsidRPr="0038224D">
        <w:rPr>
          <w:rFonts w:asciiTheme="majorBidi" w:eastAsia="Times New Roman" w:hAnsiTheme="majorBidi" w:cstheme="majorBidi"/>
          <w:sz w:val="24"/>
          <w:szCs w:val="24"/>
        </w:rPr>
        <w:t>regarding</w:t>
      </w:r>
      <w:r w:rsidR="004E0E10">
        <w:rPr>
          <w:rFonts w:asciiTheme="majorBidi" w:eastAsia="Times New Roman" w:hAnsiTheme="majorBidi" w:cstheme="majorBidi"/>
          <w:sz w:val="24"/>
          <w:szCs w:val="24"/>
        </w:rPr>
        <w:t xml:space="preserve"> </w:t>
      </w:r>
      <w:r w:rsidR="005E47F7" w:rsidRPr="0038224D">
        <w:rPr>
          <w:rFonts w:asciiTheme="majorBidi" w:eastAsia="Times New Roman" w:hAnsiTheme="majorBidi" w:cstheme="majorBidi"/>
          <w:sz w:val="24"/>
          <w:szCs w:val="24"/>
        </w:rPr>
        <w:t xml:space="preserve">people. </w:t>
      </w:r>
      <w:r w:rsidR="009425B2">
        <w:rPr>
          <w:rFonts w:asciiTheme="majorBidi" w:eastAsia="Times New Roman" w:hAnsiTheme="majorBidi" w:cstheme="majorBidi"/>
          <w:sz w:val="24"/>
          <w:szCs w:val="24"/>
        </w:rPr>
        <w:t xml:space="preserve">Sofia </w:t>
      </w:r>
      <w:r w:rsidR="005E47F7" w:rsidRPr="0038224D">
        <w:rPr>
          <w:rFonts w:asciiTheme="majorBidi" w:eastAsia="Times New Roman" w:hAnsiTheme="majorBidi" w:cstheme="majorBidi"/>
          <w:sz w:val="24"/>
          <w:szCs w:val="24"/>
        </w:rPr>
        <w:t xml:space="preserve">Richards </w:t>
      </w:r>
      <w:r w:rsidR="00765B33" w:rsidRPr="0038224D">
        <w:rPr>
          <w:rFonts w:asciiTheme="majorBidi" w:eastAsia="Times New Roman" w:hAnsiTheme="majorBidi" w:cstheme="majorBidi"/>
          <w:sz w:val="24"/>
          <w:szCs w:val="24"/>
        </w:rPr>
        <w:t xml:space="preserve">writes that </w:t>
      </w:r>
      <w:r w:rsidR="005E47F7" w:rsidRPr="0038224D">
        <w:rPr>
          <w:rFonts w:asciiTheme="majorBidi" w:hAnsiTheme="majorBidi" w:cstheme="majorBidi"/>
          <w:sz w:val="24"/>
          <w:szCs w:val="24"/>
        </w:rPr>
        <w:t xml:space="preserve">Making mistakes is a fundamental human trait, especially when dealing with complex government forms like tax returns and benefit applications. However, the capacity for forgiveness of these errors is diminishing due to the increasing digitization and automation of government </w:t>
      </w:r>
      <w:r w:rsidR="005E47F7" w:rsidRPr="0038224D">
        <w:rPr>
          <w:rFonts w:asciiTheme="majorBidi" w:hAnsiTheme="majorBidi" w:cstheme="majorBidi"/>
          <w:sz w:val="24"/>
          <w:szCs w:val="24"/>
        </w:rPr>
        <w:lastRenderedPageBreak/>
        <w:t xml:space="preserve">services. </w:t>
      </w:r>
      <w:r w:rsidR="00765B33" w:rsidRPr="0038224D">
        <w:rPr>
          <w:rFonts w:asciiTheme="majorBidi" w:hAnsiTheme="majorBidi" w:cstheme="majorBidi"/>
          <w:sz w:val="24"/>
          <w:szCs w:val="24"/>
        </w:rPr>
        <w:t>She argues that e</w:t>
      </w:r>
      <w:r w:rsidR="005E47F7" w:rsidRPr="0038224D">
        <w:rPr>
          <w:rFonts w:asciiTheme="majorBidi" w:hAnsiTheme="majorBidi" w:cstheme="majorBidi"/>
          <w:sz w:val="24"/>
          <w:szCs w:val="24"/>
        </w:rPr>
        <w:t>mpathy has played a controversial yet crucial role in helping public authorities balance administrative values with citizens' needs, particularly benefiting vulnerable groups such as disabled individuals, seniors, minorities, and those with low incomes. In the digital administrative state, the erosion of empathy poses a risk to the ability of vulnerable citizens to access their rights through</w:t>
      </w:r>
      <w:r w:rsidR="00AC7A0E">
        <w:rPr>
          <w:rFonts w:asciiTheme="majorBidi" w:hAnsiTheme="majorBidi" w:cstheme="majorBidi"/>
          <w:sz w:val="24"/>
          <w:szCs w:val="24"/>
        </w:rPr>
        <w:t xml:space="preserve"> the</w:t>
      </w:r>
      <w:r w:rsidR="005E47F7" w:rsidRPr="0038224D">
        <w:rPr>
          <w:rFonts w:asciiTheme="majorBidi" w:hAnsiTheme="majorBidi" w:cstheme="majorBidi"/>
          <w:sz w:val="24"/>
          <w:szCs w:val="24"/>
        </w:rPr>
        <w:t xml:space="preserve"> digital bureaucracy.</w:t>
      </w:r>
      <w:r w:rsidR="00630F14" w:rsidRPr="0038224D">
        <w:rPr>
          <w:rFonts w:asciiTheme="majorBidi" w:hAnsiTheme="majorBidi" w:cstheme="majorBidi"/>
          <w:sz w:val="24"/>
          <w:szCs w:val="24"/>
        </w:rPr>
        <w:t xml:space="preserve"> Her research </w:t>
      </w:r>
      <w:r w:rsidR="005E47F7" w:rsidRPr="0038224D">
        <w:rPr>
          <w:rFonts w:asciiTheme="majorBidi" w:hAnsiTheme="majorBidi" w:cstheme="majorBidi"/>
          <w:sz w:val="24"/>
          <w:szCs w:val="24"/>
        </w:rPr>
        <w:t>contends that preserving empathy, defined as the capacity to comprehend legal scenarios from various angles and relate to others, is pivotal in the realm of administrative law, especially within the context of the digital administrative state. Empathy can significantly enhance procedural due process, equitable treatment, and the legitimacy of automated systems. Administrative empathy does not advocate for emotional-based exceptions or individualized justice but rather proposes strategies to humanize digital governance and automated decision-making through a comprehensive grasp of citizens' requirements.</w:t>
      </w:r>
      <w:r w:rsidR="00630F14" w:rsidRPr="0038224D">
        <w:rPr>
          <w:rFonts w:asciiTheme="majorBidi" w:hAnsiTheme="majorBidi" w:cstheme="majorBidi"/>
          <w:sz w:val="24"/>
          <w:szCs w:val="24"/>
        </w:rPr>
        <w:t xml:space="preserve"> </w:t>
      </w:r>
      <w:r w:rsidR="004E0E10" w:rsidRPr="0038224D">
        <w:rPr>
          <w:rFonts w:asciiTheme="majorBidi" w:hAnsiTheme="majorBidi" w:cstheme="majorBidi"/>
          <w:sz w:val="24"/>
          <w:szCs w:val="24"/>
        </w:rPr>
        <w:t>Ranchlands</w:t>
      </w:r>
      <w:r w:rsidR="00630F14" w:rsidRPr="0038224D">
        <w:rPr>
          <w:rFonts w:asciiTheme="majorBidi" w:hAnsiTheme="majorBidi" w:cstheme="majorBidi"/>
          <w:sz w:val="24"/>
          <w:szCs w:val="24"/>
        </w:rPr>
        <w:t xml:space="preserve"> examines the </w:t>
      </w:r>
      <w:r w:rsidR="005E47F7" w:rsidRPr="0038224D">
        <w:rPr>
          <w:rFonts w:asciiTheme="majorBidi" w:eastAsia="Times New Roman" w:hAnsiTheme="majorBidi" w:cstheme="majorBidi"/>
          <w:sz w:val="24"/>
          <w:szCs w:val="24"/>
        </w:rPr>
        <w:t>role of empathy within the digital administrative state on two fronts: firstly, it maintains that administrative empathy can address certain deficiencies of digital bureaucracy by acknowledging citizens' diverse competencies and needs, necessitating the redesign of application forms, governmental platforms, algorithms, and support mechanisms. Secondly, empathy should function post-decision as a means of humanizing administrative decision-making. Drawing upon comparative instances of empathic practices in the United States, the Netherlands, Estonia, and France, Richards offers an interdisciplinary examination of empathy's role in administrative law and public administration in the digital age, with a focus on empowering vulnerable citizens, while also operationalizing the concept of administrative empathy.</w:t>
      </w:r>
    </w:p>
    <w:p w14:paraId="538389C7" w14:textId="4475E6AB" w:rsidR="005E47F7" w:rsidRPr="0038224D" w:rsidRDefault="005E47F7" w:rsidP="0038224D">
      <w:pPr>
        <w:pBdr>
          <w:top w:val="single" w:sz="2" w:space="0" w:color="D9D9E3"/>
          <w:left w:val="single" w:sz="2" w:space="0" w:color="D9D9E3"/>
          <w:bottom w:val="single" w:sz="2" w:space="0" w:color="D9D9E3"/>
          <w:right w:val="single" w:sz="2" w:space="0" w:color="D9D9E3"/>
        </w:pBdr>
        <w:spacing w:before="300" w:after="100" w:line="240" w:lineRule="auto"/>
        <w:jc w:val="both"/>
        <w:rPr>
          <w:rFonts w:asciiTheme="majorBidi" w:eastAsia="Times New Roman" w:hAnsiTheme="majorBidi" w:cstheme="majorBidi"/>
          <w:sz w:val="24"/>
          <w:szCs w:val="24"/>
        </w:rPr>
      </w:pPr>
    </w:p>
    <w:p w14:paraId="0DBADF12" w14:textId="77777777" w:rsidR="005E47F7" w:rsidRPr="0038224D" w:rsidRDefault="005E47F7" w:rsidP="0038224D">
      <w:pPr>
        <w:pBdr>
          <w:bottom w:val="single" w:sz="6" w:space="1" w:color="auto"/>
        </w:pBdr>
        <w:spacing w:after="0" w:line="240" w:lineRule="auto"/>
        <w:jc w:val="both"/>
        <w:rPr>
          <w:rFonts w:asciiTheme="majorBidi" w:eastAsia="Times New Roman" w:hAnsiTheme="majorBidi" w:cstheme="majorBidi"/>
          <w:vanish/>
          <w:sz w:val="24"/>
          <w:szCs w:val="24"/>
        </w:rPr>
      </w:pPr>
      <w:r w:rsidRPr="0038224D">
        <w:rPr>
          <w:rFonts w:asciiTheme="majorBidi" w:eastAsia="Times New Roman" w:hAnsiTheme="majorBidi" w:cstheme="majorBidi"/>
          <w:vanish/>
          <w:sz w:val="24"/>
          <w:szCs w:val="24"/>
        </w:rPr>
        <w:t>Top of Form</w:t>
      </w:r>
    </w:p>
    <w:p w14:paraId="67C590A8" w14:textId="5CCD8F80" w:rsidR="00F56118" w:rsidRPr="0038224D" w:rsidRDefault="00F56118" w:rsidP="0038224D">
      <w:pPr>
        <w:spacing w:after="150" w:line="240" w:lineRule="auto"/>
        <w:jc w:val="both"/>
        <w:rPr>
          <w:rFonts w:asciiTheme="majorBidi" w:hAnsiTheme="majorBidi" w:cstheme="majorBidi"/>
          <w:b/>
          <w:bCs/>
          <w:color w:val="4472C4" w:themeColor="accent1"/>
          <w:sz w:val="24"/>
          <w:szCs w:val="24"/>
          <w:u w:val="single"/>
        </w:rPr>
      </w:pPr>
      <w:r w:rsidRPr="0038224D">
        <w:rPr>
          <w:rFonts w:asciiTheme="majorBidi" w:hAnsiTheme="majorBidi" w:cstheme="majorBidi"/>
          <w:b/>
          <w:bCs/>
          <w:color w:val="4472C4" w:themeColor="accent1"/>
          <w:sz w:val="24"/>
          <w:szCs w:val="24"/>
          <w:u w:val="single"/>
        </w:rPr>
        <w:t>Reorienting Big Data Law Enforcement</w:t>
      </w:r>
    </w:p>
    <w:p w14:paraId="6AD84A78" w14:textId="0E395993" w:rsidR="00644082" w:rsidRPr="0038224D" w:rsidRDefault="00587D04" w:rsidP="0038224D">
      <w:pPr>
        <w:spacing w:line="240" w:lineRule="auto"/>
        <w:jc w:val="both"/>
        <w:rPr>
          <w:rFonts w:asciiTheme="majorBidi" w:hAnsiTheme="majorBidi" w:cstheme="majorBidi"/>
          <w:sz w:val="24"/>
          <w:szCs w:val="24"/>
        </w:rPr>
      </w:pPr>
      <w:r>
        <w:rPr>
          <w:rFonts w:asciiTheme="majorBidi" w:hAnsiTheme="majorBidi" w:cstheme="majorBidi"/>
          <w:sz w:val="24"/>
          <w:szCs w:val="24"/>
        </w:rPr>
        <w:t>According to researchers, working in the area of algorithmic enforcement is that t</w:t>
      </w:r>
      <w:r w:rsidR="00644082" w:rsidRPr="0038224D">
        <w:rPr>
          <w:rFonts w:asciiTheme="majorBidi" w:hAnsiTheme="majorBidi" w:cstheme="majorBidi"/>
          <w:sz w:val="24"/>
          <w:szCs w:val="24"/>
        </w:rPr>
        <w:t>he practice of using big data is already deeply entrenched in existing law enforcement procedures.</w:t>
      </w:r>
      <w:r w:rsidR="00644082" w:rsidRPr="0038224D">
        <w:rPr>
          <w:rStyle w:val="FootnoteReference"/>
          <w:rFonts w:asciiTheme="majorBidi" w:hAnsiTheme="majorBidi" w:cstheme="majorBidi"/>
          <w:sz w:val="24"/>
          <w:szCs w:val="24"/>
        </w:rPr>
        <w:footnoteReference w:id="48"/>
      </w:r>
      <w:r w:rsidR="00644082" w:rsidRPr="0038224D">
        <w:rPr>
          <w:rFonts w:asciiTheme="majorBidi" w:hAnsiTheme="majorBidi" w:cstheme="majorBidi"/>
          <w:sz w:val="24"/>
          <w:szCs w:val="24"/>
        </w:rPr>
        <w:t xml:space="preserve"> To give one example of this trend, consider the case of Palantir Technologies, a private software company specializing in big data analytics.</w:t>
      </w:r>
      <w:r w:rsidR="00644082" w:rsidRPr="0038224D">
        <w:rPr>
          <w:rStyle w:val="FootnoteReference"/>
          <w:rFonts w:asciiTheme="majorBidi" w:hAnsiTheme="majorBidi" w:cstheme="majorBidi"/>
          <w:sz w:val="24"/>
          <w:szCs w:val="24"/>
        </w:rPr>
        <w:footnoteReference w:id="49"/>
      </w:r>
      <w:r w:rsidR="00644082" w:rsidRPr="0038224D">
        <w:rPr>
          <w:rFonts w:asciiTheme="majorBidi" w:hAnsiTheme="majorBidi" w:cstheme="majorBidi"/>
          <w:sz w:val="24"/>
          <w:szCs w:val="24"/>
        </w:rPr>
        <w:t xml:space="preserve"> Palantir, founded in 2004, is just one of the major big data platforms currently used by law enforcers in the United States.</w:t>
      </w:r>
      <w:r w:rsidR="00644082" w:rsidRPr="0038224D">
        <w:rPr>
          <w:rStyle w:val="FootnoteReference"/>
          <w:rFonts w:asciiTheme="majorBidi" w:hAnsiTheme="majorBidi" w:cstheme="majorBidi"/>
          <w:sz w:val="24"/>
          <w:szCs w:val="24"/>
        </w:rPr>
        <w:footnoteReference w:id="50"/>
      </w:r>
      <w:r w:rsidR="00644082" w:rsidRPr="0038224D">
        <w:rPr>
          <w:rFonts w:asciiTheme="majorBidi" w:hAnsiTheme="majorBidi" w:cstheme="majorBidi"/>
          <w:sz w:val="24"/>
          <w:szCs w:val="24"/>
        </w:rPr>
        <w:t xml:space="preserve"> Palantir customers include the Central Intelligence Agency (CIA), Federal Bureau of Investigation (FBI), National Security Agency (NSA), United States Department of Homeland Security (DHS), United States Immigration and Costumes Enforcement (ICE), as well as police departments in major American cities such as New York and Los Angeles.</w:t>
      </w:r>
      <w:r w:rsidR="00644082" w:rsidRPr="0038224D">
        <w:rPr>
          <w:rStyle w:val="FootnoteReference"/>
          <w:rFonts w:asciiTheme="majorBidi" w:hAnsiTheme="majorBidi" w:cstheme="majorBidi"/>
          <w:sz w:val="24"/>
          <w:szCs w:val="24"/>
        </w:rPr>
        <w:footnoteReference w:id="51"/>
      </w:r>
    </w:p>
    <w:p w14:paraId="5417AFD4" w14:textId="55071018" w:rsidR="00644082" w:rsidRPr="0038224D" w:rsidRDefault="00630F14" w:rsidP="0038224D">
      <w:pPr>
        <w:spacing w:line="240" w:lineRule="auto"/>
        <w:jc w:val="both"/>
        <w:rPr>
          <w:rFonts w:asciiTheme="majorBidi" w:hAnsiTheme="majorBidi" w:cstheme="majorBidi"/>
          <w:sz w:val="24"/>
          <w:szCs w:val="24"/>
          <w:lang w:bidi="ar-SA"/>
        </w:rPr>
      </w:pPr>
      <w:r w:rsidRPr="0038224D">
        <w:rPr>
          <w:rFonts w:asciiTheme="majorBidi" w:hAnsiTheme="majorBidi" w:cstheme="majorBidi"/>
          <w:sz w:val="24"/>
          <w:szCs w:val="24"/>
        </w:rPr>
        <w:t>The argument Kaplan and I ma</w:t>
      </w:r>
      <w:r w:rsidR="000A30C7">
        <w:rPr>
          <w:rFonts w:asciiTheme="majorBidi" w:hAnsiTheme="majorBidi" w:cstheme="majorBidi"/>
          <w:sz w:val="24"/>
          <w:szCs w:val="24"/>
        </w:rPr>
        <w:t>de</w:t>
      </w:r>
      <w:r w:rsidRPr="0038224D">
        <w:rPr>
          <w:rFonts w:asciiTheme="majorBidi" w:hAnsiTheme="majorBidi" w:cstheme="majorBidi"/>
          <w:sz w:val="24"/>
          <w:szCs w:val="24"/>
        </w:rPr>
        <w:t xml:space="preserve"> is that the</w:t>
      </w:r>
      <w:r w:rsidR="00644082" w:rsidRPr="0038224D">
        <w:rPr>
          <w:rFonts w:asciiTheme="majorBidi" w:hAnsiTheme="majorBidi" w:cstheme="majorBidi"/>
          <w:sz w:val="24"/>
          <w:szCs w:val="24"/>
        </w:rPr>
        <w:t xml:space="preserve"> prevalence of data-driven law enforcement has raised important legitimacy concerns. Mainly, commentators have voiced objections to this emerging form of law enforcement based on privacy and autonomy </w:t>
      </w:r>
      <w:r w:rsidR="00644082" w:rsidRPr="0038224D">
        <w:rPr>
          <w:rFonts w:asciiTheme="majorBidi" w:hAnsiTheme="majorBidi" w:cstheme="majorBidi"/>
          <w:sz w:val="24"/>
          <w:szCs w:val="24"/>
        </w:rPr>
        <w:lastRenderedPageBreak/>
        <w:t>concerns,</w:t>
      </w:r>
      <w:r w:rsidR="00644082" w:rsidRPr="0038224D">
        <w:rPr>
          <w:rStyle w:val="FootnoteReference"/>
          <w:rFonts w:asciiTheme="majorBidi" w:hAnsiTheme="majorBidi" w:cstheme="majorBidi"/>
          <w:sz w:val="24"/>
          <w:szCs w:val="24"/>
        </w:rPr>
        <w:footnoteReference w:id="52"/>
      </w:r>
      <w:r w:rsidR="00644082" w:rsidRPr="0038224D">
        <w:rPr>
          <w:rFonts w:asciiTheme="majorBidi" w:hAnsiTheme="majorBidi" w:cstheme="majorBidi"/>
          <w:sz w:val="24"/>
          <w:szCs w:val="24"/>
        </w:rPr>
        <w:t xml:space="preserve"> arguing that law enforcement based on big data</w:t>
      </w:r>
      <w:r w:rsidR="00644082" w:rsidRPr="0038224D">
        <w:rPr>
          <w:rFonts w:asciiTheme="majorBidi" w:hAnsiTheme="majorBidi" w:cstheme="majorBidi"/>
          <w:sz w:val="24"/>
          <w:szCs w:val="24"/>
          <w:rtl/>
        </w:rPr>
        <w:t xml:space="preserve"> </w:t>
      </w:r>
      <w:r w:rsidR="00644082" w:rsidRPr="0038224D">
        <w:rPr>
          <w:rFonts w:asciiTheme="majorBidi" w:hAnsiTheme="majorBidi" w:cstheme="majorBidi"/>
          <w:sz w:val="24"/>
          <w:szCs w:val="24"/>
        </w:rPr>
        <w:t>may violate citizens’ Fourth Amendment rights.</w:t>
      </w:r>
      <w:r w:rsidR="00644082" w:rsidRPr="0038224D">
        <w:rPr>
          <w:rStyle w:val="FootnoteReference"/>
          <w:rFonts w:asciiTheme="majorBidi" w:hAnsiTheme="majorBidi" w:cstheme="majorBidi"/>
          <w:sz w:val="24"/>
          <w:szCs w:val="24"/>
        </w:rPr>
        <w:footnoteReference w:id="53"/>
      </w:r>
      <w:r w:rsidR="00644082" w:rsidRPr="0038224D">
        <w:rPr>
          <w:rFonts w:asciiTheme="majorBidi" w:hAnsiTheme="majorBidi" w:cstheme="majorBidi"/>
          <w:sz w:val="24"/>
          <w:szCs w:val="24"/>
        </w:rPr>
        <w:t xml:space="preserve"> </w:t>
      </w:r>
      <w:r w:rsidR="005E47F7" w:rsidRPr="0038224D">
        <w:rPr>
          <w:rFonts w:asciiTheme="majorBidi" w:hAnsiTheme="majorBidi" w:cstheme="majorBidi"/>
          <w:sz w:val="24"/>
          <w:szCs w:val="24"/>
        </w:rPr>
        <w:t>Many studies have shown that</w:t>
      </w:r>
      <w:r w:rsidR="00644082" w:rsidRPr="0038224D">
        <w:rPr>
          <w:rFonts w:asciiTheme="majorBidi" w:hAnsiTheme="majorBidi" w:cstheme="majorBidi"/>
          <w:sz w:val="24"/>
          <w:szCs w:val="24"/>
        </w:rPr>
        <w:t xml:space="preserve"> big data analysis by policymakers can perpetuate existing discriminatory patterns by mimicking them.</w:t>
      </w:r>
      <w:bookmarkStart w:id="17" w:name="_Ref8394913"/>
      <w:r w:rsidR="00644082" w:rsidRPr="0038224D">
        <w:rPr>
          <w:rStyle w:val="FootnoteReference"/>
          <w:rFonts w:asciiTheme="majorBidi" w:hAnsiTheme="majorBidi" w:cstheme="majorBidi"/>
          <w:sz w:val="24"/>
          <w:szCs w:val="24"/>
        </w:rPr>
        <w:footnoteReference w:id="54"/>
      </w:r>
      <w:bookmarkEnd w:id="17"/>
      <w:r w:rsidR="00644082" w:rsidRPr="0038224D">
        <w:rPr>
          <w:rFonts w:asciiTheme="majorBidi" w:hAnsiTheme="majorBidi" w:cstheme="majorBidi"/>
          <w:sz w:val="24"/>
          <w:szCs w:val="24"/>
        </w:rPr>
        <w:t xml:space="preserve"> </w:t>
      </w:r>
      <w:r w:rsidR="005E47F7" w:rsidRPr="0038224D">
        <w:rPr>
          <w:rFonts w:asciiTheme="majorBidi" w:hAnsiTheme="majorBidi" w:cstheme="majorBidi"/>
          <w:sz w:val="24"/>
          <w:szCs w:val="24"/>
        </w:rPr>
        <w:t>In this chapter</w:t>
      </w:r>
      <w:r w:rsidR="00A45447" w:rsidRPr="0038224D">
        <w:rPr>
          <w:rFonts w:asciiTheme="majorBidi" w:hAnsiTheme="majorBidi" w:cstheme="majorBidi"/>
          <w:sz w:val="24"/>
          <w:szCs w:val="24"/>
        </w:rPr>
        <w:t>,</w:t>
      </w:r>
      <w:r w:rsidR="005E47F7" w:rsidRPr="0038224D">
        <w:rPr>
          <w:rFonts w:asciiTheme="majorBidi" w:hAnsiTheme="majorBidi" w:cstheme="majorBidi"/>
          <w:sz w:val="24"/>
          <w:szCs w:val="24"/>
        </w:rPr>
        <w:t xml:space="preserve"> we</w:t>
      </w:r>
      <w:r w:rsidR="00644082" w:rsidRPr="0038224D">
        <w:rPr>
          <w:rFonts w:asciiTheme="majorBidi" w:hAnsiTheme="majorBidi" w:cstheme="majorBidi"/>
          <w:sz w:val="24"/>
          <w:szCs w:val="24"/>
        </w:rPr>
        <w:t xml:space="preserve"> argue for a reorientation of current practices of big data law enforcement and a rethinking of its goals and operations. </w:t>
      </w:r>
      <w:r w:rsidR="004E0E10" w:rsidRPr="0038224D">
        <w:rPr>
          <w:rFonts w:asciiTheme="majorBidi" w:hAnsiTheme="majorBidi" w:cstheme="majorBidi"/>
          <w:sz w:val="24"/>
          <w:szCs w:val="24"/>
        </w:rPr>
        <w:t>We</w:t>
      </w:r>
      <w:r w:rsidR="00644082" w:rsidRPr="0038224D">
        <w:rPr>
          <w:rFonts w:asciiTheme="majorBidi" w:hAnsiTheme="majorBidi" w:cstheme="majorBidi"/>
          <w:sz w:val="24"/>
          <w:szCs w:val="24"/>
        </w:rPr>
        <w:t xml:space="preserve"> show that if big data law enforcement makes the regulation of bounded ethicality its main goal, as we propose, this can help mitigate some of the legitimate concerns regarding the use of big data analytics by law enforcers. This is true for two main reasons. First, to overcome bounded ethicality, governments do not need to gather information at the personal level. Unlike the use of big data in other contexts, such as the prevention of serious crime, the goal of government intervention is not to single out exceptionally malevolent individuals but to identify the conditions that lead to ethical biases by ordinary people. This means that privacy concerns are somewhat less alarming in this context, as information need not be attached to specific individuals. Similarly, concerns regarding the perpetuation of prejudice and discriminatory practices </w:t>
      </w:r>
      <w:r w:rsidR="00A45447" w:rsidRPr="0038224D">
        <w:rPr>
          <w:rFonts w:asciiTheme="majorBidi" w:hAnsiTheme="majorBidi" w:cstheme="majorBidi"/>
          <w:sz w:val="24"/>
          <w:szCs w:val="24"/>
        </w:rPr>
        <w:t>are</w:t>
      </w:r>
      <w:r w:rsidR="00644082" w:rsidRPr="0038224D">
        <w:rPr>
          <w:rFonts w:asciiTheme="majorBidi" w:hAnsiTheme="majorBidi" w:cstheme="majorBidi"/>
          <w:sz w:val="24"/>
          <w:szCs w:val="24"/>
        </w:rPr>
        <w:t xml:space="preserve"> less troubling, again because big data analysis is used to produce situational predictions rather than personalized ones.</w:t>
      </w:r>
    </w:p>
    <w:p w14:paraId="47014233" w14:textId="2104FA15" w:rsidR="00292AB9" w:rsidRPr="0038224D" w:rsidRDefault="004F5C9C" w:rsidP="0038224D">
      <w:pPr>
        <w:spacing w:line="240" w:lineRule="auto"/>
        <w:jc w:val="both"/>
        <w:rPr>
          <w:rFonts w:asciiTheme="majorBidi" w:hAnsiTheme="majorBidi" w:cstheme="majorBidi"/>
          <w:b/>
          <w:bCs/>
          <w:color w:val="4472C4" w:themeColor="accent1"/>
          <w:sz w:val="24"/>
          <w:szCs w:val="24"/>
        </w:rPr>
      </w:pPr>
      <w:r w:rsidRPr="0038224D">
        <w:rPr>
          <w:rFonts w:asciiTheme="majorBidi" w:hAnsiTheme="majorBidi" w:cstheme="majorBidi"/>
          <w:b/>
          <w:bCs/>
          <w:color w:val="4472C4" w:themeColor="accent1"/>
          <w:sz w:val="24"/>
          <w:szCs w:val="24"/>
        </w:rPr>
        <w:t xml:space="preserve">Algorithmic </w:t>
      </w:r>
      <w:r w:rsidR="00A45447" w:rsidRPr="0038224D">
        <w:rPr>
          <w:rFonts w:asciiTheme="majorBidi" w:hAnsiTheme="majorBidi" w:cstheme="majorBidi"/>
          <w:b/>
          <w:bCs/>
          <w:color w:val="4472C4" w:themeColor="accent1"/>
          <w:sz w:val="24"/>
          <w:szCs w:val="24"/>
        </w:rPr>
        <w:t>R</w:t>
      </w:r>
      <w:r w:rsidRPr="0038224D">
        <w:rPr>
          <w:rFonts w:asciiTheme="majorBidi" w:hAnsiTheme="majorBidi" w:cstheme="majorBidi"/>
          <w:b/>
          <w:bCs/>
          <w:color w:val="4472C4" w:themeColor="accent1"/>
          <w:sz w:val="24"/>
          <w:szCs w:val="24"/>
        </w:rPr>
        <w:t>egulation</w:t>
      </w:r>
    </w:p>
    <w:p w14:paraId="0EA71E03" w14:textId="3DE22478" w:rsidR="00C10AFB" w:rsidRPr="0038224D" w:rsidRDefault="00C728F6" w:rsidP="00FF6D57">
      <w:pPr>
        <w:spacing w:line="240" w:lineRule="auto"/>
        <w:jc w:val="both"/>
        <w:rPr>
          <w:rFonts w:asciiTheme="majorBidi" w:hAnsiTheme="majorBidi" w:cstheme="majorBidi"/>
          <w:sz w:val="24"/>
          <w:szCs w:val="24"/>
          <w:rtl/>
        </w:rPr>
      </w:pPr>
      <w:r>
        <w:rPr>
          <w:rFonts w:asciiTheme="majorBidi" w:hAnsiTheme="majorBidi" w:cstheme="majorBidi"/>
          <w:sz w:val="24"/>
          <w:szCs w:val="24"/>
        </w:rPr>
        <w:t xml:space="preserve">With the discussion of the potential of algorithms to help with the trust puzzle by regulators, it is important to acknowledge the increase in research which was already done on </w:t>
      </w:r>
      <w:r w:rsidR="00C10AFB" w:rsidRPr="0038224D">
        <w:rPr>
          <w:rFonts w:asciiTheme="majorBidi" w:hAnsiTheme="majorBidi" w:cstheme="majorBidi"/>
          <w:sz w:val="24"/>
          <w:szCs w:val="24"/>
        </w:rPr>
        <w:t>algorithmic regulation.</w:t>
      </w:r>
      <w:r w:rsidR="008668E2" w:rsidRPr="0038224D">
        <w:rPr>
          <w:rStyle w:val="FootnoteReference"/>
          <w:rFonts w:asciiTheme="majorBidi" w:hAnsiTheme="majorBidi" w:cstheme="majorBidi"/>
          <w:sz w:val="24"/>
          <w:szCs w:val="24"/>
        </w:rPr>
        <w:footnoteReference w:id="55"/>
      </w:r>
      <w:r w:rsidR="00C10AFB" w:rsidRPr="0038224D">
        <w:rPr>
          <w:rFonts w:asciiTheme="majorBidi" w:hAnsiTheme="majorBidi" w:cstheme="majorBidi"/>
          <w:sz w:val="24"/>
          <w:szCs w:val="24"/>
        </w:rPr>
        <w:t xml:space="preserve"> </w:t>
      </w:r>
      <w:r w:rsidR="00FF6D57" w:rsidRPr="00FF6D57">
        <w:rPr>
          <w:rFonts w:asciiTheme="majorBidi" w:hAnsiTheme="majorBidi" w:cstheme="majorBidi"/>
          <w:sz w:val="24"/>
          <w:szCs w:val="24"/>
        </w:rPr>
        <w:t xml:space="preserve">Yeung's study examines algorithmic regulation, a form of decision-making that manages risk and alters behavior through continuous data collection and computational analysis. The research classifies these systems as reactive or pre-emptive and provides a taxonomy of eight different forms based on their configuration at three stages: standard setting, information-gathering and monitoring, and sanction and behavioral change. The study explores emerging debates surrounding algorithmic regulation, drawing insights from various disciplines to highlight concerns about its legitimacy. Yeung's descriptive analysis contributes to the understanding of the complex nature and potential implications of algorithmic regulation </w:t>
      </w:r>
      <w:r w:rsidR="00FF6D57">
        <w:rPr>
          <w:rFonts w:asciiTheme="majorBidi" w:hAnsiTheme="majorBidi" w:cstheme="majorBidi"/>
          <w:sz w:val="24"/>
          <w:szCs w:val="24"/>
        </w:rPr>
        <w:t xml:space="preserve">also in the context of compliance with and without other means of enforcement. </w:t>
      </w:r>
    </w:p>
    <w:p w14:paraId="4A1F6911" w14:textId="684730FB" w:rsidR="004434CF" w:rsidRPr="0038224D" w:rsidRDefault="004434CF" w:rsidP="006432E0">
      <w:pPr>
        <w:pStyle w:val="pf0"/>
        <w:spacing w:after="0" w:afterAutospacing="0"/>
        <w:jc w:val="both"/>
        <w:rPr>
          <w:rFonts w:asciiTheme="majorBidi" w:hAnsiTheme="majorBidi" w:cstheme="majorBidi"/>
          <w:b/>
          <w:bCs/>
          <w:color w:val="4472C4" w:themeColor="accent1"/>
        </w:rPr>
      </w:pPr>
      <w:bookmarkStart w:id="18" w:name="_Hlk106530951"/>
      <w:r w:rsidRPr="0038224D">
        <w:rPr>
          <w:rFonts w:asciiTheme="majorBidi" w:eastAsiaTheme="majorEastAsia" w:hAnsiTheme="majorBidi" w:cstheme="majorBidi"/>
          <w:b/>
          <w:bCs/>
          <w:color w:val="4472C4" w:themeColor="accent1"/>
        </w:rPr>
        <w:t xml:space="preserve">Algorithmic </w:t>
      </w:r>
      <w:r w:rsidR="00867B97">
        <w:rPr>
          <w:rFonts w:asciiTheme="majorBidi" w:eastAsiaTheme="majorEastAsia" w:hAnsiTheme="majorBidi" w:cstheme="majorBidi"/>
          <w:b/>
          <w:bCs/>
          <w:color w:val="4472C4" w:themeColor="accent1"/>
        </w:rPr>
        <w:t>P</w:t>
      </w:r>
      <w:r w:rsidRPr="0038224D">
        <w:rPr>
          <w:rFonts w:asciiTheme="majorBidi" w:hAnsiTheme="majorBidi" w:cstheme="majorBidi"/>
          <w:b/>
          <w:bCs/>
          <w:color w:val="4472C4" w:themeColor="accent1"/>
        </w:rPr>
        <w:t>olicing</w:t>
      </w:r>
    </w:p>
    <w:p w14:paraId="483E1C1B" w14:textId="63D253D6" w:rsidR="00110B7A" w:rsidRDefault="00867B97" w:rsidP="006432E0">
      <w:pPr>
        <w:pStyle w:val="pf0"/>
        <w:spacing w:after="0" w:afterAutospacing="0"/>
        <w:jc w:val="both"/>
        <w:rPr>
          <w:rFonts w:asciiTheme="majorBidi" w:hAnsiTheme="majorBidi" w:cstheme="majorBidi"/>
        </w:rPr>
      </w:pPr>
      <w:r>
        <w:rPr>
          <w:rFonts w:asciiTheme="majorBidi" w:hAnsiTheme="majorBidi" w:cstheme="majorBidi"/>
        </w:rPr>
        <w:t xml:space="preserve">Indeed, the additional studies, </w:t>
      </w:r>
      <w:r w:rsidR="00AC7A0E">
        <w:rPr>
          <w:rFonts w:asciiTheme="majorBidi" w:hAnsiTheme="majorBidi" w:cstheme="majorBidi"/>
        </w:rPr>
        <w:t xml:space="preserve">that </w:t>
      </w:r>
      <w:r w:rsidR="00C47004">
        <w:rPr>
          <w:rFonts w:asciiTheme="majorBidi" w:hAnsiTheme="majorBidi" w:cstheme="majorBidi"/>
        </w:rPr>
        <w:t xml:space="preserve">complete the above discussion of algorithmic regulation is algorithmic enforcement, where part of the challenge is to understand whether </w:t>
      </w:r>
      <w:r w:rsidR="00355E3F">
        <w:rPr>
          <w:rFonts w:asciiTheme="majorBidi" w:hAnsiTheme="majorBidi" w:cstheme="majorBidi"/>
        </w:rPr>
        <w:t xml:space="preserve">the </w:t>
      </w:r>
      <w:r w:rsidR="00C47004">
        <w:rPr>
          <w:rFonts w:asciiTheme="majorBidi" w:hAnsiTheme="majorBidi" w:cstheme="majorBidi"/>
        </w:rPr>
        <w:t xml:space="preserve">current research view is as a mechanism </w:t>
      </w:r>
      <w:r w:rsidR="00C44AA1">
        <w:rPr>
          <w:rFonts w:asciiTheme="majorBidi" w:hAnsiTheme="majorBidi" w:cstheme="majorBidi"/>
        </w:rPr>
        <w:t xml:space="preserve">that </w:t>
      </w:r>
      <w:r w:rsidR="00C47004">
        <w:rPr>
          <w:rFonts w:asciiTheme="majorBidi" w:hAnsiTheme="majorBidi" w:cstheme="majorBidi"/>
        </w:rPr>
        <w:t xml:space="preserve">is less likely to crowd out their compliance motivation. </w:t>
      </w:r>
      <w:r w:rsidR="004E0E10">
        <w:rPr>
          <w:rFonts w:asciiTheme="majorBidi" w:hAnsiTheme="majorBidi" w:cstheme="majorBidi"/>
        </w:rPr>
        <w:t>Generally speaking</w:t>
      </w:r>
      <w:r w:rsidR="00C44AA1">
        <w:rPr>
          <w:rFonts w:asciiTheme="majorBidi" w:hAnsiTheme="majorBidi" w:cstheme="majorBidi"/>
        </w:rPr>
        <w:t>,</w:t>
      </w:r>
      <w:r w:rsidR="00C47004">
        <w:rPr>
          <w:rFonts w:asciiTheme="majorBidi" w:hAnsiTheme="majorBidi" w:cstheme="majorBidi"/>
        </w:rPr>
        <w:t xml:space="preserve"> as will be outlined in the coming paragraph, most studies take the perspective that technology might </w:t>
      </w:r>
      <w:r w:rsidR="00110B7A">
        <w:rPr>
          <w:rFonts w:asciiTheme="majorBidi" w:hAnsiTheme="majorBidi" w:cstheme="majorBidi"/>
        </w:rPr>
        <w:t xml:space="preserve">decrease </w:t>
      </w:r>
      <w:proofErr w:type="gramStart"/>
      <w:r w:rsidR="00110B7A">
        <w:rPr>
          <w:rFonts w:asciiTheme="majorBidi" w:hAnsiTheme="majorBidi" w:cstheme="majorBidi"/>
        </w:rPr>
        <w:t>pubic</w:t>
      </w:r>
      <w:proofErr w:type="gramEnd"/>
      <w:r w:rsidR="00110B7A">
        <w:rPr>
          <w:rFonts w:asciiTheme="majorBidi" w:hAnsiTheme="majorBidi" w:cstheme="majorBidi"/>
        </w:rPr>
        <w:t xml:space="preserve"> trust rather than increase it. </w:t>
      </w:r>
    </w:p>
    <w:p w14:paraId="2E39CF22" w14:textId="4AF8B2E5" w:rsidR="000746DF" w:rsidRPr="0038224D" w:rsidRDefault="00110B7A" w:rsidP="00110B7A">
      <w:pPr>
        <w:pStyle w:val="pf0"/>
        <w:jc w:val="both"/>
        <w:rPr>
          <w:rFonts w:asciiTheme="majorBidi" w:hAnsiTheme="majorBidi" w:cstheme="majorBidi"/>
          <w:b/>
          <w:bCs/>
          <w:rtl/>
        </w:rPr>
      </w:pPr>
      <w:r>
        <w:rPr>
          <w:rFonts w:asciiTheme="majorBidi" w:hAnsiTheme="majorBidi" w:cstheme="majorBidi"/>
        </w:rPr>
        <w:lastRenderedPageBreak/>
        <w:t>For example, c</w:t>
      </w:r>
      <w:r w:rsidR="000746DF" w:rsidRPr="0038224D">
        <w:rPr>
          <w:rFonts w:asciiTheme="majorBidi" w:hAnsiTheme="majorBidi" w:cstheme="majorBidi"/>
        </w:rPr>
        <w:t>oncerns have been raised that new police technologies may aggravate existing inequities in policing.</w:t>
      </w:r>
      <w:r w:rsidR="000746DF" w:rsidRPr="0038224D">
        <w:rPr>
          <w:rStyle w:val="FootnoteReference"/>
          <w:rFonts w:asciiTheme="majorBidi" w:hAnsiTheme="majorBidi" w:cstheme="majorBidi"/>
        </w:rPr>
        <w:footnoteReference w:id="56"/>
      </w:r>
      <w:r w:rsidR="000746DF" w:rsidRPr="0038224D">
        <w:rPr>
          <w:rFonts w:asciiTheme="majorBidi" w:hAnsiTheme="majorBidi" w:cstheme="majorBidi"/>
        </w:rPr>
        <w:t xml:space="preserve"> </w:t>
      </w:r>
      <w:r w:rsidR="000875A2" w:rsidRPr="0038224D">
        <w:rPr>
          <w:rFonts w:asciiTheme="majorBidi" w:hAnsiTheme="majorBidi" w:cstheme="majorBidi"/>
        </w:rPr>
        <w:t xml:space="preserve">For example, </w:t>
      </w:r>
      <w:r w:rsidR="00A45447" w:rsidRPr="0038224D">
        <w:rPr>
          <w:rStyle w:val="cf01"/>
          <w:rFonts w:asciiTheme="majorBidi" w:hAnsiTheme="majorBidi" w:cstheme="majorBidi"/>
          <w:sz w:val="24"/>
          <w:szCs w:val="24"/>
        </w:rPr>
        <w:t xml:space="preserve">police </w:t>
      </w:r>
      <w:r w:rsidR="000875A2" w:rsidRPr="0038224D">
        <w:rPr>
          <w:rStyle w:val="cf01"/>
          <w:rFonts w:asciiTheme="majorBidi" w:hAnsiTheme="majorBidi" w:cstheme="majorBidi"/>
          <w:sz w:val="24"/>
          <w:szCs w:val="24"/>
        </w:rPr>
        <w:t xml:space="preserve">in many cities use predictive policing algorithms to find patterns in data about criminal activity and use those patterns to proactively deploy police to locations where crimes are statistically more likely to occur. </w:t>
      </w:r>
      <w:r w:rsidR="004E0E10" w:rsidRPr="0038224D">
        <w:rPr>
          <w:rStyle w:val="cf01"/>
          <w:rFonts w:asciiTheme="majorBidi" w:hAnsiTheme="majorBidi" w:cstheme="majorBidi"/>
          <w:sz w:val="24"/>
          <w:szCs w:val="24"/>
        </w:rPr>
        <w:t>However,</w:t>
      </w:r>
      <w:r w:rsidR="00A45447" w:rsidRPr="0038224D">
        <w:rPr>
          <w:rStyle w:val="cf01"/>
          <w:rFonts w:asciiTheme="majorBidi" w:hAnsiTheme="majorBidi" w:cstheme="majorBidi"/>
          <w:sz w:val="24"/>
          <w:szCs w:val="24"/>
        </w:rPr>
        <w:t xml:space="preserve"> </w:t>
      </w:r>
      <w:r w:rsidR="000875A2" w:rsidRPr="0038224D">
        <w:rPr>
          <w:rStyle w:val="cf01"/>
          <w:rFonts w:asciiTheme="majorBidi" w:hAnsiTheme="majorBidi" w:cstheme="majorBidi"/>
          <w:sz w:val="24"/>
          <w:szCs w:val="24"/>
        </w:rPr>
        <w:t>because the underlying data encodes existing racial inequity in policing, predictive policing may learn and replicate racial bias.</w:t>
      </w:r>
      <w:r w:rsidR="000875A2" w:rsidRPr="0038224D">
        <w:rPr>
          <w:rFonts w:asciiTheme="majorBidi" w:hAnsiTheme="majorBidi" w:cstheme="majorBidi"/>
        </w:rPr>
        <w:t xml:space="preserve"> A second example is </w:t>
      </w:r>
      <w:r w:rsidR="009425B2">
        <w:rPr>
          <w:rFonts w:asciiTheme="majorBidi" w:hAnsiTheme="majorBidi" w:cstheme="majorBidi"/>
        </w:rPr>
        <w:t>as follows. m</w:t>
      </w:r>
      <w:r w:rsidR="000875A2" w:rsidRPr="0038224D">
        <w:rPr>
          <w:rStyle w:val="cf01"/>
          <w:rFonts w:asciiTheme="majorBidi" w:hAnsiTheme="majorBidi" w:cstheme="majorBidi"/>
          <w:sz w:val="24"/>
          <w:szCs w:val="24"/>
        </w:rPr>
        <w:t xml:space="preserve">any police forces use automated face recognition technology to help identify faces captured in photos and videos of crime suspects. </w:t>
      </w:r>
      <w:proofErr w:type="gramStart"/>
      <w:r w:rsidR="00A45447" w:rsidRPr="0038224D">
        <w:rPr>
          <w:rStyle w:val="cf01"/>
          <w:rFonts w:asciiTheme="majorBidi" w:hAnsiTheme="majorBidi" w:cstheme="majorBidi"/>
          <w:sz w:val="24"/>
          <w:szCs w:val="24"/>
        </w:rPr>
        <w:t>Due to the fact that</w:t>
      </w:r>
      <w:proofErr w:type="gramEnd"/>
      <w:r w:rsidR="00A45447" w:rsidRPr="0038224D">
        <w:rPr>
          <w:rStyle w:val="cf01"/>
          <w:rFonts w:asciiTheme="majorBidi" w:hAnsiTheme="majorBidi" w:cstheme="majorBidi"/>
          <w:sz w:val="24"/>
          <w:szCs w:val="24"/>
        </w:rPr>
        <w:t xml:space="preserve"> face</w:t>
      </w:r>
      <w:r w:rsidR="000875A2" w:rsidRPr="0038224D">
        <w:rPr>
          <w:rStyle w:val="cf01"/>
          <w:rFonts w:asciiTheme="majorBidi" w:hAnsiTheme="majorBidi" w:cstheme="majorBidi"/>
          <w:sz w:val="24"/>
          <w:szCs w:val="24"/>
        </w:rPr>
        <w:t xml:space="preserve"> recognition technology often works less well on faces of color, police face recognition technology may increase the likelihood that people of color will be wrongfully identified and prosecuted for crimes they did not commit.</w:t>
      </w:r>
      <w:r w:rsidR="000875A2" w:rsidRPr="0038224D">
        <w:rPr>
          <w:rFonts w:asciiTheme="majorBidi" w:hAnsiTheme="majorBidi" w:cstheme="majorBidi"/>
        </w:rPr>
        <w:t xml:space="preserve"> Hence current research tries to mitigate such fear by offering various models of </w:t>
      </w:r>
      <w:r w:rsidR="000746DF" w:rsidRPr="0038224D">
        <w:rPr>
          <w:rFonts w:asciiTheme="majorBidi" w:hAnsiTheme="majorBidi" w:cstheme="majorBidi"/>
        </w:rPr>
        <w:t>equity impact assessment for proposed police technologies.</w:t>
      </w:r>
      <w:r w:rsidR="000746DF" w:rsidRPr="0038224D">
        <w:rPr>
          <w:rStyle w:val="FootnoteReference"/>
          <w:rFonts w:asciiTheme="majorBidi" w:hAnsiTheme="majorBidi" w:cstheme="majorBidi"/>
        </w:rPr>
        <w:footnoteReference w:id="57"/>
      </w:r>
    </w:p>
    <w:bookmarkEnd w:id="18"/>
    <w:p w14:paraId="1AE40F6A" w14:textId="03DFF9FD" w:rsidR="000746DF" w:rsidRPr="0038224D" w:rsidRDefault="000875A2" w:rsidP="00C47004">
      <w:pPr>
        <w:pStyle w:val="pf0"/>
        <w:jc w:val="both"/>
        <w:rPr>
          <w:rFonts w:asciiTheme="majorBidi" w:hAnsiTheme="majorBidi" w:cstheme="majorBidi"/>
          <w:rtl/>
        </w:rPr>
      </w:pPr>
      <w:r w:rsidRPr="0038224D">
        <w:rPr>
          <w:rStyle w:val="cf01"/>
          <w:rFonts w:asciiTheme="majorBidi" w:eastAsiaTheme="majorEastAsia" w:hAnsiTheme="majorBidi" w:cstheme="majorBidi"/>
          <w:sz w:val="24"/>
          <w:szCs w:val="24"/>
        </w:rPr>
        <w:t>In another survey, participants thought an algorithm would not be able to discern good candidates because it would lack human intuition and make judgments based on keywords, or ignore qualities</w:t>
      </w:r>
      <w:r w:rsidR="00A45447" w:rsidRPr="0038224D">
        <w:rPr>
          <w:rStyle w:val="cf01"/>
          <w:rFonts w:asciiTheme="majorBidi" w:eastAsiaTheme="majorEastAsia" w:hAnsiTheme="majorBidi" w:cstheme="majorBidi"/>
          <w:sz w:val="24"/>
          <w:szCs w:val="24"/>
        </w:rPr>
        <w:t xml:space="preserve"> </w:t>
      </w:r>
      <w:r w:rsidRPr="0038224D">
        <w:rPr>
          <w:rStyle w:val="cf01"/>
          <w:rFonts w:asciiTheme="majorBidi" w:eastAsiaTheme="majorEastAsia" w:hAnsiTheme="majorBidi" w:cstheme="majorBidi"/>
          <w:sz w:val="24"/>
          <w:szCs w:val="24"/>
        </w:rPr>
        <w:t xml:space="preserve">that are hard to quantify, </w:t>
      </w:r>
      <w:r w:rsidR="00A45447" w:rsidRPr="0038224D">
        <w:rPr>
          <w:rStyle w:val="cf01"/>
          <w:rFonts w:asciiTheme="majorBidi" w:eastAsiaTheme="majorEastAsia" w:hAnsiTheme="majorBidi" w:cstheme="majorBidi"/>
          <w:sz w:val="24"/>
          <w:szCs w:val="24"/>
        </w:rPr>
        <w:t>which</w:t>
      </w:r>
      <w:r w:rsidRPr="0038224D">
        <w:rPr>
          <w:rStyle w:val="cf01"/>
          <w:rFonts w:asciiTheme="majorBidi" w:eastAsiaTheme="majorEastAsia" w:hAnsiTheme="majorBidi" w:cstheme="majorBidi"/>
          <w:sz w:val="24"/>
          <w:szCs w:val="24"/>
        </w:rPr>
        <w:t xml:space="preserve"> indicates a lower level of trust in this type of task done by algorithm</w:t>
      </w:r>
      <w:r w:rsidR="000746DF" w:rsidRPr="0038224D">
        <w:rPr>
          <w:rFonts w:asciiTheme="majorBidi" w:hAnsiTheme="majorBidi" w:cstheme="majorBidi"/>
        </w:rPr>
        <w:t>.</w:t>
      </w:r>
      <w:r w:rsidR="000746DF" w:rsidRPr="0038224D">
        <w:rPr>
          <w:rStyle w:val="FootnoteReference"/>
          <w:rFonts w:asciiTheme="majorBidi" w:hAnsiTheme="majorBidi" w:cstheme="majorBidi"/>
        </w:rPr>
        <w:footnoteReference w:id="58"/>
      </w:r>
      <w:r w:rsidR="00C47004">
        <w:rPr>
          <w:rFonts w:asciiTheme="majorBidi" w:hAnsiTheme="majorBidi" w:cstheme="majorBidi"/>
        </w:rPr>
        <w:t xml:space="preserve"> </w:t>
      </w:r>
      <w:r w:rsidR="00867B97">
        <w:rPr>
          <w:rFonts w:asciiTheme="majorBidi" w:hAnsiTheme="majorBidi" w:cstheme="majorBidi"/>
        </w:rPr>
        <w:t xml:space="preserve">Other </w:t>
      </w:r>
      <w:r w:rsidR="002544E3" w:rsidRPr="0038224D">
        <w:rPr>
          <w:rFonts w:asciiTheme="majorBidi" w:hAnsiTheme="majorBidi" w:cstheme="majorBidi"/>
        </w:rPr>
        <w:t xml:space="preserve"> studies have examined </w:t>
      </w:r>
      <w:r w:rsidR="000746DF" w:rsidRPr="0038224D">
        <w:rPr>
          <w:rFonts w:asciiTheme="majorBidi" w:hAnsiTheme="majorBidi" w:cstheme="majorBidi"/>
        </w:rPr>
        <w:t>police responses to new technology</w:t>
      </w:r>
      <w:r w:rsidR="001B78AB" w:rsidRPr="0038224D">
        <w:rPr>
          <w:rFonts w:asciiTheme="majorBidi" w:hAnsiTheme="majorBidi" w:cstheme="majorBidi"/>
        </w:rPr>
        <w:t xml:space="preserve"> focusing on the benefits of data integration as well as on the number of risks associated with different pathways, which will affect the likelihood and extent of impact on the potential 'losers'</w:t>
      </w:r>
      <w:r w:rsidR="001B78AB" w:rsidRPr="0038224D">
        <w:rPr>
          <w:rStyle w:val="cf11"/>
          <w:rFonts w:asciiTheme="majorBidi" w:hAnsiTheme="majorBidi" w:cstheme="majorBidi"/>
          <w:sz w:val="24"/>
          <w:szCs w:val="24"/>
        </w:rPr>
        <w:t>.</w:t>
      </w:r>
      <w:r w:rsidR="000746DF" w:rsidRPr="0038224D">
        <w:rPr>
          <w:rStyle w:val="FootnoteReference"/>
          <w:rFonts w:asciiTheme="majorBidi" w:hAnsiTheme="majorBidi" w:cstheme="majorBidi"/>
        </w:rPr>
        <w:footnoteReference w:id="59"/>
      </w:r>
      <w:r w:rsidR="000746DF" w:rsidRPr="0038224D">
        <w:rPr>
          <w:rFonts w:asciiTheme="majorBidi" w:hAnsiTheme="majorBidi" w:cstheme="majorBidi"/>
          <w:rtl/>
        </w:rPr>
        <w:t xml:space="preserve"> </w:t>
      </w:r>
    </w:p>
    <w:p w14:paraId="226A0B52" w14:textId="7B957AC6" w:rsidR="000746DF" w:rsidRPr="0038224D" w:rsidRDefault="000746DF" w:rsidP="00C47004">
      <w:pPr>
        <w:spacing w:line="240" w:lineRule="auto"/>
        <w:jc w:val="both"/>
        <w:rPr>
          <w:rFonts w:asciiTheme="majorBidi" w:hAnsiTheme="majorBidi" w:cstheme="majorBidi"/>
          <w:color w:val="252525"/>
          <w:sz w:val="24"/>
          <w:szCs w:val="24"/>
          <w:shd w:val="clear" w:color="auto" w:fill="FFFFFF"/>
        </w:rPr>
      </w:pPr>
      <w:r w:rsidRPr="0038224D">
        <w:rPr>
          <w:rFonts w:asciiTheme="majorBidi" w:hAnsiTheme="majorBidi" w:cstheme="majorBidi"/>
          <w:sz w:val="24"/>
          <w:szCs w:val="24"/>
        </w:rPr>
        <w:t xml:space="preserve">Governments use technological Surveillance as a substitute for trusting people. </w:t>
      </w:r>
      <w:r w:rsidR="00C44AA1">
        <w:rPr>
          <w:rFonts w:asciiTheme="majorBidi" w:hAnsiTheme="majorBidi" w:cstheme="majorBidi"/>
          <w:sz w:val="24"/>
          <w:szCs w:val="24"/>
        </w:rPr>
        <w:t>S</w:t>
      </w:r>
      <w:r w:rsidR="00C44AA1" w:rsidRPr="0038224D">
        <w:rPr>
          <w:rFonts w:asciiTheme="majorBidi" w:hAnsiTheme="majorBidi" w:cstheme="majorBidi"/>
          <w:sz w:val="24"/>
          <w:szCs w:val="24"/>
        </w:rPr>
        <w:t xml:space="preserve">urveillance </w:t>
      </w:r>
      <w:r w:rsidRPr="0038224D">
        <w:rPr>
          <w:rFonts w:asciiTheme="majorBidi" w:hAnsiTheme="majorBidi" w:cstheme="majorBidi"/>
          <w:sz w:val="24"/>
          <w:szCs w:val="24"/>
        </w:rPr>
        <w:t>is also a mode of engagement with the world enabling trust, accountability</w:t>
      </w:r>
      <w:r w:rsidR="00A45447" w:rsidRPr="0038224D">
        <w:rPr>
          <w:rFonts w:asciiTheme="majorBidi" w:hAnsiTheme="majorBidi" w:cstheme="majorBidi"/>
          <w:sz w:val="24"/>
          <w:szCs w:val="24"/>
        </w:rPr>
        <w:t>,</w:t>
      </w:r>
      <w:r w:rsidRPr="0038224D">
        <w:rPr>
          <w:rFonts w:asciiTheme="majorBidi" w:hAnsiTheme="majorBidi" w:cstheme="majorBidi"/>
          <w:sz w:val="24"/>
          <w:szCs w:val="24"/>
        </w:rPr>
        <w:t xml:space="preserve"> and eventually responsible humanitarianism. It uses the example of predictive policing to consider the difference between panoptic modes of surveillance and emerging practices of environmental surveillance.</w:t>
      </w:r>
      <w:r w:rsidRPr="0038224D">
        <w:rPr>
          <w:rStyle w:val="FootnoteReference"/>
          <w:rFonts w:asciiTheme="majorBidi" w:hAnsiTheme="majorBidi" w:cstheme="majorBidi"/>
          <w:sz w:val="24"/>
          <w:szCs w:val="24"/>
        </w:rPr>
        <w:footnoteReference w:id="60"/>
      </w:r>
      <w:r w:rsidR="00C47004">
        <w:rPr>
          <w:rFonts w:asciiTheme="majorBidi" w:hAnsiTheme="majorBidi" w:cstheme="majorBidi"/>
          <w:sz w:val="24"/>
          <w:szCs w:val="24"/>
        </w:rPr>
        <w:t xml:space="preserve"> </w:t>
      </w:r>
      <w:r w:rsidR="00A821E7" w:rsidRPr="0038224D">
        <w:rPr>
          <w:rFonts w:asciiTheme="majorBidi" w:hAnsiTheme="majorBidi" w:cstheme="majorBidi"/>
          <w:sz w:val="24"/>
          <w:szCs w:val="24"/>
        </w:rPr>
        <w:t xml:space="preserve">Predictive policing involves the claimed ability to 'forecast where and when the next crime or series of crimes will take place'. The appropriate balance between ensuring predictive accuracy and protecting historically disadvantaged groups is a difficult, and subjective one. Existing research </w:t>
      </w:r>
      <w:r w:rsidR="00B511E4" w:rsidRPr="0038224D">
        <w:rPr>
          <w:rFonts w:asciiTheme="majorBidi" w:hAnsiTheme="majorBidi" w:cstheme="majorBidi"/>
          <w:sz w:val="24"/>
          <w:szCs w:val="24"/>
        </w:rPr>
        <w:t>worries about the possib</w:t>
      </w:r>
      <w:r w:rsidR="00A45447" w:rsidRPr="0038224D">
        <w:rPr>
          <w:rFonts w:asciiTheme="majorBidi" w:hAnsiTheme="majorBidi" w:cstheme="majorBidi"/>
          <w:sz w:val="24"/>
          <w:szCs w:val="24"/>
        </w:rPr>
        <w:t>ility that</w:t>
      </w:r>
      <w:r w:rsidRPr="0038224D">
        <w:rPr>
          <w:rFonts w:asciiTheme="majorBidi" w:hAnsiTheme="majorBidi" w:cstheme="majorBidi"/>
          <w:sz w:val="24"/>
          <w:szCs w:val="24"/>
        </w:rPr>
        <w:t xml:space="preserve"> law enforcement officers </w:t>
      </w:r>
      <w:r w:rsidR="00B511E4" w:rsidRPr="0038224D">
        <w:rPr>
          <w:rFonts w:asciiTheme="majorBidi" w:hAnsiTheme="majorBidi" w:cstheme="majorBidi"/>
          <w:sz w:val="24"/>
          <w:szCs w:val="24"/>
        </w:rPr>
        <w:t>will not fully comply with the needed safeguards</w:t>
      </w:r>
      <w:r w:rsidR="004E0E10">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61"/>
      </w:r>
      <w:r w:rsidR="00C47004">
        <w:rPr>
          <w:rFonts w:asciiTheme="majorBidi" w:hAnsiTheme="majorBidi" w:cstheme="majorBidi"/>
          <w:sz w:val="24"/>
          <w:szCs w:val="24"/>
        </w:rPr>
        <w:t xml:space="preserve"> </w:t>
      </w:r>
      <w:r w:rsidR="005F3A1C" w:rsidRPr="0038224D">
        <w:rPr>
          <w:rFonts w:asciiTheme="majorBidi" w:hAnsiTheme="majorBidi" w:cstheme="majorBidi"/>
          <w:color w:val="252525"/>
          <w:sz w:val="24"/>
          <w:szCs w:val="24"/>
          <w:shd w:val="clear" w:color="auto" w:fill="FFFFFF"/>
        </w:rPr>
        <w:t>Because of the lack of trust by the public, there might be a need to</w:t>
      </w:r>
      <w:r w:rsidR="001F4D31" w:rsidRPr="0038224D">
        <w:rPr>
          <w:rFonts w:asciiTheme="majorBidi" w:hAnsiTheme="majorBidi" w:cstheme="majorBidi"/>
          <w:color w:val="252525"/>
          <w:sz w:val="24"/>
          <w:szCs w:val="24"/>
          <w:shd w:val="clear" w:color="auto" w:fill="FFFFFF"/>
        </w:rPr>
        <w:t xml:space="preserve"> use</w:t>
      </w:r>
      <w:r w:rsidR="00A45447" w:rsidRPr="0038224D">
        <w:rPr>
          <w:rFonts w:asciiTheme="majorBidi" w:hAnsiTheme="majorBidi" w:cstheme="majorBidi"/>
          <w:color w:val="252525"/>
          <w:sz w:val="24"/>
          <w:szCs w:val="24"/>
          <w:shd w:val="clear" w:color="auto" w:fill="FFFFFF"/>
        </w:rPr>
        <w:t xml:space="preserve"> an</w:t>
      </w:r>
      <w:r w:rsidR="001F4D31" w:rsidRPr="0038224D">
        <w:rPr>
          <w:rFonts w:asciiTheme="majorBidi" w:hAnsiTheme="majorBidi" w:cstheme="majorBidi"/>
          <w:color w:val="252525"/>
          <w:sz w:val="24"/>
          <w:szCs w:val="24"/>
          <w:shd w:val="clear" w:color="auto" w:fill="FFFFFF"/>
        </w:rPr>
        <w:t xml:space="preserve"> independent judicial body to help</w:t>
      </w:r>
      <w:r w:rsidR="00A45447" w:rsidRPr="0038224D">
        <w:rPr>
          <w:rFonts w:asciiTheme="majorBidi" w:hAnsiTheme="majorBidi" w:cstheme="majorBidi"/>
          <w:color w:val="252525"/>
          <w:sz w:val="24"/>
          <w:szCs w:val="24"/>
          <w:shd w:val="clear" w:color="auto" w:fill="FFFFFF"/>
        </w:rPr>
        <w:t>.</w:t>
      </w:r>
      <w:r w:rsidR="001F4D31" w:rsidRPr="0038224D">
        <w:rPr>
          <w:rFonts w:asciiTheme="majorBidi" w:hAnsiTheme="majorBidi" w:cstheme="majorBidi"/>
          <w:color w:val="252525"/>
          <w:sz w:val="24"/>
          <w:szCs w:val="24"/>
          <w:shd w:val="clear" w:color="auto" w:fill="FFFFFF"/>
        </w:rPr>
        <w:t xml:space="preserve"> </w:t>
      </w:r>
      <w:r w:rsidRPr="0038224D">
        <w:rPr>
          <w:rFonts w:asciiTheme="majorBidi" w:hAnsiTheme="majorBidi" w:cstheme="majorBidi"/>
          <w:color w:val="252525"/>
          <w:sz w:val="24"/>
          <w:szCs w:val="24"/>
          <w:shd w:val="clear" w:color="auto" w:fill="FFFFFF"/>
        </w:rPr>
        <w:t>Governments can convince citizens that the same rigorous controls that make government handling of traditional tax returns are also transferable to online tax returns.</w:t>
      </w:r>
      <w:r w:rsidRPr="0038224D">
        <w:rPr>
          <w:rStyle w:val="FootnoteReference"/>
          <w:rFonts w:asciiTheme="majorBidi" w:hAnsiTheme="majorBidi" w:cstheme="majorBidi"/>
          <w:color w:val="252525"/>
          <w:sz w:val="24"/>
          <w:szCs w:val="24"/>
          <w:shd w:val="clear" w:color="auto" w:fill="FFFFFF"/>
        </w:rPr>
        <w:footnoteReference w:id="62"/>
      </w:r>
    </w:p>
    <w:p w14:paraId="59411644" w14:textId="5F5CF7D7" w:rsidR="000746DF" w:rsidRPr="0038224D" w:rsidRDefault="000746DF" w:rsidP="0038224D">
      <w:pPr>
        <w:spacing w:line="240" w:lineRule="auto"/>
        <w:jc w:val="both"/>
        <w:rPr>
          <w:rFonts w:asciiTheme="majorBidi" w:hAnsiTheme="majorBidi" w:cstheme="majorBidi"/>
          <w:color w:val="252525"/>
          <w:sz w:val="24"/>
          <w:szCs w:val="24"/>
          <w:shd w:val="clear" w:color="auto" w:fill="FFFFFF"/>
        </w:rPr>
      </w:pPr>
      <w:r w:rsidRPr="0038224D">
        <w:rPr>
          <w:rFonts w:asciiTheme="majorBidi" w:hAnsiTheme="majorBidi" w:cstheme="majorBidi"/>
          <w:color w:val="252525"/>
          <w:sz w:val="24"/>
          <w:szCs w:val="24"/>
          <w:shd w:val="clear" w:color="auto" w:fill="FFFFFF"/>
        </w:rPr>
        <w:lastRenderedPageBreak/>
        <w:t xml:space="preserve"> </w:t>
      </w:r>
      <w:r w:rsidR="00A45447" w:rsidRPr="0038224D">
        <w:rPr>
          <w:rFonts w:asciiTheme="majorBidi" w:hAnsiTheme="majorBidi" w:cstheme="majorBidi"/>
          <w:color w:val="252525"/>
          <w:sz w:val="24"/>
          <w:szCs w:val="24"/>
          <w:shd w:val="clear" w:color="auto" w:fill="FFFFFF"/>
        </w:rPr>
        <w:t xml:space="preserve">The survey </w:t>
      </w:r>
      <w:r w:rsidRPr="0038224D">
        <w:rPr>
          <w:rFonts w:asciiTheme="majorBidi" w:hAnsiTheme="majorBidi" w:cstheme="majorBidi"/>
          <w:color w:val="252525"/>
          <w:sz w:val="24"/>
          <w:szCs w:val="24"/>
          <w:shd w:val="clear" w:color="auto" w:fill="FFFFFF"/>
        </w:rPr>
        <w:t>queried citizens about their experience with, involvement with, and perceptions of e-government.</w:t>
      </w:r>
      <w:r w:rsidRPr="0038224D">
        <w:rPr>
          <w:rStyle w:val="FootnoteReference"/>
          <w:rFonts w:asciiTheme="majorBidi" w:hAnsiTheme="majorBidi" w:cstheme="majorBidi"/>
          <w:color w:val="252525"/>
          <w:sz w:val="24"/>
          <w:szCs w:val="24"/>
          <w:shd w:val="clear" w:color="auto" w:fill="FFFFFF"/>
        </w:rPr>
        <w:footnoteReference w:id="63"/>
      </w:r>
      <w:r w:rsidR="005F3A1C" w:rsidRPr="0038224D">
        <w:rPr>
          <w:rFonts w:asciiTheme="majorBidi" w:hAnsiTheme="majorBidi" w:cstheme="majorBidi"/>
          <w:color w:val="252525"/>
          <w:sz w:val="24"/>
          <w:szCs w:val="24"/>
          <w:shd w:val="clear" w:color="auto" w:fill="FFFFFF"/>
        </w:rPr>
        <w:t xml:space="preserve"> It found among other things that such communication approaches might be seen by people as a way </w:t>
      </w:r>
      <w:r w:rsidR="00A45447" w:rsidRPr="0038224D">
        <w:rPr>
          <w:rFonts w:asciiTheme="majorBidi" w:hAnsiTheme="majorBidi" w:cstheme="majorBidi"/>
          <w:color w:val="252525"/>
          <w:sz w:val="24"/>
          <w:szCs w:val="24"/>
          <w:shd w:val="clear" w:color="auto" w:fill="FFFFFF"/>
        </w:rPr>
        <w:t xml:space="preserve">that </w:t>
      </w:r>
      <w:r w:rsidR="005F3A1C" w:rsidRPr="0038224D">
        <w:rPr>
          <w:rFonts w:asciiTheme="majorBidi" w:hAnsiTheme="majorBidi" w:cstheme="majorBidi"/>
          <w:color w:val="252525"/>
          <w:sz w:val="24"/>
          <w:szCs w:val="24"/>
          <w:shd w:val="clear" w:color="auto" w:fill="FFFFFF"/>
        </w:rPr>
        <w:t xml:space="preserve">mostly helps the government.  </w:t>
      </w:r>
    </w:p>
    <w:p w14:paraId="16A2766B" w14:textId="32FE1D45" w:rsidR="00433C39" w:rsidRDefault="000746DF" w:rsidP="0038224D">
      <w:pPr>
        <w:spacing w:line="240" w:lineRule="auto"/>
        <w:jc w:val="both"/>
        <w:rPr>
          <w:rFonts w:asciiTheme="majorBidi" w:hAnsiTheme="majorBidi" w:cstheme="majorBidi"/>
          <w:color w:val="252525"/>
          <w:sz w:val="24"/>
          <w:szCs w:val="24"/>
          <w:shd w:val="clear" w:color="auto" w:fill="FFFFFF"/>
        </w:rPr>
      </w:pPr>
      <w:r w:rsidRPr="0038224D">
        <w:rPr>
          <w:rFonts w:asciiTheme="majorBidi" w:hAnsiTheme="majorBidi" w:cstheme="majorBidi"/>
          <w:color w:val="252525"/>
          <w:sz w:val="24"/>
          <w:szCs w:val="24"/>
          <w:shd w:val="clear" w:color="auto" w:fill="FFFFFF"/>
        </w:rPr>
        <w:t xml:space="preserve">New York City Police Department switched from old-style policing to one based on predictive analytics </w:t>
      </w:r>
      <w:r w:rsidR="004E0E10" w:rsidRPr="0038224D">
        <w:rPr>
          <w:rFonts w:asciiTheme="majorBidi" w:hAnsiTheme="majorBidi" w:cstheme="majorBidi"/>
          <w:color w:val="252525"/>
          <w:sz w:val="24"/>
          <w:szCs w:val="24"/>
          <w:shd w:val="clear" w:color="auto" w:fill="FFFFFF"/>
        </w:rPr>
        <w:t>to</w:t>
      </w:r>
      <w:r w:rsidRPr="0038224D">
        <w:rPr>
          <w:rFonts w:asciiTheme="majorBidi" w:hAnsiTheme="majorBidi" w:cstheme="majorBidi"/>
          <w:color w:val="252525"/>
          <w:sz w:val="24"/>
          <w:szCs w:val="24"/>
          <w:shd w:val="clear" w:color="auto" w:fill="FFFFFF"/>
        </w:rPr>
        <w:t xml:space="preserve"> respond to an increased demand for police services. </w:t>
      </w:r>
      <w:r w:rsidR="005F3A1C" w:rsidRPr="0038224D">
        <w:rPr>
          <w:rFonts w:asciiTheme="majorBidi" w:hAnsiTheme="majorBidi" w:cstheme="majorBidi"/>
          <w:color w:val="252525"/>
          <w:sz w:val="24"/>
          <w:szCs w:val="24"/>
          <w:shd w:val="clear" w:color="auto" w:fill="FFFFFF"/>
        </w:rPr>
        <w:t>Causing certain groups of people to be regula</w:t>
      </w:r>
      <w:r w:rsidR="00A45447" w:rsidRPr="0038224D">
        <w:rPr>
          <w:rFonts w:asciiTheme="majorBidi" w:hAnsiTheme="majorBidi" w:cstheme="majorBidi"/>
          <w:color w:val="252525"/>
          <w:sz w:val="24"/>
          <w:szCs w:val="24"/>
          <w:shd w:val="clear" w:color="auto" w:fill="FFFFFF"/>
        </w:rPr>
        <w:t>rl</w:t>
      </w:r>
      <w:r w:rsidR="005F3A1C" w:rsidRPr="0038224D">
        <w:rPr>
          <w:rFonts w:asciiTheme="majorBidi" w:hAnsiTheme="majorBidi" w:cstheme="majorBidi"/>
          <w:color w:val="252525"/>
          <w:sz w:val="24"/>
          <w:szCs w:val="24"/>
          <w:shd w:val="clear" w:color="auto" w:fill="FFFFFF"/>
        </w:rPr>
        <w:t>y suspected based on their risk</w:t>
      </w:r>
      <w:r w:rsidR="00C44AA1">
        <w:rPr>
          <w:rFonts w:asciiTheme="majorBidi" w:hAnsiTheme="majorBidi" w:cstheme="majorBidi"/>
          <w:color w:val="252525"/>
          <w:sz w:val="24"/>
          <w:szCs w:val="24"/>
          <w:shd w:val="clear" w:color="auto" w:fill="FFFFFF"/>
        </w:rPr>
        <w:t>s</w:t>
      </w:r>
      <w:r w:rsidR="005F3A1C" w:rsidRPr="0038224D">
        <w:rPr>
          <w:rFonts w:asciiTheme="majorBidi" w:hAnsiTheme="majorBidi" w:cstheme="majorBidi"/>
          <w:color w:val="252525"/>
          <w:sz w:val="24"/>
          <w:szCs w:val="24"/>
          <w:shd w:val="clear" w:color="auto" w:fill="FFFFFF"/>
        </w:rPr>
        <w:t xml:space="preserve"> and threats</w:t>
      </w:r>
      <w:r w:rsidR="00BA3C63" w:rsidRPr="0038224D">
        <w:rPr>
          <w:rFonts w:asciiTheme="majorBidi" w:hAnsiTheme="majorBidi" w:cstheme="majorBidi"/>
          <w:color w:val="252525"/>
          <w:sz w:val="24"/>
          <w:szCs w:val="24"/>
          <w:shd w:val="clear" w:color="auto" w:fill="FFFFFF"/>
        </w:rPr>
        <w:t>.</w:t>
      </w:r>
      <w:r w:rsidRPr="0038224D">
        <w:rPr>
          <w:rStyle w:val="FootnoteReference"/>
          <w:rFonts w:asciiTheme="majorBidi" w:hAnsiTheme="majorBidi" w:cstheme="majorBidi"/>
          <w:color w:val="252525"/>
          <w:sz w:val="24"/>
          <w:szCs w:val="24"/>
          <w:shd w:val="clear" w:color="auto" w:fill="FFFFFF"/>
        </w:rPr>
        <w:footnoteReference w:id="64"/>
      </w:r>
      <w:bookmarkStart w:id="19" w:name="_Hlk106531392"/>
      <w:bookmarkStart w:id="20" w:name="_Hlk106539479"/>
    </w:p>
    <w:p w14:paraId="2B29B536" w14:textId="3093E602" w:rsidR="00110B7A" w:rsidRPr="0038224D" w:rsidRDefault="00110B7A" w:rsidP="0038224D">
      <w:pPr>
        <w:spacing w:line="240" w:lineRule="auto"/>
        <w:jc w:val="both"/>
        <w:rPr>
          <w:rFonts w:asciiTheme="majorBidi" w:hAnsiTheme="majorBidi" w:cstheme="majorBidi"/>
          <w:color w:val="252525"/>
          <w:sz w:val="24"/>
          <w:szCs w:val="24"/>
          <w:shd w:val="clear" w:color="auto" w:fill="FFFFFF"/>
        </w:rPr>
      </w:pPr>
      <w:r>
        <w:rPr>
          <w:rFonts w:asciiTheme="majorBidi" w:hAnsiTheme="majorBidi" w:cstheme="majorBidi"/>
          <w:color w:val="252525"/>
          <w:sz w:val="24"/>
          <w:szCs w:val="24"/>
          <w:shd w:val="clear" w:color="auto" w:fill="FFFFFF"/>
        </w:rPr>
        <w:t xml:space="preserve">A related problem to </w:t>
      </w:r>
      <w:r w:rsidR="00904EF1">
        <w:rPr>
          <w:rFonts w:asciiTheme="majorBidi" w:hAnsiTheme="majorBidi" w:cstheme="majorBidi"/>
          <w:color w:val="252525"/>
          <w:sz w:val="24"/>
          <w:szCs w:val="24"/>
          <w:shd w:val="clear" w:color="auto" w:fill="FFFFFF"/>
        </w:rPr>
        <w:t xml:space="preserve">the discussion about </w:t>
      </w:r>
      <w:r w:rsidR="00C44AA1">
        <w:rPr>
          <w:rFonts w:asciiTheme="majorBidi" w:hAnsiTheme="majorBidi" w:cstheme="majorBidi"/>
          <w:color w:val="252525"/>
          <w:sz w:val="24"/>
          <w:szCs w:val="24"/>
          <w:shd w:val="clear" w:color="auto" w:fill="FFFFFF"/>
        </w:rPr>
        <w:t xml:space="preserve">the </w:t>
      </w:r>
      <w:r w:rsidR="00904EF1">
        <w:rPr>
          <w:rFonts w:asciiTheme="majorBidi" w:hAnsiTheme="majorBidi" w:cstheme="majorBidi"/>
          <w:color w:val="252525"/>
          <w:sz w:val="24"/>
          <w:szCs w:val="24"/>
          <w:shd w:val="clear" w:color="auto" w:fill="FFFFFF"/>
        </w:rPr>
        <w:t xml:space="preserve">lack of trust in academic policing is related to the problem of transparency which is sometimes lacking in AI </w:t>
      </w:r>
      <w:proofErr w:type="gramStart"/>
      <w:r w:rsidR="00904EF1">
        <w:rPr>
          <w:rFonts w:asciiTheme="majorBidi" w:hAnsiTheme="majorBidi" w:cstheme="majorBidi"/>
          <w:color w:val="252525"/>
          <w:sz w:val="24"/>
          <w:szCs w:val="24"/>
          <w:shd w:val="clear" w:color="auto" w:fill="FFFFFF"/>
        </w:rPr>
        <w:t>driven</w:t>
      </w:r>
      <w:r w:rsidR="00C44AA1">
        <w:rPr>
          <w:rFonts w:asciiTheme="majorBidi" w:hAnsiTheme="majorBidi" w:cstheme="majorBidi"/>
          <w:color w:val="252525"/>
          <w:sz w:val="24"/>
          <w:szCs w:val="24"/>
          <w:shd w:val="clear" w:color="auto" w:fill="FFFFFF"/>
        </w:rPr>
        <w:t>-</w:t>
      </w:r>
      <w:r w:rsidR="00904EF1">
        <w:rPr>
          <w:rFonts w:asciiTheme="majorBidi" w:hAnsiTheme="majorBidi" w:cstheme="majorBidi"/>
          <w:color w:val="252525"/>
          <w:sz w:val="24"/>
          <w:szCs w:val="24"/>
          <w:shd w:val="clear" w:color="auto" w:fill="FFFFFF"/>
        </w:rPr>
        <w:t>policing</w:t>
      </w:r>
      <w:proofErr w:type="gramEnd"/>
      <w:r w:rsidR="004E0E10">
        <w:rPr>
          <w:rFonts w:asciiTheme="majorBidi" w:hAnsiTheme="majorBidi" w:cstheme="majorBidi"/>
          <w:color w:val="252525"/>
          <w:sz w:val="24"/>
          <w:szCs w:val="24"/>
          <w:shd w:val="clear" w:color="auto" w:fill="FFFFFF"/>
        </w:rPr>
        <w:t>.</w:t>
      </w:r>
      <w:r w:rsidR="00904EF1">
        <w:rPr>
          <w:rStyle w:val="FootnoteReference"/>
          <w:rFonts w:asciiTheme="majorBidi" w:hAnsiTheme="majorBidi" w:cstheme="majorBidi"/>
          <w:color w:val="252525"/>
          <w:sz w:val="24"/>
          <w:szCs w:val="24"/>
          <w:shd w:val="clear" w:color="auto" w:fill="FFFFFF"/>
        </w:rPr>
        <w:footnoteReference w:id="65"/>
      </w:r>
    </w:p>
    <w:p w14:paraId="117646FE" w14:textId="781B7E50" w:rsidR="00433C39" w:rsidRPr="0038224D" w:rsidRDefault="00D54F54" w:rsidP="0038224D">
      <w:pPr>
        <w:spacing w:line="240" w:lineRule="auto"/>
        <w:jc w:val="both"/>
        <w:rPr>
          <w:rFonts w:asciiTheme="majorBidi" w:hAnsiTheme="majorBidi" w:cstheme="majorBidi"/>
          <w:b/>
          <w:bCs/>
          <w:color w:val="4472C4" w:themeColor="accent1"/>
          <w:sz w:val="24"/>
          <w:szCs w:val="24"/>
        </w:rPr>
      </w:pPr>
      <w:r w:rsidRPr="0038224D">
        <w:rPr>
          <w:rFonts w:asciiTheme="majorBidi" w:hAnsiTheme="majorBidi" w:cstheme="majorBidi"/>
          <w:b/>
          <w:bCs/>
          <w:color w:val="4472C4" w:themeColor="accent1"/>
          <w:sz w:val="24"/>
          <w:szCs w:val="24"/>
        </w:rPr>
        <w:t>Transparency</w:t>
      </w:r>
      <w:r w:rsidR="00962DBA" w:rsidRPr="0038224D">
        <w:rPr>
          <w:rFonts w:asciiTheme="majorBidi" w:hAnsiTheme="majorBidi" w:cstheme="majorBidi"/>
          <w:b/>
          <w:bCs/>
          <w:color w:val="4472C4" w:themeColor="accent1"/>
          <w:sz w:val="24"/>
          <w:szCs w:val="24"/>
        </w:rPr>
        <w:t xml:space="preserve"> and </w:t>
      </w:r>
      <w:r w:rsidR="00A45447" w:rsidRPr="0038224D">
        <w:rPr>
          <w:rFonts w:asciiTheme="majorBidi" w:hAnsiTheme="majorBidi" w:cstheme="majorBidi"/>
          <w:b/>
          <w:bCs/>
          <w:color w:val="4472C4" w:themeColor="accent1"/>
          <w:sz w:val="24"/>
          <w:szCs w:val="24"/>
        </w:rPr>
        <w:t>Trust</w:t>
      </w:r>
    </w:p>
    <w:p w14:paraId="7E998E94" w14:textId="449E8C39" w:rsidR="000746DF" w:rsidRPr="0038224D" w:rsidRDefault="00096C48" w:rsidP="0038224D">
      <w:pPr>
        <w:spacing w:line="240" w:lineRule="auto"/>
        <w:jc w:val="both"/>
        <w:rPr>
          <w:rFonts w:asciiTheme="majorBidi" w:hAnsiTheme="majorBidi" w:cstheme="majorBidi"/>
          <w:b/>
          <w:bCs/>
          <w:color w:val="4472C4" w:themeColor="accent1"/>
          <w:sz w:val="24"/>
          <w:szCs w:val="24"/>
          <w:rtl/>
        </w:rPr>
      </w:pPr>
      <w:r w:rsidRPr="0038224D">
        <w:rPr>
          <w:rFonts w:asciiTheme="majorBidi" w:hAnsiTheme="majorBidi" w:cstheme="majorBidi"/>
          <w:color w:val="252525"/>
          <w:sz w:val="24"/>
          <w:szCs w:val="24"/>
          <w:shd w:val="clear" w:color="auto" w:fill="FFFFFF"/>
        </w:rPr>
        <w:t xml:space="preserve">Research has shown that </w:t>
      </w:r>
      <w:r w:rsidR="000746DF" w:rsidRPr="0038224D">
        <w:rPr>
          <w:rFonts w:asciiTheme="majorBidi" w:hAnsiTheme="majorBidi" w:cstheme="majorBidi"/>
          <w:color w:val="252525"/>
          <w:sz w:val="24"/>
          <w:szCs w:val="24"/>
          <w:shd w:val="clear" w:color="auto" w:fill="FFFFFF"/>
        </w:rPr>
        <w:t>higher levels of citizen satisfaction with the level of interaction with government are associated with higher levels of trust in government. Similarly, the stronger citizens believe that government websites provide reliable information, the greater their trust in government.</w:t>
      </w:r>
      <w:r w:rsidR="000746DF" w:rsidRPr="0038224D">
        <w:rPr>
          <w:rStyle w:val="FootnoteReference"/>
          <w:rFonts w:asciiTheme="majorBidi" w:hAnsiTheme="majorBidi" w:cstheme="majorBidi"/>
          <w:color w:val="252525"/>
          <w:sz w:val="24"/>
          <w:szCs w:val="24"/>
          <w:shd w:val="clear" w:color="auto" w:fill="FFFFFF"/>
        </w:rPr>
        <w:footnoteReference w:id="66"/>
      </w:r>
    </w:p>
    <w:p w14:paraId="44F97F73" w14:textId="3E6CFF8A" w:rsidR="000746DF" w:rsidRPr="0038224D" w:rsidRDefault="000746DF" w:rsidP="0038224D">
      <w:pPr>
        <w:spacing w:line="240" w:lineRule="auto"/>
        <w:jc w:val="both"/>
        <w:rPr>
          <w:rFonts w:asciiTheme="majorBidi" w:hAnsiTheme="majorBidi" w:cstheme="majorBidi"/>
          <w:sz w:val="24"/>
          <w:szCs w:val="24"/>
          <w:rtl/>
        </w:rPr>
      </w:pPr>
      <w:r w:rsidRPr="0038224D">
        <w:rPr>
          <w:rFonts w:asciiTheme="majorBidi" w:hAnsiTheme="majorBidi" w:cstheme="majorBidi"/>
          <w:color w:val="000000" w:themeColor="text1"/>
          <w:sz w:val="24"/>
          <w:szCs w:val="24"/>
        </w:rPr>
        <w:t xml:space="preserve">Use of government </w:t>
      </w:r>
      <w:r w:rsidR="00A45447" w:rsidRPr="0038224D">
        <w:rPr>
          <w:rFonts w:asciiTheme="majorBidi" w:hAnsiTheme="majorBidi" w:cstheme="majorBidi"/>
          <w:color w:val="000000" w:themeColor="text1"/>
          <w:sz w:val="24"/>
          <w:szCs w:val="24"/>
        </w:rPr>
        <w:t>w</w:t>
      </w:r>
      <w:r w:rsidRPr="0038224D">
        <w:rPr>
          <w:rFonts w:asciiTheme="majorBidi" w:hAnsiTheme="majorBidi" w:cstheme="majorBidi"/>
          <w:color w:val="000000" w:themeColor="text1"/>
          <w:sz w:val="24"/>
          <w:szCs w:val="24"/>
        </w:rPr>
        <w:t>ebsites may lead to positive attitudes toward e-government, which may encourage improved trust or confidence in government generally.</w:t>
      </w:r>
      <w:r w:rsidR="00C91A71" w:rsidRPr="0038224D">
        <w:rPr>
          <w:rFonts w:asciiTheme="majorBidi" w:hAnsiTheme="majorBidi" w:cstheme="majorBidi"/>
          <w:color w:val="000000" w:themeColor="text1"/>
          <w:sz w:val="24"/>
          <w:szCs w:val="24"/>
        </w:rPr>
        <w:t xml:space="preserve"> In other words</w:t>
      </w:r>
      <w:r w:rsidR="00C91A71" w:rsidRPr="0038224D">
        <w:rPr>
          <w:rFonts w:asciiTheme="majorBidi" w:hAnsiTheme="majorBidi" w:cstheme="majorBidi"/>
          <w:b/>
          <w:bCs/>
          <w:color w:val="000000" w:themeColor="text1"/>
          <w:sz w:val="24"/>
          <w:szCs w:val="24"/>
          <w:u w:val="single"/>
        </w:rPr>
        <w:t xml:space="preserve">, </w:t>
      </w:r>
      <w:r w:rsidRPr="0038224D">
        <w:rPr>
          <w:rFonts w:asciiTheme="majorBidi" w:hAnsiTheme="majorBidi" w:cstheme="majorBidi"/>
          <w:color w:val="000000" w:themeColor="text1"/>
          <w:sz w:val="24"/>
          <w:szCs w:val="24"/>
        </w:rPr>
        <w:t xml:space="preserve">E-government holds promise for improved delivery of many types of public services. </w:t>
      </w:r>
      <w:r w:rsidR="00C91A71" w:rsidRPr="0038224D">
        <w:rPr>
          <w:rFonts w:asciiTheme="majorBidi" w:hAnsiTheme="majorBidi" w:cstheme="majorBidi"/>
          <w:color w:val="000000" w:themeColor="text1"/>
          <w:sz w:val="24"/>
          <w:szCs w:val="24"/>
        </w:rPr>
        <w:t xml:space="preserve">The paper continues to argue that </w:t>
      </w:r>
      <w:r w:rsidRPr="0038224D">
        <w:rPr>
          <w:rFonts w:asciiTheme="majorBidi" w:hAnsiTheme="majorBidi" w:cstheme="majorBidi"/>
          <w:color w:val="000000" w:themeColor="text1"/>
          <w:sz w:val="24"/>
          <w:szCs w:val="24"/>
        </w:rPr>
        <w:t xml:space="preserve">federal government </w:t>
      </w:r>
      <w:r w:rsidR="00A45447" w:rsidRPr="0038224D">
        <w:rPr>
          <w:rFonts w:asciiTheme="majorBidi" w:hAnsiTheme="majorBidi" w:cstheme="majorBidi"/>
          <w:color w:val="000000" w:themeColor="text1"/>
          <w:sz w:val="24"/>
          <w:szCs w:val="24"/>
        </w:rPr>
        <w:t>w</w:t>
      </w:r>
      <w:r w:rsidRPr="0038224D">
        <w:rPr>
          <w:rFonts w:asciiTheme="majorBidi" w:hAnsiTheme="majorBidi" w:cstheme="majorBidi"/>
          <w:color w:val="000000" w:themeColor="text1"/>
          <w:sz w:val="24"/>
          <w:szCs w:val="24"/>
        </w:rPr>
        <w:t>ebsite</w:t>
      </w:r>
      <w:r w:rsidR="003C1186" w:rsidRPr="0038224D">
        <w:rPr>
          <w:rFonts w:asciiTheme="majorBidi" w:hAnsiTheme="majorBidi" w:cstheme="majorBidi"/>
          <w:color w:val="000000" w:themeColor="text1"/>
          <w:sz w:val="24"/>
          <w:szCs w:val="24"/>
        </w:rPr>
        <w:t>s</w:t>
      </w:r>
      <w:r w:rsidRPr="0038224D">
        <w:rPr>
          <w:rFonts w:asciiTheme="majorBidi" w:hAnsiTheme="majorBidi" w:cstheme="majorBidi"/>
          <w:color w:val="000000" w:themeColor="text1"/>
          <w:sz w:val="24"/>
          <w:szCs w:val="24"/>
        </w:rPr>
        <w:t xml:space="preserve"> </w:t>
      </w:r>
      <w:r w:rsidR="003C1186" w:rsidRPr="0038224D">
        <w:rPr>
          <w:rFonts w:asciiTheme="majorBidi" w:hAnsiTheme="majorBidi" w:cstheme="majorBidi"/>
          <w:color w:val="000000" w:themeColor="text1"/>
          <w:sz w:val="24"/>
          <w:szCs w:val="24"/>
        </w:rPr>
        <w:t xml:space="preserve">are </w:t>
      </w:r>
      <w:r w:rsidRPr="0038224D">
        <w:rPr>
          <w:rFonts w:asciiTheme="majorBidi" w:hAnsiTheme="majorBidi" w:cstheme="majorBidi"/>
          <w:color w:val="000000" w:themeColor="text1"/>
          <w:sz w:val="24"/>
          <w:szCs w:val="24"/>
        </w:rPr>
        <w:t>related to increased perceptions of the transparency of government.</w:t>
      </w:r>
      <w:r w:rsidRPr="0038224D">
        <w:rPr>
          <w:rStyle w:val="FootnoteReference"/>
          <w:rFonts w:asciiTheme="majorBidi" w:hAnsiTheme="majorBidi" w:cstheme="majorBidi"/>
          <w:color w:val="000000" w:themeColor="text1"/>
          <w:sz w:val="24"/>
          <w:szCs w:val="24"/>
        </w:rPr>
        <w:footnoteReference w:id="67"/>
      </w:r>
      <w:r w:rsidR="00C91A71" w:rsidRPr="0038224D">
        <w:rPr>
          <w:rFonts w:asciiTheme="majorBidi" w:hAnsiTheme="majorBidi" w:cstheme="majorBidi"/>
          <w:color w:val="000000" w:themeColor="text1"/>
          <w:sz w:val="24"/>
          <w:szCs w:val="24"/>
        </w:rPr>
        <w:t xml:space="preserve"> </w:t>
      </w:r>
      <w:r w:rsidRPr="0038224D">
        <w:rPr>
          <w:rFonts w:asciiTheme="majorBidi" w:hAnsiTheme="majorBidi" w:cstheme="majorBidi"/>
          <w:sz w:val="24"/>
          <w:szCs w:val="24"/>
        </w:rPr>
        <w:t>Most prediction software focuses on place rather than people</w:t>
      </w:r>
      <w:r w:rsidR="00C91A71" w:rsidRPr="0038224D">
        <w:rPr>
          <w:rFonts w:asciiTheme="majorBidi" w:hAnsiTheme="majorBidi" w:cstheme="majorBidi"/>
          <w:sz w:val="24"/>
          <w:szCs w:val="24"/>
        </w:rPr>
        <w:t xml:space="preserve">, </w:t>
      </w:r>
      <w:r w:rsidR="00C91A71" w:rsidRPr="0038224D">
        <w:rPr>
          <w:rFonts w:asciiTheme="majorBidi" w:hAnsiTheme="majorBidi" w:cstheme="majorBidi"/>
          <w:color w:val="000000" w:themeColor="text1"/>
          <w:sz w:val="24"/>
          <w:szCs w:val="24"/>
        </w:rPr>
        <w:t>b</w:t>
      </w:r>
      <w:r w:rsidRPr="0038224D">
        <w:rPr>
          <w:rFonts w:asciiTheme="majorBidi" w:hAnsiTheme="majorBidi" w:cstheme="majorBidi"/>
          <w:color w:val="000000" w:themeColor="text1"/>
          <w:sz w:val="24"/>
          <w:szCs w:val="24"/>
        </w:rPr>
        <w:t xml:space="preserve">ut it remains important to understand the impossibility of neutrality </w:t>
      </w:r>
      <w:r w:rsidR="003C1186" w:rsidRPr="0038224D">
        <w:rPr>
          <w:rFonts w:asciiTheme="majorBidi" w:hAnsiTheme="majorBidi" w:cstheme="majorBidi"/>
          <w:color w:val="000000" w:themeColor="text1"/>
          <w:sz w:val="24"/>
          <w:szCs w:val="24"/>
        </w:rPr>
        <w:t>concerning</w:t>
      </w:r>
      <w:r w:rsidRPr="0038224D">
        <w:rPr>
          <w:rFonts w:asciiTheme="majorBidi" w:hAnsiTheme="majorBidi" w:cstheme="majorBidi"/>
          <w:color w:val="000000" w:themeColor="text1"/>
          <w:sz w:val="24"/>
          <w:szCs w:val="24"/>
        </w:rPr>
        <w:t xml:space="preserve"> the existence of historic discrimination in historical data.</w:t>
      </w:r>
      <w:r w:rsidRPr="0038224D">
        <w:rPr>
          <w:rStyle w:val="FootnoteReference"/>
          <w:rFonts w:asciiTheme="majorBidi" w:hAnsiTheme="majorBidi" w:cstheme="majorBidi"/>
          <w:color w:val="000000" w:themeColor="text1"/>
          <w:sz w:val="24"/>
          <w:szCs w:val="24"/>
        </w:rPr>
        <w:footnoteReference w:id="68"/>
      </w:r>
    </w:p>
    <w:bookmarkEnd w:id="19"/>
    <w:bookmarkEnd w:id="20"/>
    <w:p w14:paraId="66970D4E" w14:textId="4D7CAB2F" w:rsidR="000746DF" w:rsidRPr="0038224D" w:rsidRDefault="000746DF"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The ability to calculate (whether accurately or inaccurately) the geo-spatial distribution of future crime itself changes the context in which police strategies are formulated. Some predictive </w:t>
      </w:r>
      <w:r w:rsidR="007648FF" w:rsidRPr="0038224D">
        <w:rPr>
          <w:rFonts w:asciiTheme="majorBidi" w:hAnsiTheme="majorBidi" w:cstheme="majorBidi"/>
          <w:sz w:val="24"/>
          <w:szCs w:val="24"/>
        </w:rPr>
        <w:t>programs</w:t>
      </w:r>
      <w:r w:rsidRPr="0038224D">
        <w:rPr>
          <w:rFonts w:asciiTheme="majorBidi" w:hAnsiTheme="majorBidi" w:cstheme="majorBidi"/>
          <w:sz w:val="24"/>
          <w:szCs w:val="24"/>
        </w:rPr>
        <w:t xml:space="preserve"> are primarily about </w:t>
      </w:r>
      <w:r w:rsidR="007648FF" w:rsidRPr="0038224D">
        <w:rPr>
          <w:rFonts w:asciiTheme="majorBidi" w:hAnsiTheme="majorBidi" w:cstheme="majorBidi"/>
          <w:sz w:val="24"/>
          <w:szCs w:val="24"/>
        </w:rPr>
        <w:t>mobilizing</w:t>
      </w:r>
      <w:r w:rsidRPr="0038224D">
        <w:rPr>
          <w:rFonts w:asciiTheme="majorBidi" w:hAnsiTheme="majorBidi" w:cstheme="majorBidi"/>
          <w:sz w:val="24"/>
          <w:szCs w:val="24"/>
        </w:rPr>
        <w:t xml:space="preserve"> police patrols to </w:t>
      </w:r>
      <w:proofErr w:type="gramStart"/>
      <w:r w:rsidRPr="0038224D">
        <w:rPr>
          <w:rFonts w:asciiTheme="majorBidi" w:hAnsiTheme="majorBidi" w:cstheme="majorBidi"/>
          <w:sz w:val="24"/>
          <w:szCs w:val="24"/>
        </w:rPr>
        <w:t>particular blocks</w:t>
      </w:r>
      <w:proofErr w:type="gramEnd"/>
      <w:r w:rsidRPr="0038224D">
        <w:rPr>
          <w:rFonts w:asciiTheme="majorBidi" w:hAnsiTheme="majorBidi" w:cstheme="majorBidi"/>
          <w:sz w:val="24"/>
          <w:szCs w:val="24"/>
        </w:rPr>
        <w:t xml:space="preserve"> based on predictive analytics, not about attempting to understand the causes of crime in a particular area. Police resistance may be a barrier to the successful implementation of predictive policing. Hot spots must be small enough to patrol effectively and there must not be too many of them. There is credible empirical evidence that the use of hot spot policing can lead to lower crime levels</w:t>
      </w:r>
      <w:r w:rsidR="004E0E10">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69"/>
      </w:r>
    </w:p>
    <w:p w14:paraId="4E4106C6" w14:textId="476C1579" w:rsidR="007648FF" w:rsidRPr="0038224D" w:rsidRDefault="00173A96" w:rsidP="0038224D">
      <w:pPr>
        <w:spacing w:line="240" w:lineRule="auto"/>
        <w:jc w:val="both"/>
        <w:rPr>
          <w:rFonts w:asciiTheme="majorBidi" w:hAnsiTheme="majorBidi" w:cstheme="majorBidi"/>
          <w:b/>
          <w:bCs/>
          <w:sz w:val="24"/>
          <w:szCs w:val="24"/>
          <w:rtl/>
        </w:rPr>
      </w:pPr>
      <w:r w:rsidRPr="0038224D">
        <w:rPr>
          <w:rFonts w:asciiTheme="majorBidi" w:hAnsiTheme="majorBidi" w:cstheme="majorBidi"/>
          <w:sz w:val="24"/>
          <w:szCs w:val="24"/>
        </w:rPr>
        <w:t>A</w:t>
      </w:r>
      <w:r w:rsidR="000746DF" w:rsidRPr="0038224D">
        <w:rPr>
          <w:rFonts w:asciiTheme="majorBidi" w:hAnsiTheme="majorBidi" w:cstheme="majorBidi"/>
          <w:sz w:val="24"/>
          <w:szCs w:val="24"/>
        </w:rPr>
        <w:t>ccording to the article, the findings of the research could be interpreted as a sign that too strict enforcement under the form of audit rates and severe fines may result in reactance and resistance</w:t>
      </w:r>
      <w:r w:rsidR="003C1186" w:rsidRPr="0038224D">
        <w:rPr>
          <w:rFonts w:asciiTheme="majorBidi" w:hAnsiTheme="majorBidi" w:cstheme="majorBidi"/>
          <w:sz w:val="24"/>
          <w:szCs w:val="24"/>
        </w:rPr>
        <w:t>-</w:t>
      </w:r>
      <w:r w:rsidR="000746DF" w:rsidRPr="0038224D">
        <w:rPr>
          <w:rFonts w:asciiTheme="majorBidi" w:hAnsiTheme="majorBidi" w:cstheme="majorBidi"/>
          <w:sz w:val="24"/>
          <w:szCs w:val="24"/>
        </w:rPr>
        <w:t>provoking compliance.</w:t>
      </w:r>
      <w:r w:rsidRPr="0038224D">
        <w:rPr>
          <w:rFonts w:asciiTheme="majorBidi" w:hAnsiTheme="majorBidi" w:cstheme="majorBidi"/>
          <w:b/>
          <w:bCs/>
          <w:sz w:val="24"/>
          <w:szCs w:val="24"/>
        </w:rPr>
        <w:t xml:space="preserve"> </w:t>
      </w:r>
    </w:p>
    <w:p w14:paraId="5F99D02E" w14:textId="5CE42859" w:rsidR="000746DF" w:rsidRPr="0038224D" w:rsidRDefault="00173A96" w:rsidP="0038224D">
      <w:pPr>
        <w:spacing w:line="240" w:lineRule="auto"/>
        <w:jc w:val="both"/>
        <w:rPr>
          <w:rFonts w:asciiTheme="majorBidi" w:hAnsiTheme="majorBidi" w:cstheme="majorBidi"/>
          <w:b/>
          <w:bCs/>
          <w:sz w:val="24"/>
          <w:szCs w:val="24"/>
          <w:u w:val="single"/>
          <w:rtl/>
        </w:rPr>
      </w:pPr>
      <w:r w:rsidRPr="0038224D">
        <w:rPr>
          <w:rFonts w:asciiTheme="majorBidi" w:hAnsiTheme="majorBidi" w:cstheme="majorBidi"/>
          <w:sz w:val="24"/>
          <w:szCs w:val="24"/>
        </w:rPr>
        <w:lastRenderedPageBreak/>
        <w:t>A</w:t>
      </w:r>
      <w:r w:rsidR="000746DF" w:rsidRPr="0038224D">
        <w:rPr>
          <w:rFonts w:asciiTheme="majorBidi" w:hAnsiTheme="majorBidi" w:cstheme="majorBidi"/>
          <w:sz w:val="24"/>
          <w:szCs w:val="24"/>
        </w:rPr>
        <w:t xml:space="preserve">ccording to the article, Successful implementation of e-audits requires broad acceptance from taxpayers and tax auditors.  Audit certainty significantly increases trust in the tax authorities, with no significant effect on perceived power. The article suggests that trust leads to voluntary compliance and power to enforce compliance, but that a fair amount of power of tax authorities still </w:t>
      </w:r>
      <w:r w:rsidR="004E0E10" w:rsidRPr="0038224D">
        <w:rPr>
          <w:rFonts w:asciiTheme="majorBidi" w:hAnsiTheme="majorBidi" w:cstheme="majorBidi"/>
          <w:sz w:val="24"/>
          <w:szCs w:val="24"/>
        </w:rPr>
        <w:t>must</w:t>
      </w:r>
      <w:r w:rsidR="000746DF" w:rsidRPr="0038224D">
        <w:rPr>
          <w:rFonts w:asciiTheme="majorBidi" w:hAnsiTheme="majorBidi" w:cstheme="majorBidi"/>
          <w:sz w:val="24"/>
          <w:szCs w:val="24"/>
        </w:rPr>
        <w:t xml:space="preserve"> be present.</w:t>
      </w:r>
      <w:r w:rsidR="000746DF" w:rsidRPr="0038224D">
        <w:rPr>
          <w:rStyle w:val="FootnoteReference"/>
          <w:rFonts w:asciiTheme="majorBidi" w:hAnsiTheme="majorBidi" w:cstheme="majorBidi"/>
          <w:sz w:val="24"/>
          <w:szCs w:val="24"/>
        </w:rPr>
        <w:footnoteReference w:id="70"/>
      </w:r>
      <w:bookmarkStart w:id="21" w:name="_Hlk120262926"/>
    </w:p>
    <w:bookmarkEnd w:id="21"/>
    <w:p w14:paraId="1B351D11" w14:textId="4015A44D" w:rsidR="000746DF" w:rsidRPr="0038224D" w:rsidRDefault="000746DF" w:rsidP="00F92B98">
      <w:pPr>
        <w:spacing w:line="240" w:lineRule="auto"/>
        <w:jc w:val="both"/>
        <w:rPr>
          <w:rFonts w:asciiTheme="majorBidi" w:hAnsiTheme="majorBidi" w:cstheme="majorBidi"/>
          <w:sz w:val="24"/>
          <w:szCs w:val="24"/>
          <w:rtl/>
        </w:rPr>
      </w:pPr>
      <w:r w:rsidRPr="0038224D">
        <w:rPr>
          <w:rFonts w:asciiTheme="majorBidi" w:hAnsiTheme="majorBidi" w:cstheme="majorBidi"/>
          <w:sz w:val="24"/>
          <w:szCs w:val="24"/>
        </w:rPr>
        <w:t>Taxpayers who already display high trust in tax authorities are more likely to endorse e-audits and react to them with higher increases in trust. Tax auditors react negatively to the same feature that made audit certainty attractive to taxpayers, namely audit certainty</w:t>
      </w:r>
      <w:r w:rsidR="004E0E10">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71"/>
      </w:r>
      <w:r w:rsidR="00F92B98">
        <w:rPr>
          <w:rFonts w:asciiTheme="majorBidi" w:hAnsiTheme="majorBidi" w:cstheme="majorBidi"/>
          <w:sz w:val="24"/>
          <w:szCs w:val="24"/>
        </w:rPr>
        <w:t xml:space="preserve"> </w:t>
      </w:r>
      <w:r w:rsidRPr="0038224D">
        <w:rPr>
          <w:rFonts w:asciiTheme="majorBidi" w:hAnsiTheme="majorBidi" w:cstheme="majorBidi"/>
          <w:sz w:val="24"/>
          <w:szCs w:val="24"/>
        </w:rPr>
        <w:t xml:space="preserve">There is a positive association between </w:t>
      </w:r>
      <w:r w:rsidR="00B46097" w:rsidRPr="0038224D">
        <w:rPr>
          <w:rFonts w:asciiTheme="majorBidi" w:hAnsiTheme="majorBidi" w:cstheme="majorBidi"/>
          <w:sz w:val="24"/>
          <w:szCs w:val="24"/>
        </w:rPr>
        <w:t xml:space="preserve">electronic </w:t>
      </w:r>
      <w:r w:rsidRPr="0038224D">
        <w:rPr>
          <w:rFonts w:asciiTheme="majorBidi" w:hAnsiTheme="majorBidi" w:cstheme="majorBidi"/>
          <w:sz w:val="24"/>
          <w:szCs w:val="24"/>
        </w:rPr>
        <w:t>participation and people's perceptions of government responsiveness and their trust in the local government providing the program.</w:t>
      </w:r>
      <w:bookmarkStart w:id="22" w:name="_Ref165131339"/>
      <w:r w:rsidRPr="0038224D">
        <w:rPr>
          <w:rStyle w:val="FootnoteReference"/>
          <w:rFonts w:asciiTheme="majorBidi" w:hAnsiTheme="majorBidi" w:cstheme="majorBidi"/>
          <w:sz w:val="24"/>
          <w:szCs w:val="24"/>
        </w:rPr>
        <w:footnoteReference w:id="72"/>
      </w:r>
      <w:bookmarkEnd w:id="22"/>
      <w:r w:rsidR="00F92B98">
        <w:rPr>
          <w:rFonts w:asciiTheme="majorBidi" w:hAnsiTheme="majorBidi" w:cstheme="majorBidi"/>
          <w:sz w:val="24"/>
          <w:szCs w:val="24"/>
        </w:rPr>
        <w:t xml:space="preserve"> </w:t>
      </w:r>
      <w:r w:rsidRPr="0038224D">
        <w:rPr>
          <w:rFonts w:asciiTheme="majorBidi" w:hAnsiTheme="majorBidi" w:cstheme="majorBidi"/>
          <w:sz w:val="24"/>
          <w:szCs w:val="24"/>
        </w:rPr>
        <w:t>E-participants who receive quality feedback and responses from government officials are likely to perceive that they have useful policy information that helps better understand government agencies and community issues. The quality of government response to citizen participants can help boost their self-esteem.</w:t>
      </w:r>
      <w:r w:rsidRPr="0038224D">
        <w:rPr>
          <w:rStyle w:val="FootnoteReference"/>
          <w:rFonts w:asciiTheme="majorBidi" w:hAnsiTheme="majorBidi" w:cstheme="majorBidi"/>
          <w:sz w:val="24"/>
          <w:szCs w:val="24"/>
        </w:rPr>
        <w:footnoteReference w:id="73"/>
      </w:r>
      <w:r w:rsidR="009425B2">
        <w:rPr>
          <w:rFonts w:asciiTheme="majorBidi" w:hAnsiTheme="majorBidi" w:cstheme="majorBidi"/>
          <w:sz w:val="24"/>
          <w:szCs w:val="24"/>
        </w:rPr>
        <w:t xml:space="preserve"> In that regard, a</w:t>
      </w:r>
      <w:r w:rsidRPr="0038224D">
        <w:rPr>
          <w:rFonts w:asciiTheme="majorBidi" w:hAnsiTheme="majorBidi" w:cstheme="majorBidi"/>
          <w:sz w:val="24"/>
          <w:szCs w:val="24"/>
        </w:rPr>
        <w:t xml:space="preserve"> recent study found that if citizens believe e-government is more transparent, they are more likely to return to the site</w:t>
      </w:r>
      <w:r w:rsidR="00DC470E">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74"/>
      </w:r>
    </w:p>
    <w:p w14:paraId="1FF6BC53" w14:textId="5CEBDE20" w:rsidR="00D975A4" w:rsidRPr="00D975A4" w:rsidRDefault="00D975A4" w:rsidP="00D975A4">
      <w:pPr>
        <w:spacing w:line="240" w:lineRule="auto"/>
        <w:rPr>
          <w:rFonts w:asciiTheme="majorBidi" w:hAnsiTheme="majorBidi" w:cstheme="majorBidi"/>
          <w:sz w:val="24"/>
          <w:szCs w:val="24"/>
        </w:rPr>
      </w:pPr>
      <w:r w:rsidRPr="00D975A4">
        <w:rPr>
          <w:rFonts w:asciiTheme="majorBidi" w:hAnsiTheme="majorBidi" w:cstheme="majorBidi"/>
          <w:sz w:val="24"/>
          <w:szCs w:val="24"/>
        </w:rPr>
        <w:t>Increased communication from the government about its actions taken in the best interest of citizens can enhance the relationship between the government and its people. This sense of connection with the government might also contribute to increased trust among citizens. However, this study found no significant correlation between citizens' use of social media in government and their level of trust in the government.</w:t>
      </w:r>
      <w:r>
        <w:rPr>
          <w:rStyle w:val="FootnoteReference"/>
          <w:rFonts w:asciiTheme="majorBidi" w:hAnsiTheme="majorBidi" w:cstheme="majorBidi"/>
          <w:sz w:val="24"/>
          <w:szCs w:val="24"/>
        </w:rPr>
        <w:footnoteReference w:id="75"/>
      </w:r>
    </w:p>
    <w:p w14:paraId="68AB72A1" w14:textId="3CBF57EE" w:rsidR="00D975A4" w:rsidRPr="00D975A4" w:rsidRDefault="00D975A4" w:rsidP="00D975A4">
      <w:pPr>
        <w:spacing w:line="240" w:lineRule="auto"/>
        <w:rPr>
          <w:rFonts w:asciiTheme="majorBidi" w:hAnsiTheme="majorBidi" w:cstheme="majorBidi"/>
          <w:sz w:val="24"/>
          <w:szCs w:val="24"/>
        </w:rPr>
      </w:pPr>
      <w:r w:rsidRPr="00D975A4">
        <w:rPr>
          <w:rFonts w:asciiTheme="majorBidi" w:hAnsiTheme="majorBidi" w:cstheme="majorBidi"/>
          <w:sz w:val="24"/>
          <w:szCs w:val="24"/>
        </w:rPr>
        <w:t>Research on the antecedents of trust that lead to successful e-government service adoption has a notable gap. According to the paper, very few studies have addressed the impact of trust on satisfaction, continued usage intention, and successful e-government adoption</w:t>
      </w:r>
      <w:r w:rsidR="00DC470E">
        <w:rPr>
          <w:rFonts w:asciiTheme="majorBidi" w:hAnsiTheme="majorBidi" w:cstheme="majorBidi"/>
          <w:sz w:val="24"/>
          <w:szCs w:val="24"/>
        </w:rPr>
        <w:t>.</w:t>
      </w:r>
      <w:bookmarkStart w:id="23" w:name="_Ref165131761"/>
      <w:r>
        <w:rPr>
          <w:rStyle w:val="FootnoteReference"/>
          <w:rFonts w:asciiTheme="majorBidi" w:hAnsiTheme="majorBidi" w:cstheme="majorBidi"/>
          <w:sz w:val="24"/>
          <w:szCs w:val="24"/>
        </w:rPr>
        <w:footnoteReference w:id="76"/>
      </w:r>
      <w:bookmarkEnd w:id="23"/>
      <w:r>
        <w:rPr>
          <w:rFonts w:asciiTheme="majorBidi" w:hAnsiTheme="majorBidi" w:cstheme="majorBidi"/>
          <w:sz w:val="24"/>
          <w:szCs w:val="24"/>
        </w:rPr>
        <w:t xml:space="preserve"> This research points out that t</w:t>
      </w:r>
      <w:r w:rsidRPr="00D975A4">
        <w:rPr>
          <w:rFonts w:asciiTheme="majorBidi" w:hAnsiTheme="majorBidi" w:cstheme="majorBidi"/>
          <w:sz w:val="24"/>
          <w:szCs w:val="24"/>
        </w:rPr>
        <w:t>rust in e-government is affected by several factors, such as gender, education, risk, and citizens' expectations and beliefs. The accuracy, completeness, and timeliness of information on government websites, as well as the reliability and accessibility of the system, are factors that influence citizens' trust.</w:t>
      </w:r>
    </w:p>
    <w:p w14:paraId="6758DE31" w14:textId="698BAB7E" w:rsidR="000746DF" w:rsidRPr="0038224D" w:rsidRDefault="00D975A4" w:rsidP="000736A6">
      <w:pPr>
        <w:spacing w:line="240" w:lineRule="auto"/>
        <w:rPr>
          <w:rFonts w:asciiTheme="majorBidi" w:hAnsiTheme="majorBidi" w:cstheme="majorBidi"/>
          <w:sz w:val="24"/>
          <w:szCs w:val="24"/>
          <w:rtl/>
        </w:rPr>
      </w:pPr>
      <w:r>
        <w:rPr>
          <w:rFonts w:asciiTheme="majorBidi" w:hAnsiTheme="majorBidi" w:cstheme="majorBidi"/>
          <w:sz w:val="24"/>
          <w:szCs w:val="24"/>
        </w:rPr>
        <w:t xml:space="preserve">More research on </w:t>
      </w:r>
      <w:r w:rsidR="000736A6">
        <w:rPr>
          <w:rFonts w:asciiTheme="majorBidi" w:hAnsiTheme="majorBidi" w:cstheme="majorBidi"/>
          <w:sz w:val="24"/>
          <w:szCs w:val="24"/>
        </w:rPr>
        <w:t>the relationship between trust and technology suggest</w:t>
      </w:r>
      <w:r w:rsidR="00C44AA1">
        <w:rPr>
          <w:rFonts w:asciiTheme="majorBidi" w:hAnsiTheme="majorBidi" w:cstheme="majorBidi"/>
          <w:sz w:val="24"/>
          <w:szCs w:val="24"/>
        </w:rPr>
        <w:t>s</w:t>
      </w:r>
      <w:r w:rsidR="000736A6">
        <w:rPr>
          <w:rFonts w:asciiTheme="majorBidi" w:hAnsiTheme="majorBidi" w:cstheme="majorBidi"/>
          <w:sz w:val="24"/>
          <w:szCs w:val="24"/>
        </w:rPr>
        <w:t xml:space="preserve"> that </w:t>
      </w:r>
      <w:r w:rsidR="00177965" w:rsidRPr="0038224D">
        <w:rPr>
          <w:rFonts w:asciiTheme="majorBidi" w:hAnsiTheme="majorBidi" w:cstheme="majorBidi"/>
          <w:sz w:val="24"/>
          <w:szCs w:val="24"/>
        </w:rPr>
        <w:t>Citizens</w:t>
      </w:r>
      <w:r w:rsidR="003C1186" w:rsidRPr="0038224D">
        <w:rPr>
          <w:rFonts w:asciiTheme="majorBidi" w:hAnsiTheme="majorBidi" w:cstheme="majorBidi"/>
          <w:sz w:val="24"/>
          <w:szCs w:val="24"/>
        </w:rPr>
        <w:t>’</w:t>
      </w:r>
      <w:r w:rsidR="00177965" w:rsidRPr="0038224D">
        <w:rPr>
          <w:rFonts w:asciiTheme="majorBidi" w:hAnsiTheme="majorBidi" w:cstheme="majorBidi"/>
          <w:sz w:val="24"/>
          <w:szCs w:val="24"/>
        </w:rPr>
        <w:t xml:space="preserve"> level of trust in the government increases when they are informed about the </w:t>
      </w:r>
      <w:r w:rsidR="00177965" w:rsidRPr="0038224D">
        <w:rPr>
          <w:rFonts w:asciiTheme="majorBidi" w:hAnsiTheme="majorBidi" w:cstheme="majorBidi"/>
          <w:sz w:val="24"/>
          <w:szCs w:val="24"/>
        </w:rPr>
        <w:lastRenderedPageBreak/>
        <w:t xml:space="preserve">actions and processes of the government. </w:t>
      </w:r>
      <w:r w:rsidR="000746DF" w:rsidRPr="0038224D">
        <w:rPr>
          <w:rFonts w:asciiTheme="majorBidi" w:hAnsiTheme="majorBidi" w:cstheme="majorBidi"/>
          <w:sz w:val="24"/>
          <w:szCs w:val="24"/>
        </w:rPr>
        <w:t>Having the users participate in the process, as well as consulting them for their views is an imperative approach to creating trust.</w:t>
      </w:r>
      <w:r w:rsidR="000746DF" w:rsidRPr="0038224D">
        <w:rPr>
          <w:rStyle w:val="FootnoteReference"/>
          <w:rFonts w:asciiTheme="majorBidi" w:hAnsiTheme="majorBidi" w:cstheme="majorBidi"/>
          <w:sz w:val="24"/>
          <w:szCs w:val="24"/>
        </w:rPr>
        <w:footnoteReference w:id="77"/>
      </w:r>
    </w:p>
    <w:p w14:paraId="67E49D9F" w14:textId="0ED7B25D" w:rsidR="000746DF" w:rsidRPr="0038224D" w:rsidRDefault="000746DF"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If government agencies expect citizens to provide sensitive information and complete personal transactions online, they must acknowledge and enhance citizens' views concerning the credibility of e-government services.</w:t>
      </w:r>
      <w:bookmarkStart w:id="24" w:name="_Ref165131802"/>
      <w:r w:rsidRPr="0038224D">
        <w:rPr>
          <w:rStyle w:val="FootnoteReference"/>
          <w:rFonts w:asciiTheme="majorBidi" w:hAnsiTheme="majorBidi" w:cstheme="majorBidi"/>
          <w:sz w:val="24"/>
          <w:szCs w:val="24"/>
        </w:rPr>
        <w:footnoteReference w:id="78"/>
      </w:r>
      <w:bookmarkEnd w:id="24"/>
      <w:r w:rsidR="00177965" w:rsidRPr="0038224D">
        <w:rPr>
          <w:rFonts w:asciiTheme="majorBidi" w:hAnsiTheme="majorBidi" w:cstheme="majorBidi"/>
          <w:sz w:val="24"/>
          <w:szCs w:val="24"/>
        </w:rPr>
        <w:t xml:space="preserve"> </w:t>
      </w:r>
      <w:r w:rsidRPr="0038224D">
        <w:rPr>
          <w:rFonts w:asciiTheme="majorBidi" w:hAnsiTheme="majorBidi" w:cstheme="majorBidi"/>
          <w:sz w:val="24"/>
          <w:szCs w:val="24"/>
        </w:rPr>
        <w:t>It is imperative</w:t>
      </w:r>
      <w:r w:rsidR="003C1186" w:rsidRPr="0038224D">
        <w:rPr>
          <w:rFonts w:asciiTheme="majorBidi" w:hAnsiTheme="majorBidi" w:cstheme="majorBidi"/>
          <w:sz w:val="24"/>
          <w:szCs w:val="24"/>
        </w:rPr>
        <w:t xml:space="preserve"> that</w:t>
      </w:r>
      <w:r w:rsidRPr="0038224D">
        <w:rPr>
          <w:rFonts w:asciiTheme="majorBidi" w:hAnsiTheme="majorBidi" w:cstheme="majorBidi"/>
          <w:sz w:val="24"/>
          <w:szCs w:val="24"/>
        </w:rPr>
        <w:t xml:space="preserve"> government agencies acquire and advertise features that increase citizens' perceptions of the site's trustworthiness as well.</w:t>
      </w:r>
      <w:r w:rsidRPr="0038224D">
        <w:rPr>
          <w:rStyle w:val="FootnoteReference"/>
          <w:rFonts w:asciiTheme="majorBidi" w:hAnsiTheme="majorBidi" w:cstheme="majorBidi"/>
          <w:sz w:val="24"/>
          <w:szCs w:val="24"/>
        </w:rPr>
        <w:footnoteReference w:id="79"/>
      </w:r>
    </w:p>
    <w:p w14:paraId="19B4BE2C" w14:textId="77777777" w:rsidR="00BA3C63" w:rsidRPr="0038224D" w:rsidRDefault="00BA3C63" w:rsidP="0038224D">
      <w:pPr>
        <w:spacing w:line="240" w:lineRule="auto"/>
        <w:jc w:val="both"/>
        <w:rPr>
          <w:rFonts w:asciiTheme="majorBidi" w:hAnsiTheme="majorBidi" w:cstheme="majorBidi"/>
          <w:sz w:val="24"/>
          <w:szCs w:val="24"/>
          <w:rtl/>
        </w:rPr>
      </w:pPr>
    </w:p>
    <w:p w14:paraId="1F3FCD76" w14:textId="77777777" w:rsidR="000736A6" w:rsidRPr="0038224D" w:rsidRDefault="000736A6" w:rsidP="000736A6">
      <w:pPr>
        <w:spacing w:line="240" w:lineRule="auto"/>
        <w:jc w:val="both"/>
        <w:rPr>
          <w:rFonts w:asciiTheme="majorBidi" w:hAnsiTheme="majorBidi" w:cstheme="majorBidi"/>
          <w:sz w:val="24"/>
          <w:szCs w:val="24"/>
        </w:rPr>
      </w:pPr>
      <w:r w:rsidRPr="0038224D">
        <w:rPr>
          <w:rFonts w:asciiTheme="majorBidi" w:hAnsiTheme="majorBidi" w:cstheme="majorBidi"/>
          <w:sz w:val="24"/>
          <w:szCs w:val="24"/>
          <w:highlight w:val="yellow"/>
        </w:rPr>
        <w:t xml:space="preserve">High versus low trust did not affect enforced tax compliance under conditions of low power. There was, however, a significant negative interaction between trust and power. In 13 countries power reduced voluntary compliance, whereas in the remaining 31 countries, power showed no significant </w:t>
      </w:r>
      <w:commentRangeStart w:id="25"/>
      <w:r w:rsidRPr="0038224D">
        <w:rPr>
          <w:rFonts w:asciiTheme="majorBidi" w:hAnsiTheme="majorBidi" w:cstheme="majorBidi"/>
          <w:sz w:val="24"/>
          <w:szCs w:val="24"/>
          <w:highlight w:val="yellow"/>
        </w:rPr>
        <w:t>effect</w:t>
      </w:r>
      <w:commentRangeEnd w:id="25"/>
      <w:r w:rsidRPr="0038224D">
        <w:rPr>
          <w:rStyle w:val="CommentReference"/>
          <w:rFonts w:asciiTheme="majorBidi" w:hAnsiTheme="majorBidi" w:cstheme="majorBidi"/>
          <w:sz w:val="24"/>
          <w:szCs w:val="24"/>
          <w:highlight w:val="yellow"/>
        </w:rPr>
        <w:commentReference w:id="25"/>
      </w:r>
      <w:r w:rsidRPr="0038224D">
        <w:rPr>
          <w:rFonts w:asciiTheme="majorBidi" w:hAnsiTheme="majorBidi" w:cstheme="majorBidi"/>
          <w:sz w:val="24"/>
          <w:szCs w:val="24"/>
          <w:highlight w:val="yellow"/>
        </w:rPr>
        <w:t>.</w:t>
      </w:r>
      <w:r w:rsidRPr="0038224D">
        <w:rPr>
          <w:rStyle w:val="FootnoteReference"/>
          <w:rFonts w:asciiTheme="majorBidi" w:hAnsiTheme="majorBidi" w:cstheme="majorBidi"/>
          <w:sz w:val="24"/>
          <w:szCs w:val="24"/>
          <w:highlight w:val="yellow"/>
        </w:rPr>
        <w:footnoteReference w:id="80"/>
      </w:r>
    </w:p>
    <w:p w14:paraId="723ACF09" w14:textId="77777777" w:rsidR="00BA3C63" w:rsidRPr="0038224D" w:rsidRDefault="00BA3C63" w:rsidP="0038224D">
      <w:pPr>
        <w:spacing w:line="240" w:lineRule="auto"/>
        <w:jc w:val="both"/>
        <w:rPr>
          <w:rFonts w:asciiTheme="majorBidi" w:hAnsiTheme="majorBidi" w:cstheme="majorBidi"/>
          <w:sz w:val="24"/>
          <w:szCs w:val="24"/>
          <w:rtl/>
        </w:rPr>
      </w:pPr>
    </w:p>
    <w:sectPr w:rsidR="00BA3C63" w:rsidRPr="0038224D">
      <w:footerReference w:type="default" r:id="rId1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Yuval Feldman" w:date="2024-01-28T11:36:00Z" w:initials="YF">
    <w:p w14:paraId="1C869D13" w14:textId="5710D4E2" w:rsidR="00B0046A" w:rsidRDefault="00B0046A" w:rsidP="00B0046A">
      <w:pPr>
        <w:pStyle w:val="CommentText"/>
      </w:pPr>
      <w:r>
        <w:rPr>
          <w:rStyle w:val="CommentReference"/>
        </w:rPr>
        <w:annotationRef/>
      </w:r>
      <w:r>
        <w:t>Need some studies or news post on covid and tracing apps here</w:t>
      </w:r>
    </w:p>
  </w:comment>
  <w:comment w:id="25" w:author="Yuval Feldman" w:date="2022-11-30T19:35:00Z" w:initials="YF">
    <w:p w14:paraId="6DB9EE4C" w14:textId="79D53352" w:rsidR="000736A6" w:rsidRDefault="000736A6" w:rsidP="000736A6">
      <w:pPr>
        <w:pStyle w:val="CommentText"/>
        <w:rPr>
          <w:rtl/>
        </w:rPr>
      </w:pPr>
      <w:r>
        <w:rPr>
          <w:rStyle w:val="CommentReference"/>
        </w:rPr>
        <w:annotationRef/>
      </w:r>
      <w:r>
        <w:t>This should be moved to the chapter on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869D13" w15:done="0"/>
  <w15:commentEx w15:paraId="6DB9E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0A6DB6" w16cex:dateUtc="2024-01-28T10:36:00Z"/>
  <w16cex:commentExtensible w16cex:durableId="27322F1B" w16cex:dateUtc="2022-11-30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869D13" w16cid:durableId="530A6DB6"/>
  <w16cid:commentId w16cid:paraId="6DB9EE4C" w16cid:durableId="27322F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D410" w14:textId="77777777" w:rsidR="006F7182" w:rsidRDefault="006F7182" w:rsidP="002A1385">
      <w:pPr>
        <w:spacing w:after="0" w:line="240" w:lineRule="auto"/>
      </w:pPr>
      <w:r>
        <w:separator/>
      </w:r>
    </w:p>
  </w:endnote>
  <w:endnote w:type="continuationSeparator" w:id="0">
    <w:p w14:paraId="2B1AFA85" w14:textId="77777777" w:rsidR="006F7182" w:rsidRDefault="006F7182" w:rsidP="002A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410603"/>
      <w:docPartObj>
        <w:docPartGallery w:val="Page Numbers (Bottom of Page)"/>
        <w:docPartUnique/>
      </w:docPartObj>
    </w:sdtPr>
    <w:sdtEndPr>
      <w:rPr>
        <w:noProof/>
      </w:rPr>
    </w:sdtEndPr>
    <w:sdtContent>
      <w:p w14:paraId="609C72E1" w14:textId="422614F0" w:rsidR="005D408A" w:rsidRDefault="005D408A">
        <w:pPr>
          <w:pStyle w:val="Footer"/>
        </w:pPr>
        <w:r>
          <w:fldChar w:fldCharType="begin"/>
        </w:r>
        <w:r>
          <w:instrText xml:space="preserve"> PAGE   \* MERGEFORMAT </w:instrText>
        </w:r>
        <w:r>
          <w:fldChar w:fldCharType="separate"/>
        </w:r>
        <w:r>
          <w:rPr>
            <w:noProof/>
          </w:rPr>
          <w:t>2</w:t>
        </w:r>
        <w:r>
          <w:rPr>
            <w:noProof/>
          </w:rPr>
          <w:fldChar w:fldCharType="end"/>
        </w:r>
      </w:p>
    </w:sdtContent>
  </w:sdt>
  <w:p w14:paraId="7C75E6AF" w14:textId="77777777" w:rsidR="005D408A" w:rsidRDefault="005D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810C8" w14:textId="77777777" w:rsidR="006F7182" w:rsidRDefault="006F7182" w:rsidP="002A1385">
      <w:pPr>
        <w:spacing w:after="0" w:line="240" w:lineRule="auto"/>
      </w:pPr>
      <w:r>
        <w:separator/>
      </w:r>
    </w:p>
  </w:footnote>
  <w:footnote w:type="continuationSeparator" w:id="0">
    <w:p w14:paraId="7CBE92B3" w14:textId="77777777" w:rsidR="006F7182" w:rsidRDefault="006F7182" w:rsidP="002A1385">
      <w:pPr>
        <w:spacing w:after="0" w:line="240" w:lineRule="auto"/>
      </w:pPr>
      <w:r>
        <w:continuationSeparator/>
      </w:r>
    </w:p>
  </w:footnote>
  <w:footnote w:id="1">
    <w:p w14:paraId="1F85604F" w14:textId="5E66EFCC" w:rsidR="00A32660" w:rsidRPr="008D713B" w:rsidRDefault="00A32660"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Special thanks to Arie Balaban</w:t>
      </w:r>
      <w:r w:rsidR="0045492C">
        <w:rPr>
          <w:rFonts w:ascii="David" w:hAnsi="David" w:cs="David"/>
        </w:rPr>
        <w:t xml:space="preserve"> </w:t>
      </w:r>
      <w:proofErr w:type="spellStart"/>
      <w:r w:rsidR="0045492C">
        <w:rPr>
          <w:rFonts w:ascii="David" w:hAnsi="David" w:cs="David"/>
        </w:rPr>
        <w:t>Danlielle</w:t>
      </w:r>
      <w:proofErr w:type="spellEnd"/>
      <w:r w:rsidR="0045492C">
        <w:rPr>
          <w:rFonts w:ascii="David" w:hAnsi="David" w:cs="David"/>
        </w:rPr>
        <w:t xml:space="preserve"> Ben Arie</w:t>
      </w:r>
      <w:r w:rsidRPr="008D713B">
        <w:rPr>
          <w:rFonts w:ascii="David" w:hAnsi="David" w:cs="David" w:hint="cs"/>
        </w:rPr>
        <w:t xml:space="preserve"> … </w:t>
      </w:r>
    </w:p>
  </w:footnote>
  <w:footnote w:id="2">
    <w:p w14:paraId="4A261CE6" w14:textId="77777777" w:rsidR="00F45884" w:rsidRPr="008D713B" w:rsidRDefault="00F45884"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shd w:val="clear" w:color="auto" w:fill="FFFFFF"/>
        </w:rPr>
        <w:t xml:space="preserve">Porat, Ariel, and Lior Jacob </w:t>
      </w:r>
      <w:proofErr w:type="spellStart"/>
      <w:r w:rsidRPr="008D713B">
        <w:rPr>
          <w:rFonts w:ascii="David" w:hAnsi="David" w:cs="David" w:hint="cs"/>
          <w:shd w:val="clear" w:color="auto" w:fill="FFFFFF"/>
        </w:rPr>
        <w:t>Strahilevitz</w:t>
      </w:r>
      <w:proofErr w:type="spellEnd"/>
      <w:r w:rsidRPr="008D713B">
        <w:rPr>
          <w:rFonts w:ascii="David" w:hAnsi="David" w:cs="David" w:hint="cs"/>
          <w:shd w:val="clear" w:color="auto" w:fill="FFFFFF"/>
        </w:rPr>
        <w:t>. "</w:t>
      </w:r>
      <w:r w:rsidRPr="006432E0">
        <w:rPr>
          <w:rFonts w:ascii="David" w:hAnsi="David" w:cs="David"/>
          <w:i/>
          <w:iCs/>
          <w:shd w:val="clear" w:color="auto" w:fill="FFFFFF"/>
        </w:rPr>
        <w:t>Personalizing default rules and disclosure with big data</w:t>
      </w:r>
      <w:r w:rsidRPr="008D713B">
        <w:rPr>
          <w:rFonts w:ascii="David" w:hAnsi="David" w:cs="David" w:hint="cs"/>
          <w:shd w:val="clear" w:color="auto" w:fill="FFFFFF"/>
        </w:rPr>
        <w:t>." </w:t>
      </w:r>
      <w:r w:rsidRPr="006432E0">
        <w:rPr>
          <w:rFonts w:ascii="David" w:hAnsi="David" w:cs="David"/>
          <w:smallCaps/>
          <w:shd w:val="clear" w:color="auto" w:fill="FFFFFF"/>
        </w:rPr>
        <w:t>Mich. L. Rev</w:t>
      </w:r>
      <w:r w:rsidRPr="008D713B">
        <w:rPr>
          <w:rFonts w:ascii="David" w:hAnsi="David" w:cs="David" w:hint="cs"/>
          <w:i/>
          <w:iCs/>
          <w:shd w:val="clear" w:color="auto" w:fill="FFFFFF"/>
        </w:rPr>
        <w:t>.</w:t>
      </w:r>
      <w:r w:rsidRPr="008D713B">
        <w:rPr>
          <w:rFonts w:ascii="David" w:hAnsi="David" w:cs="David" w:hint="cs"/>
          <w:shd w:val="clear" w:color="auto" w:fill="FFFFFF"/>
        </w:rPr>
        <w:t> 112 (2013): 1417.</w:t>
      </w:r>
    </w:p>
  </w:footnote>
  <w:footnote w:id="3">
    <w:p w14:paraId="332F9346" w14:textId="2B09B206" w:rsidR="00F45884" w:rsidRPr="008D713B" w:rsidRDefault="00F45884" w:rsidP="008D713B">
      <w:pPr>
        <w:spacing w:before="2" w:after="2"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Some workplaces use wearable wireless sensors </w:t>
      </w:r>
      <w:r w:rsidR="001D0E10" w:rsidRPr="008D713B">
        <w:rPr>
          <w:rFonts w:ascii="David" w:hAnsi="David" w:cs="David" w:hint="cs"/>
          <w:sz w:val="20"/>
          <w:szCs w:val="20"/>
        </w:rPr>
        <w:t xml:space="preserve">that </w:t>
      </w:r>
      <w:r w:rsidRPr="008D713B">
        <w:rPr>
          <w:rFonts w:ascii="David" w:hAnsi="David" w:cs="David" w:hint="cs"/>
          <w:sz w:val="20"/>
          <w:szCs w:val="20"/>
        </w:rPr>
        <w:t xml:space="preserve">relay data to algorithms </w:t>
      </w:r>
      <w:proofErr w:type="gramStart"/>
      <w:r w:rsidRPr="008D713B">
        <w:rPr>
          <w:rFonts w:ascii="David" w:hAnsi="David" w:cs="David" w:hint="cs"/>
          <w:sz w:val="20"/>
          <w:szCs w:val="20"/>
        </w:rPr>
        <w:t>in order to</w:t>
      </w:r>
      <w:proofErr w:type="gramEnd"/>
      <w:r w:rsidRPr="008D713B">
        <w:rPr>
          <w:rFonts w:ascii="David" w:hAnsi="David" w:cs="David" w:hint="cs"/>
          <w:sz w:val="20"/>
          <w:szCs w:val="20"/>
        </w:rPr>
        <w:t xml:space="preserve"> emotionally monitor their employees. By tracking employees’ emotional states, managers can analyze the effectiveness of company policies and procedures. In China, brain surveillance is conducted without consent. See </w:t>
      </w:r>
      <w:r w:rsidRPr="008D713B">
        <w:rPr>
          <w:rFonts w:ascii="David" w:hAnsi="David" w:cs="David" w:hint="cs"/>
          <w:sz w:val="20"/>
          <w:szCs w:val="20"/>
          <w:shd w:val="clear" w:color="auto" w:fill="FFFFFF"/>
        </w:rPr>
        <w:t xml:space="preserve">Nelson, J. S. (2019). </w:t>
      </w:r>
      <w:proofErr w:type="spellStart"/>
      <w:r w:rsidRPr="008D713B">
        <w:rPr>
          <w:rFonts w:ascii="David" w:hAnsi="David" w:cs="David" w:hint="cs"/>
          <w:sz w:val="20"/>
          <w:szCs w:val="20"/>
          <w:shd w:val="clear" w:color="auto" w:fill="FFFFFF"/>
        </w:rPr>
        <w:t>Managemen</w:t>
      </w:r>
      <w:r w:rsidR="00105115" w:rsidRPr="008D713B">
        <w:rPr>
          <w:rFonts w:ascii="David" w:hAnsi="David" w:cs="David" w:hint="cs"/>
          <w:sz w:val="20"/>
          <w:szCs w:val="20"/>
          <w:shd w:val="clear" w:color="auto" w:fill="FFFFFF"/>
        </w:rPr>
        <w:t>it</w:t>
      </w:r>
      <w:proofErr w:type="spellEnd"/>
      <w:r w:rsidR="00105115" w:rsidRPr="008D713B">
        <w:rPr>
          <w:rFonts w:ascii="David" w:hAnsi="David" w:cs="David" w:hint="cs"/>
          <w:sz w:val="20"/>
          <w:szCs w:val="20"/>
          <w:shd w:val="clear" w:color="auto" w:fill="FFFFFF"/>
        </w:rPr>
        <w:t xml:space="preserve"> </w:t>
      </w:r>
      <w:r w:rsidRPr="008D713B">
        <w:rPr>
          <w:rFonts w:ascii="David" w:hAnsi="David" w:cs="David" w:hint="cs"/>
          <w:sz w:val="20"/>
          <w:szCs w:val="20"/>
          <w:shd w:val="clear" w:color="auto" w:fill="FFFFFF"/>
        </w:rPr>
        <w:t>t Culture and Surveillance. Seattle UL Rev., </w:t>
      </w:r>
      <w:r w:rsidRPr="006432E0">
        <w:rPr>
          <w:rStyle w:val="Strong"/>
          <w:rFonts w:ascii="David" w:hAnsi="David" w:cs="David"/>
          <w:b w:val="0"/>
          <w:bCs w:val="0"/>
          <w:sz w:val="20"/>
          <w:szCs w:val="20"/>
          <w:bdr w:val="none" w:sz="0" w:space="0" w:color="auto" w:frame="1"/>
          <w:shd w:val="clear" w:color="auto" w:fill="FFFFFF"/>
        </w:rPr>
        <w:t>43</w:t>
      </w:r>
      <w:r w:rsidRPr="008D713B">
        <w:rPr>
          <w:rFonts w:ascii="David" w:hAnsi="David" w:cs="David" w:hint="cs"/>
          <w:sz w:val="20"/>
          <w:szCs w:val="20"/>
          <w:shd w:val="clear" w:color="auto" w:fill="FFFFFF"/>
        </w:rPr>
        <w:t> 631.</w:t>
      </w:r>
    </w:p>
  </w:footnote>
  <w:footnote w:id="4">
    <w:p w14:paraId="6E99868A" w14:textId="551321D0" w:rsidR="008D713B" w:rsidRDefault="008D713B">
      <w:pPr>
        <w:pStyle w:val="FootnoteText"/>
        <w:rPr>
          <w:rtl/>
        </w:rPr>
      </w:pPr>
      <w:r>
        <w:rPr>
          <w:rStyle w:val="FootnoteReference"/>
        </w:rPr>
        <w:footnoteRef/>
      </w:r>
      <w:r>
        <w:t xml:space="preserve"> </w:t>
      </w:r>
      <w:r w:rsidR="0045492C">
        <w:t xml:space="preserve">Aronson, Feldman Lobel Normative Framework for Data Driven Trust </w:t>
      </w:r>
    </w:p>
  </w:footnote>
  <w:footnote w:id="5">
    <w:p w14:paraId="17A78867" w14:textId="77777777" w:rsidR="007335CB" w:rsidRPr="008D713B" w:rsidRDefault="007335CB"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For the general problem of enforcement, focusing on the wrong </w:t>
      </w:r>
      <w:proofErr w:type="gramStart"/>
      <w:r w:rsidRPr="008D713B">
        <w:rPr>
          <w:rFonts w:ascii="David" w:hAnsi="David" w:cs="David" w:hint="cs"/>
        </w:rPr>
        <w:t>place,  see</w:t>
      </w:r>
      <w:proofErr w:type="gramEnd"/>
      <w:r w:rsidRPr="008D713B">
        <w:rPr>
          <w:rFonts w:ascii="David" w:hAnsi="David" w:cs="David" w:hint="cs"/>
        </w:rPr>
        <w:t xml:space="preserve"> </w:t>
      </w:r>
      <w:r w:rsidRPr="008D713B">
        <w:rPr>
          <w:rFonts w:ascii="David" w:hAnsi="David" w:cs="David" w:hint="cs"/>
          <w:color w:val="222222"/>
          <w:shd w:val="clear" w:color="auto" w:fill="FFFFFF"/>
        </w:rPr>
        <w:t>Feldman, Yuval, and Yotam Kaplan. "Ethical Blind Spots &amp; Regulatory Traps: On Distorted Regulatory Incentives, Behavioral Ethics &amp; Legal Design." </w:t>
      </w:r>
      <w:r w:rsidRPr="008D713B">
        <w:rPr>
          <w:rFonts w:ascii="David" w:hAnsi="David" w:cs="David" w:hint="cs"/>
          <w:i/>
          <w:iCs/>
          <w:color w:val="222222"/>
          <w:shd w:val="clear" w:color="auto" w:fill="FFFFFF"/>
        </w:rPr>
        <w:t>Law and Economics of Regulation</w:t>
      </w:r>
      <w:r w:rsidRPr="008D713B">
        <w:rPr>
          <w:rFonts w:ascii="David" w:hAnsi="David" w:cs="David" w:hint="cs"/>
          <w:color w:val="222222"/>
          <w:shd w:val="clear" w:color="auto" w:fill="FFFFFF"/>
        </w:rPr>
        <w:t>. Cham: Springer International Publishing, 2021. 37-54.</w:t>
      </w:r>
    </w:p>
  </w:footnote>
  <w:footnote w:id="6">
    <w:p w14:paraId="56F3CFEF" w14:textId="4D4D6CD2" w:rsidR="004279D7" w:rsidRPr="008D713B" w:rsidRDefault="004279D7"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Welch, Eric W., Charles C. Hinnant, and M. Jae Moon. "</w:t>
      </w:r>
      <w:r w:rsidRPr="006432E0">
        <w:rPr>
          <w:rFonts w:ascii="David" w:hAnsi="David" w:cs="David"/>
          <w:i/>
          <w:iCs/>
          <w:color w:val="222222"/>
          <w:shd w:val="clear" w:color="auto" w:fill="FFFFFF"/>
        </w:rPr>
        <w:t>Linking citizen satisfaction with e-government and trust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15.3 (2005): 371-391.</w:t>
      </w:r>
    </w:p>
  </w:footnote>
  <w:footnote w:id="7">
    <w:p w14:paraId="2B0F4C34" w14:textId="3AB567E4" w:rsidR="001629FA" w:rsidRPr="008D713B" w:rsidRDefault="001629FA"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 xml:space="preserve">Morgeson III, Forrest V., David VanAmburg, and Sunil </w:t>
      </w:r>
      <w:proofErr w:type="spellStart"/>
      <w:r w:rsidRPr="008D713B">
        <w:rPr>
          <w:rFonts w:ascii="David" w:hAnsi="David" w:cs="David" w:hint="cs"/>
          <w:color w:val="222222"/>
          <w:shd w:val="clear" w:color="auto" w:fill="FFFFFF"/>
        </w:rPr>
        <w:t>Mithas</w:t>
      </w:r>
      <w:proofErr w:type="spellEnd"/>
      <w:r w:rsidRPr="008D713B">
        <w:rPr>
          <w:rFonts w:ascii="David" w:hAnsi="David" w:cs="David" w:hint="cs"/>
          <w:color w:val="222222"/>
          <w:shd w:val="clear" w:color="auto" w:fill="FFFFFF"/>
        </w:rPr>
        <w:t>. "</w:t>
      </w:r>
      <w:r w:rsidRPr="006432E0">
        <w:rPr>
          <w:rFonts w:ascii="David" w:hAnsi="David" w:cs="David"/>
          <w:i/>
          <w:iCs/>
          <w:color w:val="222222"/>
          <w:shd w:val="clear" w:color="auto" w:fill="FFFFFF"/>
        </w:rPr>
        <w:t>Misplaced trust? Exploring the structure of the e-government-citizen trust relationship</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21.2 (2011): 257-283.</w:t>
      </w:r>
    </w:p>
  </w:footnote>
  <w:footnote w:id="8">
    <w:p w14:paraId="4036E253" w14:textId="0A9DA661" w:rsidR="00092B8D" w:rsidRPr="008D713B" w:rsidRDefault="00092B8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 xml:space="preserve">Anaman, Prince </w:t>
      </w:r>
      <w:proofErr w:type="spellStart"/>
      <w:r w:rsidRPr="008D713B">
        <w:rPr>
          <w:rFonts w:ascii="David" w:hAnsi="David" w:cs="David" w:hint="cs"/>
          <w:color w:val="222222"/>
          <w:shd w:val="clear" w:color="auto" w:fill="FFFFFF"/>
        </w:rPr>
        <w:t>Dacosta</w:t>
      </w:r>
      <w:proofErr w:type="spellEnd"/>
      <w:r w:rsidRPr="008D713B">
        <w:rPr>
          <w:rFonts w:ascii="David" w:hAnsi="David" w:cs="David" w:hint="cs"/>
          <w:color w:val="222222"/>
          <w:shd w:val="clear" w:color="auto" w:fill="FFFFFF"/>
        </w:rPr>
        <w:t xml:space="preserve">, and Ibrahim </w:t>
      </w:r>
      <w:proofErr w:type="spellStart"/>
      <w:r w:rsidRPr="008D713B">
        <w:rPr>
          <w:rFonts w:ascii="David" w:hAnsi="David" w:cs="David" w:hint="cs"/>
          <w:color w:val="222222"/>
          <w:shd w:val="clear" w:color="auto" w:fill="FFFFFF"/>
        </w:rPr>
        <w:t>Anyass</w:t>
      </w:r>
      <w:proofErr w:type="spellEnd"/>
      <w:r w:rsidRPr="008D713B">
        <w:rPr>
          <w:rFonts w:ascii="David" w:hAnsi="David" w:cs="David" w:hint="cs"/>
          <w:color w:val="222222"/>
          <w:shd w:val="clear" w:color="auto" w:fill="FFFFFF"/>
        </w:rPr>
        <w:t xml:space="preserve"> Ahmed. "</w:t>
      </w:r>
      <w:r w:rsidRPr="006432E0">
        <w:rPr>
          <w:rFonts w:ascii="David" w:hAnsi="David" w:cs="David"/>
          <w:i/>
          <w:iCs/>
          <w:color w:val="222222"/>
          <w:shd w:val="clear" w:color="auto" w:fill="FFFFFF"/>
        </w:rPr>
        <w:t>Taxation within the transport sector: A ride-hailer and sharing economy perspective</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Account and Financial Management Journa</w:t>
      </w:r>
      <w:r w:rsidRPr="008D713B">
        <w:rPr>
          <w:rFonts w:ascii="David" w:hAnsi="David" w:cs="David" w:hint="cs"/>
          <w:i/>
          <w:iCs/>
          <w:color w:val="222222"/>
          <w:shd w:val="clear" w:color="auto" w:fill="FFFFFF"/>
        </w:rPr>
        <w:t>l</w:t>
      </w:r>
      <w:r w:rsidRPr="008D713B">
        <w:rPr>
          <w:rFonts w:ascii="David" w:hAnsi="David" w:cs="David" w:hint="cs"/>
          <w:color w:val="222222"/>
          <w:shd w:val="clear" w:color="auto" w:fill="FFFFFF"/>
        </w:rPr>
        <w:t> 6.10 (2021): 2470-2480.</w:t>
      </w:r>
    </w:p>
  </w:footnote>
  <w:footnote w:id="9">
    <w:p w14:paraId="2D906B71" w14:textId="6932067D" w:rsidR="006713C1" w:rsidRPr="008D713B" w:rsidRDefault="006713C1"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proofErr w:type="spellStart"/>
      <w:r w:rsidRPr="008D713B">
        <w:rPr>
          <w:rFonts w:ascii="David" w:hAnsi="David" w:cs="David" w:hint="cs"/>
          <w:color w:val="222222"/>
          <w:shd w:val="clear" w:color="auto" w:fill="FFFFFF"/>
        </w:rPr>
        <w:t>Hawlitschek</w:t>
      </w:r>
      <w:proofErr w:type="spellEnd"/>
      <w:r w:rsidRPr="008D713B">
        <w:rPr>
          <w:rFonts w:ascii="David" w:hAnsi="David" w:cs="David" w:hint="cs"/>
          <w:color w:val="222222"/>
          <w:shd w:val="clear" w:color="auto" w:fill="FFFFFF"/>
        </w:rPr>
        <w:t xml:space="preserve">, Florian, Benedikt </w:t>
      </w:r>
      <w:proofErr w:type="spellStart"/>
      <w:r w:rsidRPr="008D713B">
        <w:rPr>
          <w:rFonts w:ascii="David" w:hAnsi="David" w:cs="David" w:hint="cs"/>
          <w:color w:val="222222"/>
          <w:shd w:val="clear" w:color="auto" w:fill="FFFFFF"/>
        </w:rPr>
        <w:t>Notheisen</w:t>
      </w:r>
      <w:proofErr w:type="spellEnd"/>
      <w:r w:rsidRPr="008D713B">
        <w:rPr>
          <w:rFonts w:ascii="David" w:hAnsi="David" w:cs="David" w:hint="cs"/>
          <w:color w:val="222222"/>
          <w:shd w:val="clear" w:color="auto" w:fill="FFFFFF"/>
        </w:rPr>
        <w:t>, and Timm Teubner. "</w:t>
      </w:r>
      <w:r w:rsidRPr="006432E0">
        <w:rPr>
          <w:rFonts w:ascii="David" w:hAnsi="David" w:cs="David"/>
          <w:i/>
          <w:iCs/>
          <w:color w:val="222222"/>
          <w:shd w:val="clear" w:color="auto" w:fill="FFFFFF"/>
        </w:rPr>
        <w:t>The limits of trust-free systems: A literature review on blockchain technology and trust in the sharing economy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Electronic commerce research and applications</w:t>
      </w:r>
      <w:r w:rsidRPr="008D713B">
        <w:rPr>
          <w:rFonts w:ascii="David" w:hAnsi="David" w:cs="David" w:hint="cs"/>
          <w:color w:val="222222"/>
          <w:shd w:val="clear" w:color="auto" w:fill="FFFFFF"/>
        </w:rPr>
        <w:t> 29 (2018): 50-63.</w:t>
      </w:r>
    </w:p>
  </w:footnote>
  <w:footnote w:id="10">
    <w:p w14:paraId="1D30F9DD" w14:textId="76EEBB7F" w:rsidR="00092B8D" w:rsidRPr="008D713B" w:rsidRDefault="00092B8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rPr>
        <w:t xml:space="preserve">Akagi, D., Amemiya, M. &amp; Shimada, T. </w:t>
      </w:r>
      <w:r w:rsidRPr="006432E0">
        <w:rPr>
          <w:rFonts w:ascii="David" w:hAnsi="David" w:cs="David"/>
          <w:i/>
          <w:iCs/>
          <w:color w:val="222222"/>
        </w:rPr>
        <w:t>What do security cameras provide for society? The influence of cameras in public spaces in Japan on perceived neighborhood cohesion and trust</w:t>
      </w:r>
      <w:r w:rsidRPr="008D713B">
        <w:rPr>
          <w:rFonts w:ascii="David" w:hAnsi="David" w:cs="David" w:hint="cs"/>
          <w:color w:val="222222"/>
        </w:rPr>
        <w:t>. </w:t>
      </w:r>
      <w:r w:rsidRPr="006432E0">
        <w:rPr>
          <w:rFonts w:ascii="David" w:hAnsi="David" w:cs="David"/>
          <w:smallCaps/>
          <w:color w:val="222222"/>
        </w:rPr>
        <w:t xml:space="preserve">J Exp </w:t>
      </w:r>
      <w:proofErr w:type="spellStart"/>
      <w:r w:rsidRPr="006432E0">
        <w:rPr>
          <w:rFonts w:ascii="David" w:hAnsi="David" w:cs="David"/>
          <w:smallCaps/>
          <w:color w:val="222222"/>
        </w:rPr>
        <w:t>Criminol</w:t>
      </w:r>
      <w:proofErr w:type="spellEnd"/>
      <w:r w:rsidRPr="009D2215">
        <w:rPr>
          <w:rFonts w:ascii="David" w:hAnsi="David" w:cs="David" w:hint="cs"/>
          <w:color w:val="222222"/>
        </w:rPr>
        <w:t> </w:t>
      </w:r>
      <w:r w:rsidRPr="006432E0">
        <w:rPr>
          <w:rFonts w:ascii="David" w:hAnsi="David" w:cs="David"/>
          <w:color w:val="222222"/>
        </w:rPr>
        <w:t>18</w:t>
      </w:r>
      <w:r w:rsidRPr="008D713B">
        <w:rPr>
          <w:rFonts w:ascii="David" w:hAnsi="David" w:cs="David" w:hint="cs"/>
          <w:color w:val="222222"/>
        </w:rPr>
        <w:t>, 129–147 (2022).</w:t>
      </w:r>
    </w:p>
  </w:footnote>
  <w:footnote w:id="11">
    <w:p w14:paraId="13182B6A" w14:textId="7AFA2C19" w:rsidR="00555EB2" w:rsidRPr="009D2215" w:rsidRDefault="00555EB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9D2215">
        <w:rPr>
          <w:rFonts w:ascii="David" w:hAnsi="David" w:cs="David" w:hint="cs"/>
        </w:rPr>
        <w:t>C</w:t>
      </w:r>
      <w:r w:rsidRPr="006432E0">
        <w:rPr>
          <w:rFonts w:ascii="David" w:hAnsi="David" w:cs="David"/>
          <w:color w:val="505050"/>
          <w:shd w:val="clear" w:color="auto" w:fill="FFFFFF"/>
        </w:rPr>
        <w:t xml:space="preserve">hater, N. &amp; Loewenstein, G. (in press). The </w:t>
      </w:r>
      <w:proofErr w:type="spellStart"/>
      <w:r w:rsidRPr="006432E0">
        <w:rPr>
          <w:rFonts w:ascii="David" w:hAnsi="David" w:cs="David"/>
          <w:color w:val="505050"/>
          <w:shd w:val="clear" w:color="auto" w:fill="FFFFFF"/>
        </w:rPr>
        <w:t>i</w:t>
      </w:r>
      <w:proofErr w:type="spellEnd"/>
      <w:r w:rsidRPr="006432E0">
        <w:rPr>
          <w:rFonts w:ascii="David" w:hAnsi="David" w:cs="David"/>
          <w:color w:val="505050"/>
          <w:shd w:val="clear" w:color="auto" w:fill="FFFFFF"/>
        </w:rPr>
        <w:t xml:space="preserve">-frame and the s-frame: </w:t>
      </w:r>
      <w:r w:rsidRPr="008D713B">
        <w:rPr>
          <w:rFonts w:ascii="David" w:hAnsi="David" w:cs="David" w:hint="cs"/>
          <w:i/>
          <w:iCs/>
          <w:color w:val="505050"/>
          <w:shd w:val="clear" w:color="auto" w:fill="FFFFFF"/>
        </w:rPr>
        <w:t xml:space="preserve">How focusing on individual-level solutions has led behavioral public policy astray. </w:t>
      </w:r>
      <w:r w:rsidRPr="006432E0">
        <w:rPr>
          <w:rFonts w:ascii="David" w:hAnsi="David" w:cs="David"/>
          <w:smallCaps/>
          <w:color w:val="505050"/>
          <w:shd w:val="clear" w:color="auto" w:fill="FFFFFF"/>
        </w:rPr>
        <w:t>Behavioral and Brain Sciences</w:t>
      </w:r>
      <w:r w:rsidRPr="008D713B">
        <w:rPr>
          <w:rFonts w:ascii="David" w:hAnsi="David" w:cs="David" w:hint="cs"/>
          <w:i/>
          <w:iCs/>
          <w:color w:val="505050"/>
          <w:shd w:val="clear" w:color="auto" w:fill="FFFFFF"/>
        </w:rPr>
        <w:t xml:space="preserve">. </w:t>
      </w:r>
      <w:r w:rsidRPr="006432E0">
        <w:rPr>
          <w:rFonts w:ascii="David" w:hAnsi="David" w:cs="David"/>
          <w:color w:val="505050"/>
          <w:shd w:val="clear" w:color="auto" w:fill="FFFFFF"/>
        </w:rPr>
        <w:t xml:space="preserve">DOI: </w:t>
      </w:r>
      <w:hyperlink r:id="rId1" w:history="1">
        <w:r w:rsidR="009D2215" w:rsidRPr="006432E0">
          <w:rPr>
            <w:rStyle w:val="Hyperlink"/>
          </w:rPr>
          <w:t>https://doi.org/10.1017&amp;am</w:t>
        </w:r>
      </w:hyperlink>
      <w:r w:rsidR="009D2215">
        <w:rPr>
          <w:rFonts w:ascii="David" w:hAnsi="David" w:cs="David" w:hint="cs"/>
          <w:color w:val="505050"/>
          <w:shd w:val="clear" w:color="auto" w:fill="FFFFFF"/>
          <w:rtl/>
        </w:rPr>
        <w:t xml:space="preserve"> </w:t>
      </w:r>
    </w:p>
  </w:footnote>
  <w:footnote w:id="12">
    <w:p w14:paraId="1D9CCED8" w14:textId="586091E7" w:rsidR="00A10DD0" w:rsidRPr="006432E0" w:rsidRDefault="00A10DD0">
      <w:pPr>
        <w:pStyle w:val="FootnoteText"/>
        <w:rPr>
          <w:highlight w:val="yellow"/>
          <w:rtl/>
        </w:rPr>
      </w:pPr>
      <w:r>
        <w:rPr>
          <w:rStyle w:val="FootnoteReference"/>
        </w:rPr>
        <w:footnoteRef/>
      </w:r>
      <w:r>
        <w:t xml:space="preserve"> </w:t>
      </w:r>
      <w:r w:rsidR="0034064C" w:rsidRPr="00902C34">
        <w:t>Aronson et al supra note, on file with author</w:t>
      </w:r>
      <w:r w:rsidRPr="00902C34">
        <w:rPr>
          <w:rFonts w:hint="cs"/>
          <w:rtl/>
        </w:rPr>
        <w:t xml:space="preserve"> </w:t>
      </w:r>
    </w:p>
  </w:footnote>
  <w:footnote w:id="13">
    <w:p w14:paraId="01162B3B" w14:textId="66D66272" w:rsidR="009A1333" w:rsidRPr="008D713B" w:rsidRDefault="009A1333" w:rsidP="008D713B">
      <w:pPr>
        <w:pStyle w:val="FootnoteText"/>
        <w:rPr>
          <w:rFonts w:ascii="David" w:hAnsi="David" w:cs="David"/>
        </w:rPr>
      </w:pPr>
      <w:r w:rsidRPr="006432E0">
        <w:rPr>
          <w:rStyle w:val="FootnoteReference"/>
          <w:rFonts w:ascii="David" w:hAnsi="David" w:cs="David" w:hint="cs"/>
          <w:highlight w:val="yellow"/>
        </w:rPr>
        <w:footnoteRef/>
      </w:r>
      <w:r w:rsidRPr="006432E0">
        <w:rPr>
          <w:rFonts w:ascii="David" w:hAnsi="David" w:cs="David" w:hint="cs"/>
          <w:highlight w:val="yellow"/>
        </w:rPr>
        <w:t xml:space="preserve"> </w:t>
      </w:r>
      <w:r w:rsidR="0034064C">
        <w:rPr>
          <w:rFonts w:ascii="David" w:hAnsi="David" w:cs="David"/>
        </w:rPr>
        <w:t xml:space="preserve">Supra note </w:t>
      </w:r>
      <w:r w:rsidR="00902C34">
        <w:rPr>
          <w:rFonts w:ascii="David" w:hAnsi="David" w:cs="David"/>
        </w:rPr>
        <w:t>___</w:t>
      </w:r>
    </w:p>
  </w:footnote>
  <w:footnote w:id="14">
    <w:p w14:paraId="657597A0" w14:textId="6009D13E" w:rsidR="002578C2" w:rsidRPr="008D713B" w:rsidRDefault="002578C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Ferguson, Andrew Guthrie. </w:t>
      </w:r>
      <w:r w:rsidR="0061279D" w:rsidRPr="008D713B">
        <w:rPr>
          <w:rFonts w:ascii="David" w:hAnsi="David" w:cs="David" w:hint="cs"/>
          <w:color w:val="222222"/>
          <w:shd w:val="clear" w:color="auto" w:fill="FFFFFF"/>
        </w:rPr>
        <w:t>“</w:t>
      </w:r>
      <w:r w:rsidRPr="006432E0">
        <w:rPr>
          <w:rFonts w:ascii="David" w:hAnsi="David" w:cs="David"/>
          <w:i/>
          <w:iCs/>
          <w:color w:val="222222"/>
          <w:shd w:val="clear" w:color="auto" w:fill="FFFFFF"/>
        </w:rPr>
        <w:t xml:space="preserve">Big </w:t>
      </w:r>
      <w:r w:rsidR="0061279D" w:rsidRPr="006432E0">
        <w:rPr>
          <w:rFonts w:ascii="David" w:hAnsi="David" w:cs="David"/>
          <w:i/>
          <w:iCs/>
          <w:color w:val="222222"/>
          <w:shd w:val="clear" w:color="auto" w:fill="FFFFFF"/>
        </w:rPr>
        <w:t xml:space="preserve">Data </w:t>
      </w:r>
      <w:r w:rsidRPr="006432E0">
        <w:rPr>
          <w:rFonts w:ascii="David" w:hAnsi="David" w:cs="David"/>
          <w:i/>
          <w:iCs/>
          <w:color w:val="222222"/>
          <w:shd w:val="clear" w:color="auto" w:fill="FFFFFF"/>
        </w:rPr>
        <w:t xml:space="preserve">and </w:t>
      </w:r>
      <w:r w:rsidR="0061279D" w:rsidRPr="006432E0">
        <w:rPr>
          <w:rFonts w:ascii="David" w:hAnsi="David" w:cs="David"/>
          <w:i/>
          <w:iCs/>
          <w:color w:val="222222"/>
          <w:shd w:val="clear" w:color="auto" w:fill="FFFFFF"/>
        </w:rPr>
        <w:t>Predictive Reasonable Suspicion</w:t>
      </w:r>
      <w:r w:rsidR="0061279D"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U. Pa. L. Rev</w:t>
      </w:r>
      <w:r w:rsidRPr="008D713B">
        <w:rPr>
          <w:rFonts w:ascii="David" w:hAnsi="David" w:cs="David" w:hint="cs"/>
          <w:i/>
          <w:iCs/>
          <w:color w:val="222222"/>
          <w:shd w:val="clear" w:color="auto" w:fill="FFFFFF"/>
        </w:rPr>
        <w:t>.</w:t>
      </w:r>
      <w:r w:rsidRPr="008D713B">
        <w:rPr>
          <w:rFonts w:ascii="David" w:hAnsi="David" w:cs="David" w:hint="cs"/>
          <w:color w:val="222222"/>
          <w:shd w:val="clear" w:color="auto" w:fill="FFFFFF"/>
        </w:rPr>
        <w:t> 163 (2014): 327.</w:t>
      </w:r>
      <w:r w:rsidRPr="008D713B">
        <w:rPr>
          <w:rFonts w:ascii="David" w:hAnsi="David" w:cs="David" w:hint="cs"/>
          <w:color w:val="222222"/>
          <w:shd w:val="clear" w:color="auto" w:fill="FFFFFF"/>
          <w:rtl/>
        </w:rPr>
        <w:t>‏</w:t>
      </w:r>
    </w:p>
  </w:footnote>
  <w:footnote w:id="15">
    <w:p w14:paraId="3A8C8D5F" w14:textId="77777777" w:rsidR="0004454C" w:rsidRPr="008D713B" w:rsidRDefault="0004454C"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Zou, Sheng. "</w:t>
      </w:r>
      <w:r w:rsidRPr="006432E0">
        <w:rPr>
          <w:rFonts w:ascii="David" w:hAnsi="David" w:cs="David"/>
          <w:i/>
          <w:iCs/>
          <w:color w:val="222222"/>
          <w:shd w:val="clear" w:color="auto" w:fill="FFFFFF"/>
        </w:rPr>
        <w:t>Disenchanting trust: Instrumental reason, algorithmic governance, and China’s emerging Social Credit System</w:t>
      </w:r>
      <w:r w:rsidRPr="008D713B">
        <w:rPr>
          <w:rFonts w:ascii="David" w:hAnsi="David" w:cs="David" w:hint="cs"/>
          <w:color w:val="222222"/>
          <w:shd w:val="clear" w:color="auto" w:fill="FFFFFF"/>
        </w:rPr>
        <w:t>."</w:t>
      </w:r>
      <w:r w:rsidRPr="008D713B">
        <w:rPr>
          <w:rStyle w:val="apple-converted-space"/>
          <w:rFonts w:ascii="David" w:hAnsi="David" w:cs="David" w:hint="cs"/>
          <w:color w:val="222222"/>
          <w:shd w:val="clear" w:color="auto" w:fill="FFFFFF"/>
        </w:rPr>
        <w:t> </w:t>
      </w:r>
      <w:r w:rsidRPr="006432E0">
        <w:rPr>
          <w:rFonts w:ascii="David" w:hAnsi="David" w:cs="David"/>
          <w:smallCaps/>
          <w:color w:val="222222"/>
        </w:rPr>
        <w:t>Media and Communication</w:t>
      </w:r>
      <w:r w:rsidRPr="008D713B">
        <w:rPr>
          <w:rStyle w:val="apple-converted-space"/>
          <w:rFonts w:ascii="David" w:hAnsi="David" w:cs="David" w:hint="cs"/>
          <w:color w:val="222222"/>
          <w:shd w:val="clear" w:color="auto" w:fill="FFFFFF"/>
        </w:rPr>
        <w:t> </w:t>
      </w:r>
      <w:r w:rsidRPr="008D713B">
        <w:rPr>
          <w:rFonts w:ascii="David" w:hAnsi="David" w:cs="David" w:hint="cs"/>
          <w:color w:val="222222"/>
          <w:shd w:val="clear" w:color="auto" w:fill="FFFFFF"/>
        </w:rPr>
        <w:t>9.2 (2021): 140-149.</w:t>
      </w:r>
      <w:r w:rsidRPr="008D713B">
        <w:rPr>
          <w:rFonts w:ascii="David" w:hAnsi="David" w:cs="David" w:hint="cs"/>
          <w:b/>
          <w:bCs/>
          <w:color w:val="4472C4" w:themeColor="accent1"/>
          <w:u w:val="single"/>
        </w:rPr>
        <w:t xml:space="preserve"> </w:t>
      </w:r>
    </w:p>
  </w:footnote>
  <w:footnote w:id="16">
    <w:p w14:paraId="75773A59" w14:textId="0B4DF571" w:rsidR="007648FF" w:rsidRPr="008D713B" w:rsidRDefault="007648F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Zou, </w:t>
      </w:r>
      <w:proofErr w:type="gramStart"/>
      <w:r w:rsidRPr="008D713B">
        <w:rPr>
          <w:rFonts w:ascii="David" w:hAnsi="David" w:cs="David" w:hint="cs"/>
          <w:color w:val="222222"/>
          <w:shd w:val="clear" w:color="auto" w:fill="FFFFFF"/>
        </w:rPr>
        <w:t>Sheng</w:t>
      </w:r>
      <w:r w:rsidR="009712F5">
        <w:rPr>
          <w:rFonts w:ascii="David" w:hAnsi="David" w:cs="David" w:hint="cs"/>
          <w:color w:val="222222"/>
          <w:shd w:val="clear" w:color="auto" w:fill="FFFFFF"/>
          <w:rtl/>
        </w:rPr>
        <w:t xml:space="preserve"> </w:t>
      </w:r>
      <w:r w:rsidR="009712F5">
        <w:rPr>
          <w:rFonts w:ascii="David" w:hAnsi="David" w:cs="David"/>
          <w:color w:val="222222"/>
          <w:shd w:val="clear" w:color="auto" w:fill="FFFFFF"/>
        </w:rPr>
        <w:t xml:space="preserve"> (</w:t>
      </w:r>
      <w:proofErr w:type="gramEnd"/>
      <w:r w:rsidR="009712F5">
        <w:rPr>
          <w:rFonts w:ascii="David" w:hAnsi="David" w:cs="David"/>
          <w:color w:val="222222"/>
          <w:shd w:val="clear" w:color="auto" w:fill="FFFFFF"/>
        </w:rPr>
        <w:t>n. 16).</w:t>
      </w:r>
    </w:p>
  </w:footnote>
  <w:footnote w:id="17">
    <w:p w14:paraId="15AFD070" w14:textId="1582B2A6" w:rsidR="00C32978" w:rsidRPr="008D713B" w:rsidRDefault="00C32978" w:rsidP="006432E0">
      <w:pPr>
        <w:spacing w:after="0"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w:t>
      </w:r>
      <w:r w:rsidR="005024F3" w:rsidRPr="008D713B">
        <w:rPr>
          <w:rFonts w:ascii="David" w:hAnsi="David" w:cs="David" w:hint="cs"/>
          <w:color w:val="333333"/>
          <w:sz w:val="20"/>
          <w:szCs w:val="20"/>
          <w:shd w:val="clear" w:color="auto" w:fill="FFFFFF"/>
        </w:rPr>
        <w:t xml:space="preserve">Wong, K. L. X., &amp; Dobson, A. S. (2019) </w:t>
      </w:r>
      <w:r w:rsidR="009712F5">
        <w:rPr>
          <w:rFonts w:ascii="David" w:hAnsi="David" w:cs="David"/>
          <w:color w:val="333333"/>
          <w:sz w:val="20"/>
          <w:szCs w:val="20"/>
          <w:shd w:val="clear" w:color="auto" w:fill="FFFFFF"/>
        </w:rPr>
        <w:t>"</w:t>
      </w:r>
      <w:r w:rsidR="005024F3" w:rsidRPr="006432E0">
        <w:rPr>
          <w:rFonts w:ascii="David" w:hAnsi="David" w:cs="David"/>
          <w:i/>
          <w:iCs/>
          <w:color w:val="333333"/>
          <w:sz w:val="20"/>
          <w:szCs w:val="20"/>
          <w:shd w:val="clear" w:color="auto" w:fill="FFFFFF"/>
        </w:rPr>
        <w:t xml:space="preserve">We’re just data: Exploring China’s social credit system in relation to digital platform ratings cultures in </w:t>
      </w:r>
      <w:proofErr w:type="spellStart"/>
      <w:r w:rsidR="005024F3" w:rsidRPr="006432E0">
        <w:rPr>
          <w:rFonts w:ascii="David" w:hAnsi="David" w:cs="David"/>
          <w:i/>
          <w:iCs/>
          <w:color w:val="333333"/>
          <w:sz w:val="20"/>
          <w:szCs w:val="20"/>
          <w:shd w:val="clear" w:color="auto" w:fill="FFFFFF"/>
        </w:rPr>
        <w:t>Westernised</w:t>
      </w:r>
      <w:proofErr w:type="spellEnd"/>
      <w:r w:rsidR="005024F3" w:rsidRPr="006432E0">
        <w:rPr>
          <w:rFonts w:ascii="David" w:hAnsi="David" w:cs="David"/>
          <w:i/>
          <w:iCs/>
          <w:color w:val="333333"/>
          <w:sz w:val="20"/>
          <w:szCs w:val="20"/>
          <w:shd w:val="clear" w:color="auto" w:fill="FFFFFF"/>
        </w:rPr>
        <w:t xml:space="preserve"> democracies</w:t>
      </w:r>
      <w:r w:rsidR="009712F5">
        <w:rPr>
          <w:rFonts w:ascii="David" w:hAnsi="David" w:cs="David"/>
          <w:color w:val="333333"/>
          <w:sz w:val="20"/>
          <w:szCs w:val="20"/>
          <w:shd w:val="clear" w:color="auto" w:fill="FFFFFF"/>
        </w:rPr>
        <w:t>"</w:t>
      </w:r>
      <w:r w:rsidR="005024F3" w:rsidRPr="008D713B">
        <w:rPr>
          <w:rStyle w:val="apple-converted-space"/>
          <w:rFonts w:ascii="David" w:hAnsi="David" w:cs="David" w:hint="cs"/>
          <w:color w:val="333333"/>
          <w:sz w:val="20"/>
          <w:szCs w:val="20"/>
          <w:shd w:val="clear" w:color="auto" w:fill="FFFFFF"/>
        </w:rPr>
        <w:t> </w:t>
      </w:r>
      <w:r w:rsidR="005024F3" w:rsidRPr="006432E0">
        <w:rPr>
          <w:rFonts w:ascii="David" w:hAnsi="David" w:cs="David"/>
          <w:smallCaps/>
          <w:color w:val="333333"/>
          <w:sz w:val="20"/>
          <w:szCs w:val="20"/>
        </w:rPr>
        <w:t>Global Media and China</w:t>
      </w:r>
      <w:r w:rsidR="005024F3" w:rsidRPr="008D713B">
        <w:rPr>
          <w:rFonts w:ascii="David" w:hAnsi="David" w:cs="David" w:hint="cs"/>
          <w:color w:val="333333"/>
          <w:sz w:val="20"/>
          <w:szCs w:val="20"/>
          <w:shd w:val="clear" w:color="auto" w:fill="FFFFFF"/>
        </w:rPr>
        <w:t>,</w:t>
      </w:r>
      <w:r w:rsidR="005024F3" w:rsidRPr="008D713B">
        <w:rPr>
          <w:rStyle w:val="apple-converted-space"/>
          <w:rFonts w:ascii="David" w:hAnsi="David" w:cs="David" w:hint="cs"/>
          <w:color w:val="333333"/>
          <w:sz w:val="20"/>
          <w:szCs w:val="20"/>
          <w:shd w:val="clear" w:color="auto" w:fill="FFFFFF"/>
        </w:rPr>
        <w:t> </w:t>
      </w:r>
      <w:r w:rsidR="005024F3" w:rsidRPr="008D713B">
        <w:rPr>
          <w:rFonts w:ascii="David" w:hAnsi="David" w:cs="David" w:hint="cs"/>
          <w:i/>
          <w:iCs/>
          <w:color w:val="333333"/>
          <w:sz w:val="20"/>
          <w:szCs w:val="20"/>
        </w:rPr>
        <w:t>4</w:t>
      </w:r>
      <w:r w:rsidR="005024F3" w:rsidRPr="008D713B">
        <w:rPr>
          <w:rFonts w:ascii="David" w:hAnsi="David" w:cs="David" w:hint="cs"/>
          <w:color w:val="333333"/>
          <w:sz w:val="20"/>
          <w:szCs w:val="20"/>
          <w:shd w:val="clear" w:color="auto" w:fill="FFFFFF"/>
        </w:rPr>
        <w:t>(2), 220-232.</w:t>
      </w:r>
      <w:r w:rsidR="005024F3" w:rsidRPr="008D713B">
        <w:rPr>
          <w:rStyle w:val="apple-converted-space"/>
          <w:rFonts w:ascii="David" w:hAnsi="David" w:cs="David" w:hint="cs"/>
          <w:color w:val="333333"/>
          <w:sz w:val="20"/>
          <w:szCs w:val="20"/>
          <w:shd w:val="clear" w:color="auto" w:fill="FFFFFF"/>
        </w:rPr>
        <w:t> </w:t>
      </w:r>
      <w:hyperlink r:id="rId2" w:history="1">
        <w:r w:rsidR="005024F3" w:rsidRPr="008D713B">
          <w:rPr>
            <w:rStyle w:val="Hyperlink"/>
            <w:rFonts w:ascii="David" w:hAnsi="David" w:cs="David" w:hint="cs"/>
            <w:color w:val="006ACC"/>
            <w:sz w:val="20"/>
            <w:szCs w:val="20"/>
          </w:rPr>
          <w:t>https://doi.org/10.1177/2059436419856090</w:t>
        </w:r>
      </w:hyperlink>
    </w:p>
  </w:footnote>
  <w:footnote w:id="18">
    <w:p w14:paraId="6081CE85" w14:textId="520C3670" w:rsidR="00481850" w:rsidRPr="006432E0" w:rsidRDefault="00481850" w:rsidP="006432E0">
      <w:pPr>
        <w:spacing w:after="0" w:line="240" w:lineRule="auto"/>
        <w:rPr>
          <w:shd w:val="clear" w:color="auto" w:fill="FFFFFF"/>
          <w:rtl/>
        </w:rPr>
      </w:pPr>
      <w:r w:rsidRPr="002C18D6">
        <w:rPr>
          <w:rStyle w:val="FootnoteReference"/>
          <w:rFonts w:ascii="David" w:hAnsi="David" w:cs="David" w:hint="cs"/>
          <w:sz w:val="20"/>
          <w:szCs w:val="20"/>
        </w:rPr>
        <w:footnoteRef/>
      </w:r>
      <w:r w:rsidRPr="006432E0">
        <w:rPr>
          <w:rStyle w:val="FootnoteReference"/>
        </w:rPr>
        <w:t xml:space="preserve"> </w:t>
      </w:r>
      <w:r w:rsidR="005024F3" w:rsidRPr="006432E0">
        <w:rPr>
          <w:rFonts w:ascii="David" w:hAnsi="David" w:cs="David"/>
          <w:color w:val="222222"/>
          <w:sz w:val="20"/>
          <w:szCs w:val="20"/>
          <w:shd w:val="clear" w:color="auto" w:fill="FFFFFF"/>
        </w:rPr>
        <w:t>Kostka, G. (2019).</w:t>
      </w:r>
      <w:r w:rsidR="005024F3" w:rsidRPr="006432E0">
        <w:rPr>
          <w:rFonts w:ascii="David" w:hAnsi="David" w:cs="David"/>
          <w:i/>
          <w:iCs/>
          <w:color w:val="222222"/>
          <w:sz w:val="20"/>
          <w:szCs w:val="20"/>
          <w:shd w:val="clear" w:color="auto" w:fill="FFFFFF"/>
        </w:rPr>
        <w:t xml:space="preserve"> China’s social credit systems and public opinion: Explaining high levels of approval</w:t>
      </w:r>
      <w:r w:rsidR="005024F3" w:rsidRPr="006432E0">
        <w:rPr>
          <w:rFonts w:ascii="David" w:hAnsi="David" w:cs="David"/>
          <w:color w:val="222222"/>
          <w:sz w:val="20"/>
          <w:szCs w:val="20"/>
          <w:shd w:val="clear" w:color="auto" w:fill="FFFFFF"/>
        </w:rPr>
        <w:t xml:space="preserve">. </w:t>
      </w:r>
      <w:r w:rsidR="005024F3" w:rsidRPr="006432E0">
        <w:rPr>
          <w:rFonts w:ascii="David" w:hAnsi="David" w:cs="David"/>
          <w:smallCaps/>
          <w:color w:val="222222"/>
          <w:sz w:val="20"/>
          <w:szCs w:val="20"/>
          <w:shd w:val="clear" w:color="auto" w:fill="FFFFFF"/>
        </w:rPr>
        <w:t>New Media &amp; Society</w:t>
      </w:r>
      <w:r w:rsidR="005024F3" w:rsidRPr="006432E0">
        <w:rPr>
          <w:rFonts w:ascii="David" w:hAnsi="David" w:cs="David"/>
          <w:color w:val="222222"/>
          <w:sz w:val="20"/>
          <w:szCs w:val="20"/>
          <w:shd w:val="clear" w:color="auto" w:fill="FFFFFF"/>
        </w:rPr>
        <w:t xml:space="preserve">, 21(7), 1565-1593. </w:t>
      </w:r>
      <w:hyperlink r:id="rId3" w:history="1">
        <w:r w:rsidR="008C4C6B" w:rsidRPr="006432E0">
          <w:rPr>
            <w:rStyle w:val="Hyperlink"/>
            <w:shd w:val="clear" w:color="auto" w:fill="FFFFFF"/>
          </w:rPr>
          <w:t>https://doi.org/10.1177/1461444819826402</w:t>
        </w:r>
      </w:hyperlink>
      <w:r w:rsidR="008C4C6B">
        <w:rPr>
          <w:rFonts w:ascii="David" w:hAnsi="David" w:cs="David" w:hint="cs"/>
          <w:color w:val="222222"/>
          <w:sz w:val="20"/>
          <w:szCs w:val="20"/>
          <w:shd w:val="clear" w:color="auto" w:fill="FFFFFF"/>
          <w:rtl/>
        </w:rPr>
        <w:t xml:space="preserve"> </w:t>
      </w:r>
    </w:p>
  </w:footnote>
  <w:footnote w:id="19">
    <w:p w14:paraId="751EBDFD" w14:textId="5A836752" w:rsidR="00481850" w:rsidRPr="008D713B" w:rsidRDefault="00481850" w:rsidP="002C18D6">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5024F3" w:rsidRPr="008D713B">
        <w:rPr>
          <w:rFonts w:ascii="David" w:hAnsi="David" w:cs="David" w:hint="cs"/>
          <w:color w:val="222222"/>
          <w:shd w:val="clear" w:color="auto" w:fill="FFFFFF"/>
        </w:rPr>
        <w:t>Zou, Sheng. "</w:t>
      </w:r>
      <w:r w:rsidR="005024F3" w:rsidRPr="006432E0">
        <w:rPr>
          <w:rFonts w:ascii="David" w:hAnsi="David" w:cs="David"/>
          <w:i/>
          <w:iCs/>
          <w:color w:val="222222"/>
          <w:shd w:val="clear" w:color="auto" w:fill="FFFFFF"/>
        </w:rPr>
        <w:t>Disenchanting trust: Instrumental reason, algorithmic governance, and China’s emerging Social Credit System</w:t>
      </w:r>
      <w:r w:rsidR="005024F3" w:rsidRPr="008D713B">
        <w:rPr>
          <w:rFonts w:ascii="David" w:hAnsi="David" w:cs="David" w:hint="cs"/>
          <w:color w:val="222222"/>
          <w:shd w:val="clear" w:color="auto" w:fill="FFFFFF"/>
        </w:rPr>
        <w:t>."</w:t>
      </w:r>
      <w:r w:rsidR="005024F3" w:rsidRPr="008D713B">
        <w:rPr>
          <w:rStyle w:val="apple-converted-space"/>
          <w:rFonts w:ascii="David" w:hAnsi="David" w:cs="David" w:hint="cs"/>
          <w:color w:val="222222"/>
          <w:shd w:val="clear" w:color="auto" w:fill="FFFFFF"/>
        </w:rPr>
        <w:t> </w:t>
      </w:r>
      <w:r w:rsidR="005024F3" w:rsidRPr="006432E0">
        <w:rPr>
          <w:rFonts w:ascii="David" w:hAnsi="David" w:cs="David"/>
          <w:smallCaps/>
          <w:color w:val="222222"/>
        </w:rPr>
        <w:t>Media and Communication</w:t>
      </w:r>
      <w:r w:rsidR="005024F3" w:rsidRPr="008D713B">
        <w:rPr>
          <w:rStyle w:val="apple-converted-space"/>
          <w:rFonts w:ascii="David" w:hAnsi="David" w:cs="David" w:hint="cs"/>
          <w:color w:val="222222"/>
          <w:shd w:val="clear" w:color="auto" w:fill="FFFFFF"/>
        </w:rPr>
        <w:t> </w:t>
      </w:r>
      <w:r w:rsidR="005024F3" w:rsidRPr="008D713B">
        <w:rPr>
          <w:rFonts w:ascii="David" w:hAnsi="David" w:cs="David" w:hint="cs"/>
          <w:color w:val="222222"/>
          <w:shd w:val="clear" w:color="auto" w:fill="FFFFFF"/>
        </w:rPr>
        <w:t>9.2 (2021): 140-149.</w:t>
      </w:r>
      <w:r w:rsidR="005024F3" w:rsidRPr="008D713B">
        <w:rPr>
          <w:rFonts w:ascii="David" w:hAnsi="David" w:cs="David" w:hint="cs"/>
          <w:b/>
          <w:bCs/>
          <w:color w:val="4472C4" w:themeColor="accent1"/>
          <w:u w:val="single"/>
        </w:rPr>
        <w:t xml:space="preserve"> </w:t>
      </w:r>
    </w:p>
  </w:footnote>
  <w:footnote w:id="20">
    <w:p w14:paraId="2523E1E5" w14:textId="77777777" w:rsidR="00200580" w:rsidRPr="008D713B" w:rsidRDefault="00200580"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Angèle Christin, </w:t>
      </w:r>
      <w:r w:rsidRPr="000C2477">
        <w:rPr>
          <w:rFonts w:ascii="David" w:hAnsi="David" w:cs="David" w:hint="cs"/>
          <w:i/>
          <w:iCs/>
        </w:rPr>
        <w:t xml:space="preserve">From Daguerreotypes to Algorithms: Machines, Expertise, and Three Forms of </w:t>
      </w:r>
      <w:r w:rsidRPr="006432E0">
        <w:rPr>
          <w:rFonts w:ascii="David" w:hAnsi="David" w:cs="David"/>
          <w:i/>
          <w:iCs/>
        </w:rPr>
        <w:t>Objectivity</w:t>
      </w:r>
      <w:r w:rsidRPr="008D713B">
        <w:rPr>
          <w:rFonts w:ascii="David" w:hAnsi="David" w:cs="David" w:hint="cs"/>
        </w:rPr>
        <w:t xml:space="preserve">, 46 </w:t>
      </w:r>
      <w:r w:rsidRPr="008D713B">
        <w:rPr>
          <w:rFonts w:ascii="David" w:hAnsi="David" w:cs="David" w:hint="cs"/>
          <w:smallCaps/>
        </w:rPr>
        <w:t>ACM Computers &amp; Soc’y 27,</w:t>
      </w:r>
      <w:r w:rsidRPr="008D713B">
        <w:rPr>
          <w:rFonts w:ascii="David" w:hAnsi="David" w:cs="David" w:hint="cs"/>
        </w:rPr>
        <w:t xml:space="preserve"> 27–28 (2016).</w:t>
      </w:r>
    </w:p>
  </w:footnote>
  <w:footnote w:id="21">
    <w:p w14:paraId="30401384" w14:textId="77777777" w:rsidR="00200580" w:rsidRPr="008D713B" w:rsidRDefault="00200580" w:rsidP="008D713B">
      <w:pPr>
        <w:pStyle w:val="FootnoteText"/>
        <w:rPr>
          <w:rFonts w:ascii="David" w:hAnsi="David" w:cs="David"/>
          <w:b/>
          <w:bCs/>
          <w:lang w:bidi="ar-SA"/>
        </w:rPr>
      </w:pPr>
      <w:r w:rsidRPr="008D713B">
        <w:rPr>
          <w:rStyle w:val="FootnoteReference"/>
          <w:rFonts w:ascii="David" w:hAnsi="David" w:cs="David" w:hint="cs"/>
        </w:rPr>
        <w:footnoteRef/>
      </w:r>
      <w:r w:rsidRPr="008D713B">
        <w:rPr>
          <w:rFonts w:ascii="David" w:hAnsi="David" w:cs="David" w:hint="cs"/>
        </w:rPr>
        <w:t xml:space="preserve"> Julie E. Cohen, </w:t>
      </w:r>
      <w:r w:rsidRPr="008D713B">
        <w:rPr>
          <w:rFonts w:ascii="David" w:hAnsi="David" w:cs="David" w:hint="cs"/>
          <w:i/>
          <w:iCs/>
        </w:rPr>
        <w:t>What Privacy Is For</w:t>
      </w:r>
      <w:r w:rsidRPr="008D713B">
        <w:rPr>
          <w:rFonts w:ascii="David" w:hAnsi="David" w:cs="David" w:hint="cs"/>
        </w:rPr>
        <w:t xml:space="preserve">, 126 </w:t>
      </w:r>
      <w:r w:rsidRPr="008D713B">
        <w:rPr>
          <w:rFonts w:ascii="David" w:hAnsi="David" w:cs="David" w:hint="cs"/>
          <w:smallCaps/>
        </w:rPr>
        <w:t>Harv. L. Rev.</w:t>
      </w:r>
      <w:r w:rsidRPr="008D713B">
        <w:rPr>
          <w:rFonts w:ascii="David" w:hAnsi="David" w:cs="David" w:hint="cs"/>
        </w:rPr>
        <w:t xml:space="preserve"> 1904, 1920 (2013).</w:t>
      </w:r>
    </w:p>
  </w:footnote>
  <w:footnote w:id="22">
    <w:p w14:paraId="2D49FB7D" w14:textId="77777777" w:rsidR="00200580" w:rsidRPr="008D713B" w:rsidRDefault="00200580" w:rsidP="008D713B">
      <w:pPr>
        <w:pStyle w:val="FootnoteText"/>
        <w:rPr>
          <w:rFonts w:ascii="David" w:hAnsi="David" w:cs="David"/>
          <w:i/>
          <w:iCs/>
        </w:rPr>
      </w:pPr>
      <w:r w:rsidRPr="008D713B">
        <w:rPr>
          <w:rStyle w:val="FootnoteReference"/>
          <w:rFonts w:ascii="David" w:hAnsi="David" w:cs="David" w:hint="cs"/>
        </w:rPr>
        <w:footnoteRef/>
      </w:r>
      <w:r w:rsidRPr="008D713B">
        <w:rPr>
          <w:rFonts w:ascii="David" w:hAnsi="David" w:cs="David" w:hint="cs"/>
        </w:rPr>
        <w:t xml:space="preserve"> For other definitions of big data, </w:t>
      </w:r>
      <w:r w:rsidRPr="008D713B">
        <w:rPr>
          <w:rFonts w:ascii="David" w:hAnsi="David" w:cs="David" w:hint="cs"/>
          <w:i/>
          <w:iCs/>
        </w:rPr>
        <w:t>see</w:t>
      </w:r>
      <w:r w:rsidRPr="008D713B">
        <w:rPr>
          <w:rFonts w:ascii="David" w:hAnsi="David" w:cs="David" w:hint="cs"/>
        </w:rPr>
        <w:t xml:space="preserve"> David Lazer &amp; Jason Radford, </w:t>
      </w:r>
      <w:r w:rsidRPr="008D713B">
        <w:rPr>
          <w:rFonts w:ascii="David" w:hAnsi="David" w:cs="David" w:hint="cs"/>
          <w:i/>
          <w:iCs/>
        </w:rPr>
        <w:t>Data ex</w:t>
      </w:r>
    </w:p>
    <w:p w14:paraId="0A41AD06" w14:textId="77777777" w:rsidR="00200580" w:rsidRPr="008D713B" w:rsidRDefault="00200580" w:rsidP="006432E0">
      <w:pPr>
        <w:autoSpaceDE w:val="0"/>
        <w:autoSpaceDN w:val="0"/>
        <w:adjustRightInd w:val="0"/>
        <w:spacing w:after="0" w:line="240" w:lineRule="auto"/>
        <w:rPr>
          <w:rFonts w:ascii="David" w:hAnsi="David" w:cs="David"/>
          <w:smallCaps/>
          <w:sz w:val="20"/>
          <w:szCs w:val="20"/>
          <w:lang w:bidi="ar-SA"/>
        </w:rPr>
      </w:pPr>
      <w:r w:rsidRPr="008D713B">
        <w:rPr>
          <w:rFonts w:ascii="David" w:hAnsi="David" w:cs="David" w:hint="cs"/>
          <w:i/>
          <w:iCs/>
          <w:sz w:val="20"/>
          <w:szCs w:val="20"/>
        </w:rPr>
        <w:t>Machina: Introduction to Big Data</w:t>
      </w:r>
      <w:r w:rsidRPr="008D713B">
        <w:rPr>
          <w:rFonts w:ascii="David" w:hAnsi="David" w:cs="David" w:hint="cs"/>
          <w:sz w:val="20"/>
          <w:szCs w:val="20"/>
        </w:rPr>
        <w:t xml:space="preserve">, 43 </w:t>
      </w:r>
      <w:r w:rsidRPr="008D713B">
        <w:rPr>
          <w:rFonts w:ascii="David" w:hAnsi="David" w:cs="David" w:hint="cs"/>
          <w:smallCaps/>
          <w:sz w:val="20"/>
          <w:szCs w:val="20"/>
        </w:rPr>
        <w:t>Ann. Rev. Soc.</w:t>
      </w:r>
      <w:r w:rsidRPr="008D713B">
        <w:rPr>
          <w:rFonts w:ascii="David" w:hAnsi="David" w:cs="David" w:hint="cs"/>
          <w:i/>
          <w:iCs/>
          <w:sz w:val="20"/>
          <w:szCs w:val="20"/>
        </w:rPr>
        <w:t xml:space="preserve"> </w:t>
      </w:r>
      <w:r w:rsidRPr="008D713B">
        <w:rPr>
          <w:rFonts w:ascii="David" w:hAnsi="David" w:cs="David" w:hint="cs"/>
          <w:sz w:val="20"/>
          <w:szCs w:val="20"/>
        </w:rPr>
        <w:t>19,</w:t>
      </w:r>
      <w:r w:rsidRPr="008D713B">
        <w:rPr>
          <w:rFonts w:ascii="David" w:hAnsi="David" w:cs="David" w:hint="cs"/>
          <w:i/>
          <w:iCs/>
          <w:sz w:val="20"/>
          <w:szCs w:val="20"/>
        </w:rPr>
        <w:t xml:space="preserve"> </w:t>
      </w:r>
      <w:r w:rsidRPr="008D713B">
        <w:rPr>
          <w:rFonts w:ascii="David" w:hAnsi="David" w:cs="David" w:hint="cs"/>
          <w:sz w:val="20"/>
          <w:szCs w:val="20"/>
        </w:rPr>
        <w:t>19 (2017) (emphasizing the context dependence of any definition of big data);</w:t>
      </w:r>
      <w:r w:rsidRPr="008D713B">
        <w:rPr>
          <w:rFonts w:ascii="David" w:hAnsi="David" w:cs="David" w:hint="cs"/>
          <w:i/>
          <w:iCs/>
          <w:sz w:val="20"/>
          <w:szCs w:val="20"/>
        </w:rPr>
        <w:t xml:space="preserve"> </w:t>
      </w:r>
      <w:r w:rsidRPr="008D713B">
        <w:rPr>
          <w:rFonts w:ascii="David" w:hAnsi="David" w:cs="David" w:hint="cs"/>
          <w:smallCaps/>
          <w:sz w:val="20"/>
          <w:szCs w:val="20"/>
        </w:rPr>
        <w:t>Viktor Mayer-</w:t>
      </w:r>
      <w:proofErr w:type="spellStart"/>
      <w:r w:rsidRPr="008D713B">
        <w:rPr>
          <w:rFonts w:ascii="David" w:hAnsi="David" w:cs="David" w:hint="cs"/>
          <w:smallCaps/>
          <w:sz w:val="20"/>
          <w:szCs w:val="20"/>
        </w:rPr>
        <w:t>Schönberger</w:t>
      </w:r>
      <w:proofErr w:type="spellEnd"/>
      <w:r w:rsidRPr="008D713B">
        <w:rPr>
          <w:rFonts w:ascii="David" w:hAnsi="David" w:cs="David" w:hint="cs"/>
          <w:smallCaps/>
          <w:sz w:val="20"/>
          <w:szCs w:val="20"/>
        </w:rPr>
        <w:t xml:space="preserve"> &amp; Kenneth Cukier, Big Data: A Revolution That Will Transform How We Live, Work, and Think 2</w:t>
      </w:r>
      <w:r w:rsidRPr="008D713B">
        <w:rPr>
          <w:rFonts w:ascii="David" w:hAnsi="David" w:cs="David" w:hint="cs"/>
          <w:sz w:val="20"/>
          <w:szCs w:val="20"/>
          <w:shd w:val="clear" w:color="auto" w:fill="FFFFFF"/>
        </w:rPr>
        <w:t>–</w:t>
      </w:r>
      <w:r w:rsidRPr="008D713B">
        <w:rPr>
          <w:rFonts w:ascii="David" w:hAnsi="David" w:cs="David" w:hint="cs"/>
          <w:smallCaps/>
          <w:sz w:val="20"/>
          <w:szCs w:val="20"/>
        </w:rPr>
        <w:t>3 (2013).</w:t>
      </w:r>
    </w:p>
  </w:footnote>
  <w:footnote w:id="23">
    <w:p w14:paraId="5016F2BB" w14:textId="77777777" w:rsidR="00200580" w:rsidRPr="008D713B" w:rsidRDefault="00200580" w:rsidP="002C18D6">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Andrew V. Papachristos, David M. Hureau &amp; Anthony A. Braga, </w:t>
      </w:r>
      <w:r w:rsidRPr="008D713B">
        <w:rPr>
          <w:rFonts w:ascii="David" w:hAnsi="David" w:cs="David" w:hint="cs"/>
          <w:i/>
          <w:iCs/>
        </w:rPr>
        <w:t>The Corner and the Crew: The Influence of Geography and Social Networks on Gang Violence</w:t>
      </w:r>
      <w:r w:rsidRPr="008D713B">
        <w:rPr>
          <w:rFonts w:ascii="David" w:hAnsi="David" w:cs="David" w:hint="cs"/>
        </w:rPr>
        <w:t xml:space="preserve">, 78 </w:t>
      </w:r>
      <w:r w:rsidRPr="008D713B">
        <w:rPr>
          <w:rFonts w:ascii="David" w:hAnsi="David" w:cs="David" w:hint="cs"/>
          <w:smallCaps/>
        </w:rPr>
        <w:t>Am. Soc. Rev.</w:t>
      </w:r>
      <w:r w:rsidRPr="008D713B">
        <w:rPr>
          <w:rFonts w:ascii="David" w:hAnsi="David" w:cs="David" w:hint="cs"/>
        </w:rPr>
        <w:t xml:space="preserve"> 417, 418, 425 (2013) (Offering a network model that predicts the identity of individuals most likely to participate in gang violence).</w:t>
      </w:r>
    </w:p>
  </w:footnote>
  <w:footnote w:id="24">
    <w:p w14:paraId="7ABD63C5" w14:textId="77777777" w:rsidR="00200580" w:rsidRPr="000C2477" w:rsidRDefault="00200580" w:rsidP="002C18D6">
      <w:pPr>
        <w:pStyle w:val="FootnoteText"/>
        <w:rPr>
          <w:rFonts w:ascii="David" w:hAnsi="David" w:cs="David"/>
        </w:rPr>
      </w:pPr>
      <w:r w:rsidRPr="000C2477">
        <w:rPr>
          <w:rStyle w:val="FootnoteReference"/>
          <w:rFonts w:ascii="David" w:hAnsi="David" w:cs="David" w:hint="cs"/>
        </w:rPr>
        <w:footnoteRef/>
      </w:r>
      <w:r w:rsidRPr="000C2477">
        <w:rPr>
          <w:rFonts w:ascii="David" w:hAnsi="David" w:cs="David" w:hint="cs"/>
        </w:rPr>
        <w:t xml:space="preserve"> </w:t>
      </w:r>
      <w:r w:rsidRPr="006432E0">
        <w:rPr>
          <w:rFonts w:ascii="David" w:hAnsi="David" w:cs="David"/>
        </w:rPr>
        <w:t xml:space="preserve">Walter L. Perry, Brian McInnis, Carter C. Price, Susan C. Smith &amp; John S. Hollywood, </w:t>
      </w:r>
      <w:r w:rsidRPr="006432E0">
        <w:rPr>
          <w:rFonts w:ascii="David" w:hAnsi="David" w:cs="David"/>
          <w:i/>
          <w:iCs/>
        </w:rPr>
        <w:t xml:space="preserve">Predictive Policing: The Role of Crime Forecasting in Law Enforcement Operations </w:t>
      </w:r>
      <w:r w:rsidRPr="000C2477">
        <w:rPr>
          <w:rFonts w:ascii="David" w:hAnsi="David" w:cs="David" w:hint="cs"/>
        </w:rPr>
        <w:t>13 (2013).</w:t>
      </w:r>
    </w:p>
  </w:footnote>
  <w:footnote w:id="25">
    <w:p w14:paraId="108C6E94" w14:textId="47FC34C8" w:rsidR="00644082" w:rsidRPr="006432E0" w:rsidRDefault="00644082" w:rsidP="008D713B">
      <w:pPr>
        <w:pStyle w:val="FootnoteText"/>
        <w:rPr>
          <w:rFonts w:ascii="David" w:hAnsi="David" w:cs="David"/>
          <w:highlight w:val="yellow"/>
        </w:rPr>
      </w:pPr>
      <w:r w:rsidRPr="008D713B">
        <w:rPr>
          <w:rStyle w:val="FootnoteReference"/>
          <w:rFonts w:ascii="David" w:hAnsi="David" w:cs="David" w:hint="cs"/>
        </w:rPr>
        <w:footnoteRef/>
      </w:r>
      <w:r w:rsidRPr="002B5748">
        <w:rPr>
          <w:rFonts w:ascii="David" w:hAnsi="David" w:cs="David" w:hint="cs"/>
        </w:rPr>
        <w:t xml:space="preserve"> </w:t>
      </w:r>
      <w:r w:rsidR="00FF73B8">
        <w:rPr>
          <w:rFonts w:ascii="Arial" w:hAnsi="Arial" w:cs="Arial"/>
          <w:color w:val="222222"/>
          <w:shd w:val="clear" w:color="auto" w:fill="FFFFFF"/>
        </w:rPr>
        <w:t>Ayal, Shahar, et al. "Three principles to REVISE people’s unethical behavior." </w:t>
      </w:r>
      <w:r w:rsidR="00FF73B8">
        <w:rPr>
          <w:rFonts w:ascii="Arial" w:hAnsi="Arial" w:cs="Arial"/>
          <w:i/>
          <w:iCs/>
          <w:color w:val="222222"/>
          <w:shd w:val="clear" w:color="auto" w:fill="FFFFFF"/>
        </w:rPr>
        <w:t>Perspectives on Psychological Science</w:t>
      </w:r>
      <w:r w:rsidR="00FF73B8">
        <w:rPr>
          <w:rFonts w:ascii="Arial" w:hAnsi="Arial" w:cs="Arial"/>
          <w:color w:val="222222"/>
          <w:shd w:val="clear" w:color="auto" w:fill="FFFFFF"/>
        </w:rPr>
        <w:t> 10.6 (2015): 738-741.</w:t>
      </w:r>
    </w:p>
  </w:footnote>
  <w:footnote w:id="26">
    <w:p w14:paraId="767AE985" w14:textId="76F69BB3" w:rsidR="00644082" w:rsidRPr="008D713B" w:rsidRDefault="00644082" w:rsidP="008D713B">
      <w:pPr>
        <w:pStyle w:val="FootnoteText"/>
        <w:rPr>
          <w:rFonts w:ascii="David" w:hAnsi="David" w:cs="David"/>
          <w:b/>
          <w:bCs/>
        </w:rPr>
      </w:pPr>
      <w:r w:rsidRPr="006432E0">
        <w:rPr>
          <w:rStyle w:val="FootnoteReference"/>
          <w:rFonts w:ascii="David" w:hAnsi="David" w:cs="David" w:hint="cs"/>
          <w:highlight w:val="yellow"/>
        </w:rPr>
        <w:footnoteRef/>
      </w:r>
      <w:r w:rsidRPr="006432E0">
        <w:rPr>
          <w:rFonts w:ascii="David" w:hAnsi="David" w:cs="David" w:hint="cs"/>
          <w:highlight w:val="yellow"/>
        </w:rPr>
        <w:t xml:space="preserve"> </w:t>
      </w:r>
      <w:r w:rsidR="002B5748">
        <w:rPr>
          <w:rFonts w:ascii="David" w:hAnsi="David" w:cs="David"/>
          <w:i/>
          <w:iCs/>
        </w:rPr>
        <w:t xml:space="preserve">See for example in environmental context, </w:t>
      </w:r>
      <w:r w:rsidR="002B5748">
        <w:rPr>
          <w:rFonts w:ascii="Arial" w:hAnsi="Arial" w:cs="Arial"/>
          <w:color w:val="222222"/>
          <w:shd w:val="clear" w:color="auto" w:fill="FFFFFF"/>
        </w:rPr>
        <w:t xml:space="preserve">Ricart, Sandra, Jorge </w:t>
      </w:r>
      <w:proofErr w:type="spellStart"/>
      <w:r w:rsidR="002B5748">
        <w:rPr>
          <w:rFonts w:ascii="Arial" w:hAnsi="Arial" w:cs="Arial"/>
          <w:color w:val="222222"/>
          <w:shd w:val="clear" w:color="auto" w:fill="FFFFFF"/>
        </w:rPr>
        <w:t>Olcina</w:t>
      </w:r>
      <w:proofErr w:type="spellEnd"/>
      <w:r w:rsidR="002B5748">
        <w:rPr>
          <w:rFonts w:ascii="Arial" w:hAnsi="Arial" w:cs="Arial"/>
          <w:color w:val="222222"/>
          <w:shd w:val="clear" w:color="auto" w:fill="FFFFFF"/>
        </w:rPr>
        <w:t>, and Antonio M. Rico. "Evaluating public attitudes and farmers’ beliefs towards climate change adaptation: Awareness, perception, and populism at European level." </w:t>
      </w:r>
      <w:r w:rsidR="002B5748">
        <w:rPr>
          <w:rFonts w:ascii="Arial" w:hAnsi="Arial" w:cs="Arial"/>
          <w:i/>
          <w:iCs/>
          <w:color w:val="222222"/>
          <w:shd w:val="clear" w:color="auto" w:fill="FFFFFF"/>
        </w:rPr>
        <w:t>Land</w:t>
      </w:r>
      <w:r w:rsidR="002B5748">
        <w:rPr>
          <w:rFonts w:ascii="Arial" w:hAnsi="Arial" w:cs="Arial"/>
          <w:color w:val="222222"/>
          <w:shd w:val="clear" w:color="auto" w:fill="FFFFFF"/>
        </w:rPr>
        <w:t> 8.1 (2018): 4.</w:t>
      </w:r>
    </w:p>
  </w:footnote>
  <w:footnote w:id="27">
    <w:p w14:paraId="645D97A3" w14:textId="3878324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2B5748">
        <w:rPr>
          <w:rFonts w:ascii="Arial" w:hAnsi="Arial" w:cs="Arial"/>
          <w:color w:val="222222"/>
          <w:shd w:val="clear" w:color="auto" w:fill="FFFFFF"/>
        </w:rPr>
        <w:t>Banaji, Mahzarin R., and Anthony G. Greenwald. </w:t>
      </w:r>
      <w:r w:rsidR="002B5748">
        <w:rPr>
          <w:rFonts w:ascii="Arial" w:hAnsi="Arial" w:cs="Arial"/>
          <w:i/>
          <w:iCs/>
          <w:color w:val="222222"/>
          <w:shd w:val="clear" w:color="auto" w:fill="FFFFFF"/>
        </w:rPr>
        <w:t>Blindspot: Hidden biases of good people</w:t>
      </w:r>
      <w:r w:rsidR="002B5748">
        <w:rPr>
          <w:rFonts w:ascii="Arial" w:hAnsi="Arial" w:cs="Arial"/>
          <w:color w:val="222222"/>
          <w:shd w:val="clear" w:color="auto" w:fill="FFFFFF"/>
        </w:rPr>
        <w:t>. Bantam, 2016.</w:t>
      </w:r>
      <w:r w:rsidRPr="008D713B">
        <w:rPr>
          <w:rFonts w:ascii="David" w:hAnsi="David" w:cs="David" w:hint="cs"/>
        </w:rPr>
        <w:t>, at 10</w:t>
      </w:r>
      <w:r w:rsidRPr="008D713B">
        <w:rPr>
          <w:rFonts w:ascii="David" w:hAnsi="David" w:cs="David" w:hint="cs"/>
          <w:shd w:val="clear" w:color="auto" w:fill="FFFFFF"/>
        </w:rPr>
        <w:t>–</w:t>
      </w:r>
      <w:r w:rsidRPr="008D713B">
        <w:rPr>
          <w:rFonts w:ascii="David" w:hAnsi="David" w:cs="David" w:hint="cs"/>
        </w:rPr>
        <w:t>11.</w:t>
      </w:r>
    </w:p>
  </w:footnote>
  <w:footnote w:id="28">
    <w:p w14:paraId="19A12A21" w14:textId="5C9BC4D1" w:rsidR="000C17DF" w:rsidRPr="008D713B" w:rsidRDefault="000C17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8C45C3" w:rsidRPr="008D713B">
        <w:rPr>
          <w:rFonts w:ascii="David" w:hAnsi="David" w:cs="David" w:hint="cs"/>
          <w:color w:val="222222"/>
          <w:shd w:val="clear" w:color="auto" w:fill="FFFFFF"/>
        </w:rPr>
        <w:t xml:space="preserve">Yuval </w:t>
      </w:r>
      <w:r w:rsidRPr="008D713B">
        <w:rPr>
          <w:rFonts w:ascii="David" w:hAnsi="David" w:cs="David" w:hint="cs"/>
          <w:color w:val="222222"/>
          <w:shd w:val="clear" w:color="auto" w:fill="FFFFFF"/>
        </w:rPr>
        <w:t>Feldman and Yotam Kaplan "</w:t>
      </w:r>
      <w:r w:rsidRPr="006432E0">
        <w:rPr>
          <w:rFonts w:ascii="David" w:hAnsi="David" w:cs="David"/>
          <w:i/>
          <w:iCs/>
          <w:color w:val="222222"/>
          <w:shd w:val="clear" w:color="auto" w:fill="FFFFFF"/>
        </w:rPr>
        <w:t>Big Data and bounded ethicality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Cornell JL &amp; Pub. Pol</w:t>
      </w:r>
      <w:r w:rsidR="008C45C3">
        <w:rPr>
          <w:rFonts w:ascii="David" w:hAnsi="David" w:cs="David" w:hint="cs"/>
          <w:smallCaps/>
          <w:color w:val="222222"/>
          <w:shd w:val="clear" w:color="auto" w:fill="FFFFFF"/>
          <w:rtl/>
        </w:rPr>
        <w:t>׳</w:t>
      </w:r>
      <w:r w:rsidRPr="006432E0">
        <w:rPr>
          <w:rFonts w:ascii="David" w:hAnsi="David" w:cs="David"/>
          <w:smallCaps/>
          <w:color w:val="222222"/>
          <w:shd w:val="clear" w:color="auto" w:fill="FFFFFF"/>
        </w:rPr>
        <w:t>y</w:t>
      </w:r>
      <w:r w:rsidRPr="008D713B">
        <w:rPr>
          <w:rFonts w:ascii="David" w:hAnsi="David" w:cs="David" w:hint="cs"/>
          <w:color w:val="222222"/>
          <w:shd w:val="clear" w:color="auto" w:fill="FFFFFF"/>
        </w:rPr>
        <w:t> 29 (2019): 39.</w:t>
      </w:r>
    </w:p>
  </w:footnote>
  <w:footnote w:id="29">
    <w:p w14:paraId="4BD21448" w14:textId="2A4B917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The more common term is experimental </w:t>
      </w:r>
      <w:r w:rsidRPr="006432E0">
        <w:rPr>
          <w:rFonts w:ascii="David" w:hAnsi="David" w:cs="David"/>
        </w:rPr>
        <w:t>legislation</w:t>
      </w:r>
      <w:r w:rsidRPr="008D713B">
        <w:rPr>
          <w:rFonts w:ascii="David" w:hAnsi="David" w:cs="David" w:hint="cs"/>
        </w:rPr>
        <w:t xml:space="preserve">, </w:t>
      </w:r>
      <w:r w:rsidRPr="008D713B">
        <w:rPr>
          <w:rFonts w:ascii="David" w:hAnsi="David" w:cs="David" w:hint="cs"/>
          <w:i/>
          <w:iCs/>
        </w:rPr>
        <w:t>see</w:t>
      </w:r>
      <w:r w:rsidRPr="008D713B">
        <w:rPr>
          <w:rFonts w:ascii="David" w:hAnsi="David" w:cs="David" w:hint="cs"/>
        </w:rPr>
        <w:t xml:space="preserve"> Sofia Ranchordas, </w:t>
      </w:r>
      <w:r w:rsidRPr="008D713B">
        <w:rPr>
          <w:rFonts w:ascii="David" w:hAnsi="David" w:cs="David" w:hint="cs"/>
          <w:i/>
          <w:iCs/>
        </w:rPr>
        <w:t>The Whys and Woes of Experimental Legislation</w:t>
      </w:r>
      <w:r w:rsidRPr="006432E0">
        <w:rPr>
          <w:rFonts w:ascii="David" w:hAnsi="David" w:cs="David"/>
          <w:smallCaps/>
        </w:rPr>
        <w:t xml:space="preserve">, 1 </w:t>
      </w:r>
      <w:r w:rsidRPr="006432E0">
        <w:rPr>
          <w:rStyle w:val="BookTitle"/>
          <w:rFonts w:ascii="David" w:hAnsi="David" w:cs="David"/>
          <w:b w:val="0"/>
          <w:bCs w:val="0"/>
        </w:rPr>
        <w:t xml:space="preserve">Theory &amp; </w:t>
      </w:r>
      <w:proofErr w:type="spellStart"/>
      <w:r w:rsidRPr="006432E0">
        <w:rPr>
          <w:rStyle w:val="BookTitle"/>
          <w:rFonts w:ascii="David" w:hAnsi="David" w:cs="David"/>
          <w:b w:val="0"/>
          <w:bCs w:val="0"/>
        </w:rPr>
        <w:t>Prac</w:t>
      </w:r>
      <w:proofErr w:type="spellEnd"/>
      <w:r w:rsidRPr="006432E0">
        <w:rPr>
          <w:rStyle w:val="BookTitle"/>
          <w:rFonts w:ascii="David" w:hAnsi="David" w:cs="David"/>
          <w:b w:val="0"/>
          <w:bCs w:val="0"/>
        </w:rPr>
        <w:t>. Legis.</w:t>
      </w:r>
      <w:r w:rsidRPr="006432E0">
        <w:rPr>
          <w:rFonts w:ascii="David" w:hAnsi="David" w:cs="David"/>
          <w:smallCaps/>
        </w:rPr>
        <w:t xml:space="preserve"> </w:t>
      </w:r>
      <w:r w:rsidRPr="008D713B">
        <w:rPr>
          <w:rFonts w:ascii="David" w:hAnsi="David" w:cs="David" w:hint="cs"/>
        </w:rPr>
        <w:t xml:space="preserve">415, 415 (2013), but the term experimental </w:t>
      </w:r>
      <w:r w:rsidRPr="008D713B">
        <w:rPr>
          <w:rFonts w:ascii="David" w:hAnsi="David" w:cs="David" w:hint="cs"/>
          <w:i/>
          <w:iCs/>
        </w:rPr>
        <w:t>regulation</w:t>
      </w:r>
      <w:r w:rsidRPr="008D713B">
        <w:rPr>
          <w:rFonts w:ascii="David" w:hAnsi="David" w:cs="David" w:hint="cs"/>
        </w:rPr>
        <w:t xml:space="preserve"> is also mentioned frequently and fits under the same analytical framework, </w:t>
      </w:r>
      <w:r w:rsidRPr="008D713B">
        <w:rPr>
          <w:rFonts w:ascii="David" w:hAnsi="David" w:cs="David" w:hint="cs"/>
          <w:i/>
          <w:iCs/>
        </w:rPr>
        <w:t>Id</w:t>
      </w:r>
      <w:r w:rsidRPr="008D713B">
        <w:rPr>
          <w:rFonts w:ascii="David" w:hAnsi="David" w:cs="David" w:hint="cs"/>
        </w:rPr>
        <w:t xml:space="preserve">. at 415. In both cases, the term refers to the idea that policymakers should aspire to evaluate the effects of legislation or regulation either prior to or after their implementation, </w:t>
      </w:r>
      <w:r w:rsidRPr="008D713B">
        <w:rPr>
          <w:rFonts w:ascii="David" w:hAnsi="David" w:cs="David" w:hint="cs"/>
          <w:i/>
          <w:iCs/>
        </w:rPr>
        <w:t>Id.</w:t>
      </w:r>
      <w:r w:rsidRPr="008D713B">
        <w:rPr>
          <w:rFonts w:ascii="David" w:hAnsi="David" w:cs="David" w:hint="cs"/>
        </w:rPr>
        <w:t xml:space="preserve"> at 417.</w:t>
      </w:r>
    </w:p>
  </w:footnote>
  <w:footnote w:id="30">
    <w:p w14:paraId="01801583" w14:textId="7C2E01A3"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Ferguson, </w:t>
      </w:r>
      <w:r w:rsidRPr="008D713B">
        <w:rPr>
          <w:rFonts w:ascii="David" w:hAnsi="David" w:cs="David" w:hint="cs"/>
          <w:i/>
          <w:iCs/>
        </w:rPr>
        <w:t>supra</w:t>
      </w:r>
      <w:r w:rsidRPr="008D713B">
        <w:rPr>
          <w:rFonts w:ascii="David" w:hAnsi="David" w:cs="David" w:hint="cs"/>
        </w:rPr>
        <w:t xml:space="preserve"> </w:t>
      </w:r>
      <w:proofErr w:type="gramStart"/>
      <w:r w:rsidRPr="008D713B">
        <w:rPr>
          <w:rFonts w:ascii="David" w:hAnsi="David" w:cs="David" w:hint="cs"/>
        </w:rPr>
        <w:t xml:space="preserve">note </w:t>
      </w:r>
      <w:r w:rsidR="00280552">
        <w:rPr>
          <w:rFonts w:ascii="David" w:hAnsi="David" w:cs="David" w:hint="cs"/>
          <w:rtl/>
        </w:rPr>
        <w:t>)</w:t>
      </w:r>
      <w:r w:rsidR="00280552">
        <w:rPr>
          <w:rFonts w:ascii="David" w:hAnsi="David" w:cs="David"/>
        </w:rPr>
        <w:t>n</w:t>
      </w:r>
      <w:proofErr w:type="gramEnd"/>
      <w:r w:rsidR="00280552">
        <w:rPr>
          <w:rFonts w:ascii="David" w:hAnsi="David" w:cs="David"/>
        </w:rPr>
        <w:t xml:space="preserve">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p>
  </w:footnote>
  <w:footnote w:id="31">
    <w:p w14:paraId="29C5EEF3" w14:textId="77777777" w:rsidR="00644082" w:rsidRPr="008D713B" w:rsidRDefault="00644082" w:rsidP="008D713B">
      <w:pPr>
        <w:pStyle w:val="FootnoteText"/>
        <w:rPr>
          <w:rFonts w:ascii="David" w:hAnsi="David" w:cs="David"/>
          <w:lang w:bidi="ar-SA"/>
        </w:rPr>
      </w:pPr>
      <w:r w:rsidRPr="008D713B">
        <w:rPr>
          <w:rStyle w:val="FootnoteReference"/>
          <w:rFonts w:ascii="David" w:hAnsi="David" w:cs="David" w:hint="cs"/>
        </w:rPr>
        <w:footnoteRef/>
      </w:r>
      <w:r w:rsidRPr="008D713B">
        <w:rPr>
          <w:rFonts w:ascii="David" w:hAnsi="David" w:cs="David" w:hint="cs"/>
        </w:rPr>
        <w:t xml:space="preserve"> Richard Berk, </w:t>
      </w:r>
      <w:r w:rsidRPr="008D713B">
        <w:rPr>
          <w:rFonts w:ascii="David" w:hAnsi="David" w:cs="David" w:hint="cs"/>
          <w:i/>
          <w:iCs/>
        </w:rPr>
        <w:t>Balancing the Costs of Forecasting Errors in Parole Decisions</w:t>
      </w:r>
      <w:r w:rsidRPr="008D713B">
        <w:rPr>
          <w:rFonts w:ascii="David" w:hAnsi="David" w:cs="David" w:hint="cs"/>
        </w:rPr>
        <w:t xml:space="preserve">, 74 </w:t>
      </w:r>
      <w:r w:rsidRPr="008D713B">
        <w:rPr>
          <w:rFonts w:ascii="David" w:hAnsi="David" w:cs="David" w:hint="cs"/>
          <w:smallCaps/>
        </w:rPr>
        <w:t>Alb. L. Rev.</w:t>
      </w:r>
      <w:r w:rsidRPr="008D713B">
        <w:rPr>
          <w:rFonts w:ascii="David" w:hAnsi="David" w:cs="David" w:hint="cs"/>
        </w:rPr>
        <w:t xml:space="preserve"> 1071, 1074 (2010) (discussing the use of historical data to identify future offenders).</w:t>
      </w:r>
    </w:p>
  </w:footnote>
  <w:footnote w:id="32">
    <w:p w14:paraId="296CA823" w14:textId="663B235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Brayne, </w:t>
      </w:r>
      <w:r w:rsidRPr="008D713B">
        <w:rPr>
          <w:rFonts w:ascii="David" w:hAnsi="David" w:cs="David" w:hint="cs"/>
          <w:i/>
          <w:iCs/>
        </w:rPr>
        <w:t xml:space="preserve">supra </w:t>
      </w:r>
      <w:r w:rsidRPr="008D713B">
        <w:rPr>
          <w:rFonts w:ascii="David" w:hAnsi="David" w:cs="David" w:hint="cs"/>
        </w:rPr>
        <w:t xml:space="preserve">note </w:t>
      </w:r>
      <w:r w:rsidRPr="008D713B">
        <w:rPr>
          <w:rFonts w:ascii="David" w:hAnsi="David" w:cs="David" w:hint="cs"/>
        </w:rPr>
        <w:fldChar w:fldCharType="begin"/>
      </w:r>
      <w:r w:rsidRPr="008D713B">
        <w:rPr>
          <w:rFonts w:ascii="David" w:hAnsi="David" w:cs="David" w:hint="cs"/>
        </w:rPr>
        <w:instrText xml:space="preserve"> NOTEREF _Ref8392110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 993.</w:t>
      </w:r>
    </w:p>
  </w:footnote>
  <w:footnote w:id="33">
    <w:p w14:paraId="5733F1B1" w14:textId="6A01628B"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Brayne, </w:t>
      </w:r>
      <w:r w:rsidRPr="008D713B">
        <w:rPr>
          <w:rFonts w:ascii="David" w:hAnsi="David" w:cs="David" w:hint="cs"/>
          <w:i/>
          <w:iCs/>
        </w:rPr>
        <w:t xml:space="preserve">supra </w:t>
      </w:r>
      <w:r w:rsidRPr="008D713B">
        <w:rPr>
          <w:rFonts w:ascii="David" w:hAnsi="David" w:cs="David" w:hint="cs"/>
        </w:rPr>
        <w:t xml:space="preserve">note </w:t>
      </w:r>
      <w:r w:rsidRPr="008D713B">
        <w:rPr>
          <w:rFonts w:ascii="David" w:hAnsi="David" w:cs="David" w:hint="cs"/>
        </w:rPr>
        <w:fldChar w:fldCharType="begin"/>
      </w:r>
      <w:r w:rsidRPr="008D713B">
        <w:rPr>
          <w:rFonts w:ascii="David" w:hAnsi="David" w:cs="David" w:hint="cs"/>
        </w:rPr>
        <w:instrText xml:space="preserve"> NOTEREF _Ref8392110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w:t>
      </w:r>
      <w:r w:rsidRPr="008D713B">
        <w:rPr>
          <w:rFonts w:ascii="David" w:hAnsi="David" w:cs="David" w:hint="cs"/>
          <w:i/>
          <w:iCs/>
        </w:rPr>
        <w:t xml:space="preserve"> </w:t>
      </w:r>
      <w:r w:rsidRPr="008D713B">
        <w:rPr>
          <w:rFonts w:ascii="David" w:hAnsi="David" w:cs="David" w:hint="cs"/>
        </w:rPr>
        <w:t>992.</w:t>
      </w:r>
    </w:p>
  </w:footnote>
  <w:footnote w:id="34">
    <w:p w14:paraId="732853B3" w14:textId="3A07CA91" w:rsidR="0023736D" w:rsidRPr="008D713B" w:rsidRDefault="0023736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Feldman 2018, supra note</w:t>
      </w:r>
      <w:proofErr w:type="gramStart"/>
      <w:r w:rsidRPr="008D713B">
        <w:rPr>
          <w:rFonts w:ascii="David" w:hAnsi="David" w:cs="David" w:hint="cs"/>
        </w:rPr>
        <w:t xml:space="preserve"> ..</w:t>
      </w:r>
      <w:proofErr w:type="gramEnd"/>
    </w:p>
  </w:footnote>
  <w:footnote w:id="35">
    <w:p w14:paraId="7ECBE964"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Nancy Chi Cantalupo &amp; William C. Kidder, </w:t>
      </w:r>
      <w:r w:rsidRPr="008D713B">
        <w:rPr>
          <w:rFonts w:ascii="David" w:hAnsi="David" w:cs="David" w:hint="cs"/>
          <w:i/>
          <w:iCs/>
        </w:rPr>
        <w:t>A Systematic Look at a Serial Problem: Sexual Harassment of Students by University Faculty</w:t>
      </w:r>
      <w:r w:rsidRPr="008D713B">
        <w:rPr>
          <w:rFonts w:ascii="David" w:hAnsi="David" w:cs="David" w:hint="cs"/>
        </w:rPr>
        <w:t xml:space="preserve">, 2018 </w:t>
      </w:r>
      <w:r w:rsidRPr="008D713B">
        <w:rPr>
          <w:rFonts w:ascii="David" w:hAnsi="David" w:cs="David" w:hint="cs"/>
          <w:iCs/>
          <w:smallCaps/>
          <w:shd w:val="clear" w:color="auto" w:fill="FFFFFF"/>
        </w:rPr>
        <w:t>Utah L. Rev</w:t>
      </w:r>
      <w:r w:rsidRPr="008D713B">
        <w:rPr>
          <w:rFonts w:ascii="David" w:hAnsi="David" w:cs="David" w:hint="cs"/>
        </w:rPr>
        <w:t xml:space="preserve">. 671, 671–72 (2018). </w:t>
      </w:r>
    </w:p>
  </w:footnote>
  <w:footnote w:id="36">
    <w:p w14:paraId="6FC59637"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705.</w:t>
      </w:r>
    </w:p>
  </w:footnote>
  <w:footnote w:id="37">
    <w:p w14:paraId="0A20A39C"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715.</w:t>
      </w:r>
    </w:p>
  </w:footnote>
  <w:footnote w:id="38">
    <w:p w14:paraId="2131533E"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39">
    <w:p w14:paraId="7C533482"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728.</w:t>
      </w:r>
    </w:p>
  </w:footnote>
  <w:footnote w:id="40">
    <w:p w14:paraId="1F1247E7" w14:textId="77777777" w:rsidR="00644082" w:rsidRPr="008D713B" w:rsidRDefault="00644082" w:rsidP="008D713B">
      <w:pPr>
        <w:pStyle w:val="FootnoteText"/>
        <w:rPr>
          <w:rFonts w:ascii="David" w:hAnsi="David" w:cs="David"/>
          <w:b/>
          <w:bCs/>
        </w:rPr>
      </w:pPr>
      <w:r w:rsidRPr="008D713B">
        <w:rPr>
          <w:rStyle w:val="FootnoteReference"/>
          <w:rFonts w:ascii="David" w:hAnsi="David" w:cs="David" w:hint="cs"/>
        </w:rPr>
        <w:footnoteRef/>
      </w:r>
      <w:r w:rsidRPr="008D713B">
        <w:rPr>
          <w:rFonts w:ascii="David" w:hAnsi="David" w:cs="David" w:hint="cs"/>
        </w:rPr>
        <w:t xml:space="preserve"> James Jacobs &amp; Tamara </w:t>
      </w:r>
      <w:proofErr w:type="spellStart"/>
      <w:r w:rsidRPr="008D713B">
        <w:rPr>
          <w:rFonts w:ascii="David" w:hAnsi="David" w:cs="David" w:hint="cs"/>
        </w:rPr>
        <w:t>Crepet</w:t>
      </w:r>
      <w:proofErr w:type="spellEnd"/>
      <w:r w:rsidRPr="008D713B">
        <w:rPr>
          <w:rFonts w:ascii="David" w:hAnsi="David" w:cs="David" w:hint="cs"/>
        </w:rPr>
        <w:t xml:space="preserve">, </w:t>
      </w:r>
      <w:r w:rsidRPr="008D713B">
        <w:rPr>
          <w:rFonts w:ascii="David" w:hAnsi="David" w:cs="David" w:hint="cs"/>
          <w:i/>
          <w:iCs/>
        </w:rPr>
        <w:t>The Expanding Scope, Use, and Availability of Criminal Records</w:t>
      </w:r>
      <w:r w:rsidRPr="008D713B">
        <w:rPr>
          <w:rFonts w:ascii="David" w:hAnsi="David" w:cs="David" w:hint="cs"/>
        </w:rPr>
        <w:t xml:space="preserve">, 11 </w:t>
      </w:r>
      <w:r w:rsidRPr="008D713B">
        <w:rPr>
          <w:rFonts w:ascii="David" w:hAnsi="David" w:cs="David" w:hint="cs"/>
          <w:smallCaps/>
        </w:rPr>
        <w:t xml:space="preserve">N.Y.U. J. Legis. &amp; Pub. </w:t>
      </w:r>
      <w:proofErr w:type="spellStart"/>
      <w:r w:rsidRPr="008D713B">
        <w:rPr>
          <w:rFonts w:ascii="David" w:hAnsi="David" w:cs="David" w:hint="cs"/>
          <w:smallCaps/>
        </w:rPr>
        <w:t>Pol’y</w:t>
      </w:r>
      <w:proofErr w:type="spellEnd"/>
      <w:r w:rsidRPr="008D713B">
        <w:rPr>
          <w:rFonts w:ascii="David" w:hAnsi="David" w:cs="David" w:hint="cs"/>
        </w:rPr>
        <w:t xml:space="preserve"> 177, 181–88 (2008).</w:t>
      </w:r>
    </w:p>
  </w:footnote>
  <w:footnote w:id="41">
    <w:p w14:paraId="65593F86" w14:textId="7E333F21" w:rsidR="002E607F" w:rsidRDefault="002E607F">
      <w:pPr>
        <w:pStyle w:val="FootnoteText"/>
      </w:pPr>
      <w:r>
        <w:rPr>
          <w:rStyle w:val="FootnoteReference"/>
        </w:rPr>
        <w:footnoteRef/>
      </w:r>
      <w:r>
        <w:t xml:space="preserve"> Supra note</w:t>
      </w:r>
    </w:p>
  </w:footnote>
  <w:footnote w:id="42">
    <w:p w14:paraId="2D4C6D83"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43">
    <w:p w14:paraId="6812096A"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Candice L. Kline, </w:t>
      </w:r>
      <w:r w:rsidRPr="008D713B">
        <w:rPr>
          <w:rFonts w:ascii="David" w:hAnsi="David" w:cs="David" w:hint="cs"/>
          <w:i/>
          <w:iCs/>
        </w:rPr>
        <w:t>Security Theater and Database-Driven Information Markets: A Case for an Omnibus U.S. Data Privacy Statute</w:t>
      </w:r>
      <w:r w:rsidRPr="008D713B">
        <w:rPr>
          <w:rFonts w:ascii="David" w:hAnsi="David" w:cs="David" w:hint="cs"/>
        </w:rPr>
        <w:t xml:space="preserve">, 39 U. </w:t>
      </w:r>
      <w:r w:rsidRPr="008D713B">
        <w:rPr>
          <w:rFonts w:ascii="David" w:hAnsi="David" w:cs="David" w:hint="cs"/>
          <w:smallCaps/>
        </w:rPr>
        <w:t>Tol. L. Rev</w:t>
      </w:r>
      <w:r w:rsidRPr="008D713B">
        <w:rPr>
          <w:rFonts w:ascii="David" w:hAnsi="David" w:cs="David" w:hint="cs"/>
        </w:rPr>
        <w:t xml:space="preserve">. 443, 447 (2008); Sam Kamin, </w:t>
      </w:r>
      <w:r w:rsidRPr="008D713B">
        <w:rPr>
          <w:rFonts w:ascii="David" w:hAnsi="David" w:cs="David" w:hint="cs"/>
          <w:i/>
          <w:iCs/>
        </w:rPr>
        <w:t>The Private Is Public: The Relevance of Private Actors in Defining the Fourth Amendment</w:t>
      </w:r>
      <w:r w:rsidRPr="008D713B">
        <w:rPr>
          <w:rFonts w:ascii="David" w:hAnsi="David" w:cs="David" w:hint="cs"/>
        </w:rPr>
        <w:t>, 46 B</w:t>
      </w:r>
      <w:r w:rsidRPr="008D713B">
        <w:rPr>
          <w:rFonts w:ascii="David" w:hAnsi="David" w:cs="David" w:hint="cs"/>
          <w:smallCaps/>
        </w:rPr>
        <w:t>.C. L. Rev</w:t>
      </w:r>
      <w:r w:rsidRPr="008D713B">
        <w:rPr>
          <w:rFonts w:ascii="David" w:hAnsi="David" w:cs="David" w:hint="cs"/>
        </w:rPr>
        <w:t xml:space="preserve">. 83, 125–27 (2004) (discussing databases that retailers compile </w:t>
      </w:r>
      <w:proofErr w:type="gramStart"/>
      <w:r w:rsidRPr="008D713B">
        <w:rPr>
          <w:rFonts w:ascii="David" w:hAnsi="David" w:cs="David" w:hint="cs"/>
        </w:rPr>
        <w:t>in order to</w:t>
      </w:r>
      <w:proofErr w:type="gramEnd"/>
      <w:r w:rsidRPr="008D713B">
        <w:rPr>
          <w:rFonts w:ascii="David" w:hAnsi="David" w:cs="David" w:hint="cs"/>
        </w:rPr>
        <w:t xml:space="preserve"> store consumer information).</w:t>
      </w:r>
    </w:p>
  </w:footnote>
  <w:footnote w:id="44">
    <w:p w14:paraId="170004A6" w14:textId="4CA78BD9"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Haugh, </w:t>
      </w:r>
      <w:r w:rsidRPr="008D713B">
        <w:rPr>
          <w:rFonts w:ascii="David" w:hAnsi="David" w:cs="David" w:hint="cs"/>
          <w:i/>
          <w:iCs/>
        </w:rPr>
        <w:t>supra</w:t>
      </w:r>
      <w:r w:rsidRPr="008D713B">
        <w:rPr>
          <w:rFonts w:ascii="David" w:hAnsi="David" w:cs="David" w:hint="cs"/>
        </w:rPr>
        <w:t xml:space="preserve"> note </w:t>
      </w:r>
      <w:r w:rsidRPr="008D713B">
        <w:rPr>
          <w:rFonts w:ascii="David" w:hAnsi="David" w:cs="David" w:hint="cs"/>
        </w:rPr>
        <w:fldChar w:fldCharType="begin"/>
      </w:r>
      <w:r w:rsidRPr="008D713B">
        <w:rPr>
          <w:rFonts w:ascii="David" w:hAnsi="David" w:cs="David" w:hint="cs"/>
        </w:rPr>
        <w:instrText xml:space="preserve"> NOTEREF _Ref8393847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 712, 736.</w:t>
      </w:r>
    </w:p>
  </w:footnote>
  <w:footnote w:id="45">
    <w:p w14:paraId="76BEFF4F" w14:textId="47E59F8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Credit Suisse is developing a compliance program with Palantir Technologies, a Silicon Valley tech company focused on data analysis for police and intelligence services; Jeffrey Vogeli, </w:t>
      </w:r>
      <w:r w:rsidRPr="008D713B">
        <w:rPr>
          <w:rFonts w:ascii="David" w:hAnsi="David" w:cs="David" w:hint="cs"/>
          <w:i/>
          <w:iCs/>
        </w:rPr>
        <w:t>Credit Suisse, CIA-Funded Palantir to Target Rogue Bankers</w:t>
      </w:r>
      <w:r w:rsidRPr="008D713B">
        <w:rPr>
          <w:rFonts w:ascii="David" w:hAnsi="David" w:cs="David" w:hint="cs"/>
        </w:rPr>
        <w:t xml:space="preserve">, </w:t>
      </w:r>
      <w:r w:rsidRPr="008D713B">
        <w:rPr>
          <w:rFonts w:ascii="David" w:hAnsi="David" w:cs="David" w:hint="cs"/>
          <w:smallCaps/>
        </w:rPr>
        <w:t>Bloomberg</w:t>
      </w:r>
      <w:r w:rsidRPr="008D713B">
        <w:rPr>
          <w:rFonts w:ascii="David" w:hAnsi="David" w:cs="David" w:hint="cs"/>
        </w:rPr>
        <w:t xml:space="preserve"> (Mar. 22, 2016), </w:t>
      </w:r>
      <w:hyperlink r:id="rId4" w:history="1">
        <w:r w:rsidR="00702004" w:rsidRPr="00806EBE">
          <w:rPr>
            <w:rStyle w:val="Hyperlink"/>
            <w:rFonts w:ascii="David" w:hAnsi="David" w:cs="David" w:hint="cs"/>
          </w:rPr>
          <w:t>https://www.bloomberg.com/news/articles/2016-03-22/credit-suisse-cia-funded-palantir-build-joint-compliance-firm</w:t>
        </w:r>
      </w:hyperlink>
      <w:r w:rsidRPr="008D713B">
        <w:rPr>
          <w:rFonts w:ascii="David" w:hAnsi="David" w:cs="David" w:hint="cs"/>
        </w:rPr>
        <w:t>.</w:t>
      </w:r>
      <w:r w:rsidR="00702004">
        <w:rPr>
          <w:rFonts w:ascii="David" w:hAnsi="David" w:cs="David" w:hint="cs"/>
          <w:rtl/>
        </w:rPr>
        <w:t xml:space="preserve"> </w:t>
      </w:r>
      <w:r w:rsidRPr="008D713B">
        <w:rPr>
          <w:rFonts w:ascii="David" w:hAnsi="David" w:cs="David" w:hint="cs"/>
        </w:rPr>
        <w:t xml:space="preserve"> </w:t>
      </w:r>
    </w:p>
  </w:footnote>
  <w:footnote w:id="46">
    <w:p w14:paraId="00003CD4" w14:textId="4FCD0446" w:rsidR="004D6BED" w:rsidRPr="008D713B" w:rsidRDefault="004D6BE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Ben-Shahar, Omri, and Ariel Porat. </w:t>
      </w:r>
      <w:r w:rsidRPr="008D713B">
        <w:rPr>
          <w:rFonts w:ascii="David" w:hAnsi="David" w:cs="David" w:hint="cs"/>
          <w:i/>
          <w:iCs/>
          <w:color w:val="222222"/>
          <w:shd w:val="clear" w:color="auto" w:fill="FFFFFF"/>
        </w:rPr>
        <w:t>Personalized Law: Different rules for different people</w:t>
      </w:r>
      <w:r w:rsidRPr="008D713B">
        <w:rPr>
          <w:rFonts w:ascii="David" w:hAnsi="David" w:cs="David" w:hint="cs"/>
          <w:color w:val="222222"/>
          <w:shd w:val="clear" w:color="auto" w:fill="FFFFFF"/>
        </w:rPr>
        <w:t xml:space="preserve">. </w:t>
      </w:r>
      <w:r w:rsidRPr="006432E0">
        <w:rPr>
          <w:rFonts w:ascii="David" w:hAnsi="David" w:cs="David"/>
          <w:smallCaps/>
          <w:color w:val="222222"/>
          <w:shd w:val="clear" w:color="auto" w:fill="FFFFFF"/>
        </w:rPr>
        <w:t>Oxford University Press</w:t>
      </w:r>
      <w:r w:rsidRPr="008D713B">
        <w:rPr>
          <w:rFonts w:ascii="David" w:hAnsi="David" w:cs="David" w:hint="cs"/>
          <w:color w:val="222222"/>
          <w:shd w:val="clear" w:color="auto" w:fill="FFFFFF"/>
        </w:rPr>
        <w:t>, 2021.</w:t>
      </w:r>
    </w:p>
  </w:footnote>
  <w:footnote w:id="47">
    <w:p w14:paraId="18B8CE4D" w14:textId="0EA0C008" w:rsidR="004356C6" w:rsidRPr="006432E0" w:rsidRDefault="004356C6" w:rsidP="008D713B">
      <w:pPr>
        <w:spacing w:line="240" w:lineRule="auto"/>
        <w:rPr>
          <w:rFonts w:ascii="David" w:hAnsi="David" w:cs="David"/>
          <w:sz w:val="20"/>
          <w:szCs w:val="20"/>
        </w:rPr>
      </w:pPr>
      <w:r w:rsidRPr="00702004">
        <w:rPr>
          <w:rStyle w:val="FootnoteReference"/>
          <w:rFonts w:ascii="David" w:hAnsi="David" w:cs="David" w:hint="cs"/>
          <w:sz w:val="20"/>
          <w:szCs w:val="20"/>
        </w:rPr>
        <w:footnoteRef/>
      </w:r>
      <w:r w:rsidRPr="006432E0">
        <w:rPr>
          <w:rStyle w:val="FootnoteReference"/>
        </w:rPr>
        <w:t xml:space="preserve"> </w:t>
      </w:r>
      <w:r w:rsidRPr="006432E0">
        <w:rPr>
          <w:rFonts w:ascii="David" w:hAnsi="David" w:cs="David"/>
          <w:sz w:val="20"/>
          <w:szCs w:val="20"/>
        </w:rPr>
        <w:t xml:space="preserve">Ranchordas, Sofia, </w:t>
      </w:r>
      <w:r w:rsidRPr="006432E0">
        <w:rPr>
          <w:rFonts w:ascii="David" w:hAnsi="David" w:cs="David"/>
          <w:i/>
          <w:iCs/>
          <w:sz w:val="20"/>
          <w:szCs w:val="20"/>
        </w:rPr>
        <w:t>Empathy in the Digital Administrative State</w:t>
      </w:r>
      <w:r w:rsidRPr="006432E0">
        <w:rPr>
          <w:rFonts w:ascii="David" w:hAnsi="David" w:cs="David"/>
          <w:sz w:val="20"/>
          <w:szCs w:val="20"/>
        </w:rPr>
        <w:t xml:space="preserve"> (October 20, 2021). </w:t>
      </w:r>
      <w:r w:rsidRPr="006432E0">
        <w:rPr>
          <w:rFonts w:ascii="David" w:hAnsi="David" w:cs="David"/>
          <w:smallCaps/>
          <w:sz w:val="20"/>
          <w:szCs w:val="20"/>
        </w:rPr>
        <w:t>Duke Law Journal</w:t>
      </w:r>
      <w:r w:rsidRPr="006432E0">
        <w:rPr>
          <w:rFonts w:ascii="David" w:hAnsi="David" w:cs="David"/>
          <w:sz w:val="20"/>
          <w:szCs w:val="20"/>
        </w:rPr>
        <w:t>, 2022, Available at SSRN: </w:t>
      </w:r>
      <w:hyperlink r:id="rId5" w:tgtFrame="_blank" w:history="1">
        <w:r w:rsidRPr="006432E0">
          <w:rPr>
            <w:rFonts w:ascii="David" w:hAnsi="David" w:cs="David"/>
            <w:sz w:val="20"/>
            <w:szCs w:val="20"/>
          </w:rPr>
          <w:t>https://ssrn.com/abstract=</w:t>
        </w:r>
      </w:hyperlink>
      <w:r w:rsidR="00280552">
        <w:rPr>
          <w:rFonts w:ascii="David" w:hAnsi="David" w:cs="David" w:hint="cs"/>
          <w:sz w:val="20"/>
          <w:szCs w:val="20"/>
          <w:rtl/>
        </w:rPr>
        <w:t xml:space="preserve"> </w:t>
      </w:r>
    </w:p>
    <w:p w14:paraId="04CF2895" w14:textId="77777777" w:rsidR="004356C6" w:rsidRPr="008D713B" w:rsidRDefault="004356C6" w:rsidP="008D713B">
      <w:pPr>
        <w:pStyle w:val="FootnoteText"/>
        <w:rPr>
          <w:rFonts w:ascii="David" w:hAnsi="David" w:cs="David"/>
        </w:rPr>
      </w:pPr>
    </w:p>
    <w:p w14:paraId="6D4D2F42" w14:textId="1A548FFB" w:rsidR="004356C6" w:rsidRPr="008D713B" w:rsidRDefault="004356C6" w:rsidP="008D713B">
      <w:pPr>
        <w:pStyle w:val="FootnoteText"/>
        <w:rPr>
          <w:rFonts w:ascii="David" w:hAnsi="David" w:cs="David"/>
        </w:rPr>
      </w:pPr>
    </w:p>
  </w:footnote>
  <w:footnote w:id="48">
    <w:p w14:paraId="1459AB27" w14:textId="594975F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See</w:t>
      </w:r>
      <w:r w:rsidRPr="008D713B">
        <w:rPr>
          <w:rFonts w:ascii="David" w:hAnsi="David" w:cs="David" w:hint="cs"/>
        </w:rPr>
        <w:t xml:space="preserve"> </w:t>
      </w:r>
      <w:r w:rsidRPr="006432E0">
        <w:rPr>
          <w:rFonts w:ascii="David" w:hAnsi="David" w:cs="David"/>
        </w:rPr>
        <w:t xml:space="preserve">Brad Brown, Charles Roxburgh, Jacques </w:t>
      </w:r>
      <w:proofErr w:type="spellStart"/>
      <w:r w:rsidRPr="006432E0">
        <w:rPr>
          <w:rFonts w:ascii="David" w:hAnsi="David" w:cs="David"/>
        </w:rPr>
        <w:t>Bughin</w:t>
      </w:r>
      <w:proofErr w:type="spellEnd"/>
      <w:r w:rsidRPr="006432E0">
        <w:rPr>
          <w:rFonts w:ascii="David" w:hAnsi="David" w:cs="David"/>
        </w:rPr>
        <w:t xml:space="preserve">, James Manyika, Michael Chui &amp; Richard Dobbs, </w:t>
      </w:r>
      <w:r w:rsidRPr="006432E0">
        <w:rPr>
          <w:rFonts w:ascii="David" w:hAnsi="David" w:cs="David"/>
          <w:i/>
          <w:iCs/>
        </w:rPr>
        <w:t>Big Data: The Next Frontier for Innovation, Competition, and Productivity</w:t>
      </w:r>
      <w:r w:rsidRPr="008D713B">
        <w:rPr>
          <w:rFonts w:ascii="David" w:hAnsi="David" w:cs="David" w:hint="cs"/>
        </w:rPr>
        <w:t xml:space="preserve"> 85 (2011) (describing police practices in using cellphone information).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w:t>
      </w:r>
      <w:proofErr w:type="gramStart"/>
      <w:r w:rsidR="00280552" w:rsidRPr="008D713B">
        <w:rPr>
          <w:rFonts w:ascii="David" w:hAnsi="David" w:cs="David" w:hint="cs"/>
        </w:rPr>
        <w:t xml:space="preserve">note </w:t>
      </w:r>
      <w:r w:rsidR="00280552">
        <w:rPr>
          <w:rFonts w:ascii="David" w:hAnsi="David" w:cs="David" w:hint="cs"/>
          <w:rtl/>
        </w:rPr>
        <w:t>)</w:t>
      </w:r>
      <w:r w:rsidR="00280552">
        <w:rPr>
          <w:rFonts w:ascii="David" w:hAnsi="David" w:cs="David"/>
        </w:rPr>
        <w:t>n</w:t>
      </w:r>
      <w:proofErr w:type="gramEnd"/>
      <w:r w:rsidR="00280552">
        <w:rPr>
          <w:rFonts w:ascii="David" w:hAnsi="David" w:cs="David"/>
        </w:rPr>
        <w:t xml:space="preserve">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r w:rsidR="00587D04" w:rsidRPr="008D713B">
        <w:rPr>
          <w:rFonts w:ascii="David" w:hAnsi="David" w:cs="David" w:hint="cs"/>
        </w:rPr>
        <w:t>.</w:t>
      </w:r>
    </w:p>
  </w:footnote>
  <w:footnote w:id="49">
    <w:p w14:paraId="4F07B0A3" w14:textId="32F9B8F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Matt Burns, </w:t>
      </w:r>
      <w:r w:rsidRPr="008D713B">
        <w:rPr>
          <w:rFonts w:ascii="David" w:hAnsi="David" w:cs="David" w:hint="cs"/>
          <w:i/>
        </w:rPr>
        <w:t xml:space="preserve">Leaked Palantir Doc Reveals Uses, Specific Functions </w:t>
      </w:r>
      <w:r w:rsidR="007705D3" w:rsidRPr="008D713B">
        <w:rPr>
          <w:rFonts w:ascii="David" w:hAnsi="David" w:cs="David" w:hint="cs"/>
          <w:i/>
        </w:rPr>
        <w:t>a</w:t>
      </w:r>
      <w:r w:rsidRPr="008D713B">
        <w:rPr>
          <w:rFonts w:ascii="David" w:hAnsi="David" w:cs="David" w:hint="cs"/>
          <w:i/>
        </w:rPr>
        <w:t>nd Key Clients</w:t>
      </w:r>
      <w:r w:rsidRPr="008D713B">
        <w:rPr>
          <w:rFonts w:ascii="David" w:hAnsi="David" w:cs="David" w:hint="cs"/>
        </w:rPr>
        <w:t xml:space="preserve">, </w:t>
      </w:r>
      <w:r w:rsidRPr="006432E0">
        <w:rPr>
          <w:rFonts w:ascii="David" w:hAnsi="David" w:cs="David"/>
          <w:smallCaps/>
        </w:rPr>
        <w:t>TechCrunch</w:t>
      </w:r>
      <w:r w:rsidRPr="008D713B">
        <w:rPr>
          <w:rFonts w:ascii="David" w:hAnsi="David" w:cs="David" w:hint="cs"/>
        </w:rPr>
        <w:t xml:space="preserve"> (Jan. 11, 2015), </w:t>
      </w:r>
      <w:hyperlink r:id="rId6" w:history="1">
        <w:r w:rsidR="00280552" w:rsidRPr="00806EBE">
          <w:rPr>
            <w:rStyle w:val="Hyperlink"/>
            <w:rFonts w:ascii="David" w:hAnsi="David" w:cs="David" w:hint="cs"/>
          </w:rPr>
          <w:t>https://techcrunch.com/2015/01/11/leaked-palantir-doc-reveals-uses-specific-functions-and-key-clients/</w:t>
        </w:r>
      </w:hyperlink>
      <w:r w:rsidRPr="008D713B">
        <w:rPr>
          <w:rFonts w:ascii="David" w:hAnsi="David" w:cs="David" w:hint="cs"/>
        </w:rPr>
        <w:t>.</w:t>
      </w:r>
      <w:r w:rsidR="00280552">
        <w:rPr>
          <w:rFonts w:ascii="David" w:hAnsi="David" w:cs="David" w:hint="cs"/>
          <w:rtl/>
        </w:rPr>
        <w:t xml:space="preserve"> </w:t>
      </w:r>
    </w:p>
  </w:footnote>
  <w:footnote w:id="50">
    <w:p w14:paraId="75104344"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51">
    <w:p w14:paraId="0BF170AE" w14:textId="724096B8"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Kim A. Taipale, </w:t>
      </w:r>
      <w:r w:rsidRPr="008D713B">
        <w:rPr>
          <w:rFonts w:ascii="David" w:hAnsi="David" w:cs="David" w:hint="cs"/>
          <w:i/>
          <w:iCs/>
        </w:rPr>
        <w:t>Data Mining and Domestic Security: Connecting the Dots to Make Sense of Data</w:t>
      </w:r>
      <w:r w:rsidRPr="008D713B">
        <w:rPr>
          <w:rFonts w:ascii="David" w:hAnsi="David" w:cs="David" w:hint="cs"/>
        </w:rPr>
        <w:t xml:space="preserve">, 5 </w:t>
      </w:r>
      <w:r w:rsidRPr="008D713B">
        <w:rPr>
          <w:rFonts w:ascii="David" w:hAnsi="David" w:cs="David" w:hint="cs"/>
          <w:smallCaps/>
        </w:rPr>
        <w:t>Colum. Sci. &amp; Tech. L. Rev.</w:t>
      </w:r>
      <w:r w:rsidRPr="008D713B">
        <w:rPr>
          <w:rFonts w:ascii="David" w:hAnsi="David" w:cs="David" w:hint="cs"/>
        </w:rPr>
        <w:t xml:space="preserve"> 1, 14–15 (2003) (showing that law enforcement agencies are already utilizing big data analysis in a variety of </w:t>
      </w:r>
      <w:r w:rsidR="004E0E10" w:rsidRPr="008D713B">
        <w:rPr>
          <w:rFonts w:ascii="David" w:hAnsi="David" w:cs="David"/>
        </w:rPr>
        <w:t>contexts and</w:t>
      </w:r>
      <w:r w:rsidRPr="008D713B">
        <w:rPr>
          <w:rFonts w:ascii="David" w:hAnsi="David" w:cs="David" w:hint="cs"/>
        </w:rPr>
        <w:t xml:space="preserve"> arguing it would be unrealistic to expect these practices to stop). </w:t>
      </w:r>
    </w:p>
  </w:footnote>
  <w:footnote w:id="52">
    <w:p w14:paraId="487C891E"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Daniel J. Solove, </w:t>
      </w:r>
      <w:r w:rsidRPr="008D713B">
        <w:rPr>
          <w:rFonts w:ascii="David" w:hAnsi="David" w:cs="David" w:hint="cs"/>
          <w:i/>
          <w:iCs/>
        </w:rPr>
        <w:t>Digital Dossiers and the Dissipation of Fourth Amendment Privacy</w:t>
      </w:r>
      <w:r w:rsidRPr="008D713B">
        <w:rPr>
          <w:rFonts w:ascii="David" w:hAnsi="David" w:cs="David" w:hint="cs"/>
        </w:rPr>
        <w:t xml:space="preserve">, 75 S. CAL. L. REV. 1083, 1089 (2002) (highlighting the risk to privacy in a world in which personal data is increasingly held by third parties, and not by the individuals who own this data).   </w:t>
      </w:r>
    </w:p>
  </w:footnote>
  <w:footnote w:id="53">
    <w:p w14:paraId="6CA52FCB" w14:textId="0DCE0D2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w:t>
      </w:r>
      <w:proofErr w:type="gramStart"/>
      <w:r w:rsidR="00280552" w:rsidRPr="008D713B">
        <w:rPr>
          <w:rFonts w:ascii="David" w:hAnsi="David" w:cs="David" w:hint="cs"/>
        </w:rPr>
        <w:t xml:space="preserve">note </w:t>
      </w:r>
      <w:r w:rsidR="00280552">
        <w:rPr>
          <w:rFonts w:ascii="David" w:hAnsi="David" w:cs="David" w:hint="cs"/>
          <w:rtl/>
        </w:rPr>
        <w:t>)</w:t>
      </w:r>
      <w:r w:rsidR="00280552">
        <w:rPr>
          <w:rFonts w:ascii="David" w:hAnsi="David" w:cs="David"/>
        </w:rPr>
        <w:t>n</w:t>
      </w:r>
      <w:proofErr w:type="gramEnd"/>
      <w:r w:rsidR="00280552">
        <w:rPr>
          <w:rFonts w:ascii="David" w:hAnsi="David" w:cs="David"/>
        </w:rPr>
        <w:t xml:space="preserve">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r w:rsidRPr="008D713B">
        <w:rPr>
          <w:rFonts w:ascii="David" w:hAnsi="David" w:cs="David" w:hint="cs"/>
        </w:rPr>
        <w:t xml:space="preserve">, at 330 (evaluating the constitutionality of the use of big data analytics as a basis for police searches and seizures). </w:t>
      </w:r>
    </w:p>
  </w:footnote>
  <w:footnote w:id="54">
    <w:p w14:paraId="18276E2B" w14:textId="111CABB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Solon Barocas &amp; Andrew D. Selbst, </w:t>
      </w:r>
      <w:r w:rsidRPr="008D713B">
        <w:rPr>
          <w:rFonts w:ascii="David" w:hAnsi="David" w:cs="David" w:hint="cs"/>
          <w:i/>
          <w:iCs/>
        </w:rPr>
        <w:t>Big Data’s Disparate Impact</w:t>
      </w:r>
      <w:r w:rsidRPr="008D713B">
        <w:rPr>
          <w:rFonts w:ascii="David" w:hAnsi="David" w:cs="David" w:hint="cs"/>
        </w:rPr>
        <w:t xml:space="preserve">, 104 </w:t>
      </w:r>
      <w:r w:rsidRPr="008D713B">
        <w:rPr>
          <w:rFonts w:ascii="David" w:hAnsi="David" w:cs="David" w:hint="cs"/>
          <w:smallCaps/>
        </w:rPr>
        <w:t>Cal. L. Rev.</w:t>
      </w:r>
      <w:r w:rsidRPr="008D713B">
        <w:rPr>
          <w:rFonts w:ascii="David" w:hAnsi="David" w:cs="David" w:hint="cs"/>
        </w:rPr>
        <w:t xml:space="preserve"> 671, (2016) </w:t>
      </w:r>
      <w:r w:rsidR="00C728F6" w:rsidRPr="008D713B">
        <w:rPr>
          <w:rFonts w:ascii="David" w:hAnsi="David" w:cs="David" w:hint="cs"/>
        </w:rPr>
        <w:t xml:space="preserve">on the importance of the data on which the algorithms are being paid. </w:t>
      </w:r>
      <w:r w:rsidRPr="008D713B">
        <w:rPr>
          <w:rFonts w:ascii="David" w:hAnsi="David" w:cs="David" w:hint="cs"/>
        </w:rPr>
        <w:t xml:space="preserve"> </w:t>
      </w:r>
    </w:p>
  </w:footnote>
  <w:footnote w:id="55">
    <w:p w14:paraId="40C8B62D" w14:textId="5CFC161E" w:rsidR="008668E2" w:rsidRPr="008D713B" w:rsidRDefault="008668E2" w:rsidP="006432E0">
      <w:pPr>
        <w:spacing w:after="0"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w:t>
      </w:r>
      <w:r w:rsidR="00FF6D57" w:rsidRPr="008D713B">
        <w:rPr>
          <w:rFonts w:ascii="David" w:hAnsi="David" w:cs="David" w:hint="cs"/>
          <w:color w:val="222222"/>
          <w:sz w:val="20"/>
          <w:szCs w:val="20"/>
          <w:shd w:val="clear" w:color="auto" w:fill="FFFFFF"/>
        </w:rPr>
        <w:t>Yeung, Karen. "</w:t>
      </w:r>
      <w:r w:rsidR="00FF6D57" w:rsidRPr="006432E0">
        <w:rPr>
          <w:rFonts w:ascii="David" w:hAnsi="David" w:cs="David"/>
          <w:i/>
          <w:iCs/>
          <w:color w:val="222222"/>
          <w:sz w:val="20"/>
          <w:szCs w:val="20"/>
          <w:shd w:val="clear" w:color="auto" w:fill="FFFFFF"/>
        </w:rPr>
        <w:t>Algorithmic regulation: A critical interrogation</w:t>
      </w:r>
      <w:r w:rsidR="00FF6D57" w:rsidRPr="008D713B">
        <w:rPr>
          <w:rFonts w:ascii="David" w:hAnsi="David" w:cs="David" w:hint="cs"/>
          <w:color w:val="222222"/>
          <w:sz w:val="20"/>
          <w:szCs w:val="20"/>
          <w:shd w:val="clear" w:color="auto" w:fill="FFFFFF"/>
        </w:rPr>
        <w:t>." </w:t>
      </w:r>
      <w:r w:rsidR="00FF6D57" w:rsidRPr="006432E0">
        <w:rPr>
          <w:rFonts w:ascii="David" w:hAnsi="David" w:cs="David"/>
          <w:smallCaps/>
          <w:color w:val="222222"/>
          <w:sz w:val="20"/>
          <w:szCs w:val="20"/>
          <w:shd w:val="clear" w:color="auto" w:fill="FFFFFF"/>
        </w:rPr>
        <w:t>Regulation &amp; governance</w:t>
      </w:r>
      <w:r w:rsidR="00FF6D57" w:rsidRPr="008D713B">
        <w:rPr>
          <w:rFonts w:ascii="David" w:hAnsi="David" w:cs="David" w:hint="cs"/>
          <w:color w:val="222222"/>
          <w:sz w:val="20"/>
          <w:szCs w:val="20"/>
          <w:shd w:val="clear" w:color="auto" w:fill="FFFFFF"/>
        </w:rPr>
        <w:t> 12.4 (2018): 505-523.</w:t>
      </w:r>
    </w:p>
  </w:footnote>
  <w:footnote w:id="56">
    <w:p w14:paraId="0C506C56" w14:textId="47510D8D" w:rsidR="000746DF" w:rsidRPr="008D713B" w:rsidRDefault="000746DF" w:rsidP="00280552">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Bennett Moses, Lyria, and Janet Chan. "</w:t>
      </w:r>
      <w:r w:rsidRPr="006432E0">
        <w:rPr>
          <w:rFonts w:ascii="David" w:hAnsi="David" w:cs="David"/>
          <w:i/>
          <w:iCs/>
          <w:color w:val="222222"/>
          <w:shd w:val="clear" w:color="auto" w:fill="FFFFFF"/>
        </w:rPr>
        <w:t>Algorithmic prediction in policing: assumptions, evaluation, and accountability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Policing and </w:t>
      </w:r>
      <w:r w:rsidR="00A45447" w:rsidRPr="006432E0">
        <w:rPr>
          <w:rFonts w:ascii="David" w:hAnsi="David" w:cs="David"/>
          <w:smallCaps/>
          <w:color w:val="222222"/>
          <w:shd w:val="clear" w:color="auto" w:fill="FFFFFF"/>
        </w:rPr>
        <w:t>S</w:t>
      </w:r>
      <w:r w:rsidRPr="006432E0">
        <w:rPr>
          <w:rFonts w:ascii="David" w:hAnsi="David" w:cs="David"/>
          <w:smallCaps/>
          <w:color w:val="222222"/>
          <w:shd w:val="clear" w:color="auto" w:fill="FFFFFF"/>
        </w:rPr>
        <w:t>ociety</w:t>
      </w:r>
      <w:r w:rsidRPr="008D713B">
        <w:rPr>
          <w:rFonts w:ascii="David" w:hAnsi="David" w:cs="David" w:hint="cs"/>
          <w:color w:val="222222"/>
          <w:shd w:val="clear" w:color="auto" w:fill="FFFFFF"/>
        </w:rPr>
        <w:t> 28.7 (2018): 806-822.</w:t>
      </w:r>
      <w:r w:rsidRPr="008D713B">
        <w:rPr>
          <w:rFonts w:ascii="David" w:hAnsi="David" w:cs="David" w:hint="cs"/>
          <w:color w:val="222222"/>
          <w:shd w:val="clear" w:color="auto" w:fill="FFFFFF"/>
          <w:rtl/>
        </w:rPr>
        <w:t>‏</w:t>
      </w:r>
    </w:p>
  </w:footnote>
  <w:footnote w:id="57">
    <w:p w14:paraId="0458DA37"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Moy, Laura M. "</w:t>
      </w:r>
      <w:r w:rsidRPr="006432E0">
        <w:rPr>
          <w:rFonts w:ascii="David" w:hAnsi="David" w:cs="David"/>
          <w:i/>
          <w:iCs/>
          <w:color w:val="222222"/>
          <w:shd w:val="clear" w:color="auto" w:fill="FFFFFF"/>
        </w:rPr>
        <w:t>A Taxonomy of Police Technology's Racial Inequity Proble</w:t>
      </w:r>
      <w:r w:rsidRPr="008D713B">
        <w:rPr>
          <w:rFonts w:ascii="David" w:hAnsi="David" w:cs="David" w:hint="cs"/>
          <w:color w:val="222222"/>
          <w:shd w:val="clear" w:color="auto" w:fill="FFFFFF"/>
        </w:rPr>
        <w:t>ms." </w:t>
      </w:r>
      <w:r w:rsidRPr="006432E0">
        <w:rPr>
          <w:rFonts w:ascii="David" w:hAnsi="David" w:cs="David"/>
          <w:smallCaps/>
          <w:color w:val="222222"/>
          <w:shd w:val="clear" w:color="auto" w:fill="FFFFFF"/>
        </w:rPr>
        <w:t>U. Ill. L. Rev</w:t>
      </w:r>
      <w:r w:rsidRPr="008D713B">
        <w:rPr>
          <w:rFonts w:ascii="David" w:hAnsi="David" w:cs="David" w:hint="cs"/>
          <w:i/>
          <w:iCs/>
          <w:color w:val="222222"/>
          <w:shd w:val="clear" w:color="auto" w:fill="FFFFFF"/>
        </w:rPr>
        <w:t>.</w:t>
      </w:r>
      <w:r w:rsidRPr="008D713B">
        <w:rPr>
          <w:rFonts w:ascii="David" w:hAnsi="David" w:cs="David" w:hint="cs"/>
          <w:color w:val="222222"/>
          <w:shd w:val="clear" w:color="auto" w:fill="FFFFFF"/>
        </w:rPr>
        <w:t> (2021): 139.</w:t>
      </w:r>
      <w:r w:rsidRPr="008D713B">
        <w:rPr>
          <w:rFonts w:ascii="David" w:hAnsi="David" w:cs="David" w:hint="cs"/>
          <w:color w:val="222222"/>
          <w:shd w:val="clear" w:color="auto" w:fill="FFFFFF"/>
          <w:rtl/>
        </w:rPr>
        <w:t>‏</w:t>
      </w:r>
    </w:p>
  </w:footnote>
  <w:footnote w:id="58">
    <w:p w14:paraId="5FB82195"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Lee, Min Kyung. "</w:t>
      </w:r>
      <w:r w:rsidRPr="006432E0">
        <w:rPr>
          <w:rFonts w:ascii="David" w:hAnsi="David" w:cs="David"/>
          <w:i/>
          <w:iCs/>
          <w:color w:val="222222"/>
          <w:shd w:val="clear" w:color="auto" w:fill="FFFFFF"/>
        </w:rPr>
        <w:t>Understanding perception of algorithmic decisions: Fairness, trust, and emotion in response to algorithmic management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Big Data &amp; Society</w:t>
      </w:r>
      <w:r w:rsidRPr="008D713B">
        <w:rPr>
          <w:rFonts w:ascii="David" w:hAnsi="David" w:cs="David" w:hint="cs"/>
          <w:color w:val="222222"/>
          <w:shd w:val="clear" w:color="auto" w:fill="FFFFFF"/>
        </w:rPr>
        <w:t> 5.1 (2018): 2053951718756684.</w:t>
      </w:r>
      <w:r w:rsidRPr="008D713B">
        <w:rPr>
          <w:rFonts w:ascii="David" w:hAnsi="David" w:cs="David" w:hint="cs"/>
          <w:color w:val="222222"/>
          <w:shd w:val="clear" w:color="auto" w:fill="FFFFFF"/>
          <w:rtl/>
        </w:rPr>
        <w:t>‏</w:t>
      </w:r>
    </w:p>
  </w:footnote>
  <w:footnote w:id="59">
    <w:p w14:paraId="35ED3469"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Chan, Janet, and Lyria Bennett Moses. "</w:t>
      </w:r>
      <w:r w:rsidRPr="006432E0">
        <w:rPr>
          <w:rFonts w:ascii="David" w:hAnsi="David" w:cs="David"/>
          <w:i/>
          <w:iCs/>
          <w:color w:val="222222"/>
          <w:shd w:val="clear" w:color="auto" w:fill="FFFFFF"/>
        </w:rPr>
        <w:t>Making sense of big data for security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The British journal of criminology</w:t>
      </w:r>
      <w:r w:rsidRPr="008D713B">
        <w:rPr>
          <w:rFonts w:ascii="David" w:hAnsi="David" w:cs="David" w:hint="cs"/>
          <w:color w:val="222222"/>
          <w:shd w:val="clear" w:color="auto" w:fill="FFFFFF"/>
        </w:rPr>
        <w:t> 57.2 (2017): 299-319.</w:t>
      </w:r>
      <w:r w:rsidRPr="008D713B">
        <w:rPr>
          <w:rFonts w:ascii="David" w:hAnsi="David" w:cs="David" w:hint="cs"/>
          <w:color w:val="222222"/>
          <w:shd w:val="clear" w:color="auto" w:fill="FFFFFF"/>
          <w:rtl/>
        </w:rPr>
        <w:t>‏</w:t>
      </w:r>
    </w:p>
  </w:footnote>
  <w:footnote w:id="60">
    <w:p w14:paraId="68006D78" w14:textId="34DA8667" w:rsidR="000746DF" w:rsidRPr="008D713B" w:rsidRDefault="000746DF" w:rsidP="008D713B">
      <w:pPr>
        <w:pStyle w:val="FootnoteText"/>
        <w:rPr>
          <w:rFonts w:ascii="David" w:hAnsi="David" w:cs="David"/>
          <w:rtl/>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rPr>
        <w:t xml:space="preserve">Governments use technological Surveillance as a substitute for trusting </w:t>
      </w:r>
      <w:r w:rsidR="00280552" w:rsidRPr="008D713B">
        <w:rPr>
          <w:rFonts w:ascii="David" w:hAnsi="David" w:cs="David"/>
        </w:rPr>
        <w:t>people.</w:t>
      </w:r>
    </w:p>
  </w:footnote>
  <w:footnote w:id="61">
    <w:p w14:paraId="44658A8D" w14:textId="46360800"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w:t>
      </w:r>
      <w:proofErr w:type="gramStart"/>
      <w:r w:rsidR="00280552" w:rsidRPr="008D713B">
        <w:rPr>
          <w:rFonts w:ascii="David" w:hAnsi="David" w:cs="David" w:hint="cs"/>
        </w:rPr>
        <w:t xml:space="preserve">note </w:t>
      </w:r>
      <w:r w:rsidR="00280552">
        <w:rPr>
          <w:rFonts w:ascii="David" w:hAnsi="David" w:cs="David" w:hint="cs"/>
          <w:rtl/>
        </w:rPr>
        <w:t>)</w:t>
      </w:r>
      <w:r w:rsidR="00280552">
        <w:rPr>
          <w:rFonts w:ascii="David" w:hAnsi="David" w:cs="David"/>
        </w:rPr>
        <w:t>n</w:t>
      </w:r>
      <w:proofErr w:type="gramEnd"/>
      <w:r w:rsidR="00280552">
        <w:rPr>
          <w:rFonts w:ascii="David" w:hAnsi="David" w:cs="David"/>
        </w:rPr>
        <w:t xml:space="preserve">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 at</w:t>
      </w:r>
      <w:r w:rsidR="00280552">
        <w:rPr>
          <w:rFonts w:ascii="David" w:hAnsi="David" w:cs="David"/>
          <w:color w:val="222222"/>
          <w:shd w:val="clear" w:color="auto" w:fill="FFFFFF"/>
        </w:rPr>
        <w:t xml:space="preserve"> </w:t>
      </w:r>
      <w:r w:rsidRPr="008D713B">
        <w:rPr>
          <w:rFonts w:ascii="David" w:hAnsi="David" w:cs="David" w:hint="cs"/>
          <w:color w:val="222222"/>
          <w:shd w:val="clear" w:color="auto" w:fill="FFFFFF"/>
        </w:rPr>
        <w:t>327.</w:t>
      </w:r>
      <w:r w:rsidRPr="008D713B">
        <w:rPr>
          <w:rFonts w:ascii="David" w:hAnsi="David" w:cs="David" w:hint="cs"/>
          <w:color w:val="222222"/>
          <w:shd w:val="clear" w:color="auto" w:fill="FFFFFF"/>
          <w:rtl/>
        </w:rPr>
        <w:t>‏</w:t>
      </w:r>
    </w:p>
  </w:footnote>
  <w:footnote w:id="62">
    <w:p w14:paraId="22FCB836"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Warkentin, Merrill, et al. "</w:t>
      </w:r>
      <w:r w:rsidRPr="006432E0">
        <w:rPr>
          <w:rFonts w:ascii="David" w:hAnsi="David" w:cs="David"/>
          <w:i/>
          <w:iCs/>
          <w:color w:val="222222"/>
          <w:shd w:val="clear" w:color="auto" w:fill="FFFFFF"/>
        </w:rPr>
        <w:t>Encouraging citizen adoption of e-government by building trust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Electronic markets</w:t>
      </w:r>
      <w:r w:rsidRPr="008D713B">
        <w:rPr>
          <w:rFonts w:ascii="David" w:hAnsi="David" w:cs="David" w:hint="cs"/>
          <w:color w:val="222222"/>
          <w:shd w:val="clear" w:color="auto" w:fill="FFFFFF"/>
        </w:rPr>
        <w:t> 12.3 (2002): 157-162.</w:t>
      </w:r>
      <w:r w:rsidRPr="008D713B">
        <w:rPr>
          <w:rFonts w:ascii="David" w:hAnsi="David" w:cs="David" w:hint="cs"/>
          <w:color w:val="222222"/>
          <w:shd w:val="clear" w:color="auto" w:fill="FFFFFF"/>
          <w:rtl/>
        </w:rPr>
        <w:t>‏</w:t>
      </w:r>
    </w:p>
  </w:footnote>
  <w:footnote w:id="63">
    <w:p w14:paraId="5433A770"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Welch, Eric W., Charles C. Hinnant, and M. Jae Moon. "</w:t>
      </w:r>
      <w:r w:rsidRPr="006432E0">
        <w:rPr>
          <w:rFonts w:ascii="David" w:hAnsi="David" w:cs="David"/>
          <w:i/>
          <w:iCs/>
          <w:color w:val="222222"/>
          <w:shd w:val="clear" w:color="auto" w:fill="FFFFFF"/>
        </w:rPr>
        <w:t>Linking citizen satisfaction with e-government and trust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15.3 (2005): 371-391.</w:t>
      </w:r>
      <w:r w:rsidRPr="008D713B">
        <w:rPr>
          <w:rFonts w:ascii="David" w:hAnsi="David" w:cs="David" w:hint="cs"/>
          <w:color w:val="222222"/>
          <w:shd w:val="clear" w:color="auto" w:fill="FFFFFF"/>
          <w:rtl/>
        </w:rPr>
        <w:t>‏</w:t>
      </w:r>
    </w:p>
  </w:footnote>
  <w:footnote w:id="64">
    <w:p w14:paraId="5CAB59E3"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Sanders, Carrie B., and James </w:t>
      </w:r>
      <w:proofErr w:type="spellStart"/>
      <w:r w:rsidRPr="008D713B">
        <w:rPr>
          <w:rFonts w:ascii="David" w:hAnsi="David" w:cs="David" w:hint="cs"/>
          <w:color w:val="222222"/>
          <w:shd w:val="clear" w:color="auto" w:fill="FFFFFF"/>
        </w:rPr>
        <w:t>Sheptycki</w:t>
      </w:r>
      <w:proofErr w:type="spellEnd"/>
      <w:r w:rsidRPr="008D713B">
        <w:rPr>
          <w:rFonts w:ascii="David" w:hAnsi="David" w:cs="David" w:hint="cs"/>
          <w:color w:val="222222"/>
          <w:shd w:val="clear" w:color="auto" w:fill="FFFFFF"/>
        </w:rPr>
        <w:t>. "</w:t>
      </w:r>
      <w:r w:rsidRPr="006432E0">
        <w:rPr>
          <w:rFonts w:ascii="David" w:hAnsi="David" w:cs="David"/>
          <w:i/>
          <w:iCs/>
          <w:color w:val="222222"/>
          <w:shd w:val="clear" w:color="auto" w:fill="FFFFFF"/>
        </w:rPr>
        <w:t xml:space="preserve">Policing, crime and </w:t>
      </w:r>
      <w:r w:rsidRPr="006432E0">
        <w:rPr>
          <w:rFonts w:ascii="David" w:hAnsi="David" w:cs="David" w:hint="eastAsia"/>
          <w:i/>
          <w:iCs/>
          <w:color w:val="222222"/>
          <w:shd w:val="clear" w:color="auto" w:fill="FFFFFF"/>
        </w:rPr>
        <w:t>‘</w:t>
      </w:r>
      <w:r w:rsidRPr="006432E0">
        <w:rPr>
          <w:rFonts w:ascii="David" w:hAnsi="David" w:cs="David"/>
          <w:i/>
          <w:iCs/>
          <w:color w:val="222222"/>
          <w:shd w:val="clear" w:color="auto" w:fill="FFFFFF"/>
        </w:rPr>
        <w:t>big data’; towards a critique of the moral economy of stochastic governance</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Crime, law and social change</w:t>
      </w:r>
      <w:r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68.1 (2017): 1-15.</w:t>
      </w:r>
      <w:r w:rsidRPr="008D713B">
        <w:rPr>
          <w:rFonts w:ascii="David" w:hAnsi="David" w:cs="David" w:hint="cs"/>
          <w:color w:val="222222"/>
          <w:shd w:val="clear" w:color="auto" w:fill="FFFFFF"/>
          <w:rtl/>
        </w:rPr>
        <w:t>‏</w:t>
      </w:r>
    </w:p>
  </w:footnote>
  <w:footnote w:id="65">
    <w:p w14:paraId="586C7C39" w14:textId="4620049B" w:rsidR="00904EF1" w:rsidRPr="008D713B" w:rsidRDefault="00904EF1"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E.g. </w:t>
      </w:r>
      <w:r w:rsidRPr="008D713B">
        <w:rPr>
          <w:rFonts w:ascii="David" w:hAnsi="David" w:cs="David" w:hint="cs"/>
          <w:color w:val="222222"/>
          <w:shd w:val="clear" w:color="auto" w:fill="FFFFFF"/>
        </w:rPr>
        <w:t>Berk, Richard A. "</w:t>
      </w:r>
      <w:r w:rsidRPr="006432E0">
        <w:rPr>
          <w:rFonts w:ascii="David" w:hAnsi="David" w:cs="David"/>
          <w:i/>
          <w:iCs/>
          <w:color w:val="222222"/>
          <w:shd w:val="clear" w:color="auto" w:fill="FFFFFF"/>
        </w:rPr>
        <w:t>Artificial intelligence, predictive policing, and risk assessment for law enforcement.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Annual Review of Criminology</w:t>
      </w:r>
      <w:r w:rsidRPr="008D713B">
        <w:rPr>
          <w:rFonts w:ascii="David" w:hAnsi="David" w:cs="David" w:hint="cs"/>
          <w:color w:val="222222"/>
          <w:shd w:val="clear" w:color="auto" w:fill="FFFFFF"/>
        </w:rPr>
        <w:t> 4 (2021): 209-237.</w:t>
      </w:r>
    </w:p>
  </w:footnote>
  <w:footnote w:id="66">
    <w:p w14:paraId="548BE8B1"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Welch, Eric W., and Charles C. Hinnant. "</w:t>
      </w:r>
      <w:r w:rsidRPr="006432E0">
        <w:rPr>
          <w:rFonts w:ascii="David" w:hAnsi="David" w:cs="David"/>
          <w:i/>
          <w:iCs/>
          <w:color w:val="222222"/>
          <w:shd w:val="clear" w:color="auto" w:fill="FFFFFF"/>
        </w:rPr>
        <w:t>Internet use, transparency, and interactivity effects on trust in government</w:t>
      </w:r>
      <w:r w:rsidRPr="006432E0">
        <w:rPr>
          <w:rFonts w:ascii="David" w:hAnsi="David" w:cs="David"/>
          <w:smallCaps/>
          <w:color w:val="222222"/>
          <w:shd w:val="clear" w:color="auto" w:fill="FFFFFF"/>
        </w:rPr>
        <w:t>." 36th Annual Hawaii International Conference on System Sciences</w:t>
      </w:r>
      <w:r w:rsidRPr="006432E0">
        <w:rPr>
          <w:rFonts w:ascii="David" w:hAnsi="David" w:cs="David"/>
          <w:color w:val="222222"/>
          <w:shd w:val="clear" w:color="auto" w:fill="FFFFFF"/>
        </w:rPr>
        <w:t>, 2003. Proceedings of the</w:t>
      </w:r>
      <w:r w:rsidRPr="00AA3B55">
        <w:rPr>
          <w:rFonts w:ascii="David" w:hAnsi="David" w:cs="David" w:hint="cs"/>
          <w:color w:val="222222"/>
          <w:shd w:val="clear" w:color="auto" w:fill="FFFFFF"/>
        </w:rPr>
        <w:t xml:space="preserve">. </w:t>
      </w:r>
      <w:r w:rsidRPr="006432E0">
        <w:rPr>
          <w:rFonts w:ascii="David" w:hAnsi="David" w:cs="David"/>
          <w:smallCaps/>
          <w:color w:val="222222"/>
          <w:shd w:val="clear" w:color="auto" w:fill="FFFFFF"/>
        </w:rPr>
        <w:t>IEEE</w:t>
      </w:r>
      <w:r w:rsidRPr="00AA3B55">
        <w:rPr>
          <w:rFonts w:ascii="David" w:hAnsi="David" w:cs="David" w:hint="cs"/>
          <w:color w:val="222222"/>
          <w:shd w:val="clear" w:color="auto" w:fill="FFFFFF"/>
        </w:rPr>
        <w:t>, 2003</w:t>
      </w:r>
      <w:r w:rsidRPr="008D713B">
        <w:rPr>
          <w:rFonts w:ascii="David" w:hAnsi="David" w:cs="David" w:hint="cs"/>
          <w:color w:val="222222"/>
          <w:shd w:val="clear" w:color="auto" w:fill="FFFFFF"/>
        </w:rPr>
        <w:t>.</w:t>
      </w:r>
      <w:r w:rsidRPr="008D713B">
        <w:rPr>
          <w:rFonts w:ascii="David" w:hAnsi="David" w:cs="David" w:hint="cs"/>
          <w:color w:val="222222"/>
          <w:shd w:val="clear" w:color="auto" w:fill="FFFFFF"/>
          <w:rtl/>
        </w:rPr>
        <w:t>‏</w:t>
      </w:r>
    </w:p>
  </w:footnote>
  <w:footnote w:id="67">
    <w:p w14:paraId="166ABACD" w14:textId="67F1E750"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Tolbert, Caroline J., and Karen Mossberger. "</w:t>
      </w:r>
      <w:r w:rsidRPr="006432E0">
        <w:rPr>
          <w:rFonts w:ascii="David" w:hAnsi="David" w:cs="David"/>
          <w:i/>
          <w:iCs/>
          <w:color w:val="222222"/>
          <w:shd w:val="clear" w:color="auto" w:fill="FFFFFF"/>
        </w:rPr>
        <w:t>The effects of e</w:t>
      </w:r>
      <w:r w:rsidRPr="006432E0">
        <w:rPr>
          <w:rFonts w:ascii="Cambria Math" w:hAnsi="Cambria Math" w:cs="Cambria Math"/>
          <w:i/>
          <w:iCs/>
          <w:color w:val="222222"/>
          <w:shd w:val="clear" w:color="auto" w:fill="FFFFFF"/>
        </w:rPr>
        <w:t>‐</w:t>
      </w:r>
      <w:r w:rsidRPr="006432E0">
        <w:rPr>
          <w:rFonts w:ascii="David" w:hAnsi="David" w:cs="David"/>
          <w:i/>
          <w:iCs/>
          <w:color w:val="222222"/>
          <w:shd w:val="clear" w:color="auto" w:fill="FFFFFF"/>
        </w:rPr>
        <w:t>government on trust and confidence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Public </w:t>
      </w:r>
      <w:r w:rsidR="003C1186" w:rsidRPr="006432E0">
        <w:rPr>
          <w:rFonts w:ascii="David" w:hAnsi="David" w:cs="David"/>
          <w:smallCaps/>
          <w:color w:val="222222"/>
          <w:shd w:val="clear" w:color="auto" w:fill="FFFFFF"/>
        </w:rPr>
        <w:t>Administration Review</w:t>
      </w:r>
      <w:r w:rsidR="003C1186" w:rsidRPr="008D713B">
        <w:rPr>
          <w:rFonts w:ascii="David" w:hAnsi="David" w:cs="David" w:hint="cs"/>
          <w:color w:val="222222"/>
          <w:shd w:val="clear" w:color="auto" w:fill="FFFFFF"/>
        </w:rPr>
        <w:t> </w:t>
      </w:r>
      <w:r w:rsidRPr="008D713B">
        <w:rPr>
          <w:rFonts w:ascii="David" w:hAnsi="David" w:cs="David" w:hint="cs"/>
          <w:color w:val="222222"/>
          <w:shd w:val="clear" w:color="auto" w:fill="FFFFFF"/>
        </w:rPr>
        <w:t>66.3 (2006): 354-369.</w:t>
      </w:r>
      <w:r w:rsidRPr="008D713B">
        <w:rPr>
          <w:rFonts w:ascii="David" w:hAnsi="David" w:cs="David" w:hint="cs"/>
          <w:color w:val="222222"/>
          <w:shd w:val="clear" w:color="auto" w:fill="FFFFFF"/>
          <w:rtl/>
        </w:rPr>
        <w:t>‏</w:t>
      </w:r>
    </w:p>
  </w:footnote>
  <w:footnote w:id="68">
    <w:p w14:paraId="178CFE8D" w14:textId="31D9DC6D" w:rsidR="000746DF" w:rsidRPr="008D713B" w:rsidRDefault="000746DF" w:rsidP="008432FC">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Bennett Moses, Lyria, and Janet Chan. "</w:t>
      </w:r>
      <w:r w:rsidRPr="006432E0">
        <w:rPr>
          <w:rFonts w:ascii="David" w:hAnsi="David" w:cs="David"/>
          <w:i/>
          <w:iCs/>
          <w:color w:val="222222"/>
          <w:shd w:val="clear" w:color="auto" w:fill="FFFFFF"/>
        </w:rPr>
        <w:t>Algorithmic prediction in policing: assumptions, evaluation, and accountability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Policing and </w:t>
      </w:r>
      <w:r w:rsidR="003C1186" w:rsidRPr="006432E0">
        <w:rPr>
          <w:rFonts w:ascii="David" w:hAnsi="David" w:cs="David"/>
          <w:smallCaps/>
          <w:color w:val="222222"/>
          <w:shd w:val="clear" w:color="auto" w:fill="FFFFFF"/>
        </w:rPr>
        <w:t>Society</w:t>
      </w:r>
      <w:r w:rsidR="003C1186"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28.7 (2018): 806-822.</w:t>
      </w:r>
      <w:r w:rsidRPr="008D713B">
        <w:rPr>
          <w:rFonts w:ascii="David" w:hAnsi="David" w:cs="David" w:hint="cs"/>
          <w:color w:val="222222"/>
          <w:shd w:val="clear" w:color="auto" w:fill="FFFFFF"/>
          <w:rtl/>
        </w:rPr>
        <w:t>‏</w:t>
      </w:r>
    </w:p>
  </w:footnote>
  <w:footnote w:id="69">
    <w:p w14:paraId="170E23EB" w14:textId="12840F14" w:rsidR="000746DF" w:rsidRPr="008D713B" w:rsidRDefault="000746DF" w:rsidP="008432FC">
      <w:pPr>
        <w:pStyle w:val="FootnoteText"/>
        <w:rPr>
          <w:rFonts w:ascii="David" w:hAnsi="David" w:cs="David"/>
          <w:rtl/>
        </w:rPr>
      </w:pPr>
      <w:r w:rsidRPr="008D713B">
        <w:rPr>
          <w:rStyle w:val="FootnoteReference"/>
          <w:rFonts w:ascii="David" w:hAnsi="David" w:cs="David" w:hint="cs"/>
        </w:rPr>
        <w:footnoteRef/>
      </w:r>
      <w:r w:rsidRPr="006432E0">
        <w:rPr>
          <w:rFonts w:ascii="David" w:hAnsi="David" w:cs="David"/>
          <w:i/>
          <w:iCs/>
          <w:rtl/>
        </w:rPr>
        <w:t xml:space="preserve"> </w:t>
      </w:r>
      <w:r w:rsidR="003D3DDD" w:rsidRPr="006432E0">
        <w:rPr>
          <w:rFonts w:ascii="David" w:hAnsi="David" w:cs="David"/>
          <w:i/>
          <w:iCs/>
          <w:color w:val="222222"/>
          <w:shd w:val="clear" w:color="auto" w:fill="FFFFFF"/>
        </w:rPr>
        <w:t>Id</w:t>
      </w:r>
      <w:r w:rsidR="003D3DDD">
        <w:rPr>
          <w:rFonts w:ascii="David" w:hAnsi="David" w:cs="David"/>
          <w:color w:val="222222"/>
          <w:shd w:val="clear" w:color="auto" w:fill="FFFFFF"/>
        </w:rPr>
        <w:t>.</w:t>
      </w:r>
    </w:p>
  </w:footnote>
  <w:footnote w:id="70">
    <w:p w14:paraId="0B35A6BD" w14:textId="6F431AA6" w:rsidR="008432FC" w:rsidRDefault="000746DF" w:rsidP="006432E0">
      <w:pPr>
        <w:pStyle w:val="nova-legacy-e-listitem"/>
        <w:shd w:val="clear" w:color="auto" w:fill="FFFFFF"/>
        <w:rPr>
          <w:rFonts w:ascii="Roboto" w:hAnsi="Roboto"/>
          <w:color w:val="555555"/>
          <w:sz w:val="21"/>
          <w:szCs w:val="21"/>
        </w:rPr>
      </w:pPr>
      <w:r w:rsidRPr="006432E0">
        <w:rPr>
          <w:rStyle w:val="FootnoteReference"/>
          <w:rFonts w:ascii="David" w:eastAsiaTheme="minorHAnsi" w:hAnsi="David" w:cs="David"/>
          <w:sz w:val="20"/>
          <w:szCs w:val="20"/>
        </w:rPr>
        <w:footnoteRef/>
      </w:r>
      <w:r w:rsidR="008432FC" w:rsidRPr="00026B25">
        <w:rPr>
          <w:rFonts w:ascii="David" w:hAnsi="David" w:cs="David"/>
          <w:sz w:val="20"/>
          <w:szCs w:val="20"/>
        </w:rPr>
        <w:t>Paul Brezina</w:t>
      </w:r>
      <w:r w:rsidR="008432FC">
        <w:rPr>
          <w:rFonts w:ascii="David" w:hAnsi="David" w:cs="David"/>
          <w:sz w:val="20"/>
          <w:szCs w:val="20"/>
        </w:rPr>
        <w:t xml:space="preserve">, </w:t>
      </w:r>
      <w:r w:rsidR="008432FC" w:rsidRPr="00026B25">
        <w:rPr>
          <w:rFonts w:ascii="David" w:hAnsi="David" w:cs="David"/>
          <w:sz w:val="20"/>
          <w:szCs w:val="20"/>
        </w:rPr>
        <w:t xml:space="preserve">Eva </w:t>
      </w:r>
      <w:proofErr w:type="spellStart"/>
      <w:r w:rsidR="008432FC" w:rsidRPr="00026B25">
        <w:rPr>
          <w:rFonts w:ascii="David" w:hAnsi="David" w:cs="David"/>
          <w:sz w:val="20"/>
          <w:szCs w:val="20"/>
        </w:rPr>
        <w:t>Eberhartinger</w:t>
      </w:r>
      <w:proofErr w:type="spellEnd"/>
      <w:r w:rsidR="008432FC" w:rsidRPr="00803DB0">
        <w:rPr>
          <w:rFonts w:ascii="David" w:hAnsi="David" w:cs="David"/>
          <w:sz w:val="20"/>
          <w:szCs w:val="20"/>
        </w:rPr>
        <w:t xml:space="preserve"> and </w:t>
      </w:r>
      <w:r w:rsidR="008432FC" w:rsidRPr="00026B25">
        <w:rPr>
          <w:rFonts w:ascii="David" w:hAnsi="David" w:cs="David"/>
          <w:sz w:val="20"/>
          <w:szCs w:val="20"/>
        </w:rPr>
        <w:t>Maximilian Zieser</w:t>
      </w:r>
      <w:r w:rsidR="008432FC" w:rsidRPr="008D713B">
        <w:rPr>
          <w:rFonts w:ascii="David" w:hAnsi="David" w:cs="David" w:hint="cs"/>
        </w:rPr>
        <w:t xml:space="preserve"> </w:t>
      </w:r>
      <w:r w:rsidR="008432FC">
        <w:rPr>
          <w:rFonts w:ascii="David" w:hAnsi="David" w:cs="David"/>
        </w:rPr>
        <w:t>"</w:t>
      </w:r>
      <w:r w:rsidR="008432FC" w:rsidRPr="008D713B">
        <w:rPr>
          <w:rFonts w:ascii="David" w:hAnsi="David" w:cs="David" w:hint="cs"/>
          <w:sz w:val="20"/>
          <w:szCs w:val="20"/>
        </w:rPr>
        <w:t xml:space="preserve">The Future of Tax Audits? The Acceptance of Online-Based, Automated Tax Audits and their Effects on Trust and </w:t>
      </w:r>
      <w:r w:rsidR="008432FC" w:rsidRPr="008D713B">
        <w:rPr>
          <w:rFonts w:ascii="David" w:hAnsi="David" w:cs="David"/>
          <w:sz w:val="20"/>
          <w:szCs w:val="20"/>
        </w:rPr>
        <w:t>Power.</w:t>
      </w:r>
      <w:r w:rsidR="008432FC">
        <w:rPr>
          <w:rFonts w:ascii="David" w:hAnsi="David" w:cs="David"/>
        </w:rPr>
        <w:t>"</w:t>
      </w:r>
      <w:r w:rsidR="008432FC">
        <w:rPr>
          <w:rFonts w:ascii="David" w:hAnsi="David" w:cs="David"/>
          <w:sz w:val="20"/>
          <w:szCs w:val="20"/>
        </w:rPr>
        <w:t xml:space="preserve"> </w:t>
      </w:r>
      <w:r w:rsidR="008432FC" w:rsidRPr="006432E0">
        <w:rPr>
          <w:rFonts w:ascii="David" w:hAnsi="David" w:cs="David"/>
          <w:smallCaps/>
          <w:sz w:val="20"/>
          <w:szCs w:val="20"/>
        </w:rPr>
        <w:t>SSRN Electronic Journal</w:t>
      </w:r>
      <w:r w:rsidR="008432FC">
        <w:rPr>
          <w:rFonts w:ascii="Roboto" w:hAnsi="Roboto"/>
          <w:color w:val="555555"/>
          <w:sz w:val="21"/>
          <w:szCs w:val="21"/>
        </w:rPr>
        <w:t xml:space="preserve"> </w:t>
      </w:r>
      <w:r w:rsidR="008432FC" w:rsidRPr="006432E0">
        <w:rPr>
          <w:rFonts w:ascii="David" w:hAnsi="David" w:cs="David"/>
          <w:sz w:val="20"/>
          <w:szCs w:val="20"/>
        </w:rPr>
        <w:t>(2021)</w:t>
      </w:r>
      <w:r w:rsidR="008432FC">
        <w:rPr>
          <w:rFonts w:ascii="Roboto" w:hAnsi="Roboto"/>
          <w:color w:val="555555"/>
          <w:sz w:val="21"/>
          <w:szCs w:val="21"/>
        </w:rPr>
        <w:t>.</w:t>
      </w:r>
    </w:p>
    <w:p w14:paraId="502E710C" w14:textId="244A6346" w:rsidR="008432FC" w:rsidRPr="006432E0" w:rsidRDefault="008432FC" w:rsidP="006432E0"/>
    <w:p w14:paraId="49832209" w14:textId="62773D62" w:rsidR="000746DF" w:rsidRPr="008D713B" w:rsidRDefault="000746DF" w:rsidP="008D713B">
      <w:pPr>
        <w:pStyle w:val="FootnoteText"/>
        <w:rPr>
          <w:rFonts w:ascii="David" w:hAnsi="David" w:cs="David"/>
          <w:b/>
          <w:bCs/>
          <w:u w:val="single"/>
          <w:rtl/>
        </w:rPr>
      </w:pPr>
    </w:p>
  </w:footnote>
  <w:footnote w:id="71">
    <w:p w14:paraId="46BD9A39" w14:textId="68A8C1DA" w:rsidR="000746DF" w:rsidRPr="008D713B" w:rsidRDefault="000746DF" w:rsidP="006432E0">
      <w:pPr>
        <w:shd w:val="clear" w:color="auto" w:fill="FFFFFF"/>
        <w:spacing w:after="0"/>
        <w:rPr>
          <w:rFonts w:ascii="David" w:hAnsi="David" w:cs="David"/>
        </w:rPr>
      </w:pPr>
      <w:r w:rsidRPr="008D713B">
        <w:rPr>
          <w:rStyle w:val="FootnoteReference"/>
          <w:rFonts w:ascii="David" w:hAnsi="David" w:cs="David" w:hint="cs"/>
          <w:sz w:val="20"/>
          <w:szCs w:val="20"/>
        </w:rPr>
        <w:footnoteRef/>
      </w:r>
      <w:r w:rsidRPr="008D713B">
        <w:rPr>
          <w:rFonts w:ascii="David" w:hAnsi="David" w:cs="David" w:hint="cs"/>
          <w:sz w:val="20"/>
          <w:szCs w:val="20"/>
          <w:rtl/>
        </w:rPr>
        <w:t xml:space="preserve"> </w:t>
      </w:r>
      <w:r w:rsidR="008432FC" w:rsidRPr="006432E0">
        <w:rPr>
          <w:rFonts w:ascii="David" w:hAnsi="David" w:cs="David"/>
          <w:i/>
          <w:iCs/>
          <w:sz w:val="20"/>
          <w:szCs w:val="20"/>
        </w:rPr>
        <w:t>Id.</w:t>
      </w:r>
    </w:p>
  </w:footnote>
  <w:footnote w:id="72">
    <w:p w14:paraId="72D24635" w14:textId="00217B1E" w:rsidR="000746DF" w:rsidRPr="008D713B" w:rsidRDefault="000746DF" w:rsidP="00803DB0">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Kim, </w:t>
      </w:r>
      <w:proofErr w:type="spellStart"/>
      <w:r w:rsidRPr="008D713B">
        <w:rPr>
          <w:rFonts w:ascii="David" w:hAnsi="David" w:cs="David" w:hint="cs"/>
          <w:color w:val="222222"/>
          <w:shd w:val="clear" w:color="auto" w:fill="FFFFFF"/>
        </w:rPr>
        <w:t>Soonhee</w:t>
      </w:r>
      <w:proofErr w:type="spellEnd"/>
      <w:r w:rsidRPr="008D713B">
        <w:rPr>
          <w:rFonts w:ascii="David" w:hAnsi="David" w:cs="David" w:hint="cs"/>
          <w:color w:val="222222"/>
          <w:shd w:val="clear" w:color="auto" w:fill="FFFFFF"/>
        </w:rPr>
        <w:t xml:space="preserve">, and </w:t>
      </w:r>
      <w:proofErr w:type="spellStart"/>
      <w:r w:rsidRPr="008D713B">
        <w:rPr>
          <w:rFonts w:ascii="David" w:hAnsi="David" w:cs="David" w:hint="cs"/>
          <w:color w:val="222222"/>
          <w:shd w:val="clear" w:color="auto" w:fill="FFFFFF"/>
        </w:rPr>
        <w:t>Jooho</w:t>
      </w:r>
      <w:proofErr w:type="spellEnd"/>
      <w:r w:rsidRPr="008D713B">
        <w:rPr>
          <w:rFonts w:ascii="David" w:hAnsi="David" w:cs="David" w:hint="cs"/>
          <w:color w:val="222222"/>
          <w:shd w:val="clear" w:color="auto" w:fill="FFFFFF"/>
        </w:rPr>
        <w:t xml:space="preserve"> Lee. </w:t>
      </w:r>
      <w:r w:rsidRPr="006432E0">
        <w:rPr>
          <w:rFonts w:ascii="David" w:hAnsi="David" w:cs="David"/>
          <w:i/>
          <w:iCs/>
          <w:color w:val="222222"/>
          <w:shd w:val="clear" w:color="auto" w:fill="FFFFFF"/>
        </w:rPr>
        <w:t>"E</w:t>
      </w:r>
      <w:r w:rsidRPr="006432E0">
        <w:rPr>
          <w:rFonts w:ascii="Cambria Math" w:hAnsi="Cambria Math" w:cs="Cambria Math"/>
          <w:i/>
          <w:iCs/>
          <w:color w:val="222222"/>
          <w:shd w:val="clear" w:color="auto" w:fill="FFFFFF"/>
        </w:rPr>
        <w:t>‐</w:t>
      </w:r>
      <w:r w:rsidRPr="006432E0">
        <w:rPr>
          <w:rFonts w:ascii="David" w:hAnsi="David" w:cs="David"/>
          <w:i/>
          <w:iCs/>
          <w:color w:val="222222"/>
          <w:shd w:val="clear" w:color="auto" w:fill="FFFFFF"/>
        </w:rPr>
        <w:t>participation, transparency, and trust in local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Public </w:t>
      </w:r>
      <w:r w:rsidR="003C1186" w:rsidRPr="006432E0">
        <w:rPr>
          <w:rFonts w:ascii="David" w:hAnsi="David" w:cs="David"/>
          <w:smallCaps/>
          <w:color w:val="222222"/>
          <w:shd w:val="clear" w:color="auto" w:fill="FFFFFF"/>
        </w:rPr>
        <w:t>Administration Review</w:t>
      </w:r>
      <w:r w:rsidR="003C1186"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72.6 (2012): 819-828.</w:t>
      </w:r>
      <w:r w:rsidRPr="008D713B">
        <w:rPr>
          <w:rFonts w:ascii="David" w:hAnsi="David" w:cs="David" w:hint="cs"/>
          <w:color w:val="222222"/>
          <w:shd w:val="clear" w:color="auto" w:fill="FFFFFF"/>
          <w:rtl/>
        </w:rPr>
        <w:t>‏</w:t>
      </w:r>
    </w:p>
  </w:footnote>
  <w:footnote w:id="73">
    <w:p w14:paraId="07DC66BA" w14:textId="76E5F414" w:rsidR="000746DF" w:rsidRPr="008D713B" w:rsidRDefault="000746DF" w:rsidP="00803DB0">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6D0E68" w:rsidRPr="00026B25">
        <w:rPr>
          <w:rFonts w:ascii="David" w:hAnsi="David" w:cs="David"/>
          <w:i/>
          <w:iCs/>
        </w:rPr>
        <w:t>Id.</w:t>
      </w:r>
    </w:p>
  </w:footnote>
  <w:footnote w:id="74">
    <w:p w14:paraId="2D5DB0A2" w14:textId="07C70B82"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6D0E68" w:rsidRPr="00026B25">
        <w:rPr>
          <w:rFonts w:ascii="David" w:hAnsi="David" w:cs="David"/>
          <w:i/>
          <w:iCs/>
        </w:rPr>
        <w:t>Id.</w:t>
      </w:r>
    </w:p>
  </w:footnote>
  <w:footnote w:id="75">
    <w:p w14:paraId="5FB54E4F" w14:textId="1C1594A2" w:rsidR="00D975A4" w:rsidRPr="008D713B" w:rsidRDefault="00D975A4"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Song, </w:t>
      </w:r>
      <w:proofErr w:type="spellStart"/>
      <w:r w:rsidRPr="008D713B">
        <w:rPr>
          <w:rFonts w:ascii="David" w:hAnsi="David" w:cs="David" w:hint="cs"/>
        </w:rPr>
        <w:t>Changsoo</w:t>
      </w:r>
      <w:proofErr w:type="spellEnd"/>
      <w:r w:rsidRPr="008D713B">
        <w:rPr>
          <w:rFonts w:ascii="David" w:hAnsi="David" w:cs="David" w:hint="cs"/>
        </w:rPr>
        <w:t xml:space="preserve">, and </w:t>
      </w:r>
      <w:proofErr w:type="spellStart"/>
      <w:r w:rsidRPr="008D713B">
        <w:rPr>
          <w:rFonts w:ascii="David" w:hAnsi="David" w:cs="David" w:hint="cs"/>
        </w:rPr>
        <w:t>Jooho</w:t>
      </w:r>
      <w:proofErr w:type="spellEnd"/>
      <w:r w:rsidRPr="008D713B">
        <w:rPr>
          <w:rFonts w:ascii="David" w:hAnsi="David" w:cs="David" w:hint="cs"/>
        </w:rPr>
        <w:t xml:space="preserve"> Lee. "</w:t>
      </w:r>
      <w:r w:rsidRPr="006432E0">
        <w:rPr>
          <w:rFonts w:ascii="David" w:hAnsi="David" w:cs="David"/>
          <w:i/>
          <w:iCs/>
        </w:rPr>
        <w:t>Citizens' use of social media in government, perceived transparency, and trust in government</w:t>
      </w:r>
      <w:r w:rsidRPr="008D713B">
        <w:rPr>
          <w:rFonts w:ascii="David" w:hAnsi="David" w:cs="David" w:hint="cs"/>
        </w:rPr>
        <w:t xml:space="preserve">." </w:t>
      </w:r>
      <w:r w:rsidRPr="006432E0">
        <w:rPr>
          <w:rFonts w:ascii="David" w:hAnsi="David" w:cs="David"/>
          <w:smallCaps/>
        </w:rPr>
        <w:t>_Public Performance &amp; Management Review</w:t>
      </w:r>
      <w:r w:rsidRPr="008D713B">
        <w:rPr>
          <w:rFonts w:ascii="David" w:hAnsi="David" w:cs="David" w:hint="cs"/>
        </w:rPr>
        <w:t>_ 39.2 (2016): 430-453.</w:t>
      </w:r>
      <w:r w:rsidRPr="008D713B">
        <w:rPr>
          <w:rFonts w:ascii="David" w:hAnsi="David" w:cs="David" w:hint="cs"/>
          <w:rtl/>
        </w:rPr>
        <w:t>‏</w:t>
      </w:r>
    </w:p>
  </w:footnote>
  <w:footnote w:id="76">
    <w:p w14:paraId="75E12C47" w14:textId="7A113DA9" w:rsidR="00D975A4" w:rsidRPr="008D713B" w:rsidRDefault="00D975A4" w:rsidP="006432E0">
      <w:pPr>
        <w:spacing w:after="0" w:line="240" w:lineRule="auto"/>
      </w:pPr>
      <w:r w:rsidRPr="008D713B">
        <w:rPr>
          <w:rStyle w:val="FootnoteReference"/>
          <w:rFonts w:ascii="David" w:hAnsi="David" w:cs="David" w:hint="cs"/>
          <w:sz w:val="20"/>
          <w:szCs w:val="20"/>
        </w:rPr>
        <w:footnoteRef/>
      </w:r>
      <w:r w:rsidRPr="008D713B">
        <w:rPr>
          <w:rFonts w:ascii="David" w:hAnsi="David" w:cs="David" w:hint="cs"/>
          <w:sz w:val="20"/>
          <w:szCs w:val="20"/>
        </w:rPr>
        <w:t xml:space="preserve"> Alzahrani, Latifa, Wafi Al-</w:t>
      </w:r>
      <w:proofErr w:type="spellStart"/>
      <w:r w:rsidRPr="008D713B">
        <w:rPr>
          <w:rFonts w:ascii="David" w:hAnsi="David" w:cs="David" w:hint="cs"/>
          <w:sz w:val="20"/>
          <w:szCs w:val="20"/>
        </w:rPr>
        <w:t>Karaghouli</w:t>
      </w:r>
      <w:proofErr w:type="spellEnd"/>
      <w:r w:rsidRPr="008D713B">
        <w:rPr>
          <w:rFonts w:ascii="David" w:hAnsi="David" w:cs="David" w:hint="cs"/>
          <w:sz w:val="20"/>
          <w:szCs w:val="20"/>
        </w:rPr>
        <w:t>, and Vishanth Weerakkody. "</w:t>
      </w:r>
      <w:proofErr w:type="spellStart"/>
      <w:r w:rsidRPr="006432E0">
        <w:rPr>
          <w:rFonts w:ascii="David" w:hAnsi="David" w:cs="David"/>
          <w:i/>
          <w:iCs/>
          <w:sz w:val="20"/>
          <w:szCs w:val="20"/>
        </w:rPr>
        <w:t>Analysing</w:t>
      </w:r>
      <w:proofErr w:type="spellEnd"/>
      <w:r w:rsidRPr="006432E0">
        <w:rPr>
          <w:rFonts w:ascii="David" w:hAnsi="David" w:cs="David"/>
          <w:i/>
          <w:iCs/>
          <w:sz w:val="20"/>
          <w:szCs w:val="20"/>
        </w:rPr>
        <w:t xml:space="preserve"> the critical factors influencing trust in e-government adoption from citizens' perspective: A systematic review and a conceptual framework.</w:t>
      </w:r>
      <w:r w:rsidRPr="008D713B">
        <w:rPr>
          <w:rFonts w:ascii="David" w:hAnsi="David" w:cs="David" w:hint="cs"/>
          <w:sz w:val="20"/>
          <w:szCs w:val="20"/>
        </w:rPr>
        <w:t>" _</w:t>
      </w:r>
      <w:r w:rsidRPr="006432E0">
        <w:rPr>
          <w:rFonts w:ascii="David" w:hAnsi="David" w:cs="David"/>
          <w:smallCaps/>
          <w:sz w:val="20"/>
          <w:szCs w:val="20"/>
        </w:rPr>
        <w:t>International Business Review</w:t>
      </w:r>
      <w:r w:rsidRPr="008D713B">
        <w:rPr>
          <w:rFonts w:ascii="David" w:hAnsi="David" w:cs="David" w:hint="cs"/>
          <w:sz w:val="20"/>
          <w:szCs w:val="20"/>
        </w:rPr>
        <w:t>_ 26.1 (2017): 164-175.</w:t>
      </w:r>
      <w:r w:rsidRPr="008D713B">
        <w:rPr>
          <w:rFonts w:ascii="David" w:hAnsi="David" w:cs="David" w:hint="cs"/>
          <w:sz w:val="20"/>
          <w:szCs w:val="20"/>
          <w:rtl/>
        </w:rPr>
        <w:t>‏</w:t>
      </w:r>
    </w:p>
  </w:footnote>
  <w:footnote w:id="77">
    <w:p w14:paraId="62D3A38B" w14:textId="0968CAF4"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6432E0">
        <w:rPr>
          <w:rFonts w:ascii="David" w:hAnsi="David" w:cs="David"/>
          <w:i/>
          <w:iCs/>
          <w:color w:val="222222"/>
          <w:shd w:val="clear" w:color="auto" w:fill="FFFFFF"/>
        </w:rPr>
        <w:t>Alzahrani, Latifa, Wafi Al-</w:t>
      </w:r>
      <w:proofErr w:type="spellStart"/>
      <w:r w:rsidRPr="006432E0">
        <w:rPr>
          <w:rFonts w:ascii="David" w:hAnsi="David" w:cs="David"/>
          <w:i/>
          <w:iCs/>
          <w:color w:val="222222"/>
          <w:shd w:val="clear" w:color="auto" w:fill="FFFFFF"/>
        </w:rPr>
        <w:t>Karaghouli</w:t>
      </w:r>
      <w:proofErr w:type="spellEnd"/>
      <w:r w:rsidRPr="006432E0">
        <w:rPr>
          <w:rFonts w:ascii="David" w:hAnsi="David" w:cs="David"/>
          <w:i/>
          <w:iCs/>
          <w:color w:val="222222"/>
          <w:shd w:val="clear" w:color="auto" w:fill="FFFFFF"/>
        </w:rPr>
        <w:t>, and Weerakkody</w:t>
      </w:r>
      <w:r w:rsidRPr="008D713B">
        <w:rPr>
          <w:rFonts w:ascii="David" w:hAnsi="David" w:cs="David" w:hint="cs"/>
          <w:color w:val="222222"/>
          <w:shd w:val="clear" w:color="auto" w:fill="FFFFFF"/>
        </w:rPr>
        <w:t xml:space="preserve">. </w:t>
      </w:r>
      <w:r w:rsidR="00FC3FAD">
        <w:rPr>
          <w:rFonts w:ascii="David" w:hAnsi="David" w:cs="David"/>
          <w:color w:val="222222"/>
          <w:shd w:val="clear" w:color="auto" w:fill="FFFFFF"/>
        </w:rPr>
        <w:t xml:space="preserve">(n </w:t>
      </w:r>
      <w:r w:rsidR="00FC3FAD">
        <w:rPr>
          <w:rFonts w:ascii="David" w:hAnsi="David" w:cs="David"/>
          <w:color w:val="222222"/>
          <w:shd w:val="clear" w:color="auto" w:fill="FFFFFF"/>
        </w:rPr>
        <w:fldChar w:fldCharType="begin"/>
      </w:r>
      <w:r w:rsidR="00FC3FAD">
        <w:rPr>
          <w:rFonts w:ascii="David" w:hAnsi="David" w:cs="David"/>
          <w:color w:val="222222"/>
          <w:shd w:val="clear" w:color="auto" w:fill="FFFFFF"/>
        </w:rPr>
        <w:instrText xml:space="preserve"> NOTEREF _Ref165131761 \h </w:instrText>
      </w:r>
      <w:r w:rsidR="00FC3FAD">
        <w:rPr>
          <w:rFonts w:ascii="David" w:hAnsi="David" w:cs="David"/>
          <w:color w:val="222222"/>
          <w:shd w:val="clear" w:color="auto" w:fill="FFFFFF"/>
        </w:rPr>
      </w:r>
      <w:r w:rsidR="00FC3FAD">
        <w:rPr>
          <w:rFonts w:ascii="David" w:hAnsi="David" w:cs="David"/>
          <w:color w:val="222222"/>
          <w:shd w:val="clear" w:color="auto" w:fill="FFFFFF"/>
        </w:rPr>
        <w:fldChar w:fldCharType="separate"/>
      </w:r>
      <w:r w:rsidR="00FC3FAD">
        <w:rPr>
          <w:rFonts w:ascii="David" w:hAnsi="David" w:cs="David"/>
          <w:color w:val="222222"/>
          <w:shd w:val="clear" w:color="auto" w:fill="FFFFFF"/>
        </w:rPr>
        <w:t>80</w:t>
      </w:r>
      <w:r w:rsidR="00FC3FAD">
        <w:rPr>
          <w:rFonts w:ascii="David" w:hAnsi="David" w:cs="David"/>
          <w:color w:val="222222"/>
          <w:shd w:val="clear" w:color="auto" w:fill="FFFFFF"/>
        </w:rPr>
        <w:fldChar w:fldCharType="end"/>
      </w:r>
      <w:r w:rsidR="00FC3FAD">
        <w:rPr>
          <w:rFonts w:ascii="David" w:hAnsi="David" w:cs="David"/>
          <w:color w:val="222222"/>
          <w:shd w:val="clear" w:color="auto" w:fill="FFFFFF"/>
        </w:rPr>
        <w:t>).</w:t>
      </w:r>
    </w:p>
  </w:footnote>
  <w:footnote w:id="78">
    <w:p w14:paraId="6C35F2D2" w14:textId="77777777"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Bélanger, France, and Lemuria Carter. "</w:t>
      </w:r>
      <w:r w:rsidRPr="006432E0">
        <w:rPr>
          <w:rFonts w:ascii="David" w:hAnsi="David" w:cs="David"/>
          <w:i/>
          <w:iCs/>
          <w:color w:val="222222"/>
          <w:shd w:val="clear" w:color="auto" w:fill="FFFFFF"/>
        </w:rPr>
        <w:t>Trust and risk in e-government adoption</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The journal of strategic information system</w:t>
      </w:r>
      <w:r w:rsidRPr="008D713B">
        <w:rPr>
          <w:rFonts w:ascii="David" w:hAnsi="David" w:cs="David" w:hint="cs"/>
          <w:i/>
          <w:iCs/>
          <w:color w:val="222222"/>
          <w:shd w:val="clear" w:color="auto" w:fill="FFFFFF"/>
        </w:rPr>
        <w:t>s</w:t>
      </w:r>
      <w:r w:rsidRPr="008D713B">
        <w:rPr>
          <w:rFonts w:ascii="David" w:hAnsi="David" w:cs="David" w:hint="cs"/>
          <w:color w:val="222222"/>
          <w:shd w:val="clear" w:color="auto" w:fill="FFFFFF"/>
        </w:rPr>
        <w:t> 17.2 (2008): 165-176.</w:t>
      </w:r>
      <w:r w:rsidRPr="008D713B">
        <w:rPr>
          <w:rFonts w:ascii="David" w:hAnsi="David" w:cs="David" w:hint="cs"/>
          <w:color w:val="222222"/>
          <w:shd w:val="clear" w:color="auto" w:fill="FFFFFF"/>
          <w:rtl/>
        </w:rPr>
        <w:t>‏</w:t>
      </w:r>
    </w:p>
  </w:footnote>
  <w:footnote w:id="79">
    <w:p w14:paraId="6CB14EA2" w14:textId="003E6C61"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6432E0">
        <w:rPr>
          <w:rFonts w:ascii="David" w:hAnsi="David" w:cs="David"/>
          <w:i/>
          <w:iCs/>
          <w:color w:val="222222"/>
          <w:shd w:val="clear" w:color="auto" w:fill="FFFFFF"/>
        </w:rPr>
        <w:t>Bélanger, France, and</w:t>
      </w:r>
      <w:r w:rsidRPr="008D713B">
        <w:rPr>
          <w:rFonts w:ascii="David" w:hAnsi="David" w:cs="David" w:hint="cs"/>
          <w:color w:val="222222"/>
          <w:shd w:val="clear" w:color="auto" w:fill="FFFFFF"/>
        </w:rPr>
        <w:t xml:space="preserve"> </w:t>
      </w:r>
      <w:proofErr w:type="gramStart"/>
      <w:r w:rsidRPr="006432E0">
        <w:rPr>
          <w:rFonts w:ascii="David" w:hAnsi="David" w:cs="David"/>
          <w:i/>
          <w:iCs/>
          <w:color w:val="222222"/>
          <w:shd w:val="clear" w:color="auto" w:fill="FFFFFF"/>
        </w:rPr>
        <w:t>Carter</w:t>
      </w:r>
      <w:r w:rsidRPr="008D713B">
        <w:rPr>
          <w:rFonts w:ascii="David" w:hAnsi="David" w:cs="David" w:hint="cs"/>
          <w:color w:val="222222"/>
          <w:shd w:val="clear" w:color="auto" w:fill="FFFFFF"/>
        </w:rPr>
        <w:t>.</w:t>
      </w:r>
      <w:r w:rsidR="00FC3FAD">
        <w:rPr>
          <w:rFonts w:ascii="David" w:hAnsi="David" w:cs="David"/>
          <w:color w:val="222222"/>
          <w:shd w:val="clear" w:color="auto" w:fill="FFFFFF"/>
        </w:rPr>
        <w:t>(</w:t>
      </w:r>
      <w:proofErr w:type="gramEnd"/>
      <w:r w:rsidR="00FC3FAD">
        <w:rPr>
          <w:rFonts w:ascii="David" w:hAnsi="David" w:cs="David"/>
          <w:color w:val="222222"/>
          <w:shd w:val="clear" w:color="auto" w:fill="FFFFFF"/>
        </w:rPr>
        <w:t xml:space="preserve">n </w:t>
      </w:r>
      <w:r w:rsidR="00FC3FAD">
        <w:rPr>
          <w:rFonts w:ascii="David" w:hAnsi="David" w:cs="David"/>
          <w:color w:val="222222"/>
          <w:shd w:val="clear" w:color="auto" w:fill="FFFFFF"/>
        </w:rPr>
        <w:fldChar w:fldCharType="begin"/>
      </w:r>
      <w:r w:rsidR="00FC3FAD">
        <w:rPr>
          <w:rFonts w:ascii="David" w:hAnsi="David" w:cs="David"/>
          <w:color w:val="222222"/>
          <w:shd w:val="clear" w:color="auto" w:fill="FFFFFF"/>
        </w:rPr>
        <w:instrText xml:space="preserve"> NOTEREF _Ref165131802 \h </w:instrText>
      </w:r>
      <w:r w:rsidR="00FC3FAD">
        <w:rPr>
          <w:rFonts w:ascii="David" w:hAnsi="David" w:cs="David"/>
          <w:color w:val="222222"/>
          <w:shd w:val="clear" w:color="auto" w:fill="FFFFFF"/>
        </w:rPr>
      </w:r>
      <w:r w:rsidR="00FC3FAD">
        <w:rPr>
          <w:rFonts w:ascii="David" w:hAnsi="David" w:cs="David"/>
          <w:color w:val="222222"/>
          <w:shd w:val="clear" w:color="auto" w:fill="FFFFFF"/>
        </w:rPr>
        <w:fldChar w:fldCharType="separate"/>
      </w:r>
      <w:r w:rsidR="00FC3FAD">
        <w:rPr>
          <w:rFonts w:ascii="David" w:hAnsi="David" w:cs="David"/>
          <w:color w:val="222222"/>
          <w:shd w:val="clear" w:color="auto" w:fill="FFFFFF"/>
        </w:rPr>
        <w:t>82</w:t>
      </w:r>
      <w:r w:rsidR="00FC3FAD">
        <w:rPr>
          <w:rFonts w:ascii="David" w:hAnsi="David" w:cs="David"/>
          <w:color w:val="222222"/>
          <w:shd w:val="clear" w:color="auto" w:fill="FFFFFF"/>
        </w:rPr>
        <w:fldChar w:fldCharType="end"/>
      </w:r>
      <w:r w:rsidR="00FC3FAD">
        <w:rPr>
          <w:rFonts w:ascii="David" w:hAnsi="David" w:cs="David"/>
          <w:color w:val="222222"/>
          <w:shd w:val="clear" w:color="auto" w:fill="FFFFFF"/>
        </w:rPr>
        <w:t>)</w:t>
      </w:r>
    </w:p>
  </w:footnote>
  <w:footnote w:id="80">
    <w:p w14:paraId="10F7CFED" w14:textId="77777777" w:rsidR="000736A6" w:rsidRPr="008D713B" w:rsidRDefault="000736A6"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proofErr w:type="spellStart"/>
      <w:r w:rsidRPr="008D713B">
        <w:rPr>
          <w:rFonts w:ascii="David" w:hAnsi="David" w:cs="David" w:hint="cs"/>
          <w:color w:val="222222"/>
          <w:shd w:val="clear" w:color="auto" w:fill="FFFFFF"/>
        </w:rPr>
        <w:t>Batrancea</w:t>
      </w:r>
      <w:proofErr w:type="spellEnd"/>
      <w:r w:rsidRPr="008D713B">
        <w:rPr>
          <w:rFonts w:ascii="David" w:hAnsi="David" w:cs="David" w:hint="cs"/>
          <w:color w:val="222222"/>
          <w:shd w:val="clear" w:color="auto" w:fill="FFFFFF"/>
        </w:rPr>
        <w:t>, Larissa, et al. "</w:t>
      </w:r>
      <w:r w:rsidRPr="006432E0">
        <w:rPr>
          <w:rFonts w:ascii="David" w:hAnsi="David" w:cs="David"/>
          <w:i/>
          <w:iCs/>
          <w:color w:val="222222"/>
          <w:shd w:val="clear" w:color="auto" w:fill="FFFFFF"/>
        </w:rPr>
        <w:t>Trust and power as determinants of tax compliance across 44 nations</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Economic Psychology</w:t>
      </w:r>
      <w:r w:rsidRPr="008D713B">
        <w:rPr>
          <w:rFonts w:ascii="David" w:hAnsi="David" w:cs="David" w:hint="cs"/>
          <w:color w:val="222222"/>
          <w:shd w:val="clear" w:color="auto" w:fill="FFFFFF"/>
        </w:rPr>
        <w:t> 74 (2019): 102191.</w:t>
      </w:r>
      <w:r w:rsidRPr="008D713B">
        <w:rPr>
          <w:rFonts w:ascii="David" w:hAnsi="David" w:cs="David" w:hint="cs"/>
          <w:color w:val="222222"/>
          <w:shd w:val="clear" w:color="auto" w:fill="FFFFFF"/>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13C9D"/>
    <w:multiLevelType w:val="multilevel"/>
    <w:tmpl w:val="0714E3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66F63"/>
    <w:multiLevelType w:val="multilevel"/>
    <w:tmpl w:val="E2BE5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D5BA3"/>
    <w:multiLevelType w:val="hybridMultilevel"/>
    <w:tmpl w:val="5DF6049C"/>
    <w:lvl w:ilvl="0" w:tplc="94809DDA">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4DC7203"/>
    <w:multiLevelType w:val="hybridMultilevel"/>
    <w:tmpl w:val="65E8E11C"/>
    <w:lvl w:ilvl="0" w:tplc="80D87EAC">
      <w:start w:val="4"/>
      <w:numFmt w:val="lowerLetter"/>
      <w:lvlText w:val="%1."/>
      <w:lvlJc w:val="left"/>
      <w:pPr>
        <w:tabs>
          <w:tab w:val="num" w:pos="720"/>
        </w:tabs>
        <w:ind w:left="720" w:hanging="360"/>
      </w:pPr>
    </w:lvl>
    <w:lvl w:ilvl="1" w:tplc="0C461FDC" w:tentative="1">
      <w:start w:val="1"/>
      <w:numFmt w:val="decimal"/>
      <w:lvlText w:val="%2."/>
      <w:lvlJc w:val="left"/>
      <w:pPr>
        <w:tabs>
          <w:tab w:val="num" w:pos="1440"/>
        </w:tabs>
        <w:ind w:left="1440" w:hanging="360"/>
      </w:pPr>
    </w:lvl>
    <w:lvl w:ilvl="2" w:tplc="86B65402" w:tentative="1">
      <w:start w:val="1"/>
      <w:numFmt w:val="decimal"/>
      <w:lvlText w:val="%3."/>
      <w:lvlJc w:val="left"/>
      <w:pPr>
        <w:tabs>
          <w:tab w:val="num" w:pos="2160"/>
        </w:tabs>
        <w:ind w:left="2160" w:hanging="360"/>
      </w:pPr>
    </w:lvl>
    <w:lvl w:ilvl="3" w:tplc="3B5C9B2E" w:tentative="1">
      <w:start w:val="1"/>
      <w:numFmt w:val="decimal"/>
      <w:lvlText w:val="%4."/>
      <w:lvlJc w:val="left"/>
      <w:pPr>
        <w:tabs>
          <w:tab w:val="num" w:pos="2880"/>
        </w:tabs>
        <w:ind w:left="2880" w:hanging="360"/>
      </w:pPr>
    </w:lvl>
    <w:lvl w:ilvl="4" w:tplc="C152F1A8" w:tentative="1">
      <w:start w:val="1"/>
      <w:numFmt w:val="decimal"/>
      <w:lvlText w:val="%5."/>
      <w:lvlJc w:val="left"/>
      <w:pPr>
        <w:tabs>
          <w:tab w:val="num" w:pos="3600"/>
        </w:tabs>
        <w:ind w:left="3600" w:hanging="360"/>
      </w:pPr>
    </w:lvl>
    <w:lvl w:ilvl="5" w:tplc="731EAB56" w:tentative="1">
      <w:start w:val="1"/>
      <w:numFmt w:val="decimal"/>
      <w:lvlText w:val="%6."/>
      <w:lvlJc w:val="left"/>
      <w:pPr>
        <w:tabs>
          <w:tab w:val="num" w:pos="4320"/>
        </w:tabs>
        <w:ind w:left="4320" w:hanging="360"/>
      </w:pPr>
    </w:lvl>
    <w:lvl w:ilvl="6" w:tplc="8F7E7230" w:tentative="1">
      <w:start w:val="1"/>
      <w:numFmt w:val="decimal"/>
      <w:lvlText w:val="%7."/>
      <w:lvlJc w:val="left"/>
      <w:pPr>
        <w:tabs>
          <w:tab w:val="num" w:pos="5040"/>
        </w:tabs>
        <w:ind w:left="5040" w:hanging="360"/>
      </w:pPr>
    </w:lvl>
    <w:lvl w:ilvl="7" w:tplc="1958AFA6" w:tentative="1">
      <w:start w:val="1"/>
      <w:numFmt w:val="decimal"/>
      <w:lvlText w:val="%8."/>
      <w:lvlJc w:val="left"/>
      <w:pPr>
        <w:tabs>
          <w:tab w:val="num" w:pos="5760"/>
        </w:tabs>
        <w:ind w:left="5760" w:hanging="360"/>
      </w:pPr>
    </w:lvl>
    <w:lvl w:ilvl="8" w:tplc="2A72C7EE" w:tentative="1">
      <w:start w:val="1"/>
      <w:numFmt w:val="decimal"/>
      <w:lvlText w:val="%9."/>
      <w:lvlJc w:val="left"/>
      <w:pPr>
        <w:tabs>
          <w:tab w:val="num" w:pos="6480"/>
        </w:tabs>
        <w:ind w:left="6480" w:hanging="360"/>
      </w:pPr>
    </w:lvl>
  </w:abstractNum>
  <w:abstractNum w:abstractNumId="4" w15:restartNumberingAfterBreak="0">
    <w:nsid w:val="494D53E0"/>
    <w:multiLevelType w:val="multilevel"/>
    <w:tmpl w:val="1CC2A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5281D"/>
    <w:multiLevelType w:val="hybridMultilevel"/>
    <w:tmpl w:val="7EDC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E1D3E"/>
    <w:multiLevelType w:val="multilevel"/>
    <w:tmpl w:val="33D290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D3003"/>
    <w:multiLevelType w:val="multilevel"/>
    <w:tmpl w:val="321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D6A7B"/>
    <w:multiLevelType w:val="hybridMultilevel"/>
    <w:tmpl w:val="8AD6C38E"/>
    <w:lvl w:ilvl="0" w:tplc="CD446000">
      <w:start w:val="2"/>
      <w:numFmt w:val="lowerRoman"/>
      <w:lvlText w:val="%1."/>
      <w:lvlJc w:val="right"/>
      <w:pPr>
        <w:tabs>
          <w:tab w:val="num" w:pos="720"/>
        </w:tabs>
        <w:ind w:left="720" w:hanging="360"/>
      </w:pPr>
    </w:lvl>
    <w:lvl w:ilvl="1" w:tplc="737CCDFA" w:tentative="1">
      <w:start w:val="1"/>
      <w:numFmt w:val="decimal"/>
      <w:lvlText w:val="%2."/>
      <w:lvlJc w:val="left"/>
      <w:pPr>
        <w:tabs>
          <w:tab w:val="num" w:pos="1440"/>
        </w:tabs>
        <w:ind w:left="1440" w:hanging="360"/>
      </w:pPr>
    </w:lvl>
    <w:lvl w:ilvl="2" w:tplc="A7F26958" w:tentative="1">
      <w:start w:val="1"/>
      <w:numFmt w:val="decimal"/>
      <w:lvlText w:val="%3."/>
      <w:lvlJc w:val="left"/>
      <w:pPr>
        <w:tabs>
          <w:tab w:val="num" w:pos="2160"/>
        </w:tabs>
        <w:ind w:left="2160" w:hanging="360"/>
      </w:pPr>
    </w:lvl>
    <w:lvl w:ilvl="3" w:tplc="F1888E36" w:tentative="1">
      <w:start w:val="1"/>
      <w:numFmt w:val="decimal"/>
      <w:lvlText w:val="%4."/>
      <w:lvlJc w:val="left"/>
      <w:pPr>
        <w:tabs>
          <w:tab w:val="num" w:pos="2880"/>
        </w:tabs>
        <w:ind w:left="2880" w:hanging="360"/>
      </w:pPr>
    </w:lvl>
    <w:lvl w:ilvl="4" w:tplc="0E68F9BA" w:tentative="1">
      <w:start w:val="1"/>
      <w:numFmt w:val="decimal"/>
      <w:lvlText w:val="%5."/>
      <w:lvlJc w:val="left"/>
      <w:pPr>
        <w:tabs>
          <w:tab w:val="num" w:pos="3600"/>
        </w:tabs>
        <w:ind w:left="3600" w:hanging="360"/>
      </w:pPr>
    </w:lvl>
    <w:lvl w:ilvl="5" w:tplc="100052E0" w:tentative="1">
      <w:start w:val="1"/>
      <w:numFmt w:val="decimal"/>
      <w:lvlText w:val="%6."/>
      <w:lvlJc w:val="left"/>
      <w:pPr>
        <w:tabs>
          <w:tab w:val="num" w:pos="4320"/>
        </w:tabs>
        <w:ind w:left="4320" w:hanging="360"/>
      </w:pPr>
    </w:lvl>
    <w:lvl w:ilvl="6" w:tplc="F5323C90" w:tentative="1">
      <w:start w:val="1"/>
      <w:numFmt w:val="decimal"/>
      <w:lvlText w:val="%7."/>
      <w:lvlJc w:val="left"/>
      <w:pPr>
        <w:tabs>
          <w:tab w:val="num" w:pos="5040"/>
        </w:tabs>
        <w:ind w:left="5040" w:hanging="360"/>
      </w:pPr>
    </w:lvl>
    <w:lvl w:ilvl="7" w:tplc="B0808D52" w:tentative="1">
      <w:start w:val="1"/>
      <w:numFmt w:val="decimal"/>
      <w:lvlText w:val="%8."/>
      <w:lvlJc w:val="left"/>
      <w:pPr>
        <w:tabs>
          <w:tab w:val="num" w:pos="5760"/>
        </w:tabs>
        <w:ind w:left="5760" w:hanging="360"/>
      </w:pPr>
    </w:lvl>
    <w:lvl w:ilvl="8" w:tplc="17E8721A" w:tentative="1">
      <w:start w:val="1"/>
      <w:numFmt w:val="decimal"/>
      <w:lvlText w:val="%9."/>
      <w:lvlJc w:val="left"/>
      <w:pPr>
        <w:tabs>
          <w:tab w:val="num" w:pos="6480"/>
        </w:tabs>
        <w:ind w:left="6480" w:hanging="360"/>
      </w:pPr>
    </w:lvl>
  </w:abstractNum>
  <w:num w:numId="1" w16cid:durableId="342366930">
    <w:abstractNumId w:val="5"/>
  </w:num>
  <w:num w:numId="2" w16cid:durableId="1926383039">
    <w:abstractNumId w:val="4"/>
  </w:num>
  <w:num w:numId="3" w16cid:durableId="601107181">
    <w:abstractNumId w:val="4"/>
  </w:num>
  <w:num w:numId="4" w16cid:durableId="1340962952">
    <w:abstractNumId w:val="4"/>
  </w:num>
  <w:num w:numId="5" w16cid:durableId="1832217426">
    <w:abstractNumId w:val="4"/>
  </w:num>
  <w:num w:numId="6" w16cid:durableId="1576352823">
    <w:abstractNumId w:val="4"/>
  </w:num>
  <w:num w:numId="7" w16cid:durableId="1266376912">
    <w:abstractNumId w:val="6"/>
  </w:num>
  <w:num w:numId="8" w16cid:durableId="1549952994">
    <w:abstractNumId w:val="8"/>
  </w:num>
  <w:num w:numId="9" w16cid:durableId="1923905295">
    <w:abstractNumId w:val="6"/>
  </w:num>
  <w:num w:numId="10" w16cid:durableId="906838260">
    <w:abstractNumId w:val="6"/>
  </w:num>
  <w:num w:numId="11" w16cid:durableId="529874596">
    <w:abstractNumId w:val="6"/>
  </w:num>
  <w:num w:numId="12" w16cid:durableId="975137277">
    <w:abstractNumId w:val="0"/>
  </w:num>
  <w:num w:numId="13" w16cid:durableId="1411275440">
    <w:abstractNumId w:val="3"/>
  </w:num>
  <w:num w:numId="14" w16cid:durableId="174536188">
    <w:abstractNumId w:val="0"/>
  </w:num>
  <w:num w:numId="15" w16cid:durableId="1106970477">
    <w:abstractNumId w:val="0"/>
  </w:num>
  <w:num w:numId="16" w16cid:durableId="892278995">
    <w:abstractNumId w:val="0"/>
  </w:num>
  <w:num w:numId="17" w16cid:durableId="816842523">
    <w:abstractNumId w:val="0"/>
  </w:num>
  <w:num w:numId="18" w16cid:durableId="44106120">
    <w:abstractNumId w:val="0"/>
  </w:num>
  <w:num w:numId="19" w16cid:durableId="1336036659">
    <w:abstractNumId w:val="1"/>
  </w:num>
  <w:num w:numId="20" w16cid:durableId="518350322">
    <w:abstractNumId w:val="1"/>
    <w:lvlOverride w:ilvl="0">
      <w:lvl w:ilvl="0">
        <w:numFmt w:val="decimal"/>
        <w:lvlText w:val="%1."/>
        <w:lvlJc w:val="left"/>
      </w:lvl>
    </w:lvlOverride>
  </w:num>
  <w:num w:numId="21" w16cid:durableId="216627260">
    <w:abstractNumId w:val="1"/>
  </w:num>
  <w:num w:numId="22" w16cid:durableId="1453943161">
    <w:abstractNumId w:val="1"/>
  </w:num>
  <w:num w:numId="23" w16cid:durableId="1410153487">
    <w:abstractNumId w:val="1"/>
  </w:num>
  <w:num w:numId="24" w16cid:durableId="1911381916">
    <w:abstractNumId w:val="1"/>
  </w:num>
  <w:num w:numId="25" w16cid:durableId="766266340">
    <w:abstractNumId w:val="1"/>
  </w:num>
  <w:num w:numId="26" w16cid:durableId="362098061">
    <w:abstractNumId w:val="1"/>
  </w:num>
  <w:num w:numId="27" w16cid:durableId="1132164797">
    <w:abstractNumId w:val="1"/>
  </w:num>
  <w:num w:numId="28" w16cid:durableId="786120791">
    <w:abstractNumId w:val="1"/>
  </w:num>
  <w:num w:numId="29" w16cid:durableId="454103361">
    <w:abstractNumId w:val="1"/>
  </w:num>
  <w:num w:numId="30" w16cid:durableId="147749149">
    <w:abstractNumId w:val="1"/>
  </w:num>
  <w:num w:numId="31" w16cid:durableId="346906738">
    <w:abstractNumId w:val="1"/>
  </w:num>
  <w:num w:numId="32" w16cid:durableId="986933658">
    <w:abstractNumId w:val="1"/>
  </w:num>
  <w:num w:numId="33" w16cid:durableId="344676947">
    <w:abstractNumId w:val="1"/>
    <w:lvlOverride w:ilvl="0">
      <w:lvl w:ilvl="0">
        <w:numFmt w:val="decimal"/>
        <w:lvlText w:val="%1."/>
        <w:lvlJc w:val="left"/>
      </w:lvl>
    </w:lvlOverride>
  </w:num>
  <w:num w:numId="34" w16cid:durableId="118380052">
    <w:abstractNumId w:val="1"/>
  </w:num>
  <w:num w:numId="35" w16cid:durableId="1328554828">
    <w:abstractNumId w:val="1"/>
  </w:num>
  <w:num w:numId="36" w16cid:durableId="1697928595">
    <w:abstractNumId w:val="1"/>
  </w:num>
  <w:num w:numId="37" w16cid:durableId="1157116540">
    <w:abstractNumId w:val="1"/>
  </w:num>
  <w:num w:numId="38" w16cid:durableId="868565805">
    <w:abstractNumId w:val="1"/>
  </w:num>
  <w:num w:numId="39" w16cid:durableId="1433470627">
    <w:abstractNumId w:val="1"/>
  </w:num>
  <w:num w:numId="40" w16cid:durableId="1151484549">
    <w:abstractNumId w:val="1"/>
  </w:num>
  <w:num w:numId="41" w16cid:durableId="2143888514">
    <w:abstractNumId w:val="1"/>
  </w:num>
  <w:num w:numId="42" w16cid:durableId="1051609865">
    <w:abstractNumId w:val="2"/>
  </w:num>
  <w:num w:numId="43" w16cid:durableId="11468932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3MDQzM7UwMzY1MjZU0lEKTi0uzszPAykwrAUA02MjciwAAAA="/>
  </w:docVars>
  <w:rsids>
    <w:rsidRoot w:val="002A1385"/>
    <w:rsid w:val="000157FF"/>
    <w:rsid w:val="00017633"/>
    <w:rsid w:val="00031C36"/>
    <w:rsid w:val="0004156C"/>
    <w:rsid w:val="0004454C"/>
    <w:rsid w:val="00051692"/>
    <w:rsid w:val="00063C4A"/>
    <w:rsid w:val="00065E81"/>
    <w:rsid w:val="00071892"/>
    <w:rsid w:val="000736A6"/>
    <w:rsid w:val="000746DF"/>
    <w:rsid w:val="000875A2"/>
    <w:rsid w:val="00092B8D"/>
    <w:rsid w:val="0009376D"/>
    <w:rsid w:val="00096C48"/>
    <w:rsid w:val="000A24B9"/>
    <w:rsid w:val="000A30C7"/>
    <w:rsid w:val="000C06B2"/>
    <w:rsid w:val="000C17DF"/>
    <w:rsid w:val="000C2477"/>
    <w:rsid w:val="000D403C"/>
    <w:rsid w:val="000F6861"/>
    <w:rsid w:val="001018B5"/>
    <w:rsid w:val="00105115"/>
    <w:rsid w:val="00110B7A"/>
    <w:rsid w:val="00115CBF"/>
    <w:rsid w:val="00142785"/>
    <w:rsid w:val="00142A66"/>
    <w:rsid w:val="001629FA"/>
    <w:rsid w:val="00163763"/>
    <w:rsid w:val="0017127F"/>
    <w:rsid w:val="00173A96"/>
    <w:rsid w:val="00177965"/>
    <w:rsid w:val="001818BE"/>
    <w:rsid w:val="00181DEB"/>
    <w:rsid w:val="00183890"/>
    <w:rsid w:val="00185881"/>
    <w:rsid w:val="00187134"/>
    <w:rsid w:val="001A4BC0"/>
    <w:rsid w:val="001A66EE"/>
    <w:rsid w:val="001B3600"/>
    <w:rsid w:val="001B78AB"/>
    <w:rsid w:val="001B7B49"/>
    <w:rsid w:val="001D0E10"/>
    <w:rsid w:val="001D15FB"/>
    <w:rsid w:val="001E3955"/>
    <w:rsid w:val="001F4D31"/>
    <w:rsid w:val="001F7C20"/>
    <w:rsid w:val="00200580"/>
    <w:rsid w:val="00206935"/>
    <w:rsid w:val="00220381"/>
    <w:rsid w:val="002228DB"/>
    <w:rsid w:val="00232871"/>
    <w:rsid w:val="00234E1D"/>
    <w:rsid w:val="0023736D"/>
    <w:rsid w:val="00250245"/>
    <w:rsid w:val="00252F7F"/>
    <w:rsid w:val="002544E3"/>
    <w:rsid w:val="00256752"/>
    <w:rsid w:val="002578C2"/>
    <w:rsid w:val="00260FA1"/>
    <w:rsid w:val="002659EF"/>
    <w:rsid w:val="00270671"/>
    <w:rsid w:val="00280552"/>
    <w:rsid w:val="00290DD1"/>
    <w:rsid w:val="00292AB9"/>
    <w:rsid w:val="002A1385"/>
    <w:rsid w:val="002A4351"/>
    <w:rsid w:val="002A45A0"/>
    <w:rsid w:val="002B3211"/>
    <w:rsid w:val="002B3BFD"/>
    <w:rsid w:val="002B5748"/>
    <w:rsid w:val="002C0238"/>
    <w:rsid w:val="002C14A1"/>
    <w:rsid w:val="002C18D6"/>
    <w:rsid w:val="002D183D"/>
    <w:rsid w:val="002D243A"/>
    <w:rsid w:val="002E0CCC"/>
    <w:rsid w:val="002E607F"/>
    <w:rsid w:val="002F0AB3"/>
    <w:rsid w:val="002F6AD8"/>
    <w:rsid w:val="00305732"/>
    <w:rsid w:val="00314095"/>
    <w:rsid w:val="00316082"/>
    <w:rsid w:val="003167CB"/>
    <w:rsid w:val="00336038"/>
    <w:rsid w:val="0034064C"/>
    <w:rsid w:val="00344326"/>
    <w:rsid w:val="00350A6A"/>
    <w:rsid w:val="00355E3F"/>
    <w:rsid w:val="003639BE"/>
    <w:rsid w:val="003660DA"/>
    <w:rsid w:val="00373ADB"/>
    <w:rsid w:val="0038224D"/>
    <w:rsid w:val="00384089"/>
    <w:rsid w:val="0039081B"/>
    <w:rsid w:val="003A0CF8"/>
    <w:rsid w:val="003A3349"/>
    <w:rsid w:val="003A4F6A"/>
    <w:rsid w:val="003B2A53"/>
    <w:rsid w:val="003B3478"/>
    <w:rsid w:val="003B7BF6"/>
    <w:rsid w:val="003C1186"/>
    <w:rsid w:val="003C3C2B"/>
    <w:rsid w:val="003C69EB"/>
    <w:rsid w:val="003D3DDD"/>
    <w:rsid w:val="003D4528"/>
    <w:rsid w:val="003D79F7"/>
    <w:rsid w:val="003E1E0C"/>
    <w:rsid w:val="003F28DF"/>
    <w:rsid w:val="00416315"/>
    <w:rsid w:val="00417B7B"/>
    <w:rsid w:val="004279D7"/>
    <w:rsid w:val="00433C39"/>
    <w:rsid w:val="004356C6"/>
    <w:rsid w:val="004377B4"/>
    <w:rsid w:val="004401E8"/>
    <w:rsid w:val="00441A28"/>
    <w:rsid w:val="004434CF"/>
    <w:rsid w:val="0045155A"/>
    <w:rsid w:val="0045492C"/>
    <w:rsid w:val="00470D43"/>
    <w:rsid w:val="0047123E"/>
    <w:rsid w:val="004813F4"/>
    <w:rsid w:val="00481850"/>
    <w:rsid w:val="004829F0"/>
    <w:rsid w:val="00483A4C"/>
    <w:rsid w:val="0048632A"/>
    <w:rsid w:val="00491B51"/>
    <w:rsid w:val="004A3F1B"/>
    <w:rsid w:val="004B201A"/>
    <w:rsid w:val="004B2849"/>
    <w:rsid w:val="004C4236"/>
    <w:rsid w:val="004D6BED"/>
    <w:rsid w:val="004E0E10"/>
    <w:rsid w:val="004E18DC"/>
    <w:rsid w:val="004E60E4"/>
    <w:rsid w:val="004E788A"/>
    <w:rsid w:val="004F4C28"/>
    <w:rsid w:val="004F5C9C"/>
    <w:rsid w:val="00500051"/>
    <w:rsid w:val="00501B54"/>
    <w:rsid w:val="00501F41"/>
    <w:rsid w:val="005024F3"/>
    <w:rsid w:val="00504745"/>
    <w:rsid w:val="00505918"/>
    <w:rsid w:val="00511643"/>
    <w:rsid w:val="00517CDA"/>
    <w:rsid w:val="005350E5"/>
    <w:rsid w:val="005362BE"/>
    <w:rsid w:val="00547F6D"/>
    <w:rsid w:val="00555EB2"/>
    <w:rsid w:val="00575A60"/>
    <w:rsid w:val="00587D04"/>
    <w:rsid w:val="005A6212"/>
    <w:rsid w:val="005C38ED"/>
    <w:rsid w:val="005C4E9E"/>
    <w:rsid w:val="005C6A0F"/>
    <w:rsid w:val="005D408A"/>
    <w:rsid w:val="005E47F7"/>
    <w:rsid w:val="005F3A1C"/>
    <w:rsid w:val="005F5829"/>
    <w:rsid w:val="0061279D"/>
    <w:rsid w:val="00614ADB"/>
    <w:rsid w:val="0061738D"/>
    <w:rsid w:val="006221B1"/>
    <w:rsid w:val="00622221"/>
    <w:rsid w:val="006272A7"/>
    <w:rsid w:val="0063015E"/>
    <w:rsid w:val="00630F14"/>
    <w:rsid w:val="00631100"/>
    <w:rsid w:val="00641249"/>
    <w:rsid w:val="006432E0"/>
    <w:rsid w:val="00644082"/>
    <w:rsid w:val="006631C7"/>
    <w:rsid w:val="006713C1"/>
    <w:rsid w:val="00674CEF"/>
    <w:rsid w:val="00676273"/>
    <w:rsid w:val="0068160B"/>
    <w:rsid w:val="006857FA"/>
    <w:rsid w:val="0068580C"/>
    <w:rsid w:val="00685B9E"/>
    <w:rsid w:val="00695A77"/>
    <w:rsid w:val="00695E78"/>
    <w:rsid w:val="006A1C80"/>
    <w:rsid w:val="006A78AF"/>
    <w:rsid w:val="006A7FB4"/>
    <w:rsid w:val="006B5A60"/>
    <w:rsid w:val="006B6E39"/>
    <w:rsid w:val="006D0E68"/>
    <w:rsid w:val="006F0AB0"/>
    <w:rsid w:val="006F6A55"/>
    <w:rsid w:val="006F7182"/>
    <w:rsid w:val="00702004"/>
    <w:rsid w:val="00703E00"/>
    <w:rsid w:val="007107A7"/>
    <w:rsid w:val="00711BDF"/>
    <w:rsid w:val="00716DFD"/>
    <w:rsid w:val="00720E97"/>
    <w:rsid w:val="007335CB"/>
    <w:rsid w:val="00737E96"/>
    <w:rsid w:val="00747810"/>
    <w:rsid w:val="007621E3"/>
    <w:rsid w:val="00763A9B"/>
    <w:rsid w:val="007648FF"/>
    <w:rsid w:val="00765B33"/>
    <w:rsid w:val="007676C4"/>
    <w:rsid w:val="007705D3"/>
    <w:rsid w:val="00776A13"/>
    <w:rsid w:val="00780FFC"/>
    <w:rsid w:val="007829F4"/>
    <w:rsid w:val="00783017"/>
    <w:rsid w:val="00795E27"/>
    <w:rsid w:val="007A6F29"/>
    <w:rsid w:val="007B2859"/>
    <w:rsid w:val="007B306D"/>
    <w:rsid w:val="007B413B"/>
    <w:rsid w:val="007C5926"/>
    <w:rsid w:val="007C5FD9"/>
    <w:rsid w:val="007F1529"/>
    <w:rsid w:val="007F64EB"/>
    <w:rsid w:val="00803DB0"/>
    <w:rsid w:val="00807507"/>
    <w:rsid w:val="008153E8"/>
    <w:rsid w:val="00821101"/>
    <w:rsid w:val="008432FC"/>
    <w:rsid w:val="00850B83"/>
    <w:rsid w:val="00863C53"/>
    <w:rsid w:val="008668E2"/>
    <w:rsid w:val="00867B97"/>
    <w:rsid w:val="00871399"/>
    <w:rsid w:val="00873D90"/>
    <w:rsid w:val="00882C92"/>
    <w:rsid w:val="00884D81"/>
    <w:rsid w:val="008952E7"/>
    <w:rsid w:val="0089787B"/>
    <w:rsid w:val="008A2614"/>
    <w:rsid w:val="008B7917"/>
    <w:rsid w:val="008B7F8A"/>
    <w:rsid w:val="008C45C3"/>
    <w:rsid w:val="008C4C6B"/>
    <w:rsid w:val="008C643E"/>
    <w:rsid w:val="008D26E2"/>
    <w:rsid w:val="008D5214"/>
    <w:rsid w:val="008D56FF"/>
    <w:rsid w:val="008D713B"/>
    <w:rsid w:val="008E4298"/>
    <w:rsid w:val="008E5E3D"/>
    <w:rsid w:val="008F6FF0"/>
    <w:rsid w:val="00902042"/>
    <w:rsid w:val="00902C34"/>
    <w:rsid w:val="00904EF1"/>
    <w:rsid w:val="0091205D"/>
    <w:rsid w:val="00917E27"/>
    <w:rsid w:val="00937456"/>
    <w:rsid w:val="00941800"/>
    <w:rsid w:val="009425B2"/>
    <w:rsid w:val="009456BE"/>
    <w:rsid w:val="00955D12"/>
    <w:rsid w:val="00956EB3"/>
    <w:rsid w:val="00962DBA"/>
    <w:rsid w:val="009634DD"/>
    <w:rsid w:val="0096492F"/>
    <w:rsid w:val="0096560D"/>
    <w:rsid w:val="009712F5"/>
    <w:rsid w:val="009728D5"/>
    <w:rsid w:val="00975397"/>
    <w:rsid w:val="009A0A00"/>
    <w:rsid w:val="009A1333"/>
    <w:rsid w:val="009C5D66"/>
    <w:rsid w:val="009D2215"/>
    <w:rsid w:val="009D26EF"/>
    <w:rsid w:val="009E32C6"/>
    <w:rsid w:val="00A02ECC"/>
    <w:rsid w:val="00A0556A"/>
    <w:rsid w:val="00A10DD0"/>
    <w:rsid w:val="00A110A4"/>
    <w:rsid w:val="00A20593"/>
    <w:rsid w:val="00A32660"/>
    <w:rsid w:val="00A4334F"/>
    <w:rsid w:val="00A45447"/>
    <w:rsid w:val="00A46D36"/>
    <w:rsid w:val="00A500FA"/>
    <w:rsid w:val="00A52D7F"/>
    <w:rsid w:val="00A6328A"/>
    <w:rsid w:val="00A821E7"/>
    <w:rsid w:val="00A90450"/>
    <w:rsid w:val="00A906EE"/>
    <w:rsid w:val="00AA1D6D"/>
    <w:rsid w:val="00AA2040"/>
    <w:rsid w:val="00AA2D0E"/>
    <w:rsid w:val="00AA3B55"/>
    <w:rsid w:val="00AA534D"/>
    <w:rsid w:val="00AA67A6"/>
    <w:rsid w:val="00AC43F7"/>
    <w:rsid w:val="00AC7A0E"/>
    <w:rsid w:val="00AE4766"/>
    <w:rsid w:val="00AE4FAB"/>
    <w:rsid w:val="00AF401F"/>
    <w:rsid w:val="00B0046A"/>
    <w:rsid w:val="00B02DB5"/>
    <w:rsid w:val="00B063DE"/>
    <w:rsid w:val="00B15768"/>
    <w:rsid w:val="00B16500"/>
    <w:rsid w:val="00B3064F"/>
    <w:rsid w:val="00B401E3"/>
    <w:rsid w:val="00B42F90"/>
    <w:rsid w:val="00B46097"/>
    <w:rsid w:val="00B511E4"/>
    <w:rsid w:val="00B6694C"/>
    <w:rsid w:val="00B70536"/>
    <w:rsid w:val="00B840B8"/>
    <w:rsid w:val="00BA3C63"/>
    <w:rsid w:val="00BA4B4C"/>
    <w:rsid w:val="00BB5B03"/>
    <w:rsid w:val="00BE66F3"/>
    <w:rsid w:val="00BF13D4"/>
    <w:rsid w:val="00BF2E07"/>
    <w:rsid w:val="00C071DC"/>
    <w:rsid w:val="00C10AFB"/>
    <w:rsid w:val="00C1658A"/>
    <w:rsid w:val="00C1664E"/>
    <w:rsid w:val="00C2418F"/>
    <w:rsid w:val="00C32978"/>
    <w:rsid w:val="00C44AA1"/>
    <w:rsid w:val="00C47004"/>
    <w:rsid w:val="00C606D7"/>
    <w:rsid w:val="00C64249"/>
    <w:rsid w:val="00C728F6"/>
    <w:rsid w:val="00C8284A"/>
    <w:rsid w:val="00C83F87"/>
    <w:rsid w:val="00C85D23"/>
    <w:rsid w:val="00C91A71"/>
    <w:rsid w:val="00C93667"/>
    <w:rsid w:val="00C95B0B"/>
    <w:rsid w:val="00CA387A"/>
    <w:rsid w:val="00CD65F8"/>
    <w:rsid w:val="00CE10A6"/>
    <w:rsid w:val="00CF0931"/>
    <w:rsid w:val="00D071E0"/>
    <w:rsid w:val="00D11696"/>
    <w:rsid w:val="00D22E5B"/>
    <w:rsid w:val="00D24418"/>
    <w:rsid w:val="00D35FFA"/>
    <w:rsid w:val="00D36062"/>
    <w:rsid w:val="00D437E1"/>
    <w:rsid w:val="00D5492A"/>
    <w:rsid w:val="00D54F54"/>
    <w:rsid w:val="00D71AD5"/>
    <w:rsid w:val="00D734ED"/>
    <w:rsid w:val="00D739EC"/>
    <w:rsid w:val="00D74917"/>
    <w:rsid w:val="00D827AD"/>
    <w:rsid w:val="00D85A86"/>
    <w:rsid w:val="00D91197"/>
    <w:rsid w:val="00D94E5D"/>
    <w:rsid w:val="00D975A4"/>
    <w:rsid w:val="00D97E74"/>
    <w:rsid w:val="00DA183D"/>
    <w:rsid w:val="00DB1C6D"/>
    <w:rsid w:val="00DB1E3A"/>
    <w:rsid w:val="00DB4290"/>
    <w:rsid w:val="00DC470E"/>
    <w:rsid w:val="00DC6E90"/>
    <w:rsid w:val="00DD5D07"/>
    <w:rsid w:val="00DE06E6"/>
    <w:rsid w:val="00DE5067"/>
    <w:rsid w:val="00E011D8"/>
    <w:rsid w:val="00E07FF2"/>
    <w:rsid w:val="00E14C18"/>
    <w:rsid w:val="00E21859"/>
    <w:rsid w:val="00E276FA"/>
    <w:rsid w:val="00E3781A"/>
    <w:rsid w:val="00E42273"/>
    <w:rsid w:val="00E50EFF"/>
    <w:rsid w:val="00E53AE9"/>
    <w:rsid w:val="00E56439"/>
    <w:rsid w:val="00E577C8"/>
    <w:rsid w:val="00E606B7"/>
    <w:rsid w:val="00E62306"/>
    <w:rsid w:val="00E7663D"/>
    <w:rsid w:val="00E82FD1"/>
    <w:rsid w:val="00EB05EA"/>
    <w:rsid w:val="00EB3A62"/>
    <w:rsid w:val="00EC0A8E"/>
    <w:rsid w:val="00EC6656"/>
    <w:rsid w:val="00ED5C40"/>
    <w:rsid w:val="00EE3E1A"/>
    <w:rsid w:val="00EE5778"/>
    <w:rsid w:val="00EF780D"/>
    <w:rsid w:val="00F113C8"/>
    <w:rsid w:val="00F2786A"/>
    <w:rsid w:val="00F27F2E"/>
    <w:rsid w:val="00F339B9"/>
    <w:rsid w:val="00F344C6"/>
    <w:rsid w:val="00F351F1"/>
    <w:rsid w:val="00F4063F"/>
    <w:rsid w:val="00F45884"/>
    <w:rsid w:val="00F56118"/>
    <w:rsid w:val="00F70AE2"/>
    <w:rsid w:val="00F70B0D"/>
    <w:rsid w:val="00F823E2"/>
    <w:rsid w:val="00F85CA1"/>
    <w:rsid w:val="00F879D6"/>
    <w:rsid w:val="00F92807"/>
    <w:rsid w:val="00F92B98"/>
    <w:rsid w:val="00FA0F60"/>
    <w:rsid w:val="00FA5ACF"/>
    <w:rsid w:val="00FB0AEB"/>
    <w:rsid w:val="00FB4F33"/>
    <w:rsid w:val="00FC1939"/>
    <w:rsid w:val="00FC3FAD"/>
    <w:rsid w:val="00FD6190"/>
    <w:rsid w:val="00FD643B"/>
    <w:rsid w:val="00FD6586"/>
    <w:rsid w:val="00FF6D57"/>
    <w:rsid w:val="00FF73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C692"/>
  <w15:chartTrackingRefBased/>
  <w15:docId w15:val="{97500F06-E215-4C2E-A9A7-484206F1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85"/>
  </w:style>
  <w:style w:type="paragraph" w:styleId="Heading1">
    <w:name w:val="heading 1"/>
    <w:basedOn w:val="Normal"/>
    <w:next w:val="Normal"/>
    <w:link w:val="Heading1Char"/>
    <w:uiPriority w:val="9"/>
    <w:qFormat/>
    <w:rsid w:val="00644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385"/>
    <w:rPr>
      <w:rFonts w:asciiTheme="majorHAnsi" w:eastAsiaTheme="majorEastAsia" w:hAnsiTheme="majorHAnsi" w:cstheme="majorBidi"/>
      <w:color w:val="2F5496" w:themeColor="accent1" w:themeShade="BF"/>
      <w:sz w:val="26"/>
      <w:szCs w:val="26"/>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תו תו תו תו,fn,F"/>
    <w:basedOn w:val="Normal"/>
    <w:link w:val="FootnoteTextChar"/>
    <w:uiPriority w:val="99"/>
    <w:unhideWhenUsed/>
    <w:rsid w:val="002A1385"/>
    <w:pPr>
      <w:spacing w:after="0" w:line="240" w:lineRule="auto"/>
    </w:pPr>
    <w:rPr>
      <w:sz w:val="20"/>
      <w:szCs w:val="20"/>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תו תו תו תו Char2"/>
    <w:basedOn w:val="DefaultParagraphFont"/>
    <w:link w:val="FootnoteText"/>
    <w:uiPriority w:val="99"/>
    <w:rsid w:val="002A1385"/>
    <w:rPr>
      <w:sz w:val="20"/>
      <w:szCs w:val="20"/>
    </w:rPr>
  </w:style>
  <w:style w:type="character" w:styleId="FootnoteReference">
    <w:name w:val="footnote reference"/>
    <w:aliases w:val="*Footnote Reference,header 3,Footnotes refss,ה&quot;ש"/>
    <w:basedOn w:val="DefaultParagraphFont"/>
    <w:uiPriority w:val="99"/>
    <w:semiHidden/>
    <w:unhideWhenUsed/>
    <w:qFormat/>
    <w:rsid w:val="002A1385"/>
    <w:rPr>
      <w:vertAlign w:val="superscript"/>
    </w:rPr>
  </w:style>
  <w:style w:type="character" w:styleId="Strong">
    <w:name w:val="Strong"/>
    <w:basedOn w:val="DefaultParagraphFont"/>
    <w:uiPriority w:val="22"/>
    <w:qFormat/>
    <w:rsid w:val="002A1385"/>
    <w:rPr>
      <w:b/>
      <w:bCs/>
    </w:rPr>
  </w:style>
  <w:style w:type="character" w:customStyle="1" w:styleId="Heading1Char">
    <w:name w:val="Heading 1 Char"/>
    <w:basedOn w:val="DefaultParagraphFont"/>
    <w:link w:val="Heading1"/>
    <w:uiPriority w:val="9"/>
    <w:rsid w:val="00644082"/>
    <w:rPr>
      <w:rFonts w:asciiTheme="majorHAnsi" w:eastAsiaTheme="majorEastAsia" w:hAnsiTheme="majorHAnsi" w:cstheme="majorBidi"/>
      <w:color w:val="2F5496" w:themeColor="accent1" w:themeShade="BF"/>
      <w:sz w:val="32"/>
      <w:szCs w:val="32"/>
    </w:rPr>
  </w:style>
  <w:style w:type="character" w:styleId="BookTitle">
    <w:name w:val="Book Title"/>
    <w:uiPriority w:val="33"/>
    <w:qFormat/>
    <w:rsid w:val="00644082"/>
    <w:rPr>
      <w:b/>
      <w:bCs/>
      <w:smallCaps/>
      <w:spacing w:val="5"/>
    </w:rPr>
  </w:style>
  <w:style w:type="paragraph" w:styleId="BalloonText">
    <w:name w:val="Balloon Text"/>
    <w:basedOn w:val="Normal"/>
    <w:link w:val="BalloonTextChar"/>
    <w:uiPriority w:val="99"/>
    <w:semiHidden/>
    <w:unhideWhenUsed/>
    <w:rsid w:val="00D24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18"/>
    <w:rPr>
      <w:rFonts w:ascii="Segoe UI" w:hAnsi="Segoe UI" w:cs="Segoe UI"/>
      <w:sz w:val="18"/>
      <w:szCs w:val="18"/>
    </w:rPr>
  </w:style>
  <w:style w:type="paragraph" w:styleId="NormalWeb">
    <w:name w:val="Normal (Web)"/>
    <w:basedOn w:val="Normal"/>
    <w:uiPriority w:val="99"/>
    <w:unhideWhenUsed/>
    <w:rsid w:val="0068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rmshighlighted">
    <w:name w:val="searchtermshighlighted"/>
    <w:basedOn w:val="DefaultParagraphFont"/>
    <w:rsid w:val="0068580C"/>
  </w:style>
  <w:style w:type="character" w:styleId="Hyperlink">
    <w:name w:val="Hyperlink"/>
    <w:basedOn w:val="DefaultParagraphFont"/>
    <w:uiPriority w:val="99"/>
    <w:unhideWhenUsed/>
    <w:rsid w:val="0068580C"/>
    <w:rPr>
      <w:color w:val="0000FF"/>
      <w:u w:val="single"/>
    </w:rPr>
  </w:style>
  <w:style w:type="paragraph" w:styleId="ListParagraph">
    <w:name w:val="List Paragraph"/>
    <w:basedOn w:val="Normal"/>
    <w:uiPriority w:val="34"/>
    <w:qFormat/>
    <w:rsid w:val="009A0A00"/>
    <w:pPr>
      <w:ind w:left="720"/>
      <w:contextualSpacing/>
    </w:pPr>
  </w:style>
  <w:style w:type="character" w:styleId="CommentReference">
    <w:name w:val="annotation reference"/>
    <w:basedOn w:val="DefaultParagraphFont"/>
    <w:uiPriority w:val="99"/>
    <w:semiHidden/>
    <w:unhideWhenUsed/>
    <w:rsid w:val="005A6212"/>
    <w:rPr>
      <w:sz w:val="16"/>
      <w:szCs w:val="16"/>
    </w:rPr>
  </w:style>
  <w:style w:type="paragraph" w:styleId="CommentText">
    <w:name w:val="annotation text"/>
    <w:basedOn w:val="Normal"/>
    <w:link w:val="CommentTextChar"/>
    <w:uiPriority w:val="99"/>
    <w:unhideWhenUsed/>
    <w:rsid w:val="005A6212"/>
    <w:pPr>
      <w:spacing w:line="240" w:lineRule="auto"/>
    </w:pPr>
    <w:rPr>
      <w:sz w:val="20"/>
      <w:szCs w:val="20"/>
    </w:rPr>
  </w:style>
  <w:style w:type="character" w:customStyle="1" w:styleId="CommentTextChar">
    <w:name w:val="Comment Text Char"/>
    <w:basedOn w:val="DefaultParagraphFont"/>
    <w:link w:val="CommentText"/>
    <w:uiPriority w:val="99"/>
    <w:rsid w:val="005A6212"/>
    <w:rPr>
      <w:sz w:val="20"/>
      <w:szCs w:val="20"/>
    </w:rPr>
  </w:style>
  <w:style w:type="paragraph" w:styleId="CommentSubject">
    <w:name w:val="annotation subject"/>
    <w:basedOn w:val="CommentText"/>
    <w:next w:val="CommentText"/>
    <w:link w:val="CommentSubjectChar"/>
    <w:uiPriority w:val="99"/>
    <w:semiHidden/>
    <w:unhideWhenUsed/>
    <w:rsid w:val="005A6212"/>
    <w:rPr>
      <w:b/>
      <w:bCs/>
    </w:rPr>
  </w:style>
  <w:style w:type="character" w:customStyle="1" w:styleId="CommentSubjectChar">
    <w:name w:val="Comment Subject Char"/>
    <w:basedOn w:val="CommentTextChar"/>
    <w:link w:val="CommentSubject"/>
    <w:uiPriority w:val="99"/>
    <w:semiHidden/>
    <w:rsid w:val="005A6212"/>
    <w:rPr>
      <w:b/>
      <w:bCs/>
      <w:sz w:val="20"/>
      <w:szCs w:val="20"/>
    </w:rPr>
  </w:style>
  <w:style w:type="character" w:customStyle="1" w:styleId="cf01">
    <w:name w:val="cf01"/>
    <w:basedOn w:val="DefaultParagraphFont"/>
    <w:rsid w:val="001B78AB"/>
    <w:rPr>
      <w:rFonts w:ascii="Segoe UI" w:hAnsi="Segoe UI" w:cs="Segoe UI" w:hint="default"/>
      <w:sz w:val="18"/>
      <w:szCs w:val="18"/>
    </w:rPr>
  </w:style>
  <w:style w:type="character" w:customStyle="1" w:styleId="cf11">
    <w:name w:val="cf11"/>
    <w:basedOn w:val="DefaultParagraphFont"/>
    <w:rsid w:val="001B78AB"/>
    <w:rPr>
      <w:rFonts w:ascii="Segoe UI" w:hAnsi="Segoe UI" w:cs="Segoe UI" w:hint="default"/>
      <w:sz w:val="18"/>
      <w:szCs w:val="18"/>
    </w:rPr>
  </w:style>
  <w:style w:type="paragraph" w:customStyle="1" w:styleId="pf0">
    <w:name w:val="pf0"/>
    <w:basedOn w:val="Normal"/>
    <w:rsid w:val="00087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807507"/>
    <w:rPr>
      <w:rFonts w:ascii="Segoe UI" w:hAnsi="Segoe UI" w:cs="Segoe UI" w:hint="default"/>
      <w:b/>
      <w:bCs/>
      <w:sz w:val="18"/>
      <w:szCs w:val="18"/>
    </w:rPr>
  </w:style>
  <w:style w:type="paragraph" w:customStyle="1" w:styleId="pf1">
    <w:name w:val="pf1"/>
    <w:basedOn w:val="Normal"/>
    <w:rsid w:val="009C5D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08A"/>
  </w:style>
  <w:style w:type="paragraph" w:styleId="Footer">
    <w:name w:val="footer"/>
    <w:basedOn w:val="Normal"/>
    <w:link w:val="FooterChar"/>
    <w:uiPriority w:val="99"/>
    <w:unhideWhenUsed/>
    <w:rsid w:val="005D4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08A"/>
  </w:style>
  <w:style w:type="paragraph" w:styleId="z-TopofForm">
    <w:name w:val="HTML Top of Form"/>
    <w:basedOn w:val="Normal"/>
    <w:next w:val="Normal"/>
    <w:link w:val="z-TopofFormChar"/>
    <w:hidden/>
    <w:uiPriority w:val="99"/>
    <w:semiHidden/>
    <w:unhideWhenUsed/>
    <w:rsid w:val="007829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9F4"/>
    <w:rPr>
      <w:rFonts w:ascii="Arial" w:eastAsia="Times New Roman" w:hAnsi="Arial" w:cs="Arial"/>
      <w:vanish/>
      <w:sz w:val="16"/>
      <w:szCs w:val="16"/>
    </w:rPr>
  </w:style>
  <w:style w:type="paragraph" w:styleId="TOCHeading">
    <w:name w:val="TOC Heading"/>
    <w:basedOn w:val="Heading1"/>
    <w:next w:val="Normal"/>
    <w:uiPriority w:val="39"/>
    <w:unhideWhenUsed/>
    <w:qFormat/>
    <w:rsid w:val="00481850"/>
    <w:pPr>
      <w:outlineLvl w:val="9"/>
    </w:pPr>
    <w:rPr>
      <w:lang w:bidi="ar-SA"/>
    </w:rPr>
  </w:style>
  <w:style w:type="paragraph" w:styleId="TOC2">
    <w:name w:val="toc 2"/>
    <w:basedOn w:val="Normal"/>
    <w:next w:val="Normal"/>
    <w:autoRedefine/>
    <w:uiPriority w:val="39"/>
    <w:unhideWhenUsed/>
    <w:rsid w:val="00481850"/>
    <w:pPr>
      <w:spacing w:after="100"/>
      <w:ind w:left="220"/>
    </w:pPr>
  </w:style>
  <w:style w:type="paragraph" w:styleId="Revision">
    <w:name w:val="Revision"/>
    <w:hidden/>
    <w:uiPriority w:val="99"/>
    <w:semiHidden/>
    <w:rsid w:val="000C06B2"/>
    <w:pPr>
      <w:spacing w:after="0" w:line="240" w:lineRule="auto"/>
    </w:pPr>
  </w:style>
  <w:style w:type="character" w:customStyle="1" w:styleId="apple-converted-space">
    <w:name w:val="apple-converted-space"/>
    <w:basedOn w:val="DefaultParagraphFont"/>
    <w:rsid w:val="00B3064F"/>
  </w:style>
  <w:style w:type="character" w:styleId="UnresolvedMention">
    <w:name w:val="Unresolved Mention"/>
    <w:basedOn w:val="DefaultParagraphFont"/>
    <w:uiPriority w:val="99"/>
    <w:semiHidden/>
    <w:unhideWhenUsed/>
    <w:rsid w:val="00B3064F"/>
    <w:rPr>
      <w:color w:val="605E5C"/>
      <w:shd w:val="clear" w:color="auto" w:fill="E1DFDD"/>
    </w:rPr>
  </w:style>
  <w:style w:type="paragraph" w:customStyle="1" w:styleId="c-bibliographic-informationcitation">
    <w:name w:val="c-bibliographic-information__citation"/>
    <w:basedOn w:val="Normal"/>
    <w:rsid w:val="009A13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Normal"/>
    <w:rsid w:val="00843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0098">
      <w:bodyDiv w:val="1"/>
      <w:marLeft w:val="0"/>
      <w:marRight w:val="0"/>
      <w:marTop w:val="0"/>
      <w:marBottom w:val="0"/>
      <w:divBdr>
        <w:top w:val="none" w:sz="0" w:space="0" w:color="auto"/>
        <w:left w:val="none" w:sz="0" w:space="0" w:color="auto"/>
        <w:bottom w:val="none" w:sz="0" w:space="0" w:color="auto"/>
        <w:right w:val="none" w:sz="0" w:space="0" w:color="auto"/>
      </w:divBdr>
    </w:div>
    <w:div w:id="283926518">
      <w:bodyDiv w:val="1"/>
      <w:marLeft w:val="0"/>
      <w:marRight w:val="0"/>
      <w:marTop w:val="0"/>
      <w:marBottom w:val="0"/>
      <w:divBdr>
        <w:top w:val="none" w:sz="0" w:space="0" w:color="auto"/>
        <w:left w:val="none" w:sz="0" w:space="0" w:color="auto"/>
        <w:bottom w:val="none" w:sz="0" w:space="0" w:color="auto"/>
        <w:right w:val="none" w:sz="0" w:space="0" w:color="auto"/>
      </w:divBdr>
    </w:div>
    <w:div w:id="290793399">
      <w:bodyDiv w:val="1"/>
      <w:marLeft w:val="0"/>
      <w:marRight w:val="0"/>
      <w:marTop w:val="0"/>
      <w:marBottom w:val="0"/>
      <w:divBdr>
        <w:top w:val="none" w:sz="0" w:space="0" w:color="auto"/>
        <w:left w:val="none" w:sz="0" w:space="0" w:color="auto"/>
        <w:bottom w:val="none" w:sz="0" w:space="0" w:color="auto"/>
        <w:right w:val="none" w:sz="0" w:space="0" w:color="auto"/>
      </w:divBdr>
    </w:div>
    <w:div w:id="297613525">
      <w:bodyDiv w:val="1"/>
      <w:marLeft w:val="0"/>
      <w:marRight w:val="0"/>
      <w:marTop w:val="0"/>
      <w:marBottom w:val="0"/>
      <w:divBdr>
        <w:top w:val="none" w:sz="0" w:space="0" w:color="auto"/>
        <w:left w:val="none" w:sz="0" w:space="0" w:color="auto"/>
        <w:bottom w:val="none" w:sz="0" w:space="0" w:color="auto"/>
        <w:right w:val="none" w:sz="0" w:space="0" w:color="auto"/>
      </w:divBdr>
    </w:div>
    <w:div w:id="302776833">
      <w:bodyDiv w:val="1"/>
      <w:marLeft w:val="0"/>
      <w:marRight w:val="0"/>
      <w:marTop w:val="0"/>
      <w:marBottom w:val="0"/>
      <w:divBdr>
        <w:top w:val="none" w:sz="0" w:space="0" w:color="auto"/>
        <w:left w:val="none" w:sz="0" w:space="0" w:color="auto"/>
        <w:bottom w:val="none" w:sz="0" w:space="0" w:color="auto"/>
        <w:right w:val="none" w:sz="0" w:space="0" w:color="auto"/>
      </w:divBdr>
    </w:div>
    <w:div w:id="339048692">
      <w:bodyDiv w:val="1"/>
      <w:marLeft w:val="0"/>
      <w:marRight w:val="0"/>
      <w:marTop w:val="0"/>
      <w:marBottom w:val="0"/>
      <w:divBdr>
        <w:top w:val="none" w:sz="0" w:space="0" w:color="auto"/>
        <w:left w:val="none" w:sz="0" w:space="0" w:color="auto"/>
        <w:bottom w:val="none" w:sz="0" w:space="0" w:color="auto"/>
        <w:right w:val="none" w:sz="0" w:space="0" w:color="auto"/>
      </w:divBdr>
    </w:div>
    <w:div w:id="614019813">
      <w:bodyDiv w:val="1"/>
      <w:marLeft w:val="0"/>
      <w:marRight w:val="0"/>
      <w:marTop w:val="0"/>
      <w:marBottom w:val="0"/>
      <w:divBdr>
        <w:top w:val="none" w:sz="0" w:space="0" w:color="auto"/>
        <w:left w:val="none" w:sz="0" w:space="0" w:color="auto"/>
        <w:bottom w:val="none" w:sz="0" w:space="0" w:color="auto"/>
        <w:right w:val="none" w:sz="0" w:space="0" w:color="auto"/>
      </w:divBdr>
      <w:divsChild>
        <w:div w:id="643395528">
          <w:marLeft w:val="0"/>
          <w:marRight w:val="0"/>
          <w:marTop w:val="0"/>
          <w:marBottom w:val="0"/>
          <w:divBdr>
            <w:top w:val="single" w:sz="2" w:space="0" w:color="D9D9E3"/>
            <w:left w:val="single" w:sz="2" w:space="0" w:color="D9D9E3"/>
            <w:bottom w:val="single" w:sz="2" w:space="0" w:color="D9D9E3"/>
            <w:right w:val="single" w:sz="2" w:space="0" w:color="D9D9E3"/>
          </w:divBdr>
          <w:divsChild>
            <w:div w:id="371074255">
              <w:marLeft w:val="0"/>
              <w:marRight w:val="0"/>
              <w:marTop w:val="0"/>
              <w:marBottom w:val="0"/>
              <w:divBdr>
                <w:top w:val="single" w:sz="2" w:space="0" w:color="D9D9E3"/>
                <w:left w:val="single" w:sz="2" w:space="0" w:color="D9D9E3"/>
                <w:bottom w:val="single" w:sz="2" w:space="0" w:color="D9D9E3"/>
                <w:right w:val="single" w:sz="2" w:space="0" w:color="D9D9E3"/>
              </w:divBdr>
              <w:divsChild>
                <w:div w:id="1213494954">
                  <w:marLeft w:val="0"/>
                  <w:marRight w:val="0"/>
                  <w:marTop w:val="0"/>
                  <w:marBottom w:val="0"/>
                  <w:divBdr>
                    <w:top w:val="single" w:sz="2" w:space="0" w:color="D9D9E3"/>
                    <w:left w:val="single" w:sz="2" w:space="0" w:color="D9D9E3"/>
                    <w:bottom w:val="single" w:sz="2" w:space="0" w:color="D9D9E3"/>
                    <w:right w:val="single" w:sz="2" w:space="0" w:color="D9D9E3"/>
                  </w:divBdr>
                  <w:divsChild>
                    <w:div w:id="955675164">
                      <w:marLeft w:val="0"/>
                      <w:marRight w:val="0"/>
                      <w:marTop w:val="0"/>
                      <w:marBottom w:val="0"/>
                      <w:divBdr>
                        <w:top w:val="single" w:sz="2" w:space="0" w:color="D9D9E3"/>
                        <w:left w:val="single" w:sz="2" w:space="0" w:color="D9D9E3"/>
                        <w:bottom w:val="single" w:sz="2" w:space="0" w:color="D9D9E3"/>
                        <w:right w:val="single" w:sz="2" w:space="0" w:color="D9D9E3"/>
                      </w:divBdr>
                      <w:divsChild>
                        <w:div w:id="1929196125">
                          <w:marLeft w:val="0"/>
                          <w:marRight w:val="0"/>
                          <w:marTop w:val="0"/>
                          <w:marBottom w:val="0"/>
                          <w:divBdr>
                            <w:top w:val="single" w:sz="2" w:space="0" w:color="auto"/>
                            <w:left w:val="single" w:sz="2" w:space="0" w:color="auto"/>
                            <w:bottom w:val="single" w:sz="6" w:space="0" w:color="auto"/>
                            <w:right w:val="single" w:sz="2" w:space="0" w:color="auto"/>
                          </w:divBdr>
                          <w:divsChild>
                            <w:div w:id="842545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598405">
                                  <w:marLeft w:val="0"/>
                                  <w:marRight w:val="0"/>
                                  <w:marTop w:val="0"/>
                                  <w:marBottom w:val="0"/>
                                  <w:divBdr>
                                    <w:top w:val="single" w:sz="2" w:space="0" w:color="D9D9E3"/>
                                    <w:left w:val="single" w:sz="2" w:space="0" w:color="D9D9E3"/>
                                    <w:bottom w:val="single" w:sz="2" w:space="0" w:color="D9D9E3"/>
                                    <w:right w:val="single" w:sz="2" w:space="0" w:color="D9D9E3"/>
                                  </w:divBdr>
                                  <w:divsChild>
                                    <w:div w:id="1275215698">
                                      <w:marLeft w:val="0"/>
                                      <w:marRight w:val="0"/>
                                      <w:marTop w:val="0"/>
                                      <w:marBottom w:val="0"/>
                                      <w:divBdr>
                                        <w:top w:val="single" w:sz="2" w:space="0" w:color="D9D9E3"/>
                                        <w:left w:val="single" w:sz="2" w:space="0" w:color="D9D9E3"/>
                                        <w:bottom w:val="single" w:sz="2" w:space="0" w:color="D9D9E3"/>
                                        <w:right w:val="single" w:sz="2" w:space="0" w:color="D9D9E3"/>
                                      </w:divBdr>
                                      <w:divsChild>
                                        <w:div w:id="30813946">
                                          <w:marLeft w:val="0"/>
                                          <w:marRight w:val="0"/>
                                          <w:marTop w:val="0"/>
                                          <w:marBottom w:val="0"/>
                                          <w:divBdr>
                                            <w:top w:val="single" w:sz="2" w:space="0" w:color="D9D9E3"/>
                                            <w:left w:val="single" w:sz="2" w:space="0" w:color="D9D9E3"/>
                                            <w:bottom w:val="single" w:sz="2" w:space="0" w:color="D9D9E3"/>
                                            <w:right w:val="single" w:sz="2" w:space="0" w:color="D9D9E3"/>
                                          </w:divBdr>
                                          <w:divsChild>
                                            <w:div w:id="832259721">
                                              <w:marLeft w:val="0"/>
                                              <w:marRight w:val="0"/>
                                              <w:marTop w:val="0"/>
                                              <w:marBottom w:val="0"/>
                                              <w:divBdr>
                                                <w:top w:val="single" w:sz="2" w:space="0" w:color="D9D9E3"/>
                                                <w:left w:val="single" w:sz="2" w:space="0" w:color="D9D9E3"/>
                                                <w:bottom w:val="single" w:sz="2" w:space="0" w:color="D9D9E3"/>
                                                <w:right w:val="single" w:sz="2" w:space="0" w:color="D9D9E3"/>
                                              </w:divBdr>
                                              <w:divsChild>
                                                <w:div w:id="381633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1081072">
          <w:marLeft w:val="0"/>
          <w:marRight w:val="0"/>
          <w:marTop w:val="0"/>
          <w:marBottom w:val="0"/>
          <w:divBdr>
            <w:top w:val="none" w:sz="0" w:space="0" w:color="auto"/>
            <w:left w:val="none" w:sz="0" w:space="0" w:color="auto"/>
            <w:bottom w:val="none" w:sz="0" w:space="0" w:color="auto"/>
            <w:right w:val="none" w:sz="0" w:space="0" w:color="auto"/>
          </w:divBdr>
          <w:divsChild>
            <w:div w:id="1441803832">
              <w:marLeft w:val="0"/>
              <w:marRight w:val="0"/>
              <w:marTop w:val="0"/>
              <w:marBottom w:val="0"/>
              <w:divBdr>
                <w:top w:val="single" w:sz="2" w:space="0" w:color="D9D9E3"/>
                <w:left w:val="single" w:sz="2" w:space="0" w:color="D9D9E3"/>
                <w:bottom w:val="single" w:sz="2" w:space="0" w:color="D9D9E3"/>
                <w:right w:val="single" w:sz="2" w:space="0" w:color="D9D9E3"/>
              </w:divBdr>
              <w:divsChild>
                <w:div w:id="1950043887">
                  <w:marLeft w:val="0"/>
                  <w:marRight w:val="0"/>
                  <w:marTop w:val="0"/>
                  <w:marBottom w:val="0"/>
                  <w:divBdr>
                    <w:top w:val="single" w:sz="2" w:space="0" w:color="D9D9E3"/>
                    <w:left w:val="single" w:sz="2" w:space="0" w:color="D9D9E3"/>
                    <w:bottom w:val="single" w:sz="2" w:space="0" w:color="D9D9E3"/>
                    <w:right w:val="single" w:sz="2" w:space="0" w:color="D9D9E3"/>
                  </w:divBdr>
                  <w:divsChild>
                    <w:div w:id="559092900">
                      <w:marLeft w:val="0"/>
                      <w:marRight w:val="0"/>
                      <w:marTop w:val="0"/>
                      <w:marBottom w:val="0"/>
                      <w:divBdr>
                        <w:top w:val="single" w:sz="2" w:space="0" w:color="D9D9E3"/>
                        <w:left w:val="single" w:sz="2" w:space="0" w:color="D9D9E3"/>
                        <w:bottom w:val="single" w:sz="2" w:space="0" w:color="D9D9E3"/>
                        <w:right w:val="single" w:sz="2" w:space="0" w:color="D9D9E3"/>
                      </w:divBdr>
                      <w:divsChild>
                        <w:div w:id="866481211">
                          <w:marLeft w:val="0"/>
                          <w:marRight w:val="0"/>
                          <w:marTop w:val="0"/>
                          <w:marBottom w:val="0"/>
                          <w:divBdr>
                            <w:top w:val="single" w:sz="2" w:space="0" w:color="D9D9E3"/>
                            <w:left w:val="single" w:sz="2" w:space="0" w:color="D9D9E3"/>
                            <w:bottom w:val="single" w:sz="2" w:space="0" w:color="D9D9E3"/>
                            <w:right w:val="single" w:sz="2" w:space="0" w:color="D9D9E3"/>
                          </w:divBdr>
                          <w:divsChild>
                            <w:div w:id="1026711069">
                              <w:marLeft w:val="0"/>
                              <w:marRight w:val="0"/>
                              <w:marTop w:val="0"/>
                              <w:marBottom w:val="0"/>
                              <w:divBdr>
                                <w:top w:val="single" w:sz="2" w:space="0" w:color="D9D9E3"/>
                                <w:left w:val="single" w:sz="2" w:space="0" w:color="D9D9E3"/>
                                <w:bottom w:val="single" w:sz="2" w:space="0" w:color="D9D9E3"/>
                                <w:right w:val="single" w:sz="2" w:space="0" w:color="D9D9E3"/>
                              </w:divBdr>
                              <w:divsChild>
                                <w:div w:id="1644388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9543868">
      <w:bodyDiv w:val="1"/>
      <w:marLeft w:val="0"/>
      <w:marRight w:val="0"/>
      <w:marTop w:val="0"/>
      <w:marBottom w:val="0"/>
      <w:divBdr>
        <w:top w:val="none" w:sz="0" w:space="0" w:color="auto"/>
        <w:left w:val="none" w:sz="0" w:space="0" w:color="auto"/>
        <w:bottom w:val="none" w:sz="0" w:space="0" w:color="auto"/>
        <w:right w:val="none" w:sz="0" w:space="0" w:color="auto"/>
      </w:divBdr>
      <w:divsChild>
        <w:div w:id="1122960866">
          <w:marLeft w:val="0"/>
          <w:marRight w:val="0"/>
          <w:marTop w:val="0"/>
          <w:marBottom w:val="0"/>
          <w:divBdr>
            <w:top w:val="none" w:sz="0" w:space="0" w:color="auto"/>
            <w:left w:val="none" w:sz="0" w:space="0" w:color="auto"/>
            <w:bottom w:val="none" w:sz="0" w:space="0" w:color="auto"/>
            <w:right w:val="none" w:sz="0" w:space="0" w:color="auto"/>
          </w:divBdr>
          <w:divsChild>
            <w:div w:id="1341001887">
              <w:marLeft w:val="0"/>
              <w:marRight w:val="0"/>
              <w:marTop w:val="0"/>
              <w:marBottom w:val="0"/>
              <w:divBdr>
                <w:top w:val="none" w:sz="0" w:space="0" w:color="auto"/>
                <w:left w:val="none" w:sz="0" w:space="0" w:color="auto"/>
                <w:bottom w:val="none" w:sz="0" w:space="0" w:color="auto"/>
                <w:right w:val="none" w:sz="0" w:space="0" w:color="auto"/>
              </w:divBdr>
              <w:divsChild>
                <w:div w:id="168060213">
                  <w:marLeft w:val="0"/>
                  <w:marRight w:val="0"/>
                  <w:marTop w:val="0"/>
                  <w:marBottom w:val="0"/>
                  <w:divBdr>
                    <w:top w:val="none" w:sz="0" w:space="0" w:color="auto"/>
                    <w:left w:val="none" w:sz="0" w:space="0" w:color="auto"/>
                    <w:bottom w:val="none" w:sz="0" w:space="0" w:color="auto"/>
                    <w:right w:val="none" w:sz="0" w:space="0" w:color="auto"/>
                  </w:divBdr>
                  <w:divsChild>
                    <w:div w:id="1270700185">
                      <w:marLeft w:val="0"/>
                      <w:marRight w:val="0"/>
                      <w:marTop w:val="0"/>
                      <w:marBottom w:val="0"/>
                      <w:divBdr>
                        <w:top w:val="none" w:sz="0" w:space="0" w:color="auto"/>
                        <w:left w:val="none" w:sz="0" w:space="0" w:color="auto"/>
                        <w:bottom w:val="none" w:sz="0" w:space="0" w:color="auto"/>
                        <w:right w:val="none" w:sz="0" w:space="0" w:color="auto"/>
                      </w:divBdr>
                      <w:divsChild>
                        <w:div w:id="681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357265">
      <w:bodyDiv w:val="1"/>
      <w:marLeft w:val="0"/>
      <w:marRight w:val="0"/>
      <w:marTop w:val="0"/>
      <w:marBottom w:val="0"/>
      <w:divBdr>
        <w:top w:val="none" w:sz="0" w:space="0" w:color="auto"/>
        <w:left w:val="none" w:sz="0" w:space="0" w:color="auto"/>
        <w:bottom w:val="none" w:sz="0" w:space="0" w:color="auto"/>
        <w:right w:val="none" w:sz="0" w:space="0" w:color="auto"/>
      </w:divBdr>
    </w:div>
    <w:div w:id="777410280">
      <w:bodyDiv w:val="1"/>
      <w:marLeft w:val="0"/>
      <w:marRight w:val="0"/>
      <w:marTop w:val="0"/>
      <w:marBottom w:val="0"/>
      <w:divBdr>
        <w:top w:val="none" w:sz="0" w:space="0" w:color="auto"/>
        <w:left w:val="none" w:sz="0" w:space="0" w:color="auto"/>
        <w:bottom w:val="none" w:sz="0" w:space="0" w:color="auto"/>
        <w:right w:val="none" w:sz="0" w:space="0" w:color="auto"/>
      </w:divBdr>
    </w:div>
    <w:div w:id="938417636">
      <w:bodyDiv w:val="1"/>
      <w:marLeft w:val="0"/>
      <w:marRight w:val="0"/>
      <w:marTop w:val="0"/>
      <w:marBottom w:val="0"/>
      <w:divBdr>
        <w:top w:val="none" w:sz="0" w:space="0" w:color="auto"/>
        <w:left w:val="none" w:sz="0" w:space="0" w:color="auto"/>
        <w:bottom w:val="none" w:sz="0" w:space="0" w:color="auto"/>
        <w:right w:val="none" w:sz="0" w:space="0" w:color="auto"/>
      </w:divBdr>
    </w:div>
    <w:div w:id="942147524">
      <w:bodyDiv w:val="1"/>
      <w:marLeft w:val="0"/>
      <w:marRight w:val="0"/>
      <w:marTop w:val="0"/>
      <w:marBottom w:val="0"/>
      <w:divBdr>
        <w:top w:val="none" w:sz="0" w:space="0" w:color="auto"/>
        <w:left w:val="none" w:sz="0" w:space="0" w:color="auto"/>
        <w:bottom w:val="none" w:sz="0" w:space="0" w:color="auto"/>
        <w:right w:val="none" w:sz="0" w:space="0" w:color="auto"/>
      </w:divBdr>
    </w:div>
    <w:div w:id="1013918478">
      <w:bodyDiv w:val="1"/>
      <w:marLeft w:val="0"/>
      <w:marRight w:val="0"/>
      <w:marTop w:val="0"/>
      <w:marBottom w:val="0"/>
      <w:divBdr>
        <w:top w:val="none" w:sz="0" w:space="0" w:color="auto"/>
        <w:left w:val="none" w:sz="0" w:space="0" w:color="auto"/>
        <w:bottom w:val="none" w:sz="0" w:space="0" w:color="auto"/>
        <w:right w:val="none" w:sz="0" w:space="0" w:color="auto"/>
      </w:divBdr>
    </w:div>
    <w:div w:id="1087457864">
      <w:bodyDiv w:val="1"/>
      <w:marLeft w:val="0"/>
      <w:marRight w:val="0"/>
      <w:marTop w:val="0"/>
      <w:marBottom w:val="0"/>
      <w:divBdr>
        <w:top w:val="none" w:sz="0" w:space="0" w:color="auto"/>
        <w:left w:val="none" w:sz="0" w:space="0" w:color="auto"/>
        <w:bottom w:val="none" w:sz="0" w:space="0" w:color="auto"/>
        <w:right w:val="none" w:sz="0" w:space="0" w:color="auto"/>
      </w:divBdr>
    </w:div>
    <w:div w:id="1584491330">
      <w:bodyDiv w:val="1"/>
      <w:marLeft w:val="0"/>
      <w:marRight w:val="0"/>
      <w:marTop w:val="0"/>
      <w:marBottom w:val="0"/>
      <w:divBdr>
        <w:top w:val="none" w:sz="0" w:space="0" w:color="auto"/>
        <w:left w:val="none" w:sz="0" w:space="0" w:color="auto"/>
        <w:bottom w:val="none" w:sz="0" w:space="0" w:color="auto"/>
        <w:right w:val="none" w:sz="0" w:space="0" w:color="auto"/>
      </w:divBdr>
    </w:div>
    <w:div w:id="1608998671">
      <w:bodyDiv w:val="1"/>
      <w:marLeft w:val="0"/>
      <w:marRight w:val="0"/>
      <w:marTop w:val="0"/>
      <w:marBottom w:val="0"/>
      <w:divBdr>
        <w:top w:val="none" w:sz="0" w:space="0" w:color="auto"/>
        <w:left w:val="none" w:sz="0" w:space="0" w:color="auto"/>
        <w:bottom w:val="none" w:sz="0" w:space="0" w:color="auto"/>
        <w:right w:val="none" w:sz="0" w:space="0" w:color="auto"/>
      </w:divBdr>
      <w:divsChild>
        <w:div w:id="1711876226">
          <w:marLeft w:val="0"/>
          <w:marRight w:val="0"/>
          <w:marTop w:val="0"/>
          <w:marBottom w:val="0"/>
          <w:divBdr>
            <w:top w:val="single" w:sz="2" w:space="0" w:color="D9D9E3"/>
            <w:left w:val="single" w:sz="2" w:space="0" w:color="D9D9E3"/>
            <w:bottom w:val="single" w:sz="2" w:space="0" w:color="D9D9E3"/>
            <w:right w:val="single" w:sz="2" w:space="0" w:color="D9D9E3"/>
          </w:divBdr>
          <w:divsChild>
            <w:div w:id="1861776621">
              <w:marLeft w:val="0"/>
              <w:marRight w:val="0"/>
              <w:marTop w:val="0"/>
              <w:marBottom w:val="0"/>
              <w:divBdr>
                <w:top w:val="single" w:sz="2" w:space="0" w:color="D9D9E3"/>
                <w:left w:val="single" w:sz="2" w:space="0" w:color="D9D9E3"/>
                <w:bottom w:val="single" w:sz="2" w:space="0" w:color="D9D9E3"/>
                <w:right w:val="single" w:sz="2" w:space="0" w:color="D9D9E3"/>
              </w:divBdr>
              <w:divsChild>
                <w:div w:id="1563252545">
                  <w:marLeft w:val="0"/>
                  <w:marRight w:val="0"/>
                  <w:marTop w:val="0"/>
                  <w:marBottom w:val="0"/>
                  <w:divBdr>
                    <w:top w:val="single" w:sz="2" w:space="0" w:color="D9D9E3"/>
                    <w:left w:val="single" w:sz="2" w:space="0" w:color="D9D9E3"/>
                    <w:bottom w:val="single" w:sz="2" w:space="0" w:color="D9D9E3"/>
                    <w:right w:val="single" w:sz="2" w:space="0" w:color="D9D9E3"/>
                  </w:divBdr>
                  <w:divsChild>
                    <w:div w:id="815219726">
                      <w:marLeft w:val="0"/>
                      <w:marRight w:val="0"/>
                      <w:marTop w:val="0"/>
                      <w:marBottom w:val="0"/>
                      <w:divBdr>
                        <w:top w:val="single" w:sz="2" w:space="0" w:color="D9D9E3"/>
                        <w:left w:val="single" w:sz="2" w:space="0" w:color="D9D9E3"/>
                        <w:bottom w:val="single" w:sz="2" w:space="0" w:color="D9D9E3"/>
                        <w:right w:val="single" w:sz="2" w:space="0" w:color="D9D9E3"/>
                      </w:divBdr>
                      <w:divsChild>
                        <w:div w:id="1589072493">
                          <w:marLeft w:val="0"/>
                          <w:marRight w:val="0"/>
                          <w:marTop w:val="0"/>
                          <w:marBottom w:val="0"/>
                          <w:divBdr>
                            <w:top w:val="single" w:sz="2" w:space="0" w:color="auto"/>
                            <w:left w:val="single" w:sz="2" w:space="0" w:color="auto"/>
                            <w:bottom w:val="single" w:sz="6" w:space="0" w:color="auto"/>
                            <w:right w:val="single" w:sz="2" w:space="0" w:color="auto"/>
                          </w:divBdr>
                          <w:divsChild>
                            <w:div w:id="13582344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175104">
                                  <w:marLeft w:val="0"/>
                                  <w:marRight w:val="0"/>
                                  <w:marTop w:val="0"/>
                                  <w:marBottom w:val="0"/>
                                  <w:divBdr>
                                    <w:top w:val="single" w:sz="2" w:space="0" w:color="D9D9E3"/>
                                    <w:left w:val="single" w:sz="2" w:space="0" w:color="D9D9E3"/>
                                    <w:bottom w:val="single" w:sz="2" w:space="0" w:color="D9D9E3"/>
                                    <w:right w:val="single" w:sz="2" w:space="0" w:color="D9D9E3"/>
                                  </w:divBdr>
                                  <w:divsChild>
                                    <w:div w:id="1683242878">
                                      <w:marLeft w:val="0"/>
                                      <w:marRight w:val="0"/>
                                      <w:marTop w:val="0"/>
                                      <w:marBottom w:val="0"/>
                                      <w:divBdr>
                                        <w:top w:val="single" w:sz="2" w:space="0" w:color="D9D9E3"/>
                                        <w:left w:val="single" w:sz="2" w:space="0" w:color="D9D9E3"/>
                                        <w:bottom w:val="single" w:sz="2" w:space="0" w:color="D9D9E3"/>
                                        <w:right w:val="single" w:sz="2" w:space="0" w:color="D9D9E3"/>
                                      </w:divBdr>
                                      <w:divsChild>
                                        <w:div w:id="1191337963">
                                          <w:marLeft w:val="0"/>
                                          <w:marRight w:val="0"/>
                                          <w:marTop w:val="0"/>
                                          <w:marBottom w:val="0"/>
                                          <w:divBdr>
                                            <w:top w:val="single" w:sz="2" w:space="0" w:color="D9D9E3"/>
                                            <w:left w:val="single" w:sz="2" w:space="0" w:color="D9D9E3"/>
                                            <w:bottom w:val="single" w:sz="2" w:space="0" w:color="D9D9E3"/>
                                            <w:right w:val="single" w:sz="2" w:space="0" w:color="D9D9E3"/>
                                          </w:divBdr>
                                          <w:divsChild>
                                            <w:div w:id="1015546011">
                                              <w:marLeft w:val="0"/>
                                              <w:marRight w:val="0"/>
                                              <w:marTop w:val="0"/>
                                              <w:marBottom w:val="0"/>
                                              <w:divBdr>
                                                <w:top w:val="single" w:sz="2" w:space="0" w:color="D9D9E3"/>
                                                <w:left w:val="single" w:sz="2" w:space="0" w:color="D9D9E3"/>
                                                <w:bottom w:val="single" w:sz="2" w:space="0" w:color="D9D9E3"/>
                                                <w:right w:val="single" w:sz="2" w:space="0" w:color="D9D9E3"/>
                                              </w:divBdr>
                                              <w:divsChild>
                                                <w:div w:id="1862744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69766092">
          <w:marLeft w:val="0"/>
          <w:marRight w:val="0"/>
          <w:marTop w:val="0"/>
          <w:marBottom w:val="0"/>
          <w:divBdr>
            <w:top w:val="none" w:sz="0" w:space="0" w:color="auto"/>
            <w:left w:val="none" w:sz="0" w:space="0" w:color="auto"/>
            <w:bottom w:val="none" w:sz="0" w:space="0" w:color="auto"/>
            <w:right w:val="none" w:sz="0" w:space="0" w:color="auto"/>
          </w:divBdr>
        </w:div>
      </w:divsChild>
    </w:div>
    <w:div w:id="1701390198">
      <w:bodyDiv w:val="1"/>
      <w:marLeft w:val="0"/>
      <w:marRight w:val="0"/>
      <w:marTop w:val="0"/>
      <w:marBottom w:val="0"/>
      <w:divBdr>
        <w:top w:val="none" w:sz="0" w:space="0" w:color="auto"/>
        <w:left w:val="none" w:sz="0" w:space="0" w:color="auto"/>
        <w:bottom w:val="none" w:sz="0" w:space="0" w:color="auto"/>
        <w:right w:val="none" w:sz="0" w:space="0" w:color="auto"/>
      </w:divBdr>
      <w:divsChild>
        <w:div w:id="798038738">
          <w:marLeft w:val="0"/>
          <w:marRight w:val="0"/>
          <w:marTop w:val="0"/>
          <w:marBottom w:val="0"/>
          <w:divBdr>
            <w:top w:val="none" w:sz="0" w:space="0" w:color="auto"/>
            <w:left w:val="none" w:sz="0" w:space="0" w:color="auto"/>
            <w:bottom w:val="none" w:sz="0" w:space="0" w:color="auto"/>
            <w:right w:val="none" w:sz="0" w:space="0" w:color="auto"/>
          </w:divBdr>
          <w:divsChild>
            <w:div w:id="779878801">
              <w:marLeft w:val="-150"/>
              <w:marRight w:val="0"/>
              <w:marTop w:val="0"/>
              <w:marBottom w:val="0"/>
              <w:divBdr>
                <w:top w:val="none" w:sz="0" w:space="0" w:color="auto"/>
                <w:left w:val="none" w:sz="0" w:space="0" w:color="auto"/>
                <w:bottom w:val="none" w:sz="0" w:space="0" w:color="auto"/>
                <w:right w:val="none" w:sz="0" w:space="0" w:color="auto"/>
              </w:divBdr>
              <w:divsChild>
                <w:div w:id="737168474">
                  <w:marLeft w:val="0"/>
                  <w:marRight w:val="0"/>
                  <w:marTop w:val="0"/>
                  <w:marBottom w:val="0"/>
                  <w:divBdr>
                    <w:top w:val="none" w:sz="0" w:space="0" w:color="auto"/>
                    <w:left w:val="none" w:sz="0" w:space="0" w:color="auto"/>
                    <w:bottom w:val="none" w:sz="0" w:space="0" w:color="auto"/>
                    <w:right w:val="none" w:sz="0" w:space="0" w:color="auto"/>
                  </w:divBdr>
                  <w:divsChild>
                    <w:div w:id="1691449951">
                      <w:marLeft w:val="0"/>
                      <w:marRight w:val="0"/>
                      <w:marTop w:val="0"/>
                      <w:marBottom w:val="0"/>
                      <w:divBdr>
                        <w:top w:val="none" w:sz="0" w:space="0" w:color="auto"/>
                        <w:left w:val="none" w:sz="0" w:space="0" w:color="auto"/>
                        <w:bottom w:val="none" w:sz="0" w:space="0" w:color="auto"/>
                        <w:right w:val="none" w:sz="0" w:space="0" w:color="auto"/>
                      </w:divBdr>
                      <w:divsChild>
                        <w:div w:id="529074750">
                          <w:marLeft w:val="0"/>
                          <w:marRight w:val="0"/>
                          <w:marTop w:val="0"/>
                          <w:marBottom w:val="0"/>
                          <w:divBdr>
                            <w:top w:val="none" w:sz="0" w:space="0" w:color="auto"/>
                            <w:left w:val="none" w:sz="0" w:space="0" w:color="auto"/>
                            <w:bottom w:val="none" w:sz="0" w:space="0" w:color="auto"/>
                            <w:right w:val="none" w:sz="0" w:space="0" w:color="auto"/>
                          </w:divBdr>
                          <w:divsChild>
                            <w:div w:id="1281913851">
                              <w:marLeft w:val="0"/>
                              <w:marRight w:val="0"/>
                              <w:marTop w:val="0"/>
                              <w:marBottom w:val="0"/>
                              <w:divBdr>
                                <w:top w:val="none" w:sz="0" w:space="0" w:color="auto"/>
                                <w:left w:val="none" w:sz="0" w:space="0" w:color="auto"/>
                                <w:bottom w:val="none" w:sz="0" w:space="0" w:color="auto"/>
                                <w:right w:val="none" w:sz="0" w:space="0" w:color="auto"/>
                              </w:divBdr>
                              <w:divsChild>
                                <w:div w:id="1976566189">
                                  <w:marLeft w:val="0"/>
                                  <w:marRight w:val="0"/>
                                  <w:marTop w:val="0"/>
                                  <w:marBottom w:val="0"/>
                                  <w:divBdr>
                                    <w:top w:val="none" w:sz="0" w:space="0" w:color="auto"/>
                                    <w:left w:val="none" w:sz="0" w:space="0" w:color="auto"/>
                                    <w:bottom w:val="none" w:sz="0" w:space="0" w:color="auto"/>
                                    <w:right w:val="none" w:sz="0" w:space="0" w:color="auto"/>
                                  </w:divBdr>
                                  <w:divsChild>
                                    <w:div w:id="6502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0850">
          <w:marLeft w:val="0"/>
          <w:marRight w:val="0"/>
          <w:marTop w:val="0"/>
          <w:marBottom w:val="0"/>
          <w:divBdr>
            <w:top w:val="none" w:sz="0" w:space="0" w:color="auto"/>
            <w:left w:val="none" w:sz="0" w:space="0" w:color="auto"/>
            <w:bottom w:val="none" w:sz="0" w:space="0" w:color="auto"/>
            <w:right w:val="none" w:sz="0" w:space="0" w:color="auto"/>
          </w:divBdr>
        </w:div>
      </w:divsChild>
    </w:div>
    <w:div w:id="1841240705">
      <w:bodyDiv w:val="1"/>
      <w:marLeft w:val="0"/>
      <w:marRight w:val="0"/>
      <w:marTop w:val="0"/>
      <w:marBottom w:val="0"/>
      <w:divBdr>
        <w:top w:val="none" w:sz="0" w:space="0" w:color="auto"/>
        <w:left w:val="none" w:sz="0" w:space="0" w:color="auto"/>
        <w:bottom w:val="none" w:sz="0" w:space="0" w:color="auto"/>
        <w:right w:val="none" w:sz="0" w:space="0" w:color="auto"/>
      </w:divBdr>
    </w:div>
    <w:div w:id="1865904627">
      <w:bodyDiv w:val="1"/>
      <w:marLeft w:val="0"/>
      <w:marRight w:val="0"/>
      <w:marTop w:val="0"/>
      <w:marBottom w:val="0"/>
      <w:divBdr>
        <w:top w:val="none" w:sz="0" w:space="0" w:color="auto"/>
        <w:left w:val="none" w:sz="0" w:space="0" w:color="auto"/>
        <w:bottom w:val="none" w:sz="0" w:space="0" w:color="auto"/>
        <w:right w:val="none" w:sz="0" w:space="0" w:color="auto"/>
      </w:divBdr>
    </w:div>
    <w:div w:id="1905413347">
      <w:bodyDiv w:val="1"/>
      <w:marLeft w:val="0"/>
      <w:marRight w:val="0"/>
      <w:marTop w:val="0"/>
      <w:marBottom w:val="0"/>
      <w:divBdr>
        <w:top w:val="none" w:sz="0" w:space="0" w:color="auto"/>
        <w:left w:val="none" w:sz="0" w:space="0" w:color="auto"/>
        <w:bottom w:val="none" w:sz="0" w:space="0" w:color="auto"/>
        <w:right w:val="none" w:sz="0" w:space="0" w:color="auto"/>
      </w:divBdr>
      <w:divsChild>
        <w:div w:id="439685776">
          <w:marLeft w:val="0"/>
          <w:marRight w:val="0"/>
          <w:marTop w:val="0"/>
          <w:marBottom w:val="0"/>
          <w:divBdr>
            <w:top w:val="single" w:sz="2" w:space="0" w:color="D9D9E3"/>
            <w:left w:val="single" w:sz="2" w:space="0" w:color="D9D9E3"/>
            <w:bottom w:val="single" w:sz="2" w:space="0" w:color="D9D9E3"/>
            <w:right w:val="single" w:sz="2" w:space="0" w:color="D9D9E3"/>
          </w:divBdr>
          <w:divsChild>
            <w:div w:id="1235966686">
              <w:marLeft w:val="0"/>
              <w:marRight w:val="0"/>
              <w:marTop w:val="0"/>
              <w:marBottom w:val="0"/>
              <w:divBdr>
                <w:top w:val="single" w:sz="2" w:space="0" w:color="D9D9E3"/>
                <w:left w:val="single" w:sz="2" w:space="0" w:color="D9D9E3"/>
                <w:bottom w:val="single" w:sz="2" w:space="0" w:color="D9D9E3"/>
                <w:right w:val="single" w:sz="2" w:space="0" w:color="D9D9E3"/>
              </w:divBdr>
              <w:divsChild>
                <w:div w:id="247740141">
                  <w:marLeft w:val="0"/>
                  <w:marRight w:val="0"/>
                  <w:marTop w:val="0"/>
                  <w:marBottom w:val="0"/>
                  <w:divBdr>
                    <w:top w:val="single" w:sz="2" w:space="0" w:color="D9D9E3"/>
                    <w:left w:val="single" w:sz="2" w:space="0" w:color="D9D9E3"/>
                    <w:bottom w:val="single" w:sz="2" w:space="0" w:color="D9D9E3"/>
                    <w:right w:val="single" w:sz="2" w:space="0" w:color="D9D9E3"/>
                  </w:divBdr>
                  <w:divsChild>
                    <w:div w:id="1669094533">
                      <w:marLeft w:val="0"/>
                      <w:marRight w:val="0"/>
                      <w:marTop w:val="0"/>
                      <w:marBottom w:val="0"/>
                      <w:divBdr>
                        <w:top w:val="single" w:sz="2" w:space="0" w:color="D9D9E3"/>
                        <w:left w:val="single" w:sz="2" w:space="0" w:color="D9D9E3"/>
                        <w:bottom w:val="single" w:sz="2" w:space="0" w:color="D9D9E3"/>
                        <w:right w:val="single" w:sz="2" w:space="0" w:color="D9D9E3"/>
                      </w:divBdr>
                      <w:divsChild>
                        <w:div w:id="776172898">
                          <w:marLeft w:val="0"/>
                          <w:marRight w:val="0"/>
                          <w:marTop w:val="0"/>
                          <w:marBottom w:val="0"/>
                          <w:divBdr>
                            <w:top w:val="single" w:sz="2" w:space="0" w:color="auto"/>
                            <w:left w:val="single" w:sz="2" w:space="0" w:color="auto"/>
                            <w:bottom w:val="single" w:sz="6" w:space="0" w:color="auto"/>
                            <w:right w:val="single" w:sz="2" w:space="0" w:color="auto"/>
                          </w:divBdr>
                          <w:divsChild>
                            <w:div w:id="1922055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517685">
                                  <w:marLeft w:val="0"/>
                                  <w:marRight w:val="0"/>
                                  <w:marTop w:val="0"/>
                                  <w:marBottom w:val="0"/>
                                  <w:divBdr>
                                    <w:top w:val="single" w:sz="2" w:space="0" w:color="D9D9E3"/>
                                    <w:left w:val="single" w:sz="2" w:space="0" w:color="D9D9E3"/>
                                    <w:bottom w:val="single" w:sz="2" w:space="0" w:color="D9D9E3"/>
                                    <w:right w:val="single" w:sz="2" w:space="0" w:color="D9D9E3"/>
                                  </w:divBdr>
                                  <w:divsChild>
                                    <w:div w:id="1278296427">
                                      <w:marLeft w:val="0"/>
                                      <w:marRight w:val="0"/>
                                      <w:marTop w:val="0"/>
                                      <w:marBottom w:val="0"/>
                                      <w:divBdr>
                                        <w:top w:val="single" w:sz="2" w:space="0" w:color="D9D9E3"/>
                                        <w:left w:val="single" w:sz="2" w:space="0" w:color="D9D9E3"/>
                                        <w:bottom w:val="single" w:sz="2" w:space="0" w:color="D9D9E3"/>
                                        <w:right w:val="single" w:sz="2" w:space="0" w:color="D9D9E3"/>
                                      </w:divBdr>
                                      <w:divsChild>
                                        <w:div w:id="1609119219">
                                          <w:marLeft w:val="0"/>
                                          <w:marRight w:val="0"/>
                                          <w:marTop w:val="0"/>
                                          <w:marBottom w:val="0"/>
                                          <w:divBdr>
                                            <w:top w:val="single" w:sz="2" w:space="0" w:color="D9D9E3"/>
                                            <w:left w:val="single" w:sz="2" w:space="0" w:color="D9D9E3"/>
                                            <w:bottom w:val="single" w:sz="2" w:space="0" w:color="D9D9E3"/>
                                            <w:right w:val="single" w:sz="2" w:space="0" w:color="D9D9E3"/>
                                          </w:divBdr>
                                          <w:divsChild>
                                            <w:div w:id="2077970814">
                                              <w:marLeft w:val="0"/>
                                              <w:marRight w:val="0"/>
                                              <w:marTop w:val="0"/>
                                              <w:marBottom w:val="0"/>
                                              <w:divBdr>
                                                <w:top w:val="single" w:sz="2" w:space="0" w:color="D9D9E3"/>
                                                <w:left w:val="single" w:sz="2" w:space="0" w:color="D9D9E3"/>
                                                <w:bottom w:val="single" w:sz="2" w:space="0" w:color="D9D9E3"/>
                                                <w:right w:val="single" w:sz="2" w:space="0" w:color="D9D9E3"/>
                                              </w:divBdr>
                                              <w:divsChild>
                                                <w:div w:id="1407801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26936346">
          <w:marLeft w:val="0"/>
          <w:marRight w:val="0"/>
          <w:marTop w:val="0"/>
          <w:marBottom w:val="0"/>
          <w:divBdr>
            <w:top w:val="none" w:sz="0" w:space="0" w:color="auto"/>
            <w:left w:val="none" w:sz="0" w:space="0" w:color="auto"/>
            <w:bottom w:val="none" w:sz="0" w:space="0" w:color="auto"/>
            <w:right w:val="none" w:sz="0" w:space="0" w:color="auto"/>
          </w:divBdr>
        </w:div>
      </w:divsChild>
    </w:div>
    <w:div w:id="2094542202">
      <w:bodyDiv w:val="1"/>
      <w:marLeft w:val="0"/>
      <w:marRight w:val="0"/>
      <w:marTop w:val="0"/>
      <w:marBottom w:val="0"/>
      <w:divBdr>
        <w:top w:val="none" w:sz="0" w:space="0" w:color="auto"/>
        <w:left w:val="none" w:sz="0" w:space="0" w:color="auto"/>
        <w:bottom w:val="none" w:sz="0" w:space="0" w:color="auto"/>
        <w:right w:val="none" w:sz="0" w:space="0" w:color="auto"/>
      </w:divBdr>
    </w:div>
    <w:div w:id="2121758349">
      <w:bodyDiv w:val="1"/>
      <w:marLeft w:val="0"/>
      <w:marRight w:val="0"/>
      <w:marTop w:val="0"/>
      <w:marBottom w:val="0"/>
      <w:divBdr>
        <w:top w:val="none" w:sz="0" w:space="0" w:color="auto"/>
        <w:left w:val="none" w:sz="0" w:space="0" w:color="auto"/>
        <w:bottom w:val="none" w:sz="0" w:space="0" w:color="auto"/>
        <w:right w:val="none" w:sz="0" w:space="0" w:color="auto"/>
      </w:divBdr>
      <w:divsChild>
        <w:div w:id="243999825">
          <w:marLeft w:val="0"/>
          <w:marRight w:val="0"/>
          <w:marTop w:val="0"/>
          <w:marBottom w:val="0"/>
          <w:divBdr>
            <w:top w:val="none" w:sz="0" w:space="0" w:color="auto"/>
            <w:left w:val="none" w:sz="0" w:space="0" w:color="auto"/>
            <w:bottom w:val="none" w:sz="0" w:space="0" w:color="auto"/>
            <w:right w:val="none" w:sz="0" w:space="0" w:color="auto"/>
          </w:divBdr>
        </w:div>
        <w:div w:id="1306742369">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1461444819826402" TargetMode="External"/><Relationship Id="rId2" Type="http://schemas.openxmlformats.org/officeDocument/2006/relationships/hyperlink" Target="https://doi.org/10.1177/2059436419856090" TargetMode="External"/><Relationship Id="rId1" Type="http://schemas.openxmlformats.org/officeDocument/2006/relationships/hyperlink" Target="https://doi.org/10.1017&amp;am" TargetMode="External"/><Relationship Id="rId6" Type="http://schemas.openxmlformats.org/officeDocument/2006/relationships/hyperlink" Target="https://techcrunch.com/2015/01/11/leaked-palantir-doc-reveals-uses-specific-functions-and-key-clients/" TargetMode="External"/><Relationship Id="rId5" Type="http://schemas.openxmlformats.org/officeDocument/2006/relationships/hyperlink" Target="https://ssrn.com/abstract=" TargetMode="External"/><Relationship Id="rId4" Type="http://schemas.openxmlformats.org/officeDocument/2006/relationships/hyperlink" Target="https://www.bloomberg.com/news/articles/2016-03-22/credit-suisse-cia-funded-palantir-build-joint-compliance-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8" ma:contentTypeDescription="Create a new document." ma:contentTypeScope="" ma:versionID="49dc0734111583fbffa07afc359b4e86">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72b44b17eb328ab20678957ba804bff1"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24ab33b-dd44-498e-b5d9-752b1a0fae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65892-D6E2-4A51-AE69-0BEF2240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57731-BCA8-4D9F-BEF1-373AA956F3DA}">
  <ds:schemaRefs>
    <ds:schemaRef ds:uri="http://schemas.openxmlformats.org/officeDocument/2006/bibliography"/>
  </ds:schemaRefs>
</ds:datastoreItem>
</file>

<file path=customXml/itemProps3.xml><?xml version="1.0" encoding="utf-8"?>
<ds:datastoreItem xmlns:ds="http://schemas.openxmlformats.org/officeDocument/2006/customXml" ds:itemID="{E6CE811A-A93B-4D12-928F-1A47B90E795F}">
  <ds:schemaRefs>
    <ds:schemaRef ds:uri="http://schemas.microsoft.com/office/2006/metadata/properties"/>
    <ds:schemaRef ds:uri="http://schemas.microsoft.com/office/infopath/2007/PartnerControls"/>
    <ds:schemaRef ds:uri="624ab33b-dd44-498e-b5d9-752b1a0fae55"/>
  </ds:schemaRefs>
</ds:datastoreItem>
</file>

<file path=customXml/itemProps4.xml><?xml version="1.0" encoding="utf-8"?>
<ds:datastoreItem xmlns:ds="http://schemas.openxmlformats.org/officeDocument/2006/customXml" ds:itemID="{965C3AEE-3A43-4ECB-BF64-F49A01CBE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6401</Words>
  <Characters>36679</Characters>
  <Application>Microsoft Office Word</Application>
  <DocSecurity>0</DocSecurity>
  <Lines>573</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 Office 365 Pro Plus</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2</cp:revision>
  <dcterms:created xsi:type="dcterms:W3CDTF">2024-06-13T19:48:00Z</dcterms:created>
  <dcterms:modified xsi:type="dcterms:W3CDTF">2024-06-13T19:48:00Z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ies>
</file>