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F4B58" w14:textId="77777777" w:rsidR="00211AE3" w:rsidRDefault="00211AE3" w:rsidP="00211AE3">
      <w:pPr>
        <w:bidi/>
        <w:spacing w:after="0" w:line="240" w:lineRule="auto"/>
        <w:rPr>
          <w:rFonts w:ascii="Arial" w:eastAsia="Times New Roman" w:hAnsi="Arial" w:cs="Arial"/>
          <w:color w:val="000000"/>
          <w:kern w:val="0"/>
          <w:sz w:val="36"/>
          <w:szCs w:val="36"/>
          <w:shd w:val="clear" w:color="auto" w:fill="00FF00"/>
          <w:rtl/>
          <w:lang w:eastAsia="en-IL"/>
          <w14:ligatures w14:val="none"/>
        </w:rPr>
      </w:pPr>
      <w:r w:rsidRPr="00211AE3">
        <w:rPr>
          <w:rFonts w:ascii="Arial" w:eastAsia="Times New Roman" w:hAnsi="Arial" w:cs="Arial"/>
          <w:color w:val="000000"/>
          <w:kern w:val="0"/>
          <w:sz w:val="36"/>
          <w:szCs w:val="36"/>
          <w:shd w:val="clear" w:color="auto" w:fill="00FF00"/>
          <w:rtl/>
          <w:lang w:eastAsia="en-IL"/>
          <w14:ligatures w14:val="none"/>
        </w:rPr>
        <w:t>עדות מקומית </w:t>
      </w:r>
    </w:p>
    <w:p w14:paraId="20069235" w14:textId="77777777" w:rsidR="00211AE3" w:rsidRPr="00211AE3" w:rsidRDefault="00211AE3" w:rsidP="00211AE3">
      <w:pPr>
        <w:bidi/>
        <w:spacing w:after="0" w:line="240" w:lineRule="auto"/>
        <w:rPr>
          <w:rFonts w:ascii="Times New Roman" w:eastAsia="Times New Roman" w:hAnsi="Times New Roman" w:cs="Times New Roman"/>
          <w:kern w:val="0"/>
          <w:sz w:val="24"/>
          <w:szCs w:val="24"/>
          <w:lang w:eastAsia="en-IL"/>
          <w14:ligatures w14:val="none"/>
        </w:rPr>
      </w:pPr>
    </w:p>
    <w:p w14:paraId="29BA3900" w14:textId="0F321A6A" w:rsidR="00211AE3" w:rsidRPr="00211AE3" w:rsidRDefault="00211AE3" w:rsidP="007B678F">
      <w:pPr>
        <w:bidi/>
        <w:spacing w:after="0" w:line="240" w:lineRule="auto"/>
        <w:rPr>
          <w:rFonts w:ascii="Times New Roman" w:eastAsia="Times New Roman" w:hAnsi="Times New Roman" w:cs="Times New Roman"/>
          <w:kern w:val="0"/>
          <w:sz w:val="24"/>
          <w:szCs w:val="24"/>
          <w:rtl/>
          <w:lang w:eastAsia="en-IL"/>
          <w14:ligatures w14:val="none"/>
        </w:rPr>
      </w:pPr>
      <w:r w:rsidRPr="00211AE3">
        <w:rPr>
          <w:rFonts w:ascii="Arial" w:eastAsia="Times New Roman" w:hAnsi="Arial" w:cs="Arial"/>
          <w:color w:val="000000"/>
          <w:kern w:val="0"/>
          <w:sz w:val="36"/>
          <w:szCs w:val="36"/>
          <w:rtl/>
          <w:lang w:eastAsia="en-IL"/>
          <w14:ligatures w14:val="none"/>
        </w:rPr>
        <w:t xml:space="preserve">סדרות הכלים הקרמיים של אורנה טמיר שסטוביץ, נולדו מתוך אהבה גדולה לאדמה ולנופים המקומיים, תוך שימוש במגוון חומרים המייצגים את הקשר בין המקום לבין היצירה האישית שלה — פיסות חומר, כלים, איים קרמיים המכילים את גידולי השדה. סדרת פרויקט "זרעי מורשת" שיצרה מתפקדות כמיכל עבור רעיונות, </w:t>
      </w:r>
      <w:r w:rsidR="007B678F">
        <w:rPr>
          <w:rFonts w:ascii="Arial" w:eastAsia="Times New Roman" w:hAnsi="Arial" w:cs="Arial" w:hint="cs"/>
          <w:color w:val="000000"/>
          <w:kern w:val="0"/>
          <w:sz w:val="36"/>
          <w:szCs w:val="36"/>
          <w:rtl/>
          <w:lang w:eastAsia="en-IL"/>
          <w14:ligatures w14:val="none"/>
        </w:rPr>
        <w:t>כל טוב הארץ</w:t>
      </w:r>
      <w:r w:rsidRPr="00211AE3">
        <w:rPr>
          <w:rFonts w:ascii="Arial" w:eastAsia="Times New Roman" w:hAnsi="Arial" w:cs="Arial"/>
          <w:color w:val="000000"/>
          <w:kern w:val="0"/>
          <w:sz w:val="36"/>
          <w:szCs w:val="36"/>
          <w:rtl/>
          <w:lang w:eastAsia="en-IL"/>
          <w14:ligatures w14:val="none"/>
        </w:rPr>
        <w:t>,  ומהדהדות את רגע הקטיפה, העקירה מהקרקע והמעבר מן החוץ הטבעי לפנים הביתי. הבחירות בצמחים המוכרים, עשבי התבלין</w:t>
      </w:r>
      <w:r>
        <w:rPr>
          <w:rFonts w:ascii="Arial" w:eastAsia="Times New Roman" w:hAnsi="Arial" w:cs="Arial" w:hint="cs"/>
          <w:color w:val="000000"/>
          <w:kern w:val="0"/>
          <w:sz w:val="36"/>
          <w:szCs w:val="36"/>
          <w:rtl/>
          <w:lang w:eastAsia="en-IL"/>
          <w14:ligatures w14:val="none"/>
        </w:rPr>
        <w:t xml:space="preserve"> </w:t>
      </w:r>
      <w:r w:rsidRPr="00211AE3">
        <w:rPr>
          <w:rFonts w:ascii="Arial" w:eastAsia="Times New Roman" w:hAnsi="Arial" w:cs="Arial"/>
          <w:color w:val="000000"/>
          <w:kern w:val="0"/>
          <w:sz w:val="36"/>
          <w:szCs w:val="36"/>
          <w:rtl/>
          <w:lang w:eastAsia="en-IL"/>
          <w14:ligatures w14:val="none"/>
        </w:rPr>
        <w:t>והפירות</w:t>
      </w:r>
      <w:r w:rsidR="007B678F">
        <w:rPr>
          <w:rFonts w:ascii="Arial" w:eastAsia="Times New Roman" w:hAnsi="Arial" w:cs="Arial" w:hint="cs"/>
          <w:color w:val="000000"/>
          <w:kern w:val="0"/>
          <w:sz w:val="36"/>
          <w:szCs w:val="36"/>
          <w:rtl/>
          <w:lang w:eastAsia="en-IL"/>
          <w14:ligatures w14:val="none"/>
        </w:rPr>
        <w:t>,</w:t>
      </w:r>
      <w:r w:rsidRPr="00211AE3">
        <w:rPr>
          <w:rFonts w:ascii="Arial" w:eastAsia="Times New Roman" w:hAnsi="Arial" w:cs="Arial"/>
          <w:color w:val="000000"/>
          <w:kern w:val="0"/>
          <w:sz w:val="36"/>
          <w:szCs w:val="36"/>
          <w:rtl/>
          <w:lang w:eastAsia="en-IL"/>
          <w14:ligatures w14:val="none"/>
        </w:rPr>
        <w:t xml:space="preserve"> נעשו בקפידה ומוצגים בגודלם הטבעי. עבור טמיר שסטוביץ</w:t>
      </w:r>
      <w:r w:rsidR="007B678F">
        <w:rPr>
          <w:rFonts w:ascii="Arial" w:eastAsia="Times New Roman" w:hAnsi="Arial" w:cs="Arial" w:hint="cs"/>
          <w:color w:val="000000"/>
          <w:kern w:val="0"/>
          <w:sz w:val="36"/>
          <w:szCs w:val="36"/>
          <w:rtl/>
          <w:lang w:eastAsia="en-IL"/>
          <w14:ligatures w14:val="none"/>
        </w:rPr>
        <w:t xml:space="preserve"> </w:t>
      </w:r>
      <w:r w:rsidRPr="00211AE3">
        <w:rPr>
          <w:rFonts w:ascii="Arial" w:eastAsia="Times New Roman" w:hAnsi="Arial" w:cs="Arial"/>
          <w:color w:val="000000"/>
          <w:kern w:val="0"/>
          <w:sz w:val="36"/>
          <w:szCs w:val="36"/>
          <w:rtl/>
          <w:lang w:eastAsia="en-IL"/>
          <w14:ligatures w14:val="none"/>
        </w:rPr>
        <w:t>הם מסמנים את הטעם והריח המקומיים — הם הדימוי הגולמי של מה שיהפוך ל</w:t>
      </w:r>
      <w:r w:rsidR="007B678F">
        <w:rPr>
          <w:rFonts w:ascii="Arial" w:eastAsia="Times New Roman" w:hAnsi="Arial" w:cs="Arial" w:hint="cs"/>
          <w:color w:val="000000"/>
          <w:kern w:val="0"/>
          <w:sz w:val="36"/>
          <w:szCs w:val="36"/>
          <w:rtl/>
          <w:lang w:eastAsia="en-IL"/>
          <w14:ligatures w14:val="none"/>
        </w:rPr>
        <w:t xml:space="preserve">דיאלוג של </w:t>
      </w:r>
      <w:r w:rsidRPr="00211AE3">
        <w:rPr>
          <w:rFonts w:ascii="Arial" w:eastAsia="Times New Roman" w:hAnsi="Arial" w:cs="Arial"/>
          <w:color w:val="000000"/>
          <w:kern w:val="0"/>
          <w:sz w:val="36"/>
          <w:szCs w:val="36"/>
          <w:rtl/>
          <w:lang w:eastAsia="en-IL"/>
          <w14:ligatures w14:val="none"/>
        </w:rPr>
        <w:t>קומפוזיציה אותנטית ומפתיעה</w:t>
      </w:r>
      <w:r w:rsidR="007B678F">
        <w:rPr>
          <w:rFonts w:ascii="Arial" w:eastAsia="Times New Roman" w:hAnsi="Arial" w:cs="Arial" w:hint="cs"/>
          <w:color w:val="000000"/>
          <w:kern w:val="0"/>
          <w:sz w:val="36"/>
          <w:szCs w:val="36"/>
          <w:rtl/>
          <w:lang w:eastAsia="en-IL"/>
          <w14:ligatures w14:val="none"/>
        </w:rPr>
        <w:t xml:space="preserve">, </w:t>
      </w:r>
      <w:r w:rsidRPr="00211AE3">
        <w:rPr>
          <w:rFonts w:ascii="Arial" w:eastAsia="Times New Roman" w:hAnsi="Arial" w:cs="Arial"/>
          <w:color w:val="000000"/>
          <w:kern w:val="0"/>
          <w:sz w:val="36"/>
          <w:szCs w:val="36"/>
          <w:rtl/>
          <w:lang w:eastAsia="en-IL"/>
          <w14:ligatures w14:val="none"/>
        </w:rPr>
        <w:t>בתצורות והופעות שונות.   </w:t>
      </w:r>
    </w:p>
    <w:p w14:paraId="68297A28" w14:textId="77777777" w:rsidR="00211AE3" w:rsidRPr="00211AE3" w:rsidRDefault="00211AE3" w:rsidP="00211AE3">
      <w:pPr>
        <w:spacing w:after="0" w:line="240" w:lineRule="auto"/>
        <w:rPr>
          <w:rFonts w:ascii="Times New Roman" w:eastAsia="Times New Roman" w:hAnsi="Times New Roman" w:cs="Times New Roman"/>
          <w:kern w:val="0"/>
          <w:sz w:val="24"/>
          <w:szCs w:val="24"/>
          <w:rtl/>
          <w:lang w:eastAsia="en-IL"/>
          <w14:ligatures w14:val="none"/>
        </w:rPr>
      </w:pPr>
    </w:p>
    <w:p w14:paraId="2A5CDA3F" w14:textId="77777777" w:rsidR="007B678F" w:rsidRDefault="00211AE3" w:rsidP="00211AE3">
      <w:pPr>
        <w:bidi/>
        <w:spacing w:after="0" w:line="240" w:lineRule="auto"/>
        <w:rPr>
          <w:rFonts w:ascii="Arial" w:eastAsia="Times New Roman" w:hAnsi="Arial" w:cs="Arial"/>
          <w:color w:val="000000"/>
          <w:kern w:val="0"/>
          <w:sz w:val="36"/>
          <w:szCs w:val="36"/>
          <w:rtl/>
          <w:lang w:eastAsia="en-IL"/>
          <w14:ligatures w14:val="none"/>
        </w:rPr>
      </w:pPr>
      <w:r w:rsidRPr="00211AE3">
        <w:rPr>
          <w:rFonts w:ascii="Arial" w:eastAsia="Times New Roman" w:hAnsi="Arial" w:cs="Arial"/>
          <w:color w:val="000000"/>
          <w:kern w:val="0"/>
          <w:sz w:val="36"/>
          <w:szCs w:val="36"/>
          <w:rtl/>
          <w:lang w:eastAsia="en-IL"/>
          <w14:ligatures w14:val="none"/>
        </w:rPr>
        <w:t xml:space="preserve">טמיר שסטוביץ </w:t>
      </w:r>
      <w:r w:rsidR="007B678F">
        <w:rPr>
          <w:rFonts w:ascii="Arial" w:eastAsia="Times New Roman" w:hAnsi="Arial" w:cs="Arial" w:hint="cs"/>
          <w:color w:val="000000"/>
          <w:kern w:val="0"/>
          <w:sz w:val="36"/>
          <w:szCs w:val="36"/>
          <w:rtl/>
          <w:lang w:eastAsia="en-IL"/>
          <w14:ligatures w14:val="none"/>
        </w:rPr>
        <w:t>י</w:t>
      </w:r>
      <w:r w:rsidRPr="00211AE3">
        <w:rPr>
          <w:rFonts w:ascii="Arial" w:eastAsia="Times New Roman" w:hAnsi="Arial" w:cs="Arial"/>
          <w:color w:val="000000"/>
          <w:kern w:val="0"/>
          <w:sz w:val="36"/>
          <w:szCs w:val="36"/>
          <w:rtl/>
          <w:lang w:eastAsia="en-IL"/>
          <w14:ligatures w14:val="none"/>
        </w:rPr>
        <w:t xml:space="preserve">וצרת את הכלים ברוחב יד. חלקם עומדים על שלוש רגליים, כאילו היו יצורים חיים העומדים בפני עצמם, עשויים בהשראת פסלי חיות מיתיות </w:t>
      </w:r>
      <w:r w:rsidR="007B678F">
        <w:rPr>
          <w:rFonts w:ascii="Arial" w:eastAsia="Times New Roman" w:hAnsi="Arial" w:cs="Arial" w:hint="cs"/>
          <w:color w:val="000000"/>
          <w:kern w:val="0"/>
          <w:sz w:val="36"/>
          <w:szCs w:val="36"/>
          <w:rtl/>
          <w:lang w:eastAsia="en-IL"/>
          <w14:ligatures w14:val="none"/>
        </w:rPr>
        <w:t>ו</w:t>
      </w:r>
      <w:r w:rsidRPr="00211AE3">
        <w:rPr>
          <w:rFonts w:ascii="Arial" w:eastAsia="Times New Roman" w:hAnsi="Arial" w:cs="Arial"/>
          <w:color w:val="000000"/>
          <w:kern w:val="0"/>
          <w:sz w:val="36"/>
          <w:szCs w:val="36"/>
          <w:rtl/>
          <w:lang w:eastAsia="en-IL"/>
          <w14:ligatures w14:val="none"/>
        </w:rPr>
        <w:t xml:space="preserve">נושאות על גבם תוכן שימושי. הדימויים לא צוירו על  אריח, ולא מופיעים כדימוי קטלוגי או מילון צמחי. אנו מוזמנים לחוש אותם על שטח קעור המקנה להם נוכחות מתעתעת על מרקמי זיגוג מתחלפים. לרגע ניתן להרגיש צמיחה מציאותית המרחפת מעל אדמה רטובה או יבשה. </w:t>
      </w:r>
    </w:p>
    <w:p w14:paraId="1A404379" w14:textId="559A669D" w:rsidR="00211AE3" w:rsidRPr="00211AE3" w:rsidRDefault="00211AE3" w:rsidP="007B678F">
      <w:pPr>
        <w:bidi/>
        <w:spacing w:after="0" w:line="240" w:lineRule="auto"/>
        <w:rPr>
          <w:rFonts w:ascii="Times New Roman" w:eastAsia="Times New Roman" w:hAnsi="Times New Roman" w:cs="Times New Roman"/>
          <w:kern w:val="0"/>
          <w:sz w:val="24"/>
          <w:szCs w:val="24"/>
          <w:lang w:eastAsia="en-IL"/>
          <w14:ligatures w14:val="none"/>
        </w:rPr>
      </w:pPr>
      <w:r w:rsidRPr="00211AE3">
        <w:rPr>
          <w:rFonts w:ascii="Arial" w:eastAsia="Times New Roman" w:hAnsi="Arial" w:cs="Arial"/>
          <w:color w:val="000000"/>
          <w:kern w:val="0"/>
          <w:sz w:val="36"/>
          <w:szCs w:val="36"/>
          <w:rtl/>
          <w:lang w:eastAsia="en-IL"/>
          <w14:ligatures w14:val="none"/>
        </w:rPr>
        <w:t>היחס של</w:t>
      </w:r>
      <w:r w:rsidR="007B678F">
        <w:rPr>
          <w:rFonts w:ascii="Arial" w:eastAsia="Times New Roman" w:hAnsi="Arial" w:cs="Arial" w:hint="cs"/>
          <w:color w:val="000000"/>
          <w:kern w:val="0"/>
          <w:sz w:val="36"/>
          <w:szCs w:val="36"/>
          <w:rtl/>
          <w:lang w:eastAsia="en-IL"/>
          <w14:ligatures w14:val="none"/>
        </w:rPr>
        <w:t xml:space="preserve">ה אל </w:t>
      </w:r>
      <w:r w:rsidRPr="00211AE3">
        <w:rPr>
          <w:rFonts w:ascii="Arial" w:eastAsia="Times New Roman" w:hAnsi="Arial" w:cs="Arial"/>
          <w:color w:val="000000"/>
          <w:kern w:val="0"/>
          <w:sz w:val="36"/>
          <w:szCs w:val="36"/>
          <w:rtl/>
          <w:lang w:eastAsia="en-IL"/>
          <w14:ligatures w14:val="none"/>
        </w:rPr>
        <w:t xml:space="preserve">החלל, הארכיטקטורה והשימוש באור וצל טבעיים ומקומיים כחלק ממערך התצוגה של הכלים, מעניקים ליצירות מימד </w:t>
      </w:r>
      <w:r w:rsidR="007B678F">
        <w:rPr>
          <w:rFonts w:ascii="Arial" w:eastAsia="Times New Roman" w:hAnsi="Arial" w:cs="Arial" w:hint="cs"/>
          <w:color w:val="000000"/>
          <w:kern w:val="0"/>
          <w:sz w:val="36"/>
          <w:szCs w:val="36"/>
          <w:rtl/>
          <w:lang w:eastAsia="en-IL"/>
          <w14:ligatures w14:val="none"/>
        </w:rPr>
        <w:t xml:space="preserve">אסתטי </w:t>
      </w:r>
      <w:r w:rsidRPr="00211AE3">
        <w:rPr>
          <w:rFonts w:ascii="Arial" w:eastAsia="Times New Roman" w:hAnsi="Arial" w:cs="Arial"/>
          <w:color w:val="000000"/>
          <w:kern w:val="0"/>
          <w:sz w:val="36"/>
          <w:szCs w:val="36"/>
          <w:rtl/>
          <w:lang w:eastAsia="en-IL"/>
          <w14:ligatures w14:val="none"/>
        </w:rPr>
        <w:t xml:space="preserve">נוסף הקשור בחוויה הכוללת של שימוש והתבוננות בכלי. טמיר שסטוביץ </w:t>
      </w:r>
      <w:r>
        <w:rPr>
          <w:rFonts w:ascii="Arial" w:eastAsia="Times New Roman" w:hAnsi="Arial" w:cs="Arial" w:hint="cs"/>
          <w:color w:val="000000"/>
          <w:kern w:val="0"/>
          <w:sz w:val="36"/>
          <w:szCs w:val="36"/>
          <w:rtl/>
          <w:lang w:eastAsia="en-IL"/>
          <w14:ligatures w14:val="none"/>
        </w:rPr>
        <w:t>מושפעת</w:t>
      </w:r>
      <w:r w:rsidRPr="00211AE3">
        <w:rPr>
          <w:rFonts w:ascii="Arial" w:eastAsia="Times New Roman" w:hAnsi="Arial" w:cs="Arial"/>
          <w:color w:val="000000"/>
          <w:kern w:val="0"/>
          <w:sz w:val="36"/>
          <w:szCs w:val="36"/>
          <w:rtl/>
          <w:lang w:eastAsia="en-IL"/>
          <w14:ligatures w14:val="none"/>
        </w:rPr>
        <w:t xml:space="preserve"> מהאמן והמורה הגדול אצלו למדה, משה שק, ומשתמשת בצורות </w:t>
      </w:r>
      <w:r w:rsidR="007B678F">
        <w:rPr>
          <w:rFonts w:ascii="Arial" w:eastAsia="Times New Roman" w:hAnsi="Arial" w:cs="Arial" w:hint="cs"/>
          <w:color w:val="000000"/>
          <w:kern w:val="0"/>
          <w:sz w:val="36"/>
          <w:szCs w:val="36"/>
          <w:rtl/>
          <w:lang w:eastAsia="en-IL"/>
          <w14:ligatures w14:val="none"/>
        </w:rPr>
        <w:t xml:space="preserve">קדומות </w:t>
      </w:r>
      <w:r w:rsidRPr="00211AE3">
        <w:rPr>
          <w:rFonts w:ascii="Arial" w:eastAsia="Times New Roman" w:hAnsi="Arial" w:cs="Arial"/>
          <w:color w:val="000000"/>
          <w:kern w:val="0"/>
          <w:sz w:val="36"/>
          <w:szCs w:val="36"/>
          <w:rtl/>
          <w:lang w:eastAsia="en-IL"/>
          <w14:ligatures w14:val="none"/>
        </w:rPr>
        <w:t>עשויות חומר קרמי שרוף כסימני דרך, כלים בעלי פוטנציאל לשימושיות, הכלה, והגשה.</w:t>
      </w:r>
    </w:p>
    <w:p w14:paraId="2E6944DC" w14:textId="77777777" w:rsidR="00211AE3" w:rsidRPr="00211AE3" w:rsidRDefault="00211AE3" w:rsidP="00211AE3">
      <w:pPr>
        <w:spacing w:after="0" w:line="240" w:lineRule="auto"/>
        <w:rPr>
          <w:rFonts w:ascii="Times New Roman" w:eastAsia="Times New Roman" w:hAnsi="Times New Roman" w:cs="Times New Roman"/>
          <w:kern w:val="0"/>
          <w:sz w:val="24"/>
          <w:szCs w:val="24"/>
          <w:rtl/>
          <w:lang w:eastAsia="en-IL"/>
          <w14:ligatures w14:val="none"/>
        </w:rPr>
      </w:pPr>
    </w:p>
    <w:p w14:paraId="178385D7" w14:textId="4D6A23DA" w:rsidR="00211AE3" w:rsidRPr="00211AE3" w:rsidRDefault="00211AE3" w:rsidP="00211AE3">
      <w:pPr>
        <w:bidi/>
        <w:spacing w:after="0" w:line="240" w:lineRule="auto"/>
        <w:rPr>
          <w:rFonts w:ascii="Times New Roman" w:eastAsia="Times New Roman" w:hAnsi="Times New Roman" w:cs="Times New Roman"/>
          <w:kern w:val="0"/>
          <w:sz w:val="24"/>
          <w:szCs w:val="24"/>
          <w:lang w:eastAsia="en-IL"/>
          <w14:ligatures w14:val="none"/>
        </w:rPr>
      </w:pPr>
      <w:r w:rsidRPr="00211AE3">
        <w:rPr>
          <w:rFonts w:ascii="Arial" w:eastAsia="Times New Roman" w:hAnsi="Arial" w:cs="Arial"/>
          <w:color w:val="000000"/>
          <w:kern w:val="0"/>
          <w:sz w:val="36"/>
          <w:szCs w:val="36"/>
          <w:rtl/>
          <w:lang w:eastAsia="en-IL"/>
          <w14:ligatures w14:val="none"/>
        </w:rPr>
        <w:t xml:space="preserve">אמנים רבים התנסו באתגר של ציור על כלים וקרמיקה כחלק מפרקטיקת היצירה שלהם, </w:t>
      </w:r>
      <w:r w:rsidR="007B678F">
        <w:rPr>
          <w:rFonts w:ascii="Arial" w:eastAsia="Times New Roman" w:hAnsi="Arial" w:cs="Arial" w:hint="cs"/>
          <w:color w:val="000000"/>
          <w:kern w:val="0"/>
          <w:sz w:val="36"/>
          <w:szCs w:val="36"/>
          <w:rtl/>
          <w:lang w:eastAsia="en-IL"/>
          <w14:ligatures w14:val="none"/>
        </w:rPr>
        <w:t>כך</w:t>
      </w:r>
      <w:r w:rsidRPr="00211AE3">
        <w:rPr>
          <w:rFonts w:ascii="Arial" w:eastAsia="Times New Roman" w:hAnsi="Arial" w:cs="Arial"/>
          <w:color w:val="000000"/>
          <w:kern w:val="0"/>
          <w:sz w:val="36"/>
          <w:szCs w:val="36"/>
          <w:rtl/>
          <w:lang w:eastAsia="en-IL"/>
          <w14:ligatures w14:val="none"/>
        </w:rPr>
        <w:t>הצלחות של ז'אן קוקטו, פרנאן לז'ה או העבודות  הקרמיות של פיקאסו. עבודותיה של טמיר שסטוביץ שולחות מבט</w:t>
      </w:r>
      <w:r w:rsidR="00D03367">
        <w:rPr>
          <w:rFonts w:ascii="Arial" w:eastAsia="Times New Roman" w:hAnsi="Arial" w:cs="Arial" w:hint="cs"/>
          <w:color w:val="000000"/>
          <w:kern w:val="0"/>
          <w:sz w:val="36"/>
          <w:szCs w:val="36"/>
          <w:rtl/>
          <w:lang w:eastAsia="en-IL"/>
          <w14:ligatures w14:val="none"/>
        </w:rPr>
        <w:t xml:space="preserve"> ומתכתבות עם </w:t>
      </w:r>
      <w:r w:rsidR="007B678F">
        <w:rPr>
          <w:rFonts w:ascii="Arial" w:eastAsia="Times New Roman" w:hAnsi="Arial" w:cs="Arial" w:hint="cs"/>
          <w:color w:val="000000"/>
          <w:kern w:val="0"/>
          <w:sz w:val="36"/>
          <w:szCs w:val="36"/>
          <w:rtl/>
          <w:lang w:eastAsia="en-IL"/>
          <w14:ligatures w14:val="none"/>
        </w:rPr>
        <w:t xml:space="preserve">היסטוריה עשירה של פרקטיקות אמנותיות </w:t>
      </w:r>
      <w:r w:rsidRPr="00211AE3">
        <w:rPr>
          <w:rFonts w:ascii="Arial" w:eastAsia="Times New Roman" w:hAnsi="Arial" w:cs="Arial"/>
          <w:color w:val="000000"/>
          <w:kern w:val="0"/>
          <w:sz w:val="36"/>
          <w:szCs w:val="36"/>
          <w:rtl/>
          <w:lang w:eastAsia="en-IL"/>
          <w14:ligatures w14:val="none"/>
        </w:rPr>
        <w:t xml:space="preserve">ים תיכוניות — שימוש במברשות עבות </w:t>
      </w:r>
      <w:r w:rsidR="00D03367">
        <w:rPr>
          <w:rFonts w:ascii="Arial" w:eastAsia="Times New Roman" w:hAnsi="Arial" w:cs="Arial" w:hint="cs"/>
          <w:color w:val="000000"/>
          <w:kern w:val="0"/>
          <w:sz w:val="36"/>
          <w:szCs w:val="36"/>
          <w:rtl/>
          <w:lang w:eastAsia="en-IL"/>
          <w14:ligatures w14:val="none"/>
        </w:rPr>
        <w:t>לצד</w:t>
      </w:r>
      <w:r w:rsidRPr="00211AE3">
        <w:rPr>
          <w:rFonts w:ascii="Arial" w:eastAsia="Times New Roman" w:hAnsi="Arial" w:cs="Arial"/>
          <w:color w:val="000000"/>
          <w:kern w:val="0"/>
          <w:sz w:val="36"/>
          <w:szCs w:val="36"/>
          <w:rtl/>
          <w:lang w:eastAsia="en-IL"/>
          <w14:ligatures w14:val="none"/>
        </w:rPr>
        <w:t xml:space="preserve"> אוסף של קווי מתאר</w:t>
      </w:r>
      <w:r w:rsidR="00D03367">
        <w:rPr>
          <w:rFonts w:ascii="Arial" w:eastAsia="Times New Roman" w:hAnsi="Arial" w:cs="Arial" w:hint="cs"/>
          <w:color w:val="000000"/>
          <w:kern w:val="0"/>
          <w:sz w:val="36"/>
          <w:szCs w:val="36"/>
          <w:rtl/>
          <w:lang w:eastAsia="en-IL"/>
          <w14:ligatures w14:val="none"/>
        </w:rPr>
        <w:t>,</w:t>
      </w:r>
      <w:r w:rsidRPr="00211AE3">
        <w:rPr>
          <w:rFonts w:ascii="Arial" w:eastAsia="Times New Roman" w:hAnsi="Arial" w:cs="Arial"/>
          <w:color w:val="000000"/>
          <w:kern w:val="0"/>
          <w:sz w:val="36"/>
          <w:szCs w:val="36"/>
          <w:rtl/>
          <w:lang w:eastAsia="en-IL"/>
          <w14:ligatures w14:val="none"/>
        </w:rPr>
        <w:t xml:space="preserve"> רישומים וציור על חומר רטוב.</w:t>
      </w:r>
    </w:p>
    <w:p w14:paraId="2BB23B62" w14:textId="77777777" w:rsidR="00211AE3" w:rsidRPr="00211AE3" w:rsidRDefault="00211AE3" w:rsidP="00211AE3">
      <w:pPr>
        <w:spacing w:after="0" w:line="240" w:lineRule="auto"/>
        <w:rPr>
          <w:rFonts w:ascii="Times New Roman" w:eastAsia="Times New Roman" w:hAnsi="Times New Roman" w:cs="Times New Roman"/>
          <w:kern w:val="0"/>
          <w:sz w:val="24"/>
          <w:szCs w:val="24"/>
          <w:rtl/>
          <w:lang w:eastAsia="en-IL"/>
          <w14:ligatures w14:val="none"/>
        </w:rPr>
      </w:pPr>
    </w:p>
    <w:p w14:paraId="6F9CF3DE" w14:textId="0B061297" w:rsidR="00211AE3" w:rsidRPr="00211AE3" w:rsidRDefault="00211AE3" w:rsidP="00211AE3">
      <w:pPr>
        <w:bidi/>
        <w:spacing w:after="0" w:line="240" w:lineRule="auto"/>
        <w:rPr>
          <w:rFonts w:ascii="Times New Roman" w:eastAsia="Times New Roman" w:hAnsi="Times New Roman" w:cs="Times New Roman"/>
          <w:kern w:val="0"/>
          <w:sz w:val="24"/>
          <w:szCs w:val="24"/>
          <w:lang w:eastAsia="en-IL"/>
          <w14:ligatures w14:val="none"/>
        </w:rPr>
      </w:pPr>
      <w:r w:rsidRPr="00211AE3">
        <w:rPr>
          <w:rFonts w:ascii="Arial" w:eastAsia="Times New Roman" w:hAnsi="Arial" w:cs="Arial"/>
          <w:color w:val="000000"/>
          <w:kern w:val="0"/>
          <w:sz w:val="36"/>
          <w:szCs w:val="36"/>
          <w:rtl/>
          <w:lang w:eastAsia="en-IL"/>
          <w14:ligatures w14:val="none"/>
        </w:rPr>
        <w:lastRenderedPageBreak/>
        <w:t xml:space="preserve">במהלך רב שנים בו טמיר שסטוביץ אוספת עדויות מקומיות, רובן ים-תיכוניות, נבנה אוצר מילים הבא לידי ביטוי ביצירות החלל הביתי, מהאופן בו היא מארגנת את האובייקטים והאמנות בבית ועד מערך הכלים על שולחן. </w:t>
      </w:r>
      <w:r w:rsidR="00D03367">
        <w:rPr>
          <w:rFonts w:ascii="Arial" w:eastAsia="Times New Roman" w:hAnsi="Arial" w:cs="Arial" w:hint="cs"/>
          <w:color w:val="000000"/>
          <w:kern w:val="0"/>
          <w:sz w:val="36"/>
          <w:szCs w:val="36"/>
          <w:rtl/>
          <w:lang w:eastAsia="en-IL"/>
          <w14:ligatures w14:val="none"/>
        </w:rPr>
        <w:t xml:space="preserve">מלאכת העיצוב שלה יוצרת </w:t>
      </w:r>
      <w:r w:rsidRPr="00211AE3">
        <w:rPr>
          <w:rFonts w:ascii="Arial" w:eastAsia="Times New Roman" w:hAnsi="Arial" w:cs="Arial"/>
          <w:color w:val="000000"/>
          <w:kern w:val="0"/>
          <w:sz w:val="36"/>
          <w:szCs w:val="36"/>
          <w:rtl/>
          <w:lang w:eastAsia="en-IL"/>
          <w14:ligatures w14:val="none"/>
        </w:rPr>
        <w:t>קומפוזיציות חד-פעמיות, בהן נרקמת מערכת זכרונות ערוכה, מלאה בתשוקה ואסוציאציות תרבותיות, תוך שמירה על רוח פשוט</w:t>
      </w:r>
      <w:r w:rsidR="00D03367">
        <w:rPr>
          <w:rFonts w:ascii="Arial" w:eastAsia="Times New Roman" w:hAnsi="Arial" w:cs="Arial" w:hint="cs"/>
          <w:color w:val="000000"/>
          <w:kern w:val="0"/>
          <w:sz w:val="36"/>
          <w:szCs w:val="36"/>
          <w:rtl/>
          <w:lang w:eastAsia="en-IL"/>
          <w14:ligatures w14:val="none"/>
        </w:rPr>
        <w:t>ה</w:t>
      </w:r>
      <w:r w:rsidRPr="00211AE3">
        <w:rPr>
          <w:rFonts w:ascii="Arial" w:eastAsia="Times New Roman" w:hAnsi="Arial" w:cs="Arial"/>
          <w:color w:val="000000"/>
          <w:kern w:val="0"/>
          <w:sz w:val="36"/>
          <w:szCs w:val="36"/>
          <w:rtl/>
          <w:lang w:eastAsia="en-IL"/>
          <w14:ligatures w14:val="none"/>
        </w:rPr>
        <w:t>, רעננה ושורשית. הפרויקטים של טמיר שסטוביץ מצליחים לסמן מקום כציר מרכזי ומהותי, המדגיש את חשיבותה של המקומיות בעשייה הקרמית בישראל. </w:t>
      </w:r>
    </w:p>
    <w:p w14:paraId="7344809C" w14:textId="77777777" w:rsidR="00211AE3" w:rsidRPr="00211AE3" w:rsidRDefault="00211AE3" w:rsidP="00211AE3">
      <w:pPr>
        <w:spacing w:after="0" w:line="240" w:lineRule="auto"/>
        <w:rPr>
          <w:rFonts w:ascii="Times New Roman" w:eastAsia="Times New Roman" w:hAnsi="Times New Roman" w:cs="Times New Roman"/>
          <w:kern w:val="0"/>
          <w:sz w:val="24"/>
          <w:szCs w:val="24"/>
          <w:rtl/>
          <w:lang w:eastAsia="en-IL"/>
          <w14:ligatures w14:val="none"/>
        </w:rPr>
      </w:pPr>
    </w:p>
    <w:p w14:paraId="2606CF58" w14:textId="77777777" w:rsidR="00211AE3" w:rsidRPr="00211AE3" w:rsidRDefault="00211AE3" w:rsidP="00211AE3">
      <w:pPr>
        <w:bidi/>
        <w:spacing w:after="0" w:line="240" w:lineRule="auto"/>
        <w:rPr>
          <w:rFonts w:ascii="Times New Roman" w:eastAsia="Times New Roman" w:hAnsi="Times New Roman" w:cs="Times New Roman"/>
          <w:kern w:val="0"/>
          <w:sz w:val="24"/>
          <w:szCs w:val="24"/>
          <w:lang w:eastAsia="en-IL"/>
          <w14:ligatures w14:val="none"/>
        </w:rPr>
      </w:pPr>
      <w:r w:rsidRPr="00211AE3">
        <w:rPr>
          <w:rFonts w:ascii="Arial" w:eastAsia="Times New Roman" w:hAnsi="Arial" w:cs="Arial"/>
          <w:color w:val="000000"/>
          <w:kern w:val="0"/>
          <w:sz w:val="26"/>
          <w:szCs w:val="26"/>
          <w:rtl/>
          <w:lang w:eastAsia="en-IL"/>
          <w14:ligatures w14:val="none"/>
        </w:rPr>
        <w:t>פרופ' יעל עצמוני, ראש המחלקה לעיצוב קרמי קרמיקה וזכוכית,  האקדמיה בצלאל</w:t>
      </w:r>
    </w:p>
    <w:p w14:paraId="2763BB21" w14:textId="76EACB74" w:rsidR="009639BA" w:rsidRPr="00211AE3" w:rsidRDefault="009639BA" w:rsidP="00211AE3"/>
    <w:sectPr w:rsidR="009639BA" w:rsidRPr="00211A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Y0MDCxNDMzMzIAcpR0lIJTi4sz8/NACgxrARY9Ca0sAAAA"/>
  </w:docVars>
  <w:rsids>
    <w:rsidRoot w:val="009639BA"/>
    <w:rsid w:val="001F7C20"/>
    <w:rsid w:val="00211AE3"/>
    <w:rsid w:val="00271E50"/>
    <w:rsid w:val="007B678F"/>
    <w:rsid w:val="009639BA"/>
    <w:rsid w:val="00A13229"/>
    <w:rsid w:val="00C51CF6"/>
    <w:rsid w:val="00D03367"/>
    <w:rsid w:val="00E17856"/>
    <w:rsid w:val="00FC59D3"/>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1D363"/>
  <w15:chartTrackingRefBased/>
  <w15:docId w15:val="{8FAEC066-3548-4AFB-BC7C-D44B4370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39BA"/>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93346">
      <w:bodyDiv w:val="1"/>
      <w:marLeft w:val="0"/>
      <w:marRight w:val="0"/>
      <w:marTop w:val="0"/>
      <w:marBottom w:val="0"/>
      <w:divBdr>
        <w:top w:val="none" w:sz="0" w:space="0" w:color="auto"/>
        <w:left w:val="none" w:sz="0" w:space="0" w:color="auto"/>
        <w:bottom w:val="none" w:sz="0" w:space="0" w:color="auto"/>
        <w:right w:val="none" w:sz="0" w:space="0" w:color="auto"/>
      </w:divBdr>
    </w:div>
    <w:div w:id="64724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342</Words>
  <Characters>1814</Characters>
  <Application>Microsoft Office Word</Application>
  <DocSecurity>0</DocSecurity>
  <Lines>30</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marmari</dc:creator>
  <cp:keywords/>
  <dc:description/>
  <cp:lastModifiedBy>Susan Doron</cp:lastModifiedBy>
  <cp:revision>2</cp:revision>
  <dcterms:created xsi:type="dcterms:W3CDTF">2024-06-17T12:23:00Z</dcterms:created>
  <dcterms:modified xsi:type="dcterms:W3CDTF">2024-06-17T12:23:00Z</dcterms:modified>
</cp:coreProperties>
</file>