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A8E5D" w14:textId="04A3834D" w:rsidR="00B02B51" w:rsidRPr="00AF19DB" w:rsidRDefault="00383D14" w:rsidP="00AF19DB">
      <w:pPr>
        <w:pStyle w:val="Heading1"/>
        <w:spacing w:after="0" w:line="259" w:lineRule="auto"/>
        <w:ind w:left="0" w:right="117" w:firstLine="0"/>
        <w:jc w:val="center"/>
        <w:rPr>
          <w:sz w:val="28"/>
          <w:szCs w:val="28"/>
        </w:rPr>
      </w:pPr>
      <w:r>
        <w:rPr>
          <w:sz w:val="28"/>
          <w:szCs w:val="28"/>
        </w:rPr>
        <w:t>T</w:t>
      </w:r>
      <w:r w:rsidR="00F5438F" w:rsidRPr="006062AC">
        <w:rPr>
          <w:sz w:val="28"/>
          <w:szCs w:val="28"/>
        </w:rPr>
        <w:t xml:space="preserve">able of </w:t>
      </w:r>
      <w:r w:rsidR="00B02B51" w:rsidRPr="006062AC">
        <w:rPr>
          <w:sz w:val="28"/>
          <w:szCs w:val="28"/>
        </w:rPr>
        <w:t>Contents</w:t>
      </w:r>
    </w:p>
    <w:p w14:paraId="4D3015A1" w14:textId="77777777" w:rsidR="00336F07" w:rsidRDefault="00336F07" w:rsidP="00B02B51">
      <w:pPr>
        <w:tabs>
          <w:tab w:val="center" w:pos="2224"/>
          <w:tab w:val="right" w:pos="9138"/>
        </w:tabs>
        <w:spacing w:after="0" w:line="259" w:lineRule="auto"/>
        <w:ind w:left="0" w:firstLine="0"/>
        <w:rPr>
          <w:b/>
        </w:rPr>
      </w:pPr>
    </w:p>
    <w:p w14:paraId="76E4635E" w14:textId="5CCD5B30" w:rsidR="00B02B51" w:rsidRDefault="00B02B51" w:rsidP="00B02B51">
      <w:pPr>
        <w:tabs>
          <w:tab w:val="center" w:pos="2224"/>
          <w:tab w:val="right" w:pos="9138"/>
        </w:tabs>
        <w:spacing w:after="0" w:line="259" w:lineRule="auto"/>
        <w:ind w:left="0" w:firstLine="0"/>
      </w:pPr>
      <w:r>
        <w:rPr>
          <w:b/>
        </w:rPr>
        <w:t>Introduction</w:t>
      </w:r>
      <w:r>
        <w:t xml:space="preserve">   </w:t>
      </w:r>
      <w:r w:rsidR="007C3747">
        <w:t xml:space="preserve">  </w:t>
      </w:r>
      <w:r w:rsidR="007C3747" w:rsidRPr="007C3747">
        <w:rPr>
          <w:b/>
          <w:bCs/>
        </w:rPr>
        <w:t>First Encounters</w:t>
      </w:r>
      <w:r>
        <w:t xml:space="preserve">                                                                                                </w:t>
      </w:r>
      <w:r>
        <w:tab/>
        <w:t xml:space="preserve"> </w:t>
      </w:r>
    </w:p>
    <w:p w14:paraId="32C50855" w14:textId="77777777" w:rsidR="00B02B51" w:rsidRDefault="00B02B51" w:rsidP="00B02B51">
      <w:pPr>
        <w:spacing w:after="0" w:line="259" w:lineRule="auto"/>
        <w:ind w:left="108" w:firstLine="0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</w:p>
    <w:p w14:paraId="14E13961" w14:textId="77777777" w:rsidR="00AE070A" w:rsidRPr="00BE5042" w:rsidRDefault="00B02B51" w:rsidP="00AE070A">
      <w:pPr>
        <w:ind w:left="0" w:firstLine="0"/>
        <w:rPr>
          <w:b/>
          <w:bCs/>
          <w:szCs w:val="24"/>
        </w:rPr>
      </w:pPr>
      <w:r>
        <w:rPr>
          <w:b/>
        </w:rPr>
        <w:t xml:space="preserve">Chapter 1: </w:t>
      </w:r>
      <w:r w:rsidR="00AE070A" w:rsidRPr="00BE5042">
        <w:rPr>
          <w:b/>
          <w:bCs/>
          <w:szCs w:val="24"/>
        </w:rPr>
        <w:t>Transmedia: the archaeology of a Concept</w:t>
      </w:r>
    </w:p>
    <w:p w14:paraId="16BF95CF" w14:textId="77777777" w:rsidR="00AE070A" w:rsidRPr="00AE070A" w:rsidRDefault="00B02B51" w:rsidP="00AE070A">
      <w:pPr>
        <w:ind w:left="0" w:right="50" w:firstLine="0"/>
        <w:rPr>
          <w:szCs w:val="24"/>
        </w:rPr>
      </w:pPr>
      <w:r w:rsidRPr="00AE070A">
        <w:rPr>
          <w:b/>
        </w:rPr>
        <w:t>1.1</w:t>
      </w:r>
      <w:r>
        <w:t xml:space="preserve">                       </w:t>
      </w:r>
      <w:r w:rsidR="00AE070A" w:rsidRPr="00AE070A">
        <w:rPr>
          <w:szCs w:val="24"/>
        </w:rPr>
        <w:t>Getting Started with Google Ngram</w:t>
      </w:r>
    </w:p>
    <w:p w14:paraId="22A9D0C6" w14:textId="635CC6AE" w:rsidR="00B02B51" w:rsidRDefault="00B02B51" w:rsidP="00B02B51">
      <w:pPr>
        <w:tabs>
          <w:tab w:val="right" w:pos="9138"/>
        </w:tabs>
        <w:spacing w:after="3" w:line="259" w:lineRule="auto"/>
        <w:ind w:left="0" w:firstLine="0"/>
        <w:rPr>
          <w:szCs w:val="24"/>
        </w:rPr>
      </w:pPr>
      <w:r>
        <w:rPr>
          <w:b/>
        </w:rPr>
        <w:t>1.2</w:t>
      </w:r>
      <w:r>
        <w:t xml:space="preserve">                       </w:t>
      </w:r>
      <w:r w:rsidR="00AE070A" w:rsidRPr="00BE5042">
        <w:rPr>
          <w:szCs w:val="24"/>
        </w:rPr>
        <w:t xml:space="preserve">From </w:t>
      </w:r>
      <w:r w:rsidR="00C56D97">
        <w:rPr>
          <w:szCs w:val="24"/>
        </w:rPr>
        <w:t>T</w:t>
      </w:r>
      <w:r w:rsidR="00AE070A" w:rsidRPr="00BE5042">
        <w:rPr>
          <w:szCs w:val="24"/>
        </w:rPr>
        <w:t xml:space="preserve">ransmedia </w:t>
      </w:r>
      <w:r w:rsidR="00C56D97">
        <w:rPr>
          <w:szCs w:val="24"/>
        </w:rPr>
        <w:t>I</w:t>
      </w:r>
      <w:r w:rsidR="00AE070A" w:rsidRPr="00BE5042">
        <w:rPr>
          <w:szCs w:val="24"/>
        </w:rPr>
        <w:t xml:space="preserve">ntertextuality to </w:t>
      </w:r>
      <w:r w:rsidR="00C56D97">
        <w:rPr>
          <w:szCs w:val="24"/>
        </w:rPr>
        <w:t>T</w:t>
      </w:r>
      <w:r w:rsidR="00AE070A" w:rsidRPr="00BE5042">
        <w:rPr>
          <w:szCs w:val="24"/>
        </w:rPr>
        <w:t xml:space="preserve">ransmedia </w:t>
      </w:r>
      <w:r w:rsidR="00CD3543">
        <w:rPr>
          <w:szCs w:val="24"/>
        </w:rPr>
        <w:t>Paratextuality</w:t>
      </w:r>
    </w:p>
    <w:p w14:paraId="67BB0D73" w14:textId="68F4C8E9" w:rsidR="00B02B51" w:rsidRDefault="00B02B51" w:rsidP="00B02B51">
      <w:pPr>
        <w:tabs>
          <w:tab w:val="center" w:pos="2895"/>
          <w:tab w:val="right" w:pos="9138"/>
        </w:tabs>
        <w:spacing w:after="3" w:line="259" w:lineRule="auto"/>
        <w:ind w:left="0" w:firstLine="0"/>
      </w:pPr>
      <w:r>
        <w:rPr>
          <w:b/>
        </w:rPr>
        <w:t xml:space="preserve">1.3                       </w:t>
      </w:r>
      <w:r w:rsidR="00AE070A" w:rsidRPr="00BE5042">
        <w:rPr>
          <w:szCs w:val="24"/>
        </w:rPr>
        <w:t xml:space="preserve">The </w:t>
      </w:r>
      <w:r w:rsidR="00C56D97">
        <w:rPr>
          <w:szCs w:val="24"/>
        </w:rPr>
        <w:t>H</w:t>
      </w:r>
      <w:r w:rsidR="00AE070A" w:rsidRPr="00BE5042">
        <w:rPr>
          <w:szCs w:val="24"/>
        </w:rPr>
        <w:t xml:space="preserve">istorical ‘turn’ -  </w:t>
      </w:r>
      <w:r w:rsidR="00C56D97">
        <w:rPr>
          <w:szCs w:val="24"/>
        </w:rPr>
        <w:t>T</w:t>
      </w:r>
      <w:r w:rsidR="00AE070A" w:rsidRPr="00BE5042">
        <w:rPr>
          <w:szCs w:val="24"/>
        </w:rPr>
        <w:t xml:space="preserve">ransmedia </w:t>
      </w:r>
      <w:r w:rsidR="00C56D97">
        <w:rPr>
          <w:szCs w:val="24"/>
        </w:rPr>
        <w:t>H</w:t>
      </w:r>
      <w:r w:rsidR="00AE070A" w:rsidRPr="00BE5042">
        <w:rPr>
          <w:szCs w:val="24"/>
        </w:rPr>
        <w:t xml:space="preserve">istories and </w:t>
      </w:r>
      <w:r w:rsidR="00C56D97">
        <w:rPr>
          <w:szCs w:val="24"/>
        </w:rPr>
        <w:t>A</w:t>
      </w:r>
      <w:r w:rsidR="00AE070A" w:rsidRPr="00BE5042">
        <w:rPr>
          <w:szCs w:val="24"/>
        </w:rPr>
        <w:t>rchaeologies</w:t>
      </w:r>
      <w:r>
        <w:rPr>
          <w:b/>
        </w:rPr>
        <w:tab/>
      </w:r>
      <w:r>
        <w:t xml:space="preserve"> </w:t>
      </w:r>
    </w:p>
    <w:p w14:paraId="3EBD9FF5" w14:textId="635FDF2E" w:rsidR="00B02B51" w:rsidRDefault="00B02B51" w:rsidP="006958CE">
      <w:pPr>
        <w:tabs>
          <w:tab w:val="center" w:pos="2627"/>
          <w:tab w:val="right" w:pos="9138"/>
        </w:tabs>
        <w:spacing w:after="3" w:line="259" w:lineRule="auto"/>
        <w:ind w:left="0" w:firstLine="0"/>
      </w:pPr>
      <w:r>
        <w:rPr>
          <w:b/>
        </w:rPr>
        <w:t>1.</w:t>
      </w:r>
      <w:r w:rsidR="00AE070A">
        <w:rPr>
          <w:b/>
        </w:rPr>
        <w:t xml:space="preserve">4  </w:t>
      </w:r>
      <w:r>
        <w:t xml:space="preserve"> </w:t>
      </w:r>
      <w:r>
        <w:rPr>
          <w:b/>
        </w:rPr>
        <w:t xml:space="preserve">                    </w:t>
      </w:r>
      <w:r>
        <w:t>Conclusions</w:t>
      </w:r>
      <w:r>
        <w:tab/>
        <w:t xml:space="preserve">                                                                             </w:t>
      </w:r>
    </w:p>
    <w:p w14:paraId="0BAE45C3" w14:textId="77777777" w:rsidR="00B02B51" w:rsidRDefault="00B02B51" w:rsidP="00B02B51">
      <w:pPr>
        <w:spacing w:after="0" w:line="259" w:lineRule="auto"/>
        <w:ind w:left="108" w:firstLine="0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</w:p>
    <w:p w14:paraId="37B6EF74" w14:textId="6E85ECE7" w:rsidR="00B02B51" w:rsidRDefault="00B02B51" w:rsidP="00B02B51">
      <w:pPr>
        <w:tabs>
          <w:tab w:val="right" w:pos="9138"/>
        </w:tabs>
        <w:spacing w:after="0" w:line="259" w:lineRule="auto"/>
        <w:ind w:left="0" w:firstLine="0"/>
        <w:rPr>
          <w:b/>
          <w:bCs/>
          <w:szCs w:val="24"/>
        </w:rPr>
      </w:pPr>
      <w:r>
        <w:rPr>
          <w:b/>
        </w:rPr>
        <w:t xml:space="preserve">Chapter 2: </w:t>
      </w:r>
      <w:r w:rsidR="00AE070A" w:rsidRPr="00FB4341">
        <w:rPr>
          <w:b/>
          <w:bCs/>
          <w:szCs w:val="24"/>
        </w:rPr>
        <w:t xml:space="preserve">Transmedia Archaeology: From </w:t>
      </w:r>
      <w:r w:rsidR="0045720F">
        <w:rPr>
          <w:b/>
          <w:bCs/>
          <w:szCs w:val="24"/>
        </w:rPr>
        <w:t>P</w:t>
      </w:r>
      <w:r w:rsidR="00AE070A" w:rsidRPr="00FB4341">
        <w:rPr>
          <w:b/>
          <w:bCs/>
          <w:szCs w:val="24"/>
        </w:rPr>
        <w:t xml:space="preserve">rinciples to </w:t>
      </w:r>
      <w:r w:rsidR="0045720F">
        <w:rPr>
          <w:b/>
          <w:bCs/>
          <w:szCs w:val="24"/>
        </w:rPr>
        <w:t>P</w:t>
      </w:r>
      <w:r w:rsidR="00AE070A" w:rsidRPr="00FB4341">
        <w:rPr>
          <w:b/>
          <w:bCs/>
          <w:szCs w:val="24"/>
        </w:rPr>
        <w:t>ractice</w:t>
      </w:r>
    </w:p>
    <w:p w14:paraId="000D1607" w14:textId="6541E138" w:rsidR="00B02B51" w:rsidRDefault="00B02B51" w:rsidP="00B02B51">
      <w:pPr>
        <w:tabs>
          <w:tab w:val="center" w:pos="2209"/>
          <w:tab w:val="right" w:pos="9138"/>
        </w:tabs>
        <w:spacing w:after="3" w:line="259" w:lineRule="auto"/>
        <w:ind w:left="0" w:firstLine="0"/>
      </w:pPr>
      <w:r>
        <w:rPr>
          <w:b/>
        </w:rPr>
        <w:t xml:space="preserve">2.1 </w:t>
      </w:r>
      <w:r>
        <w:rPr>
          <w:b/>
        </w:rPr>
        <w:tab/>
      </w:r>
      <w:r w:rsidR="00AE070A">
        <w:rPr>
          <w:b/>
        </w:rPr>
        <w:t xml:space="preserve">                       </w:t>
      </w:r>
      <w:r w:rsidR="00AE070A" w:rsidRPr="00FB4341">
        <w:rPr>
          <w:szCs w:val="24"/>
        </w:rPr>
        <w:t xml:space="preserve">Media Archaeology– </w:t>
      </w:r>
      <w:r w:rsidR="00C56D97">
        <w:rPr>
          <w:szCs w:val="24"/>
        </w:rPr>
        <w:t>F</w:t>
      </w:r>
      <w:r w:rsidR="00AE070A" w:rsidRPr="00FB4341">
        <w:rPr>
          <w:szCs w:val="24"/>
        </w:rPr>
        <w:t xml:space="preserve">irst </w:t>
      </w:r>
      <w:r w:rsidR="00D149E7">
        <w:rPr>
          <w:szCs w:val="24"/>
        </w:rPr>
        <w:t>P</w:t>
      </w:r>
      <w:r w:rsidR="00AE070A" w:rsidRPr="00FB4341">
        <w:rPr>
          <w:szCs w:val="24"/>
        </w:rPr>
        <w:t>rinciples</w:t>
      </w:r>
      <w:r>
        <w:t xml:space="preserve"> </w:t>
      </w:r>
    </w:p>
    <w:p w14:paraId="1112B8B4" w14:textId="095A55CD" w:rsidR="00B02B51" w:rsidRDefault="00B02B51" w:rsidP="00B02B51">
      <w:pPr>
        <w:tabs>
          <w:tab w:val="center" w:pos="2545"/>
          <w:tab w:val="right" w:pos="9138"/>
        </w:tabs>
        <w:spacing w:after="3" w:line="259" w:lineRule="auto"/>
        <w:ind w:left="0" w:firstLine="0"/>
      </w:pPr>
      <w:r>
        <w:rPr>
          <w:b/>
        </w:rPr>
        <w:t xml:space="preserve">2.2 </w:t>
      </w:r>
      <w:r>
        <w:rPr>
          <w:b/>
        </w:rPr>
        <w:tab/>
      </w:r>
      <w:r w:rsidR="00AE070A">
        <w:rPr>
          <w:b/>
        </w:rPr>
        <w:t xml:space="preserve">         </w:t>
      </w:r>
      <w:r w:rsidR="00D149E7">
        <w:rPr>
          <w:b/>
        </w:rPr>
        <w:t xml:space="preserve">             </w:t>
      </w:r>
      <w:r w:rsidR="00AE070A">
        <w:rPr>
          <w:b/>
        </w:rPr>
        <w:t xml:space="preserve"> </w:t>
      </w:r>
      <w:r w:rsidR="00AE070A">
        <w:rPr>
          <w:szCs w:val="24"/>
        </w:rPr>
        <w:t xml:space="preserve">A </w:t>
      </w:r>
      <w:r w:rsidR="00C56D97">
        <w:rPr>
          <w:szCs w:val="24"/>
        </w:rPr>
        <w:t>C</w:t>
      </w:r>
      <w:r w:rsidR="00AE070A">
        <w:rPr>
          <w:szCs w:val="24"/>
        </w:rPr>
        <w:t xml:space="preserve">ognitive </w:t>
      </w:r>
      <w:r w:rsidR="00D149E7">
        <w:rPr>
          <w:szCs w:val="24"/>
        </w:rPr>
        <w:t xml:space="preserve">Media </w:t>
      </w:r>
      <w:r w:rsidR="00C56D97">
        <w:rPr>
          <w:szCs w:val="24"/>
        </w:rPr>
        <w:t>A</w:t>
      </w:r>
      <w:r w:rsidR="00AE070A">
        <w:rPr>
          <w:szCs w:val="24"/>
        </w:rPr>
        <w:t xml:space="preserve">rchaeology? </w:t>
      </w:r>
      <w:r>
        <w:t xml:space="preserve"> </w:t>
      </w:r>
    </w:p>
    <w:p w14:paraId="164480AD" w14:textId="02A1FE55" w:rsidR="00B02B51" w:rsidRDefault="00B02B51" w:rsidP="00B02B51">
      <w:pPr>
        <w:tabs>
          <w:tab w:val="center" w:pos="2733"/>
          <w:tab w:val="right" w:pos="9138"/>
        </w:tabs>
        <w:spacing w:after="3" w:line="259" w:lineRule="auto"/>
        <w:ind w:left="0" w:firstLine="0"/>
      </w:pPr>
      <w:r>
        <w:rPr>
          <w:b/>
        </w:rPr>
        <w:t xml:space="preserve">2.3 </w:t>
      </w:r>
      <w:r w:rsidR="00AE070A">
        <w:rPr>
          <w:b/>
        </w:rPr>
        <w:t xml:space="preserve">                       </w:t>
      </w:r>
      <w:r>
        <w:rPr>
          <w:b/>
        </w:rPr>
        <w:tab/>
      </w:r>
      <w:r w:rsidR="00AE070A" w:rsidRPr="00FB4341">
        <w:rPr>
          <w:szCs w:val="24"/>
        </w:rPr>
        <w:t xml:space="preserve">Turning </w:t>
      </w:r>
      <w:r w:rsidR="00C56D97">
        <w:rPr>
          <w:szCs w:val="24"/>
        </w:rPr>
        <w:t>T</w:t>
      </w:r>
      <w:r w:rsidR="00AE070A" w:rsidRPr="00FB4341">
        <w:rPr>
          <w:szCs w:val="24"/>
        </w:rPr>
        <w:t xml:space="preserve">heoretical </w:t>
      </w:r>
      <w:r w:rsidR="00C56D97">
        <w:rPr>
          <w:szCs w:val="24"/>
        </w:rPr>
        <w:t>P</w:t>
      </w:r>
      <w:r w:rsidR="00AE070A" w:rsidRPr="00FB4341">
        <w:rPr>
          <w:szCs w:val="24"/>
        </w:rPr>
        <w:t xml:space="preserve">rinciples into </w:t>
      </w:r>
      <w:r w:rsidR="00C56D97">
        <w:rPr>
          <w:szCs w:val="24"/>
        </w:rPr>
        <w:t>P</w:t>
      </w:r>
      <w:r w:rsidR="00AE070A" w:rsidRPr="00FB4341">
        <w:rPr>
          <w:szCs w:val="24"/>
        </w:rPr>
        <w:t xml:space="preserve">ractical </w:t>
      </w:r>
      <w:r w:rsidR="00C56D97">
        <w:rPr>
          <w:szCs w:val="24"/>
        </w:rPr>
        <w:t>R</w:t>
      </w:r>
      <w:r w:rsidR="00AE070A" w:rsidRPr="00FB4341">
        <w:rPr>
          <w:szCs w:val="24"/>
        </w:rPr>
        <w:t xml:space="preserve">esearch </w:t>
      </w:r>
      <w:r w:rsidR="00C56D97">
        <w:rPr>
          <w:szCs w:val="24"/>
        </w:rPr>
        <w:t>T</w:t>
      </w:r>
      <w:r w:rsidR="00AE070A" w:rsidRPr="00FB4341">
        <w:rPr>
          <w:szCs w:val="24"/>
        </w:rPr>
        <w:t>ools</w:t>
      </w:r>
      <w:r>
        <w:t xml:space="preserve"> </w:t>
      </w:r>
    </w:p>
    <w:p w14:paraId="5D091F37" w14:textId="441AFB8D" w:rsidR="00B02B51" w:rsidRDefault="00B02B51" w:rsidP="00B02B51">
      <w:pPr>
        <w:tabs>
          <w:tab w:val="center" w:pos="2637"/>
          <w:tab w:val="right" w:pos="9138"/>
        </w:tabs>
        <w:spacing w:after="3" w:line="259" w:lineRule="auto"/>
        <w:ind w:left="0" w:firstLine="0"/>
      </w:pPr>
      <w:r>
        <w:rPr>
          <w:b/>
        </w:rPr>
        <w:t xml:space="preserve">2.4 </w:t>
      </w:r>
      <w:r>
        <w:rPr>
          <w:b/>
        </w:rPr>
        <w:tab/>
      </w:r>
      <w:r w:rsidR="00AE070A">
        <w:rPr>
          <w:b/>
        </w:rPr>
        <w:t xml:space="preserve">                       </w:t>
      </w:r>
      <w:r w:rsidR="00AE070A" w:rsidRPr="00FB4341">
        <w:rPr>
          <w:szCs w:val="24"/>
        </w:rPr>
        <w:t xml:space="preserve">Developing a </w:t>
      </w:r>
      <w:r w:rsidR="00C56D97">
        <w:rPr>
          <w:szCs w:val="24"/>
        </w:rPr>
        <w:t>T</w:t>
      </w:r>
      <w:r w:rsidR="00AE070A" w:rsidRPr="00FB4341">
        <w:rPr>
          <w:szCs w:val="24"/>
        </w:rPr>
        <w:t xml:space="preserve">ransmedia </w:t>
      </w:r>
      <w:r w:rsidR="00C56D97">
        <w:rPr>
          <w:szCs w:val="24"/>
        </w:rPr>
        <w:t>A</w:t>
      </w:r>
      <w:r w:rsidR="00AE070A" w:rsidRPr="00FB4341">
        <w:rPr>
          <w:szCs w:val="24"/>
        </w:rPr>
        <w:t xml:space="preserve">rchaeological </w:t>
      </w:r>
      <w:r w:rsidR="00C56D97">
        <w:rPr>
          <w:szCs w:val="24"/>
        </w:rPr>
        <w:t>M</w:t>
      </w:r>
      <w:r w:rsidR="00AE070A" w:rsidRPr="00FB4341">
        <w:rPr>
          <w:szCs w:val="24"/>
        </w:rPr>
        <w:t>ethodology</w:t>
      </w:r>
      <w:r>
        <w:t xml:space="preserve"> </w:t>
      </w:r>
    </w:p>
    <w:p w14:paraId="7CF275DE" w14:textId="0489F76E" w:rsidR="00B02B51" w:rsidRDefault="00B02B51" w:rsidP="00B02B51">
      <w:pPr>
        <w:tabs>
          <w:tab w:val="center" w:pos="2179"/>
          <w:tab w:val="right" w:pos="9138"/>
        </w:tabs>
        <w:spacing w:after="3" w:line="259" w:lineRule="auto"/>
        <w:ind w:left="0" w:firstLine="0"/>
      </w:pPr>
      <w:r>
        <w:rPr>
          <w:b/>
        </w:rPr>
        <w:t>2.</w:t>
      </w:r>
      <w:r w:rsidR="00AE070A">
        <w:rPr>
          <w:b/>
        </w:rPr>
        <w:t>5</w:t>
      </w:r>
      <w:r>
        <w:rPr>
          <w:b/>
        </w:rPr>
        <w:t xml:space="preserve"> </w:t>
      </w:r>
      <w:r>
        <w:rPr>
          <w:b/>
        </w:rPr>
        <w:tab/>
      </w:r>
      <w:r>
        <w:t xml:space="preserve">Conclusions      </w:t>
      </w:r>
      <w:r>
        <w:rPr>
          <w:b/>
        </w:rPr>
        <w:t xml:space="preserve"> </w:t>
      </w:r>
      <w:r>
        <w:rPr>
          <w:b/>
        </w:rPr>
        <w:tab/>
      </w:r>
      <w:r>
        <w:t xml:space="preserve"> </w:t>
      </w:r>
    </w:p>
    <w:p w14:paraId="7CA0C9D2" w14:textId="77777777" w:rsidR="00B02B51" w:rsidRDefault="00B02B51" w:rsidP="00B02B51">
      <w:pPr>
        <w:spacing w:after="0" w:line="259" w:lineRule="auto"/>
        <w:ind w:left="0" w:firstLine="0"/>
        <w:jc w:val="right"/>
      </w:pPr>
      <w:r>
        <w:rPr>
          <w:b/>
        </w:rPr>
        <w:t xml:space="preserve"> </w:t>
      </w:r>
      <w:r>
        <w:rPr>
          <w:b/>
        </w:rPr>
        <w:tab/>
      </w:r>
      <w:r>
        <w:t xml:space="preserve"> </w:t>
      </w:r>
    </w:p>
    <w:p w14:paraId="40B9A118" w14:textId="2C38D4E6" w:rsidR="00B707C4" w:rsidRPr="00FB1409" w:rsidRDefault="00B02B51" w:rsidP="00B02B51">
      <w:pPr>
        <w:tabs>
          <w:tab w:val="right" w:pos="9138"/>
        </w:tabs>
        <w:spacing w:after="0" w:line="259" w:lineRule="auto"/>
        <w:ind w:left="0" w:firstLine="0"/>
        <w:rPr>
          <w:b/>
        </w:rPr>
      </w:pPr>
      <w:r>
        <w:rPr>
          <w:b/>
        </w:rPr>
        <w:t xml:space="preserve">Chapter 3: </w:t>
      </w:r>
      <w:r w:rsidR="0063710E" w:rsidRPr="0063710E">
        <w:rPr>
          <w:b/>
        </w:rPr>
        <w:t>404 File not found: where are film promotional site</w:t>
      </w:r>
      <w:r w:rsidR="00FB1409">
        <w:rPr>
          <w:b/>
        </w:rPr>
        <w:t>s</w:t>
      </w:r>
      <w:r w:rsidR="0063710E">
        <w:rPr>
          <w:b/>
        </w:rPr>
        <w:t xml:space="preserve"> </w:t>
      </w:r>
      <w:r w:rsidR="0063710E" w:rsidRPr="0063710E">
        <w:rPr>
          <w:b/>
        </w:rPr>
        <w:t>archived online?</w:t>
      </w:r>
      <w:r w:rsidR="00B707C4">
        <w:rPr>
          <w:b/>
        </w:rPr>
        <w:t xml:space="preserve">              </w:t>
      </w:r>
    </w:p>
    <w:p w14:paraId="0DF90FFF" w14:textId="5702BAF4" w:rsidR="0063710E" w:rsidRPr="004E45F3" w:rsidRDefault="00B02B51" w:rsidP="0063710E">
      <w:pPr>
        <w:spacing w:after="0" w:line="276" w:lineRule="auto"/>
        <w:ind w:left="0" w:right="50" w:firstLine="0"/>
        <w:rPr>
          <w:b/>
          <w:color w:val="auto"/>
          <w:szCs w:val="24"/>
        </w:rPr>
      </w:pPr>
      <w:r>
        <w:rPr>
          <w:b/>
        </w:rPr>
        <w:t xml:space="preserve">3.1 </w:t>
      </w:r>
      <w:r>
        <w:rPr>
          <w:b/>
        </w:rPr>
        <w:tab/>
      </w:r>
      <w:r w:rsidR="0063710E">
        <w:rPr>
          <w:b/>
        </w:rPr>
        <w:t xml:space="preserve">               </w:t>
      </w:r>
      <w:r w:rsidR="0063710E" w:rsidRPr="0063710E">
        <w:rPr>
          <w:bCs/>
          <w:color w:val="auto"/>
          <w:szCs w:val="24"/>
        </w:rPr>
        <w:t>Digital Archives</w:t>
      </w:r>
    </w:p>
    <w:p w14:paraId="5960E379" w14:textId="3EDE1F05" w:rsidR="00B02B51" w:rsidRPr="00AA5DEE" w:rsidRDefault="00B02B51" w:rsidP="0063710E">
      <w:pPr>
        <w:tabs>
          <w:tab w:val="center" w:pos="2209"/>
          <w:tab w:val="right" w:pos="9138"/>
        </w:tabs>
        <w:spacing w:after="0" w:line="259" w:lineRule="auto"/>
        <w:ind w:left="0" w:firstLine="0"/>
        <w:rPr>
          <w:bCs/>
        </w:rPr>
      </w:pPr>
      <w:r>
        <w:rPr>
          <w:b/>
        </w:rPr>
        <w:t xml:space="preserve">3.2 </w:t>
      </w:r>
      <w:r>
        <w:rPr>
          <w:b/>
        </w:rPr>
        <w:tab/>
      </w:r>
      <w:r w:rsidR="00AA5DEE">
        <w:rPr>
          <w:b/>
        </w:rPr>
        <w:t xml:space="preserve">                  </w:t>
      </w:r>
      <w:r w:rsidR="00AA5DEE" w:rsidRPr="00AA5DEE">
        <w:rPr>
          <w:bCs/>
        </w:rPr>
        <w:t xml:space="preserve">Conceptions of </w:t>
      </w:r>
      <w:r w:rsidR="0057489D">
        <w:rPr>
          <w:bCs/>
        </w:rPr>
        <w:t>A</w:t>
      </w:r>
      <w:r w:rsidR="00AA5DEE" w:rsidRPr="00AA5DEE">
        <w:rPr>
          <w:bCs/>
        </w:rPr>
        <w:t>rchives</w:t>
      </w:r>
      <w:r w:rsidR="0063710E" w:rsidRPr="00AA5DEE">
        <w:rPr>
          <w:bCs/>
        </w:rPr>
        <w:t xml:space="preserve">  </w:t>
      </w:r>
    </w:p>
    <w:p w14:paraId="75038C1E" w14:textId="434B2587" w:rsidR="00B02B51" w:rsidRPr="00D149E7" w:rsidRDefault="00B02B51" w:rsidP="00B02B51">
      <w:pPr>
        <w:tabs>
          <w:tab w:val="center" w:pos="2270"/>
          <w:tab w:val="right" w:pos="9138"/>
        </w:tabs>
        <w:spacing w:after="3" w:line="259" w:lineRule="auto"/>
        <w:ind w:left="0" w:firstLine="0"/>
      </w:pPr>
      <w:r>
        <w:rPr>
          <w:b/>
        </w:rPr>
        <w:t xml:space="preserve">3.3 </w:t>
      </w:r>
      <w:r>
        <w:rPr>
          <w:b/>
        </w:rPr>
        <w:tab/>
      </w:r>
      <w:r w:rsidR="00AA5DEE">
        <w:rPr>
          <w:b/>
        </w:rPr>
        <w:t xml:space="preserve">                      </w:t>
      </w:r>
      <w:r w:rsidR="00AA5DEE">
        <w:t xml:space="preserve">Web Index </w:t>
      </w:r>
      <w:r w:rsidR="00AA5DEE" w:rsidRPr="00D149E7">
        <w:t>Archives –Internet Archive</w:t>
      </w:r>
      <w:r w:rsidRPr="00D149E7">
        <w:t xml:space="preserve"> </w:t>
      </w:r>
    </w:p>
    <w:p w14:paraId="24236212" w14:textId="71A5CB23" w:rsidR="00AA5DEE" w:rsidRPr="00D149E7" w:rsidRDefault="00B02B51" w:rsidP="00AA5DEE">
      <w:pPr>
        <w:tabs>
          <w:tab w:val="center" w:pos="3021"/>
          <w:tab w:val="right" w:pos="9138"/>
        </w:tabs>
        <w:spacing w:after="3" w:line="259" w:lineRule="auto"/>
        <w:ind w:left="0" w:firstLine="0"/>
      </w:pPr>
      <w:r w:rsidRPr="00D149E7">
        <w:rPr>
          <w:b/>
        </w:rPr>
        <w:t xml:space="preserve">3.4 </w:t>
      </w:r>
      <w:r w:rsidR="00AA5DEE" w:rsidRPr="00D149E7">
        <w:rPr>
          <w:b/>
        </w:rPr>
        <w:t xml:space="preserve">                      </w:t>
      </w:r>
      <w:r w:rsidR="00AA5DEE" w:rsidRPr="00D149E7">
        <w:t>Digital Cultural Heritage Policy</w:t>
      </w:r>
      <w:r w:rsidR="00D149E7" w:rsidRPr="00D149E7">
        <w:t xml:space="preserve"> Archives</w:t>
      </w:r>
      <w:r w:rsidR="00AA5DEE" w:rsidRPr="00D149E7">
        <w:t xml:space="preserve"> – Digitalcraft.org</w:t>
      </w:r>
      <w:r w:rsidRPr="00D149E7">
        <w:rPr>
          <w:b/>
        </w:rPr>
        <w:tab/>
      </w:r>
    </w:p>
    <w:p w14:paraId="7C761A16" w14:textId="13F7C5A0" w:rsidR="00B02B51" w:rsidRPr="00D149E7" w:rsidRDefault="00AA5DEE" w:rsidP="00B02B51">
      <w:pPr>
        <w:tabs>
          <w:tab w:val="center" w:pos="2677"/>
          <w:tab w:val="right" w:pos="9138"/>
        </w:tabs>
        <w:spacing w:after="3" w:line="259" w:lineRule="auto"/>
        <w:ind w:left="0" w:firstLine="0"/>
        <w:rPr>
          <w:b/>
          <w:bCs/>
        </w:rPr>
      </w:pPr>
      <w:r w:rsidRPr="00D149E7">
        <w:rPr>
          <w:b/>
          <w:bCs/>
        </w:rPr>
        <w:t xml:space="preserve">3.5                       </w:t>
      </w:r>
      <w:r w:rsidRPr="00D149E7">
        <w:t xml:space="preserve">Temporal Web Collections –The Webbys  </w:t>
      </w:r>
      <w:r w:rsidRPr="00D149E7">
        <w:rPr>
          <w:b/>
        </w:rPr>
        <w:t xml:space="preserve"> </w:t>
      </w:r>
    </w:p>
    <w:p w14:paraId="59D3BE1E" w14:textId="07920F8A" w:rsidR="00B02B51" w:rsidRPr="00D149E7" w:rsidRDefault="00B02B51" w:rsidP="00B02B51">
      <w:pPr>
        <w:tabs>
          <w:tab w:val="center" w:pos="4385"/>
          <w:tab w:val="right" w:pos="9138"/>
        </w:tabs>
        <w:spacing w:after="3" w:line="259" w:lineRule="auto"/>
        <w:ind w:left="0" w:firstLine="0"/>
      </w:pPr>
      <w:r w:rsidRPr="00D149E7">
        <w:rPr>
          <w:b/>
        </w:rPr>
        <w:t xml:space="preserve">3.6 </w:t>
      </w:r>
      <w:r w:rsidR="00AA5DEE" w:rsidRPr="00D149E7">
        <w:rPr>
          <w:b/>
        </w:rPr>
        <w:t xml:space="preserve">                      </w:t>
      </w:r>
      <w:r w:rsidR="00AA5DEE" w:rsidRPr="00D149E7">
        <w:rPr>
          <w:bCs/>
        </w:rPr>
        <w:t xml:space="preserve">Social/Participatory </w:t>
      </w:r>
      <w:r w:rsidR="00C56D97" w:rsidRPr="00D149E7">
        <w:rPr>
          <w:bCs/>
        </w:rPr>
        <w:t>W</w:t>
      </w:r>
      <w:r w:rsidR="00A568B5" w:rsidRPr="00D149E7">
        <w:rPr>
          <w:bCs/>
        </w:rPr>
        <w:t xml:space="preserve">eb </w:t>
      </w:r>
      <w:r w:rsidR="00C56D97" w:rsidRPr="00D149E7">
        <w:rPr>
          <w:bCs/>
        </w:rPr>
        <w:t>A</w:t>
      </w:r>
      <w:r w:rsidR="00AA5DEE" w:rsidRPr="00D149E7">
        <w:rPr>
          <w:bCs/>
        </w:rPr>
        <w:t>rchives</w:t>
      </w:r>
      <w:r w:rsidR="00AA5DEE" w:rsidRPr="00D149E7">
        <w:rPr>
          <w:b/>
        </w:rPr>
        <w:t xml:space="preserve"> - </w:t>
      </w:r>
      <w:r w:rsidR="00AA5DEE" w:rsidRPr="00D149E7">
        <w:t>Movie Marketing Madness</w:t>
      </w:r>
      <w:r w:rsidR="00A568B5" w:rsidRPr="00D149E7">
        <w:t xml:space="preserve"> blog</w:t>
      </w:r>
      <w:r w:rsidRPr="00D149E7">
        <w:rPr>
          <w:b/>
        </w:rPr>
        <w:tab/>
        <w:t xml:space="preserve">                       </w:t>
      </w:r>
    </w:p>
    <w:p w14:paraId="787C411D" w14:textId="5962D307" w:rsidR="00A568B5" w:rsidRPr="00D149E7" w:rsidRDefault="00B02B51" w:rsidP="00DA75D6">
      <w:pPr>
        <w:pStyle w:val="Heading3"/>
        <w:ind w:left="0" w:firstLine="0"/>
        <w:rPr>
          <w:color w:val="auto"/>
        </w:rPr>
      </w:pPr>
      <w:r w:rsidRPr="00D149E7">
        <w:rPr>
          <w:rFonts w:asciiTheme="minorHAnsi" w:hAnsiTheme="minorHAnsi" w:cstheme="minorHAnsi"/>
          <w:b/>
          <w:color w:val="auto"/>
        </w:rPr>
        <w:t>3.</w:t>
      </w:r>
      <w:r w:rsidR="00AA5DEE" w:rsidRPr="00D149E7">
        <w:rPr>
          <w:rFonts w:asciiTheme="minorHAnsi" w:hAnsiTheme="minorHAnsi" w:cstheme="minorHAnsi"/>
          <w:b/>
          <w:color w:val="auto"/>
        </w:rPr>
        <w:t>7</w:t>
      </w:r>
      <w:r w:rsidRPr="00D149E7">
        <w:rPr>
          <w:b/>
          <w:color w:val="auto"/>
        </w:rPr>
        <w:t xml:space="preserve"> </w:t>
      </w:r>
      <w:r w:rsidRPr="00D149E7">
        <w:rPr>
          <w:b/>
        </w:rPr>
        <w:tab/>
      </w:r>
      <w:r w:rsidR="00AA5DEE" w:rsidRPr="00D149E7">
        <w:rPr>
          <w:rFonts w:asciiTheme="minorHAnsi" w:hAnsiTheme="minorHAnsi" w:cstheme="minorHAnsi"/>
          <w:b/>
          <w:color w:val="auto"/>
        </w:rPr>
        <w:t xml:space="preserve">               </w:t>
      </w:r>
      <w:r w:rsidR="00A568B5" w:rsidRPr="00D149E7">
        <w:rPr>
          <w:rFonts w:asciiTheme="minorHAnsi" w:hAnsiTheme="minorHAnsi" w:cstheme="minorHAnsi"/>
          <w:color w:val="auto"/>
        </w:rPr>
        <w:t xml:space="preserve">A </w:t>
      </w:r>
      <w:r w:rsidR="00C56D97" w:rsidRPr="00D149E7">
        <w:rPr>
          <w:rFonts w:asciiTheme="minorHAnsi" w:hAnsiTheme="minorHAnsi" w:cstheme="minorHAnsi"/>
          <w:color w:val="auto"/>
        </w:rPr>
        <w:t>T</w:t>
      </w:r>
      <w:r w:rsidR="00A568B5" w:rsidRPr="00D149E7">
        <w:rPr>
          <w:rFonts w:asciiTheme="minorHAnsi" w:hAnsiTheme="minorHAnsi" w:cstheme="minorHAnsi"/>
          <w:color w:val="auto"/>
        </w:rPr>
        <w:t xml:space="preserve">ransmedia </w:t>
      </w:r>
      <w:r w:rsidR="00C56D97" w:rsidRPr="00D149E7">
        <w:rPr>
          <w:rFonts w:asciiTheme="minorHAnsi" w:hAnsiTheme="minorHAnsi" w:cstheme="minorHAnsi"/>
          <w:color w:val="auto"/>
        </w:rPr>
        <w:t>A</w:t>
      </w:r>
      <w:r w:rsidR="00A568B5" w:rsidRPr="00D149E7">
        <w:rPr>
          <w:rFonts w:asciiTheme="minorHAnsi" w:hAnsiTheme="minorHAnsi" w:cstheme="minorHAnsi"/>
          <w:color w:val="auto"/>
        </w:rPr>
        <w:t>rchaeology:</w:t>
      </w:r>
      <w:r w:rsidR="00D149E7" w:rsidRPr="00D149E7">
        <w:rPr>
          <w:rFonts w:asciiTheme="minorHAnsi" w:hAnsiTheme="minorHAnsi" w:cstheme="minorHAnsi"/>
          <w:color w:val="auto"/>
        </w:rPr>
        <w:t xml:space="preserve"> </w:t>
      </w:r>
      <w:r w:rsidR="00C56D97" w:rsidRPr="00D149E7">
        <w:rPr>
          <w:rFonts w:asciiTheme="minorHAnsi" w:hAnsiTheme="minorHAnsi" w:cstheme="minorHAnsi"/>
          <w:color w:val="auto"/>
        </w:rPr>
        <w:t>S</w:t>
      </w:r>
      <w:r w:rsidR="00A568B5" w:rsidRPr="00D149E7">
        <w:rPr>
          <w:rFonts w:asciiTheme="minorHAnsi" w:hAnsiTheme="minorHAnsi" w:cstheme="minorHAnsi"/>
          <w:color w:val="auto"/>
        </w:rPr>
        <w:t>earching for District 9’s</w:t>
      </w:r>
      <w:r w:rsidR="00D149E7" w:rsidRPr="00D149E7">
        <w:rPr>
          <w:rFonts w:asciiTheme="minorHAnsi" w:hAnsiTheme="minorHAnsi" w:cstheme="minorHAnsi"/>
          <w:color w:val="auto"/>
        </w:rPr>
        <w:t xml:space="preserve"> </w:t>
      </w:r>
      <w:r w:rsidR="00A568B5" w:rsidRPr="00D149E7">
        <w:rPr>
          <w:rFonts w:asciiTheme="minorHAnsi" w:hAnsiTheme="minorHAnsi" w:cstheme="minorHAnsi"/>
          <w:color w:val="auto"/>
        </w:rPr>
        <w:t>D-9.com</w:t>
      </w:r>
    </w:p>
    <w:p w14:paraId="561A08E4" w14:textId="15969278" w:rsidR="00B02B51" w:rsidRDefault="00B02B51" w:rsidP="00E24647">
      <w:pPr>
        <w:tabs>
          <w:tab w:val="center" w:pos="2142"/>
          <w:tab w:val="right" w:pos="9138"/>
        </w:tabs>
        <w:spacing w:after="8" w:line="250" w:lineRule="auto"/>
        <w:ind w:left="0" w:firstLine="0"/>
      </w:pPr>
      <w:r w:rsidRPr="00D149E7">
        <w:rPr>
          <w:b/>
        </w:rPr>
        <w:t>3.</w:t>
      </w:r>
      <w:r w:rsidR="00DA75D6" w:rsidRPr="00D149E7">
        <w:rPr>
          <w:b/>
        </w:rPr>
        <w:t>8</w:t>
      </w:r>
      <w:r w:rsidRPr="00D149E7">
        <w:rPr>
          <w:b/>
        </w:rPr>
        <w:t xml:space="preserve"> </w:t>
      </w:r>
      <w:r w:rsidR="0057489D" w:rsidRPr="00D149E7">
        <w:rPr>
          <w:b/>
        </w:rPr>
        <w:t xml:space="preserve">                      </w:t>
      </w:r>
      <w:r w:rsidRPr="00D149E7">
        <w:t>Reflections</w:t>
      </w:r>
      <w:r w:rsidRPr="00D149E7">
        <w:rPr>
          <w:b/>
        </w:rPr>
        <w:t xml:space="preserve"> </w:t>
      </w:r>
      <w:r w:rsidR="00C21D9A" w:rsidRPr="00D149E7">
        <w:rPr>
          <w:bCs/>
        </w:rPr>
        <w:t>and Conclusions</w:t>
      </w:r>
      <w:r w:rsidRPr="00D149E7">
        <w:rPr>
          <w:b/>
        </w:rPr>
        <w:tab/>
      </w:r>
      <w:r>
        <w:t xml:space="preserve"> </w:t>
      </w:r>
    </w:p>
    <w:p w14:paraId="3FD405EB" w14:textId="77777777" w:rsidR="00B02B51" w:rsidRDefault="00B02B51" w:rsidP="00B02B51">
      <w:pPr>
        <w:spacing w:after="0" w:line="259" w:lineRule="auto"/>
        <w:ind w:left="0" w:firstLine="0"/>
        <w:jc w:val="righ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r>
        <w:t xml:space="preserve"> </w:t>
      </w:r>
    </w:p>
    <w:p w14:paraId="11D2F55E" w14:textId="1D5BE5DF" w:rsidR="00B707C4" w:rsidRDefault="00B02B51" w:rsidP="007760CF">
      <w:pPr>
        <w:tabs>
          <w:tab w:val="right" w:pos="9138"/>
        </w:tabs>
        <w:spacing w:after="0" w:line="259" w:lineRule="auto"/>
        <w:ind w:left="0" w:firstLine="0"/>
        <w:rPr>
          <w:b/>
          <w:color w:val="auto"/>
        </w:rPr>
      </w:pPr>
      <w:r w:rsidRPr="0057489D">
        <w:rPr>
          <w:b/>
          <w:color w:val="auto"/>
        </w:rPr>
        <w:t>Chapter 4:</w:t>
      </w:r>
      <w:r w:rsidR="001C7413">
        <w:rPr>
          <w:b/>
          <w:color w:val="auto"/>
        </w:rPr>
        <w:t xml:space="preserve"> </w:t>
      </w:r>
      <w:r w:rsidR="00E24647" w:rsidRPr="00E24647">
        <w:rPr>
          <w:b/>
          <w:color w:val="auto"/>
        </w:rPr>
        <w:t xml:space="preserve">Don’t be Evil: </w:t>
      </w:r>
      <w:r w:rsidR="00E33B25" w:rsidRPr="00E33B25">
        <w:rPr>
          <w:b/>
          <w:color w:val="auto"/>
        </w:rPr>
        <w:t>An archaeology of film site fictional worlds</w:t>
      </w:r>
    </w:p>
    <w:p w14:paraId="129D0746" w14:textId="132CCA31" w:rsidR="00B02B51" w:rsidRPr="0057489D" w:rsidRDefault="00B02B51" w:rsidP="00B02B51">
      <w:pPr>
        <w:tabs>
          <w:tab w:val="center" w:pos="2726"/>
          <w:tab w:val="right" w:pos="9138"/>
        </w:tabs>
        <w:spacing w:after="8" w:line="250" w:lineRule="auto"/>
        <w:ind w:left="0" w:firstLine="0"/>
        <w:rPr>
          <w:color w:val="auto"/>
        </w:rPr>
      </w:pPr>
      <w:r w:rsidRPr="0057489D">
        <w:rPr>
          <w:b/>
          <w:color w:val="auto"/>
        </w:rPr>
        <w:t>4.</w:t>
      </w:r>
      <w:r w:rsidR="007760CF" w:rsidRPr="0057489D">
        <w:rPr>
          <w:b/>
          <w:color w:val="auto"/>
        </w:rPr>
        <w:t xml:space="preserve">1                        </w:t>
      </w:r>
      <w:r w:rsidR="007760CF" w:rsidRPr="0057489D">
        <w:rPr>
          <w:bCs/>
          <w:color w:val="auto"/>
        </w:rPr>
        <w:t xml:space="preserve">A </w:t>
      </w:r>
      <w:r w:rsidR="0057489D" w:rsidRPr="0057489D">
        <w:rPr>
          <w:bCs/>
          <w:color w:val="auto"/>
        </w:rPr>
        <w:t>G</w:t>
      </w:r>
      <w:r w:rsidR="007760CF" w:rsidRPr="0057489D">
        <w:rPr>
          <w:bCs/>
          <w:color w:val="auto"/>
        </w:rPr>
        <w:t xml:space="preserve">enealogy of </w:t>
      </w:r>
      <w:r w:rsidR="0057489D" w:rsidRPr="0057489D">
        <w:rPr>
          <w:bCs/>
          <w:color w:val="auto"/>
        </w:rPr>
        <w:t>F</w:t>
      </w:r>
      <w:r w:rsidRPr="0057489D">
        <w:rPr>
          <w:bCs/>
          <w:color w:val="auto"/>
        </w:rPr>
        <w:t>ictional</w:t>
      </w:r>
      <w:r w:rsidRPr="0057489D">
        <w:rPr>
          <w:color w:val="auto"/>
        </w:rPr>
        <w:t xml:space="preserve"> </w:t>
      </w:r>
      <w:r w:rsidR="0057489D" w:rsidRPr="0057489D">
        <w:rPr>
          <w:color w:val="auto"/>
        </w:rPr>
        <w:t>W</w:t>
      </w:r>
      <w:r w:rsidRPr="0057489D">
        <w:rPr>
          <w:color w:val="auto"/>
        </w:rPr>
        <w:t xml:space="preserve">orlds                                                                                    </w:t>
      </w:r>
    </w:p>
    <w:p w14:paraId="453E72E3" w14:textId="77BE72DB" w:rsidR="00B02B51" w:rsidRPr="0057489D" w:rsidRDefault="00B02B51" w:rsidP="00B02B51">
      <w:pPr>
        <w:tabs>
          <w:tab w:val="center" w:pos="2987"/>
          <w:tab w:val="right" w:pos="9138"/>
        </w:tabs>
        <w:spacing w:after="8" w:line="250" w:lineRule="auto"/>
        <w:ind w:left="0" w:firstLine="0"/>
        <w:rPr>
          <w:color w:val="auto"/>
        </w:rPr>
      </w:pPr>
      <w:r w:rsidRPr="0057489D">
        <w:rPr>
          <w:b/>
          <w:color w:val="auto"/>
        </w:rPr>
        <w:t>4.</w:t>
      </w:r>
      <w:r w:rsidR="007760CF" w:rsidRPr="0057489D">
        <w:rPr>
          <w:b/>
          <w:color w:val="auto"/>
        </w:rPr>
        <w:t>2</w:t>
      </w:r>
      <w:r w:rsidRPr="0057489D">
        <w:rPr>
          <w:b/>
          <w:color w:val="auto"/>
        </w:rPr>
        <w:t xml:space="preserve"> </w:t>
      </w:r>
      <w:r w:rsidR="0057489D" w:rsidRPr="0057489D">
        <w:rPr>
          <w:b/>
          <w:color w:val="auto"/>
        </w:rPr>
        <w:t xml:space="preserve">                       </w:t>
      </w:r>
      <w:r w:rsidRPr="0057489D">
        <w:rPr>
          <w:color w:val="auto"/>
        </w:rPr>
        <w:t>The (</w:t>
      </w:r>
      <w:r w:rsidR="0057489D" w:rsidRPr="0057489D">
        <w:rPr>
          <w:color w:val="auto"/>
        </w:rPr>
        <w:t>E</w:t>
      </w:r>
      <w:r w:rsidRPr="0057489D">
        <w:rPr>
          <w:color w:val="auto"/>
        </w:rPr>
        <w:t xml:space="preserve">vil) </w:t>
      </w:r>
      <w:r w:rsidR="0057489D" w:rsidRPr="0057489D">
        <w:rPr>
          <w:color w:val="auto"/>
        </w:rPr>
        <w:t>C</w:t>
      </w:r>
      <w:r w:rsidRPr="0057489D">
        <w:rPr>
          <w:color w:val="auto"/>
        </w:rPr>
        <w:t xml:space="preserve">orporation </w:t>
      </w:r>
      <w:r w:rsidR="0057489D" w:rsidRPr="0057489D">
        <w:rPr>
          <w:color w:val="auto"/>
        </w:rPr>
        <w:t>T</w:t>
      </w:r>
      <w:r w:rsidRPr="0057489D">
        <w:rPr>
          <w:color w:val="auto"/>
        </w:rPr>
        <w:t xml:space="preserve">opos                                                                          </w:t>
      </w:r>
      <w:r w:rsidRPr="0057489D">
        <w:rPr>
          <w:color w:val="auto"/>
        </w:rPr>
        <w:tab/>
        <w:t xml:space="preserve"> </w:t>
      </w:r>
    </w:p>
    <w:p w14:paraId="12C485E6" w14:textId="27512CB3" w:rsidR="0057489D" w:rsidRPr="0057489D" w:rsidRDefault="00B02B51" w:rsidP="00B02B51">
      <w:pPr>
        <w:spacing w:after="8" w:line="250" w:lineRule="auto"/>
        <w:ind w:left="0" w:right="38" w:firstLine="0"/>
        <w:jc w:val="both"/>
        <w:rPr>
          <w:color w:val="auto"/>
        </w:rPr>
      </w:pPr>
      <w:r w:rsidRPr="0057489D">
        <w:rPr>
          <w:b/>
          <w:color w:val="auto"/>
        </w:rPr>
        <w:t>4.</w:t>
      </w:r>
      <w:r w:rsidR="0057489D" w:rsidRPr="0057489D">
        <w:rPr>
          <w:b/>
          <w:color w:val="auto"/>
        </w:rPr>
        <w:t>3</w:t>
      </w:r>
      <w:r w:rsidRPr="0057489D">
        <w:rPr>
          <w:b/>
          <w:color w:val="auto"/>
        </w:rPr>
        <w:t xml:space="preserve">                        </w:t>
      </w:r>
      <w:r w:rsidR="0057489D" w:rsidRPr="0057489D">
        <w:rPr>
          <w:color w:val="auto"/>
        </w:rPr>
        <w:t xml:space="preserve">A Survey of </w:t>
      </w:r>
      <w:r w:rsidRPr="0057489D">
        <w:rPr>
          <w:color w:val="auto"/>
        </w:rPr>
        <w:t>List</w:t>
      </w:r>
      <w:r w:rsidR="0057489D" w:rsidRPr="0057489D">
        <w:rPr>
          <w:color w:val="auto"/>
        </w:rPr>
        <w:t>icles</w:t>
      </w:r>
    </w:p>
    <w:p w14:paraId="77613D34" w14:textId="6AD1EE60" w:rsidR="00B02B51" w:rsidRPr="0057489D" w:rsidRDefault="00B02B51" w:rsidP="00B02B51">
      <w:pPr>
        <w:spacing w:after="8" w:line="250" w:lineRule="auto"/>
        <w:ind w:left="0" w:right="38" w:firstLine="0"/>
        <w:jc w:val="both"/>
        <w:rPr>
          <w:color w:val="auto"/>
        </w:rPr>
      </w:pPr>
      <w:r w:rsidRPr="0057489D">
        <w:rPr>
          <w:b/>
          <w:color w:val="auto"/>
        </w:rPr>
        <w:t>4.</w:t>
      </w:r>
      <w:r w:rsidR="0057489D" w:rsidRPr="0057489D">
        <w:rPr>
          <w:b/>
          <w:color w:val="auto"/>
        </w:rPr>
        <w:t>4</w:t>
      </w:r>
      <w:r w:rsidRPr="0057489D">
        <w:rPr>
          <w:b/>
          <w:color w:val="auto"/>
        </w:rPr>
        <w:t xml:space="preserve">                        </w:t>
      </w:r>
      <w:r w:rsidR="0057489D" w:rsidRPr="0057489D">
        <w:rPr>
          <w:bCs/>
          <w:color w:val="auto"/>
        </w:rPr>
        <w:t>Eternal Sunshine of the Spotless Mind’s</w:t>
      </w:r>
      <w:r w:rsidR="0057489D" w:rsidRPr="0057489D">
        <w:rPr>
          <w:b/>
          <w:color w:val="auto"/>
        </w:rPr>
        <w:t xml:space="preserve"> </w:t>
      </w:r>
      <w:r w:rsidRPr="0057489D">
        <w:rPr>
          <w:color w:val="auto"/>
        </w:rPr>
        <w:t xml:space="preserve">Lacunainc.com                                                                                                         </w:t>
      </w:r>
    </w:p>
    <w:p w14:paraId="6875DB4A" w14:textId="1BB7E290" w:rsidR="00B02B51" w:rsidRPr="0057489D" w:rsidRDefault="00B02B51" w:rsidP="00B02B51">
      <w:pPr>
        <w:tabs>
          <w:tab w:val="center" w:pos="2094"/>
          <w:tab w:val="right" w:pos="9138"/>
        </w:tabs>
        <w:spacing w:after="0" w:line="259" w:lineRule="auto"/>
        <w:ind w:left="0" w:firstLine="0"/>
        <w:rPr>
          <w:color w:val="auto"/>
        </w:rPr>
      </w:pPr>
      <w:r w:rsidRPr="0057489D">
        <w:rPr>
          <w:b/>
          <w:color w:val="auto"/>
        </w:rPr>
        <w:t>4.</w:t>
      </w:r>
      <w:r w:rsidR="0057489D" w:rsidRPr="0057489D">
        <w:rPr>
          <w:b/>
          <w:color w:val="auto"/>
        </w:rPr>
        <w:t>5</w:t>
      </w:r>
      <w:r w:rsidRPr="0057489D">
        <w:rPr>
          <w:b/>
          <w:color w:val="auto"/>
        </w:rPr>
        <w:t xml:space="preserve"> </w:t>
      </w:r>
      <w:r w:rsidR="0057489D" w:rsidRPr="0057489D">
        <w:rPr>
          <w:b/>
          <w:color w:val="auto"/>
        </w:rPr>
        <w:t xml:space="preserve">                       </w:t>
      </w:r>
      <w:r w:rsidR="0057489D" w:rsidRPr="0057489D">
        <w:rPr>
          <w:bCs/>
          <w:color w:val="auto"/>
        </w:rPr>
        <w:t xml:space="preserve">District 9’s </w:t>
      </w:r>
      <w:r w:rsidR="0057489D" w:rsidRPr="0057489D">
        <w:rPr>
          <w:iCs/>
          <w:color w:val="auto"/>
        </w:rPr>
        <w:t>D-9</w:t>
      </w:r>
      <w:r w:rsidRPr="0057489D">
        <w:rPr>
          <w:iCs/>
          <w:color w:val="auto"/>
        </w:rPr>
        <w:t xml:space="preserve">.com                                                                                                           </w:t>
      </w:r>
    </w:p>
    <w:p w14:paraId="0C6A9933" w14:textId="787B7C3C" w:rsidR="00B02B51" w:rsidRPr="0057489D" w:rsidRDefault="00B02B51" w:rsidP="00B02B51">
      <w:pPr>
        <w:tabs>
          <w:tab w:val="center" w:pos="2768"/>
          <w:tab w:val="right" w:pos="9138"/>
        </w:tabs>
        <w:spacing w:after="0" w:line="259" w:lineRule="auto"/>
        <w:ind w:left="0" w:firstLine="0"/>
        <w:rPr>
          <w:color w:val="auto"/>
        </w:rPr>
      </w:pPr>
      <w:r w:rsidRPr="0057489D">
        <w:rPr>
          <w:b/>
          <w:color w:val="auto"/>
        </w:rPr>
        <w:t>4.</w:t>
      </w:r>
      <w:r w:rsidR="0057489D" w:rsidRPr="0057489D">
        <w:rPr>
          <w:b/>
          <w:color w:val="auto"/>
        </w:rPr>
        <w:t>6</w:t>
      </w:r>
      <w:r w:rsidRPr="0057489D">
        <w:rPr>
          <w:b/>
          <w:color w:val="auto"/>
        </w:rPr>
        <w:t xml:space="preserve"> </w:t>
      </w:r>
      <w:r w:rsidRPr="0057489D">
        <w:rPr>
          <w:b/>
          <w:color w:val="auto"/>
        </w:rPr>
        <w:tab/>
      </w:r>
      <w:r w:rsidR="0057489D" w:rsidRPr="0057489D">
        <w:rPr>
          <w:b/>
          <w:color w:val="auto"/>
        </w:rPr>
        <w:t xml:space="preserve">                       </w:t>
      </w:r>
      <w:r w:rsidR="0057489D" w:rsidRPr="0057489D">
        <w:rPr>
          <w:bCs/>
          <w:color w:val="auto"/>
        </w:rPr>
        <w:t xml:space="preserve">Prometheus’s </w:t>
      </w:r>
      <w:r w:rsidRPr="0057489D">
        <w:rPr>
          <w:iCs/>
          <w:color w:val="auto"/>
        </w:rPr>
        <w:t xml:space="preserve">Weyland Industries.com                                                                                   </w:t>
      </w:r>
    </w:p>
    <w:p w14:paraId="169F32F2" w14:textId="77777777" w:rsidR="00C958F5" w:rsidRDefault="00B02B51" w:rsidP="00B02B51">
      <w:pPr>
        <w:tabs>
          <w:tab w:val="center" w:pos="2179"/>
          <w:tab w:val="right" w:pos="9138"/>
        </w:tabs>
        <w:spacing w:after="8" w:line="250" w:lineRule="auto"/>
        <w:ind w:left="0" w:firstLine="0"/>
        <w:rPr>
          <w:b/>
          <w:color w:val="auto"/>
        </w:rPr>
      </w:pPr>
      <w:r w:rsidRPr="0057489D">
        <w:rPr>
          <w:b/>
          <w:color w:val="auto"/>
        </w:rPr>
        <w:t>4.</w:t>
      </w:r>
      <w:r w:rsidR="0057489D" w:rsidRPr="0057489D">
        <w:rPr>
          <w:b/>
          <w:color w:val="auto"/>
        </w:rPr>
        <w:t>7</w:t>
      </w:r>
      <w:r w:rsidRPr="0057489D">
        <w:rPr>
          <w:b/>
          <w:color w:val="auto"/>
        </w:rPr>
        <w:t xml:space="preserve"> </w:t>
      </w:r>
      <w:r w:rsidRPr="0057489D">
        <w:rPr>
          <w:b/>
          <w:color w:val="auto"/>
        </w:rPr>
        <w:tab/>
      </w:r>
      <w:r w:rsidRPr="0057489D">
        <w:rPr>
          <w:color w:val="auto"/>
        </w:rPr>
        <w:t>Conclusions</w:t>
      </w:r>
      <w:r w:rsidRPr="0057489D">
        <w:rPr>
          <w:b/>
          <w:color w:val="auto"/>
        </w:rPr>
        <w:t xml:space="preserve"> </w:t>
      </w:r>
    </w:p>
    <w:p w14:paraId="59104FA8" w14:textId="77777777" w:rsidR="00C958F5" w:rsidRDefault="00C958F5" w:rsidP="00B02B51">
      <w:pPr>
        <w:tabs>
          <w:tab w:val="center" w:pos="2179"/>
          <w:tab w:val="right" w:pos="9138"/>
        </w:tabs>
        <w:spacing w:after="8" w:line="250" w:lineRule="auto"/>
        <w:ind w:left="0" w:firstLine="0"/>
        <w:rPr>
          <w:b/>
          <w:color w:val="auto"/>
        </w:rPr>
      </w:pPr>
    </w:p>
    <w:p w14:paraId="6F65B545" w14:textId="6B458C92" w:rsidR="001704C4" w:rsidRPr="004350DF" w:rsidRDefault="00C958F5" w:rsidP="004350DF">
      <w:pPr>
        <w:ind w:left="0" w:firstLine="0"/>
        <w:rPr>
          <w:b/>
          <w:bCs/>
          <w:szCs w:val="24"/>
        </w:rPr>
      </w:pPr>
      <w:r>
        <w:rPr>
          <w:b/>
          <w:color w:val="auto"/>
        </w:rPr>
        <w:t>Chapter 5:</w:t>
      </w:r>
      <w:r w:rsidR="004350DF">
        <w:rPr>
          <w:b/>
          <w:color w:val="auto"/>
        </w:rPr>
        <w:t xml:space="preserve"> </w:t>
      </w:r>
      <w:r w:rsidR="004350DF">
        <w:rPr>
          <w:b/>
          <w:bCs/>
          <w:szCs w:val="24"/>
        </w:rPr>
        <w:t>An Archaeology of Horror Film Promotion: Hoaxes, Happenings and Hearsay</w:t>
      </w:r>
    </w:p>
    <w:p w14:paraId="708401E8" w14:textId="7DCE7D23" w:rsidR="00B02B51" w:rsidRPr="001704C4" w:rsidRDefault="001704C4" w:rsidP="00B02B51">
      <w:pPr>
        <w:tabs>
          <w:tab w:val="center" w:pos="2179"/>
          <w:tab w:val="right" w:pos="9138"/>
        </w:tabs>
        <w:spacing w:after="8" w:line="250" w:lineRule="auto"/>
        <w:ind w:left="0" w:firstLine="0"/>
        <w:rPr>
          <w:bCs/>
          <w:color w:val="auto"/>
        </w:rPr>
      </w:pPr>
      <w:r w:rsidRPr="001704C4">
        <w:rPr>
          <w:b/>
          <w:color w:val="auto"/>
        </w:rPr>
        <w:t>5.1</w:t>
      </w:r>
      <w:r w:rsidRPr="001704C4">
        <w:rPr>
          <w:bCs/>
          <w:color w:val="auto"/>
        </w:rPr>
        <w:t xml:space="preserve">                       </w:t>
      </w:r>
      <w:bookmarkStart w:id="0" w:name="_Hlk143787403"/>
      <w:r w:rsidRPr="00692994">
        <w:rPr>
          <w:bCs/>
          <w:color w:val="auto"/>
        </w:rPr>
        <w:t>The Blair Witch Project Hoax</w:t>
      </w:r>
      <w:bookmarkEnd w:id="0"/>
    </w:p>
    <w:p w14:paraId="6403B07C" w14:textId="55B6DC25" w:rsidR="001704C4" w:rsidRDefault="001704C4" w:rsidP="00B02B51">
      <w:pPr>
        <w:tabs>
          <w:tab w:val="center" w:pos="2179"/>
          <w:tab w:val="right" w:pos="9138"/>
        </w:tabs>
        <w:spacing w:after="8" w:line="250" w:lineRule="auto"/>
        <w:ind w:left="0" w:firstLine="0"/>
        <w:rPr>
          <w:bCs/>
          <w:color w:val="auto"/>
          <w:szCs w:val="24"/>
        </w:rPr>
      </w:pPr>
      <w:r w:rsidRPr="001704C4">
        <w:rPr>
          <w:b/>
          <w:color w:val="auto"/>
        </w:rPr>
        <w:t>5.2</w:t>
      </w:r>
      <w:r w:rsidRPr="001704C4">
        <w:rPr>
          <w:bCs/>
          <w:color w:val="auto"/>
        </w:rPr>
        <w:t xml:space="preserve">                       </w:t>
      </w:r>
      <w:r w:rsidRPr="001704C4">
        <w:rPr>
          <w:bCs/>
          <w:color w:val="auto"/>
          <w:szCs w:val="24"/>
        </w:rPr>
        <w:t xml:space="preserve">Hoaxes and the Promotion of Horror  </w:t>
      </w:r>
    </w:p>
    <w:p w14:paraId="2A7B9E12" w14:textId="41AFC0FB" w:rsidR="001704C4" w:rsidRDefault="001704C4" w:rsidP="00B02B51">
      <w:pPr>
        <w:tabs>
          <w:tab w:val="center" w:pos="2179"/>
          <w:tab w:val="right" w:pos="9138"/>
        </w:tabs>
        <w:spacing w:after="8" w:line="250" w:lineRule="auto"/>
        <w:ind w:left="0" w:firstLine="0"/>
        <w:rPr>
          <w:bCs/>
          <w:color w:val="auto"/>
        </w:rPr>
      </w:pPr>
      <w:r w:rsidRPr="001704C4">
        <w:rPr>
          <w:b/>
          <w:color w:val="auto"/>
          <w:szCs w:val="24"/>
        </w:rPr>
        <w:t>5.3</w:t>
      </w:r>
      <w:r>
        <w:rPr>
          <w:b/>
          <w:color w:val="auto"/>
          <w:szCs w:val="24"/>
        </w:rPr>
        <w:t xml:space="preserve">                       </w:t>
      </w:r>
      <w:r w:rsidRPr="0057489D">
        <w:rPr>
          <w:bCs/>
          <w:color w:val="auto"/>
        </w:rPr>
        <w:t>A Genealogy of</w:t>
      </w:r>
      <w:r>
        <w:rPr>
          <w:bCs/>
          <w:color w:val="auto"/>
        </w:rPr>
        <w:t xml:space="preserve"> Horror Promotion</w:t>
      </w:r>
    </w:p>
    <w:p w14:paraId="0BFEC78C" w14:textId="6D48F11D" w:rsidR="001704C4" w:rsidRDefault="001704C4" w:rsidP="00B02B51">
      <w:pPr>
        <w:tabs>
          <w:tab w:val="center" w:pos="2179"/>
          <w:tab w:val="right" w:pos="9138"/>
        </w:tabs>
        <w:spacing w:after="8" w:line="250" w:lineRule="auto"/>
        <w:ind w:left="0" w:firstLine="0"/>
        <w:rPr>
          <w:color w:val="auto"/>
        </w:rPr>
      </w:pPr>
      <w:r w:rsidRPr="001704C4">
        <w:rPr>
          <w:b/>
          <w:color w:val="auto"/>
        </w:rPr>
        <w:t>5.4</w:t>
      </w:r>
      <w:r>
        <w:rPr>
          <w:b/>
          <w:color w:val="auto"/>
        </w:rPr>
        <w:t xml:space="preserve">                       </w:t>
      </w:r>
      <w:r w:rsidRPr="0057489D">
        <w:rPr>
          <w:color w:val="auto"/>
        </w:rPr>
        <w:t>A Survey of Listicles</w:t>
      </w:r>
    </w:p>
    <w:p w14:paraId="7A3F9AD6" w14:textId="3F798D25" w:rsidR="001704C4" w:rsidRDefault="001704C4" w:rsidP="00B02B51">
      <w:pPr>
        <w:tabs>
          <w:tab w:val="center" w:pos="2179"/>
          <w:tab w:val="right" w:pos="9138"/>
        </w:tabs>
        <w:spacing w:after="8" w:line="250" w:lineRule="auto"/>
        <w:ind w:left="0" w:firstLine="0"/>
        <w:rPr>
          <w:color w:val="auto"/>
        </w:rPr>
      </w:pPr>
      <w:r w:rsidRPr="001704C4">
        <w:rPr>
          <w:b/>
          <w:bCs/>
          <w:color w:val="auto"/>
        </w:rPr>
        <w:lastRenderedPageBreak/>
        <w:t>5.5</w:t>
      </w:r>
      <w:r>
        <w:rPr>
          <w:b/>
          <w:bCs/>
          <w:color w:val="auto"/>
        </w:rPr>
        <w:t xml:space="preserve">                       </w:t>
      </w:r>
      <w:r w:rsidRPr="001704C4">
        <w:rPr>
          <w:color w:val="auto"/>
        </w:rPr>
        <w:t>Prankvertising</w:t>
      </w:r>
      <w:r w:rsidR="00084F64">
        <w:rPr>
          <w:color w:val="auto"/>
        </w:rPr>
        <w:t>, Carrie</w:t>
      </w:r>
      <w:r w:rsidRPr="001704C4">
        <w:rPr>
          <w:color w:val="auto"/>
        </w:rPr>
        <w:t xml:space="preserve"> and Telekinesis in a Coffee Shop</w:t>
      </w:r>
    </w:p>
    <w:p w14:paraId="009F2331" w14:textId="16F3BC90" w:rsidR="006A6AE1" w:rsidRPr="006A6AE1" w:rsidRDefault="001704C4" w:rsidP="00B02B51">
      <w:pPr>
        <w:tabs>
          <w:tab w:val="center" w:pos="2179"/>
          <w:tab w:val="right" w:pos="9138"/>
        </w:tabs>
        <w:spacing w:after="8" w:line="250" w:lineRule="auto"/>
        <w:ind w:left="0" w:firstLine="0"/>
        <w:rPr>
          <w:color w:val="auto"/>
        </w:rPr>
      </w:pPr>
      <w:r w:rsidRPr="006A6AE1">
        <w:rPr>
          <w:b/>
          <w:bCs/>
          <w:color w:val="auto"/>
        </w:rPr>
        <w:t>5.6</w:t>
      </w:r>
      <w:r w:rsidRPr="006A6AE1">
        <w:rPr>
          <w:color w:val="auto"/>
        </w:rPr>
        <w:t xml:space="preserve">                       </w:t>
      </w:r>
      <w:r w:rsidR="006A6AE1" w:rsidRPr="006A6AE1">
        <w:rPr>
          <w:color w:val="auto"/>
        </w:rPr>
        <w:t xml:space="preserve">Paranormal Activity: Audience Reaction </w:t>
      </w:r>
      <w:r w:rsidR="00D149E7">
        <w:rPr>
          <w:color w:val="auto"/>
        </w:rPr>
        <w:t>T</w:t>
      </w:r>
      <w:r w:rsidR="006A6AE1" w:rsidRPr="006A6AE1">
        <w:rPr>
          <w:color w:val="auto"/>
        </w:rPr>
        <w:t xml:space="preserve">railers &amp; </w:t>
      </w:r>
      <w:r w:rsidR="00D149E7">
        <w:rPr>
          <w:color w:val="auto"/>
        </w:rPr>
        <w:t>S</w:t>
      </w:r>
      <w:r w:rsidR="006A6AE1" w:rsidRPr="006A6AE1">
        <w:rPr>
          <w:color w:val="auto"/>
        </w:rPr>
        <w:t xml:space="preserve">ocial </w:t>
      </w:r>
      <w:r w:rsidR="00D149E7">
        <w:rPr>
          <w:color w:val="auto"/>
        </w:rPr>
        <w:t>M</w:t>
      </w:r>
      <w:r w:rsidR="006A6AE1" w:rsidRPr="006A6AE1">
        <w:rPr>
          <w:color w:val="auto"/>
        </w:rPr>
        <w:t xml:space="preserve">edia </w:t>
      </w:r>
    </w:p>
    <w:p w14:paraId="534630EF" w14:textId="4BE2B50F" w:rsidR="001704C4" w:rsidRDefault="006A6AE1" w:rsidP="00B02B51">
      <w:pPr>
        <w:tabs>
          <w:tab w:val="center" w:pos="2179"/>
          <w:tab w:val="right" w:pos="9138"/>
        </w:tabs>
        <w:spacing w:after="8" w:line="250" w:lineRule="auto"/>
        <w:ind w:left="0" w:firstLine="0"/>
        <w:rPr>
          <w:color w:val="auto"/>
        </w:rPr>
      </w:pPr>
      <w:r w:rsidRPr="006A6AE1">
        <w:rPr>
          <w:color w:val="auto"/>
        </w:rPr>
        <w:t xml:space="preserve">                             </w:t>
      </w:r>
      <w:r w:rsidR="00D149E7">
        <w:rPr>
          <w:color w:val="auto"/>
        </w:rPr>
        <w:t>C</w:t>
      </w:r>
      <w:r w:rsidRPr="006A6AE1">
        <w:rPr>
          <w:color w:val="auto"/>
        </w:rPr>
        <w:t xml:space="preserve">ampaigns </w:t>
      </w:r>
    </w:p>
    <w:p w14:paraId="64E986D0" w14:textId="70C5B097" w:rsidR="006A6AE1" w:rsidRDefault="006A6AE1" w:rsidP="00B02B51">
      <w:pPr>
        <w:tabs>
          <w:tab w:val="center" w:pos="2179"/>
          <w:tab w:val="right" w:pos="9138"/>
        </w:tabs>
        <w:spacing w:after="8" w:line="250" w:lineRule="auto"/>
        <w:ind w:left="0" w:firstLine="0"/>
        <w:rPr>
          <w:color w:val="auto"/>
        </w:rPr>
      </w:pPr>
      <w:r w:rsidRPr="006A6AE1">
        <w:rPr>
          <w:b/>
          <w:bCs/>
          <w:color w:val="auto"/>
        </w:rPr>
        <w:t>5.7</w:t>
      </w:r>
      <w:r>
        <w:rPr>
          <w:b/>
          <w:bCs/>
          <w:color w:val="auto"/>
        </w:rPr>
        <w:t xml:space="preserve">                       </w:t>
      </w:r>
      <w:bookmarkStart w:id="1" w:name="_Hlk143788360"/>
      <w:r w:rsidRPr="006A6AE1">
        <w:rPr>
          <w:color w:val="auto"/>
        </w:rPr>
        <w:t>A24’s Prestige Horror</w:t>
      </w:r>
      <w:r w:rsidR="00D800D6">
        <w:rPr>
          <w:color w:val="auto"/>
        </w:rPr>
        <w:t xml:space="preserve"> Promotion</w:t>
      </w:r>
      <w:r w:rsidRPr="006A6AE1">
        <w:rPr>
          <w:color w:val="auto"/>
        </w:rPr>
        <w:t xml:space="preserve">: The Witch and Hereditary </w:t>
      </w:r>
      <w:bookmarkEnd w:id="1"/>
    </w:p>
    <w:p w14:paraId="0303832F" w14:textId="56E687D2" w:rsidR="006A6AE1" w:rsidRDefault="006A6AE1" w:rsidP="00B02B51">
      <w:pPr>
        <w:tabs>
          <w:tab w:val="center" w:pos="2179"/>
          <w:tab w:val="right" w:pos="9138"/>
        </w:tabs>
        <w:spacing w:after="8" w:line="250" w:lineRule="auto"/>
        <w:ind w:left="0" w:firstLine="0"/>
        <w:rPr>
          <w:color w:val="auto"/>
        </w:rPr>
      </w:pPr>
      <w:r w:rsidRPr="006A6AE1">
        <w:rPr>
          <w:b/>
          <w:bCs/>
          <w:color w:val="auto"/>
        </w:rPr>
        <w:t>5:8</w:t>
      </w:r>
      <w:r>
        <w:rPr>
          <w:color w:val="auto"/>
        </w:rPr>
        <w:t xml:space="preserve">                       Conclusions</w:t>
      </w:r>
    </w:p>
    <w:p w14:paraId="368D94F0" w14:textId="77777777" w:rsidR="007539D0" w:rsidRPr="006A6AE1" w:rsidRDefault="007539D0" w:rsidP="00B02B51">
      <w:pPr>
        <w:tabs>
          <w:tab w:val="center" w:pos="2179"/>
          <w:tab w:val="right" w:pos="9138"/>
        </w:tabs>
        <w:spacing w:after="8" w:line="250" w:lineRule="auto"/>
        <w:ind w:left="0" w:firstLine="0"/>
        <w:rPr>
          <w:b/>
          <w:bCs/>
          <w:color w:val="auto"/>
        </w:rPr>
      </w:pPr>
    </w:p>
    <w:p w14:paraId="1ADFC73B" w14:textId="3317EBDB" w:rsidR="00B02B51" w:rsidRPr="007539D0" w:rsidRDefault="00B02B51" w:rsidP="007539D0">
      <w:pPr>
        <w:spacing w:after="0" w:line="259" w:lineRule="auto"/>
        <w:ind w:left="0" w:firstLine="0"/>
        <w:jc w:val="both"/>
        <w:rPr>
          <w:color w:val="FF0000"/>
        </w:rPr>
      </w:pPr>
      <w:r w:rsidRPr="007539D0">
        <w:rPr>
          <w:b/>
          <w:color w:val="auto"/>
        </w:rPr>
        <w:t xml:space="preserve">Chapter </w:t>
      </w:r>
      <w:r w:rsidR="007539D0">
        <w:rPr>
          <w:b/>
          <w:color w:val="auto"/>
        </w:rPr>
        <w:t>6</w:t>
      </w:r>
      <w:r w:rsidRPr="007539D0">
        <w:rPr>
          <w:b/>
          <w:color w:val="auto"/>
        </w:rPr>
        <w:t xml:space="preserve">: </w:t>
      </w:r>
      <w:bookmarkStart w:id="2" w:name="_Hlk144368949"/>
      <w:r w:rsidRPr="007539D0">
        <w:rPr>
          <w:b/>
          <w:color w:val="auto"/>
        </w:rPr>
        <w:t xml:space="preserve">An Archaeology of Nostalgia: Audience </w:t>
      </w:r>
      <w:r w:rsidR="007539D0">
        <w:rPr>
          <w:b/>
          <w:color w:val="auto"/>
        </w:rPr>
        <w:t xml:space="preserve">Encounters with </w:t>
      </w:r>
      <w:r w:rsidRPr="007539D0">
        <w:rPr>
          <w:b/>
          <w:color w:val="auto"/>
        </w:rPr>
        <w:t>Film</w:t>
      </w:r>
      <w:r w:rsidR="007539D0">
        <w:rPr>
          <w:b/>
          <w:color w:val="auto"/>
        </w:rPr>
        <w:t xml:space="preserve"> Promotion S</w:t>
      </w:r>
      <w:r w:rsidRPr="007539D0">
        <w:rPr>
          <w:b/>
          <w:color w:val="auto"/>
        </w:rPr>
        <w:t>ites</w:t>
      </w:r>
      <w:bookmarkEnd w:id="2"/>
    </w:p>
    <w:p w14:paraId="0C7898E6" w14:textId="77777777" w:rsidR="007539D0" w:rsidRDefault="007539D0" w:rsidP="007539D0">
      <w:pPr>
        <w:tabs>
          <w:tab w:val="center" w:pos="2209"/>
          <w:tab w:val="right" w:pos="9138"/>
        </w:tabs>
        <w:spacing w:after="8" w:line="250" w:lineRule="auto"/>
        <w:ind w:left="0" w:firstLine="0"/>
        <w:rPr>
          <w:color w:val="FF0000"/>
        </w:rPr>
      </w:pPr>
      <w:r>
        <w:rPr>
          <w:b/>
          <w:color w:val="auto"/>
        </w:rPr>
        <w:t>6</w:t>
      </w:r>
      <w:r w:rsidR="00B02B51" w:rsidRPr="007539D0">
        <w:rPr>
          <w:b/>
          <w:color w:val="auto"/>
        </w:rPr>
        <w:t xml:space="preserve">.1 </w:t>
      </w:r>
      <w:r w:rsidR="00B02B51" w:rsidRPr="007539D0">
        <w:rPr>
          <w:b/>
          <w:color w:val="auto"/>
        </w:rPr>
        <w:tab/>
      </w:r>
      <w:r w:rsidRPr="007539D0">
        <w:rPr>
          <w:b/>
          <w:color w:val="auto"/>
        </w:rPr>
        <w:t xml:space="preserve">                </w:t>
      </w:r>
      <w:r w:rsidRPr="007539D0">
        <w:rPr>
          <w:color w:val="auto"/>
        </w:rPr>
        <w:t xml:space="preserve">The </w:t>
      </w:r>
      <w:r w:rsidRPr="007539D0">
        <w:rPr>
          <w:i/>
          <w:color w:val="auto"/>
        </w:rPr>
        <w:t>TRON</w:t>
      </w:r>
      <w:r w:rsidRPr="007539D0">
        <w:rPr>
          <w:color w:val="auto"/>
        </w:rPr>
        <w:t xml:space="preserve"> Phenomenon                                                                                    </w:t>
      </w:r>
      <w:r w:rsidR="00B02B51" w:rsidRPr="00DA75D6">
        <w:rPr>
          <w:b/>
          <w:color w:val="FF0000"/>
        </w:rPr>
        <w:tab/>
      </w:r>
      <w:r w:rsidR="00B02B51" w:rsidRPr="00DA75D6">
        <w:rPr>
          <w:color w:val="FF0000"/>
        </w:rPr>
        <w:t xml:space="preserve"> </w:t>
      </w:r>
    </w:p>
    <w:p w14:paraId="7095555A" w14:textId="43ECAD8C" w:rsidR="00B02B51" w:rsidRPr="00DA75D6" w:rsidRDefault="007539D0" w:rsidP="00637B85">
      <w:pPr>
        <w:tabs>
          <w:tab w:val="center" w:pos="2209"/>
          <w:tab w:val="right" w:pos="9138"/>
        </w:tabs>
        <w:spacing w:after="8" w:line="250" w:lineRule="auto"/>
        <w:ind w:left="0" w:firstLine="0"/>
        <w:rPr>
          <w:color w:val="FF0000"/>
        </w:rPr>
      </w:pPr>
      <w:r w:rsidRPr="007539D0">
        <w:rPr>
          <w:b/>
          <w:color w:val="auto"/>
        </w:rPr>
        <w:t>6.2</w:t>
      </w:r>
      <w:r w:rsidR="00637B85">
        <w:rPr>
          <w:b/>
          <w:color w:val="auto"/>
        </w:rPr>
        <w:t xml:space="preserve">                      </w:t>
      </w:r>
      <w:r w:rsidR="00637B85" w:rsidRPr="00243F64">
        <w:rPr>
          <w:color w:val="auto"/>
        </w:rPr>
        <w:t>The Anatomy of Nostalgia</w:t>
      </w:r>
    </w:p>
    <w:p w14:paraId="0AE765AF" w14:textId="0E0F3469" w:rsidR="00B02B51" w:rsidRPr="00637B85" w:rsidRDefault="00310154" w:rsidP="00637B85">
      <w:pPr>
        <w:tabs>
          <w:tab w:val="center" w:pos="4019"/>
          <w:tab w:val="right" w:pos="9138"/>
        </w:tabs>
        <w:spacing w:after="0" w:line="259" w:lineRule="auto"/>
        <w:ind w:left="0" w:firstLine="0"/>
        <w:rPr>
          <w:color w:val="auto"/>
        </w:rPr>
      </w:pPr>
      <w:r w:rsidRPr="00243F64">
        <w:rPr>
          <w:b/>
          <w:color w:val="auto"/>
        </w:rPr>
        <w:t>6</w:t>
      </w:r>
      <w:r w:rsidR="00B02B51" w:rsidRPr="00243F64">
        <w:rPr>
          <w:b/>
          <w:color w:val="auto"/>
        </w:rPr>
        <w:t xml:space="preserve">.3 </w:t>
      </w:r>
      <w:r w:rsidR="00243F64" w:rsidRPr="00243F64">
        <w:rPr>
          <w:b/>
          <w:color w:val="auto"/>
        </w:rPr>
        <w:t xml:space="preserve">                     </w:t>
      </w:r>
      <w:r w:rsidR="00637B85" w:rsidRPr="00637B85">
        <w:rPr>
          <w:bCs/>
          <w:color w:val="auto"/>
        </w:rPr>
        <w:t>The Flynn Lives Promotional Campaign</w:t>
      </w:r>
      <w:r w:rsidR="00243F64" w:rsidRPr="00243F64">
        <w:rPr>
          <w:color w:val="auto"/>
        </w:rPr>
        <w:t xml:space="preserve">                                                                             </w:t>
      </w:r>
      <w:r w:rsidR="00B02B51" w:rsidRPr="00243F64">
        <w:rPr>
          <w:color w:val="auto"/>
        </w:rPr>
        <w:t xml:space="preserve"> </w:t>
      </w:r>
    </w:p>
    <w:p w14:paraId="6A34AFBB" w14:textId="0699EBAE" w:rsidR="00B02B51" w:rsidRPr="006A35D4" w:rsidRDefault="006A35D4" w:rsidP="00B02B51">
      <w:pPr>
        <w:tabs>
          <w:tab w:val="center" w:pos="3070"/>
          <w:tab w:val="right" w:pos="9138"/>
        </w:tabs>
        <w:spacing w:after="8" w:line="250" w:lineRule="auto"/>
        <w:ind w:left="0" w:firstLine="0"/>
        <w:rPr>
          <w:color w:val="auto"/>
        </w:rPr>
      </w:pPr>
      <w:r w:rsidRPr="006A35D4">
        <w:rPr>
          <w:b/>
          <w:color w:val="auto"/>
        </w:rPr>
        <w:t>6.4</w:t>
      </w:r>
      <w:r w:rsidR="009866B1">
        <w:rPr>
          <w:b/>
          <w:color w:val="auto"/>
        </w:rPr>
        <w:t xml:space="preserve">                      </w:t>
      </w:r>
      <w:r w:rsidR="00B02B51" w:rsidRPr="006A35D4">
        <w:rPr>
          <w:color w:val="auto"/>
        </w:rPr>
        <w:t xml:space="preserve">Researching Online Audiences                                                                       </w:t>
      </w:r>
      <w:r w:rsidR="00B02B51" w:rsidRPr="006A35D4">
        <w:rPr>
          <w:color w:val="auto"/>
        </w:rPr>
        <w:tab/>
        <w:t xml:space="preserve"> </w:t>
      </w:r>
    </w:p>
    <w:p w14:paraId="02468BE1" w14:textId="59F31B1F" w:rsidR="00B02B51" w:rsidRPr="009866B1" w:rsidRDefault="009866B1" w:rsidP="00B02B51">
      <w:pPr>
        <w:tabs>
          <w:tab w:val="center" w:pos="3233"/>
          <w:tab w:val="right" w:pos="9138"/>
        </w:tabs>
        <w:spacing w:after="8" w:line="250" w:lineRule="auto"/>
        <w:ind w:left="0" w:firstLine="0"/>
        <w:rPr>
          <w:bCs/>
          <w:color w:val="auto"/>
        </w:rPr>
      </w:pPr>
      <w:r w:rsidRPr="009866B1">
        <w:rPr>
          <w:b/>
          <w:color w:val="auto"/>
        </w:rPr>
        <w:t>6.5</w:t>
      </w:r>
      <w:r w:rsidRPr="009866B1">
        <w:rPr>
          <w:bCs/>
          <w:color w:val="auto"/>
        </w:rPr>
        <w:t xml:space="preserve">                      The Flynn Lives Discussion Boards</w:t>
      </w:r>
      <w:r w:rsidR="00B02B51" w:rsidRPr="009866B1">
        <w:rPr>
          <w:bCs/>
          <w:color w:val="auto"/>
        </w:rPr>
        <w:tab/>
        <w:t xml:space="preserve"> </w:t>
      </w:r>
    </w:p>
    <w:p w14:paraId="73E54D7F" w14:textId="2C8C3ED3" w:rsidR="00AE4C89" w:rsidRPr="00F90509" w:rsidRDefault="00AE4C89" w:rsidP="001333A3">
      <w:pPr>
        <w:spacing w:after="0" w:line="240" w:lineRule="auto"/>
        <w:ind w:left="0" w:right="50" w:firstLine="0"/>
      </w:pPr>
      <w:r w:rsidRPr="00F90509">
        <w:rPr>
          <w:b/>
          <w:bCs/>
        </w:rPr>
        <w:t xml:space="preserve">6.6                    </w:t>
      </w:r>
      <w:r w:rsidRPr="00F90509">
        <w:t xml:space="preserve">  </w:t>
      </w:r>
      <w:bookmarkStart w:id="3" w:name="_Hlk144370197"/>
      <w:r w:rsidR="00DF0629" w:rsidRPr="00F90509">
        <w:t xml:space="preserve">Thematic </w:t>
      </w:r>
      <w:r w:rsidR="001333A3" w:rsidRPr="00F90509">
        <w:t xml:space="preserve">Analysis </w:t>
      </w:r>
    </w:p>
    <w:bookmarkEnd w:id="3"/>
    <w:p w14:paraId="6770DC46" w14:textId="10F1E654" w:rsidR="00B02B51" w:rsidRPr="00F90509" w:rsidRDefault="001333A3" w:rsidP="001333A3">
      <w:pPr>
        <w:tabs>
          <w:tab w:val="center" w:pos="2474"/>
          <w:tab w:val="right" w:pos="9138"/>
        </w:tabs>
        <w:spacing w:after="0" w:line="240" w:lineRule="auto"/>
        <w:ind w:left="0" w:firstLine="0"/>
        <w:rPr>
          <w:color w:val="FF0000"/>
        </w:rPr>
      </w:pPr>
      <w:r w:rsidRPr="00F90509">
        <w:rPr>
          <w:b/>
          <w:bCs/>
          <w:color w:val="auto"/>
        </w:rPr>
        <w:t>6.7</w:t>
      </w:r>
      <w:r w:rsidR="00B02B51" w:rsidRPr="00F90509">
        <w:rPr>
          <w:color w:val="FF0000"/>
        </w:rPr>
        <w:tab/>
      </w:r>
      <w:r w:rsidRPr="00F90509">
        <w:rPr>
          <w:color w:val="FF0000"/>
        </w:rPr>
        <w:t xml:space="preserve">                      </w:t>
      </w:r>
      <w:r w:rsidRPr="00F90509">
        <w:t xml:space="preserve">What Can the Discussion Boards </w:t>
      </w:r>
      <w:r w:rsidR="00D149E7">
        <w:t xml:space="preserve">reveal </w:t>
      </w:r>
      <w:r w:rsidRPr="00F90509">
        <w:t xml:space="preserve">about Online </w:t>
      </w:r>
      <w:proofErr w:type="spellStart"/>
      <w:r w:rsidRPr="00F90509">
        <w:t>Audiencehood</w:t>
      </w:r>
      <w:proofErr w:type="spellEnd"/>
      <w:r w:rsidRPr="00F90509">
        <w:t>?</w:t>
      </w:r>
      <w:r w:rsidRPr="00F90509">
        <w:rPr>
          <w:b/>
          <w:bCs/>
        </w:rPr>
        <w:t xml:space="preserve"> </w:t>
      </w:r>
      <w:r w:rsidR="00B02B51" w:rsidRPr="00F90509">
        <w:rPr>
          <w:color w:val="FF0000"/>
        </w:rPr>
        <w:t xml:space="preserve"> </w:t>
      </w:r>
    </w:p>
    <w:p w14:paraId="1D473466" w14:textId="39B12F97" w:rsidR="00B02B51" w:rsidRPr="00AA2489" w:rsidRDefault="000249D7" w:rsidP="00AA2489">
      <w:pPr>
        <w:tabs>
          <w:tab w:val="center" w:pos="2766"/>
          <w:tab w:val="right" w:pos="9138"/>
        </w:tabs>
        <w:spacing w:after="8" w:line="250" w:lineRule="auto"/>
        <w:ind w:left="0" w:firstLine="0"/>
        <w:rPr>
          <w:color w:val="auto"/>
        </w:rPr>
      </w:pPr>
      <w:r w:rsidRPr="00F90509">
        <w:rPr>
          <w:b/>
          <w:bCs/>
          <w:color w:val="auto"/>
        </w:rPr>
        <w:t>6.8</w:t>
      </w:r>
      <w:r w:rsidRPr="00F90509">
        <w:rPr>
          <w:color w:val="auto"/>
        </w:rPr>
        <w:t xml:space="preserve">                      Games Memory Culture: From the Margins to the Mainstream</w:t>
      </w:r>
      <w:r w:rsidR="00B02B51" w:rsidRPr="000249D7">
        <w:rPr>
          <w:color w:val="auto"/>
        </w:rPr>
        <w:tab/>
        <w:t xml:space="preserve"> </w:t>
      </w:r>
    </w:p>
    <w:p w14:paraId="4FB1F968" w14:textId="049CB105" w:rsidR="00B02B51" w:rsidRPr="00DA75D6" w:rsidRDefault="00AA2489" w:rsidP="00B02B51">
      <w:pPr>
        <w:tabs>
          <w:tab w:val="center" w:pos="2179"/>
          <w:tab w:val="right" w:pos="9138"/>
        </w:tabs>
        <w:spacing w:after="8" w:line="250" w:lineRule="auto"/>
        <w:ind w:left="0" w:firstLine="0"/>
        <w:rPr>
          <w:color w:val="FF0000"/>
        </w:rPr>
      </w:pPr>
      <w:r w:rsidRPr="00AA2489">
        <w:rPr>
          <w:b/>
          <w:color w:val="auto"/>
        </w:rPr>
        <w:t>6</w:t>
      </w:r>
      <w:r w:rsidR="00B02B51" w:rsidRPr="00AA2489">
        <w:rPr>
          <w:b/>
          <w:color w:val="auto"/>
        </w:rPr>
        <w:t>.</w:t>
      </w:r>
      <w:r w:rsidRPr="00AA2489">
        <w:rPr>
          <w:b/>
          <w:color w:val="auto"/>
        </w:rPr>
        <w:t>9</w:t>
      </w:r>
      <w:r w:rsidR="00B02B51" w:rsidRPr="00AA2489">
        <w:rPr>
          <w:b/>
          <w:color w:val="auto"/>
        </w:rPr>
        <w:t xml:space="preserve"> </w:t>
      </w:r>
      <w:r>
        <w:rPr>
          <w:b/>
          <w:color w:val="FF0000"/>
        </w:rPr>
        <w:t xml:space="preserve">                     </w:t>
      </w:r>
      <w:r w:rsidR="00B02B51" w:rsidRPr="00AA2489">
        <w:rPr>
          <w:color w:val="auto"/>
        </w:rPr>
        <w:t xml:space="preserve">Conclusions </w:t>
      </w:r>
      <w:r w:rsidR="00B02B51" w:rsidRPr="00DA75D6">
        <w:rPr>
          <w:b/>
          <w:color w:val="FF0000"/>
        </w:rPr>
        <w:tab/>
      </w:r>
      <w:r w:rsidR="00B02B51" w:rsidRPr="00DA75D6">
        <w:rPr>
          <w:color w:val="FF0000"/>
        </w:rPr>
        <w:t xml:space="preserve"> </w:t>
      </w:r>
    </w:p>
    <w:p w14:paraId="79B9E824" w14:textId="77777777" w:rsidR="00B02B51" w:rsidRPr="00DA75D6" w:rsidRDefault="00B02B51" w:rsidP="00B02B51">
      <w:pPr>
        <w:spacing w:after="0" w:line="259" w:lineRule="auto"/>
        <w:ind w:left="108" w:firstLine="0"/>
        <w:jc w:val="both"/>
        <w:rPr>
          <w:color w:val="FF0000"/>
        </w:rPr>
      </w:pPr>
      <w:r w:rsidRPr="00DA75D6">
        <w:rPr>
          <w:b/>
          <w:color w:val="FF0000"/>
        </w:rPr>
        <w:t xml:space="preserve"> </w:t>
      </w:r>
      <w:r w:rsidRPr="00DA75D6">
        <w:rPr>
          <w:b/>
          <w:color w:val="FF0000"/>
        </w:rPr>
        <w:tab/>
        <w:t xml:space="preserve"> </w:t>
      </w:r>
      <w:r w:rsidRPr="00DA75D6">
        <w:rPr>
          <w:b/>
          <w:color w:val="FF0000"/>
        </w:rPr>
        <w:tab/>
      </w:r>
      <w:r w:rsidRPr="00DA75D6">
        <w:rPr>
          <w:color w:val="FF0000"/>
        </w:rPr>
        <w:t xml:space="preserve"> </w:t>
      </w:r>
    </w:p>
    <w:p w14:paraId="6C0B935A" w14:textId="6F07E640" w:rsidR="00B02B51" w:rsidRPr="00DA75D6" w:rsidRDefault="00B02B51" w:rsidP="00B02B51">
      <w:pPr>
        <w:tabs>
          <w:tab w:val="right" w:pos="9138"/>
        </w:tabs>
        <w:spacing w:after="0" w:line="259" w:lineRule="auto"/>
        <w:ind w:left="0" w:firstLine="0"/>
        <w:rPr>
          <w:color w:val="FF0000"/>
        </w:rPr>
      </w:pPr>
      <w:r w:rsidRPr="009D7BE3">
        <w:rPr>
          <w:b/>
          <w:color w:val="auto"/>
        </w:rPr>
        <w:t xml:space="preserve">Chapter </w:t>
      </w:r>
      <w:r w:rsidR="009D7BE3" w:rsidRPr="009D7BE3">
        <w:rPr>
          <w:b/>
          <w:color w:val="auto"/>
        </w:rPr>
        <w:t>7</w:t>
      </w:r>
      <w:r w:rsidRPr="009D7BE3">
        <w:rPr>
          <w:b/>
          <w:color w:val="auto"/>
        </w:rPr>
        <w:t>: Conclusions</w:t>
      </w:r>
      <w:r w:rsidRPr="00DA75D6">
        <w:rPr>
          <w:b/>
          <w:color w:val="FF0000"/>
        </w:rPr>
        <w:t xml:space="preserve"> </w:t>
      </w:r>
      <w:r w:rsidRPr="00DA75D6">
        <w:rPr>
          <w:b/>
          <w:color w:val="FF0000"/>
        </w:rPr>
        <w:tab/>
      </w:r>
      <w:r w:rsidRPr="00DA75D6">
        <w:rPr>
          <w:color w:val="FF0000"/>
        </w:rPr>
        <w:t xml:space="preserve"> </w:t>
      </w:r>
      <w:r w:rsidRPr="00DA75D6">
        <w:rPr>
          <w:b/>
          <w:color w:val="FF0000"/>
        </w:rPr>
        <w:t xml:space="preserve"> </w:t>
      </w:r>
      <w:r w:rsidRPr="00DA75D6">
        <w:rPr>
          <w:color w:val="FF0000"/>
        </w:rPr>
        <w:t xml:space="preserve"> </w:t>
      </w:r>
    </w:p>
    <w:p w14:paraId="7E08E326" w14:textId="77777777" w:rsidR="0043367F" w:rsidRDefault="0043367F" w:rsidP="00B02B51">
      <w:pPr>
        <w:tabs>
          <w:tab w:val="right" w:pos="9138"/>
        </w:tabs>
        <w:spacing w:after="0" w:line="259" w:lineRule="auto"/>
        <w:ind w:left="0" w:firstLine="0"/>
        <w:rPr>
          <w:b/>
          <w:color w:val="FF0000"/>
        </w:rPr>
      </w:pPr>
    </w:p>
    <w:p w14:paraId="1320E1A7" w14:textId="1D19053C" w:rsidR="00B02B51" w:rsidRPr="006062AC" w:rsidRDefault="00B02B51" w:rsidP="00B02B51">
      <w:pPr>
        <w:tabs>
          <w:tab w:val="right" w:pos="9138"/>
        </w:tabs>
        <w:spacing w:after="0" w:line="259" w:lineRule="auto"/>
        <w:ind w:left="0" w:firstLine="0"/>
        <w:rPr>
          <w:color w:val="auto"/>
        </w:rPr>
      </w:pPr>
      <w:r w:rsidRPr="006062AC">
        <w:rPr>
          <w:b/>
          <w:color w:val="auto"/>
        </w:rPr>
        <w:t xml:space="preserve">Bibliography </w:t>
      </w:r>
      <w:r w:rsidRPr="006062AC">
        <w:rPr>
          <w:b/>
          <w:color w:val="auto"/>
        </w:rPr>
        <w:tab/>
      </w:r>
      <w:r w:rsidRPr="006062AC">
        <w:rPr>
          <w:color w:val="auto"/>
        </w:rPr>
        <w:t xml:space="preserve">    </w:t>
      </w:r>
      <w:r w:rsidRPr="006062AC">
        <w:rPr>
          <w:b/>
          <w:color w:val="auto"/>
        </w:rPr>
        <w:t xml:space="preserve"> </w:t>
      </w:r>
      <w:r w:rsidRPr="006062AC">
        <w:rPr>
          <w:color w:val="auto"/>
        </w:rPr>
        <w:t xml:space="preserve"> </w:t>
      </w:r>
    </w:p>
    <w:p w14:paraId="1124D91D" w14:textId="48BAAF7C" w:rsidR="00B02B51" w:rsidRPr="009D7BE3" w:rsidRDefault="00B02B51" w:rsidP="00B02B51">
      <w:pPr>
        <w:tabs>
          <w:tab w:val="center" w:pos="4216"/>
          <w:tab w:val="right" w:pos="9138"/>
        </w:tabs>
        <w:spacing w:after="0" w:line="240" w:lineRule="auto"/>
        <w:ind w:left="0" w:firstLine="0"/>
        <w:rPr>
          <w:color w:val="auto"/>
        </w:rPr>
      </w:pPr>
      <w:r w:rsidRPr="009D7BE3">
        <w:rPr>
          <w:color w:val="auto"/>
        </w:rPr>
        <w:t xml:space="preserve"> </w:t>
      </w:r>
    </w:p>
    <w:p w14:paraId="0A3555BD" w14:textId="04FDFB3D" w:rsidR="00B02B51" w:rsidRPr="009D7BE3" w:rsidRDefault="00B02B51" w:rsidP="00B02B51">
      <w:pPr>
        <w:tabs>
          <w:tab w:val="center" w:pos="3726"/>
          <w:tab w:val="right" w:pos="9138"/>
        </w:tabs>
        <w:spacing w:after="0" w:line="240" w:lineRule="auto"/>
        <w:ind w:left="0" w:firstLine="0"/>
        <w:rPr>
          <w:color w:val="auto"/>
        </w:rPr>
      </w:pPr>
      <w:r w:rsidRPr="00DA75D9">
        <w:rPr>
          <w:b/>
          <w:bCs/>
          <w:color w:val="auto"/>
        </w:rPr>
        <w:t xml:space="preserve">Appendix </w:t>
      </w:r>
      <w:r w:rsidR="00DA75D9" w:rsidRPr="00DA75D9">
        <w:rPr>
          <w:b/>
          <w:bCs/>
          <w:color w:val="auto"/>
        </w:rPr>
        <w:t>1</w:t>
      </w:r>
      <w:r w:rsidRPr="009D7BE3">
        <w:rPr>
          <w:b/>
          <w:color w:val="auto"/>
        </w:rPr>
        <w:tab/>
      </w:r>
      <w:r w:rsidRPr="009D7BE3">
        <w:rPr>
          <w:color w:val="auto"/>
        </w:rPr>
        <w:t xml:space="preserve">Thematic Analysis Interpretive Sketches 1-6 </w:t>
      </w:r>
      <w:r w:rsidRPr="009D7BE3">
        <w:rPr>
          <w:color w:val="auto"/>
        </w:rPr>
        <w:tab/>
        <w:t xml:space="preserve"> </w:t>
      </w:r>
    </w:p>
    <w:tbl>
      <w:tblPr>
        <w:tblStyle w:val="TableGrid"/>
        <w:tblW w:w="9138" w:type="dxa"/>
        <w:tblInd w:w="0" w:type="dxa"/>
        <w:tblLook w:val="04A0" w:firstRow="1" w:lastRow="0" w:firstColumn="1" w:lastColumn="0" w:noHBand="0" w:noVBand="1"/>
      </w:tblPr>
      <w:tblGrid>
        <w:gridCol w:w="1543"/>
        <w:gridCol w:w="53"/>
        <w:gridCol w:w="7542"/>
      </w:tblGrid>
      <w:tr w:rsidR="00DA75D6" w:rsidRPr="00DA75D6" w14:paraId="7455C3A3" w14:textId="77777777" w:rsidTr="004A66B9">
        <w:trPr>
          <w:trHeight w:val="2047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14:paraId="3B26E710" w14:textId="77777777" w:rsidR="00B02B51" w:rsidRPr="00DA75D6" w:rsidRDefault="00B02B51" w:rsidP="00E631F7">
            <w:pPr>
              <w:spacing w:after="0" w:line="259" w:lineRule="auto"/>
              <w:ind w:left="108" w:firstLine="0"/>
              <w:rPr>
                <w:color w:val="FF0000"/>
              </w:rPr>
            </w:pPr>
            <w:r w:rsidRPr="00DA75D6">
              <w:rPr>
                <w:b/>
                <w:color w:val="FF0000"/>
              </w:rPr>
              <w:t xml:space="preserve"> </w:t>
            </w:r>
          </w:p>
          <w:p w14:paraId="5E7B1B84" w14:textId="77777777" w:rsidR="00B02B51" w:rsidRPr="00DA75D6" w:rsidRDefault="00B02B51" w:rsidP="00E631F7">
            <w:pPr>
              <w:spacing w:after="0" w:line="259" w:lineRule="auto"/>
              <w:ind w:left="0" w:firstLine="0"/>
              <w:rPr>
                <w:color w:val="FF0000"/>
              </w:rPr>
            </w:pPr>
            <w:r w:rsidRPr="00DA75D6">
              <w:rPr>
                <w:color w:val="FF0000"/>
              </w:rPr>
              <w:t xml:space="preserve"> </w:t>
            </w:r>
          </w:p>
          <w:p w14:paraId="33DB7477" w14:textId="77777777" w:rsidR="00B02B51" w:rsidRPr="00DA75D6" w:rsidRDefault="00B02B51" w:rsidP="00E631F7">
            <w:pPr>
              <w:spacing w:after="344" w:line="259" w:lineRule="auto"/>
              <w:ind w:left="0" w:firstLine="0"/>
              <w:rPr>
                <w:color w:val="FF0000"/>
              </w:rPr>
            </w:pPr>
            <w:r w:rsidRPr="00DA75D6">
              <w:rPr>
                <w:color w:val="FF0000"/>
              </w:rPr>
              <w:t xml:space="preserve"> </w:t>
            </w:r>
          </w:p>
          <w:p w14:paraId="050FC716" w14:textId="77777777" w:rsidR="00B02B51" w:rsidRPr="00DA75D6" w:rsidRDefault="00B02B51" w:rsidP="00E631F7">
            <w:pPr>
              <w:spacing w:after="0" w:line="259" w:lineRule="auto"/>
              <w:ind w:left="0" w:firstLine="0"/>
              <w:rPr>
                <w:color w:val="FF0000"/>
              </w:rPr>
            </w:pPr>
            <w:r w:rsidRPr="00DA75D6">
              <w:rPr>
                <w:color w:val="FF0000"/>
              </w:rPr>
              <w:t xml:space="preserve"> </w:t>
            </w:r>
          </w:p>
          <w:p w14:paraId="49553FE7" w14:textId="77777777" w:rsidR="00B02B51" w:rsidRPr="00DA75D6" w:rsidRDefault="00B02B51" w:rsidP="00E631F7">
            <w:pPr>
              <w:spacing w:after="0" w:line="259" w:lineRule="auto"/>
              <w:ind w:left="0" w:firstLine="0"/>
              <w:rPr>
                <w:color w:val="FF0000"/>
              </w:rPr>
            </w:pPr>
            <w:r w:rsidRPr="00DA75D6">
              <w:rPr>
                <w:color w:val="FF0000"/>
              </w:rPr>
              <w:t xml:space="preserve"> </w:t>
            </w:r>
          </w:p>
          <w:p w14:paraId="66816180" w14:textId="77777777" w:rsidR="00B02B51" w:rsidRPr="00DA75D6" w:rsidRDefault="00B02B51" w:rsidP="00E631F7">
            <w:pPr>
              <w:spacing w:after="0" w:line="259" w:lineRule="auto"/>
              <w:ind w:left="0" w:firstLine="0"/>
              <w:rPr>
                <w:color w:val="FF0000"/>
              </w:rPr>
            </w:pPr>
            <w:r w:rsidRPr="00DA75D6">
              <w:rPr>
                <w:color w:val="FF0000"/>
              </w:rPr>
              <w:t xml:space="preserve"> 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</w:tcPr>
          <w:p w14:paraId="4EE9E514" w14:textId="77777777" w:rsidR="00B02B51" w:rsidRDefault="00B02B51" w:rsidP="00E631F7">
            <w:pPr>
              <w:spacing w:after="0" w:line="259" w:lineRule="auto"/>
              <w:ind w:left="53" w:firstLine="0"/>
              <w:rPr>
                <w:b/>
                <w:color w:val="FF0000"/>
              </w:rPr>
            </w:pPr>
            <w:r w:rsidRPr="00DA75D6">
              <w:rPr>
                <w:b/>
                <w:color w:val="FF0000"/>
              </w:rPr>
              <w:t xml:space="preserve"> </w:t>
            </w:r>
          </w:p>
          <w:p w14:paraId="4AAA095E" w14:textId="77777777" w:rsidR="00BF5874" w:rsidRDefault="00BF5874" w:rsidP="00E631F7">
            <w:pPr>
              <w:spacing w:after="0" w:line="259" w:lineRule="auto"/>
              <w:ind w:left="53" w:firstLine="0"/>
              <w:rPr>
                <w:color w:val="FF0000"/>
              </w:rPr>
            </w:pPr>
          </w:p>
          <w:p w14:paraId="506DF8AC" w14:textId="77777777" w:rsidR="00BF5874" w:rsidRDefault="00BF5874" w:rsidP="00E631F7">
            <w:pPr>
              <w:spacing w:after="0" w:line="259" w:lineRule="auto"/>
              <w:ind w:left="53" w:firstLine="0"/>
              <w:rPr>
                <w:color w:val="FF0000"/>
              </w:rPr>
            </w:pPr>
          </w:p>
          <w:p w14:paraId="0C864A83" w14:textId="77777777" w:rsidR="00BF5874" w:rsidRPr="00DA75D6" w:rsidRDefault="00BF5874" w:rsidP="00E631F7">
            <w:pPr>
              <w:spacing w:after="0" w:line="259" w:lineRule="auto"/>
              <w:ind w:left="53" w:firstLine="0"/>
              <w:rPr>
                <w:color w:val="FF0000"/>
              </w:rPr>
            </w:pP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</w:tcPr>
          <w:p w14:paraId="11542535" w14:textId="77777777" w:rsidR="00BF5874" w:rsidRDefault="00BF5874" w:rsidP="00E631F7">
            <w:pPr>
              <w:spacing w:after="635" w:line="259" w:lineRule="auto"/>
              <w:ind w:left="0" w:firstLine="0"/>
              <w:rPr>
                <w:b/>
                <w:color w:val="FF0000"/>
                <w:sz w:val="32"/>
              </w:rPr>
            </w:pPr>
          </w:p>
          <w:p w14:paraId="59EC1B60" w14:textId="77777777" w:rsidR="00BF5874" w:rsidRDefault="00BF5874" w:rsidP="00E631F7">
            <w:pPr>
              <w:spacing w:after="635" w:line="259" w:lineRule="auto"/>
              <w:ind w:left="0" w:firstLine="0"/>
              <w:rPr>
                <w:b/>
                <w:color w:val="FF0000"/>
                <w:sz w:val="32"/>
              </w:rPr>
            </w:pPr>
          </w:p>
          <w:p w14:paraId="125B8E15" w14:textId="77777777" w:rsidR="00BF5874" w:rsidRDefault="00BF5874" w:rsidP="00E631F7">
            <w:pPr>
              <w:spacing w:after="635" w:line="259" w:lineRule="auto"/>
              <w:ind w:left="0" w:firstLine="0"/>
              <w:rPr>
                <w:b/>
                <w:color w:val="FF0000"/>
                <w:sz w:val="32"/>
              </w:rPr>
            </w:pPr>
          </w:p>
          <w:p w14:paraId="3D1A77FB" w14:textId="77777777" w:rsidR="00BF5874" w:rsidRDefault="00BF5874" w:rsidP="00E631F7">
            <w:pPr>
              <w:spacing w:after="635" w:line="259" w:lineRule="auto"/>
              <w:ind w:left="0" w:firstLine="0"/>
              <w:rPr>
                <w:b/>
                <w:color w:val="FF0000"/>
                <w:sz w:val="32"/>
              </w:rPr>
            </w:pPr>
          </w:p>
          <w:p w14:paraId="47F1535E" w14:textId="77777777" w:rsidR="00BF5874" w:rsidRDefault="00BF5874" w:rsidP="00E631F7">
            <w:pPr>
              <w:spacing w:after="635" w:line="259" w:lineRule="auto"/>
              <w:ind w:left="0" w:firstLine="0"/>
              <w:rPr>
                <w:b/>
                <w:color w:val="FF0000"/>
                <w:sz w:val="32"/>
              </w:rPr>
            </w:pPr>
          </w:p>
          <w:p w14:paraId="06222DAA" w14:textId="77777777" w:rsidR="00B47519" w:rsidRDefault="00B47519" w:rsidP="00E631F7">
            <w:pPr>
              <w:spacing w:after="635" w:line="259" w:lineRule="auto"/>
              <w:ind w:left="0" w:firstLine="0"/>
              <w:rPr>
                <w:b/>
                <w:color w:val="auto"/>
                <w:sz w:val="32"/>
              </w:rPr>
            </w:pPr>
          </w:p>
          <w:p w14:paraId="16E5435B" w14:textId="0E1CE8F8" w:rsidR="00B02B51" w:rsidRPr="007625CB" w:rsidRDefault="00B02B51" w:rsidP="00E631F7">
            <w:pPr>
              <w:spacing w:after="635" w:line="259" w:lineRule="auto"/>
              <w:ind w:left="0" w:firstLine="0"/>
              <w:rPr>
                <w:color w:val="auto"/>
              </w:rPr>
            </w:pPr>
            <w:r w:rsidRPr="007625CB">
              <w:rPr>
                <w:b/>
                <w:color w:val="auto"/>
                <w:sz w:val="32"/>
              </w:rPr>
              <w:lastRenderedPageBreak/>
              <w:t xml:space="preserve">List of </w:t>
            </w:r>
            <w:r w:rsidR="001A3EBC" w:rsidRPr="007625CB">
              <w:rPr>
                <w:b/>
                <w:color w:val="auto"/>
                <w:sz w:val="32"/>
              </w:rPr>
              <w:t xml:space="preserve">(Planned) </w:t>
            </w:r>
            <w:r w:rsidRPr="007625CB">
              <w:rPr>
                <w:b/>
                <w:color w:val="auto"/>
                <w:sz w:val="32"/>
              </w:rPr>
              <w:t>Illustrations</w:t>
            </w:r>
            <w:r w:rsidR="001A3EBC" w:rsidRPr="007625CB">
              <w:rPr>
                <w:b/>
                <w:color w:val="auto"/>
                <w:sz w:val="32"/>
              </w:rPr>
              <w:t>/Tables</w:t>
            </w:r>
          </w:p>
        </w:tc>
      </w:tr>
      <w:tr w:rsidR="00DA75D6" w:rsidRPr="00DA75D6" w14:paraId="7257B24A" w14:textId="77777777" w:rsidTr="004A66B9">
        <w:trPr>
          <w:trHeight w:val="585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14:paraId="193F2C4B" w14:textId="77777777" w:rsidR="00B02B51" w:rsidRPr="007625CB" w:rsidRDefault="00B02B51" w:rsidP="00E631F7">
            <w:pPr>
              <w:spacing w:after="0" w:line="259" w:lineRule="auto"/>
              <w:ind w:left="0" w:firstLine="0"/>
              <w:rPr>
                <w:color w:val="auto"/>
              </w:rPr>
            </w:pPr>
            <w:r w:rsidRPr="007625CB">
              <w:rPr>
                <w:color w:val="auto"/>
              </w:rPr>
              <w:lastRenderedPageBreak/>
              <w:t xml:space="preserve">  Figure 1     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</w:tcPr>
          <w:p w14:paraId="2792F843" w14:textId="77777777" w:rsidR="00B02B51" w:rsidRPr="007625CB" w:rsidRDefault="00B02B51" w:rsidP="00E631F7">
            <w:pPr>
              <w:spacing w:after="160" w:line="259" w:lineRule="auto"/>
              <w:ind w:left="0" w:firstLine="0"/>
              <w:rPr>
                <w:color w:val="auto"/>
              </w:rPr>
            </w:pP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</w:tcPr>
          <w:p w14:paraId="16E0757F" w14:textId="4D3DE649" w:rsidR="00B02B51" w:rsidRPr="007625CB" w:rsidRDefault="00B02B51" w:rsidP="00E631F7">
            <w:pPr>
              <w:spacing w:after="0" w:line="259" w:lineRule="auto"/>
              <w:ind w:left="0" w:firstLine="0"/>
              <w:rPr>
                <w:color w:val="auto"/>
              </w:rPr>
            </w:pPr>
            <w:r w:rsidRPr="007625CB">
              <w:rPr>
                <w:color w:val="auto"/>
              </w:rPr>
              <w:t xml:space="preserve">Google Books </w:t>
            </w:r>
            <w:proofErr w:type="spellStart"/>
            <w:r w:rsidRPr="007625CB">
              <w:rPr>
                <w:color w:val="auto"/>
              </w:rPr>
              <w:t>NGram</w:t>
            </w:r>
            <w:proofErr w:type="spellEnd"/>
            <w:r w:rsidRPr="007625CB">
              <w:rPr>
                <w:color w:val="auto"/>
              </w:rPr>
              <w:t xml:space="preserve"> Viewer charted </w:t>
            </w:r>
            <w:r w:rsidR="00F11CB0">
              <w:rPr>
                <w:color w:val="auto"/>
              </w:rPr>
              <w:t xml:space="preserve">uses </w:t>
            </w:r>
            <w:r w:rsidRPr="007625CB">
              <w:rPr>
                <w:color w:val="auto"/>
              </w:rPr>
              <w:t xml:space="preserve">of the word ‘transmedia’ in publications, © Google </w:t>
            </w:r>
            <w:proofErr w:type="spellStart"/>
            <w:r w:rsidRPr="007625CB">
              <w:rPr>
                <w:color w:val="auto"/>
              </w:rPr>
              <w:t>p.</w:t>
            </w:r>
            <w:r w:rsidR="000201D9" w:rsidRPr="007625CB">
              <w:rPr>
                <w:color w:val="auto"/>
              </w:rPr>
              <w:t>XX</w:t>
            </w:r>
            <w:proofErr w:type="spellEnd"/>
          </w:p>
          <w:p w14:paraId="4C4AF2F6" w14:textId="77777777" w:rsidR="006B409D" w:rsidRPr="007625CB" w:rsidRDefault="006B409D" w:rsidP="00E631F7">
            <w:pPr>
              <w:spacing w:after="0" w:line="259" w:lineRule="auto"/>
              <w:ind w:left="0" w:firstLine="0"/>
              <w:rPr>
                <w:color w:val="auto"/>
              </w:rPr>
            </w:pPr>
          </w:p>
        </w:tc>
      </w:tr>
      <w:tr w:rsidR="00DA75D6" w:rsidRPr="00DA75D6" w14:paraId="1B915626" w14:textId="77777777" w:rsidTr="004A66B9">
        <w:trPr>
          <w:trHeight w:val="589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14:paraId="22DE0B2A" w14:textId="77777777" w:rsidR="00B02B51" w:rsidRPr="007625CB" w:rsidRDefault="00B02B51" w:rsidP="00E631F7">
            <w:pPr>
              <w:spacing w:after="0" w:line="259" w:lineRule="auto"/>
              <w:ind w:left="108" w:firstLine="0"/>
              <w:rPr>
                <w:color w:val="auto"/>
              </w:rPr>
            </w:pPr>
            <w:r w:rsidRPr="007625CB">
              <w:rPr>
                <w:color w:val="auto"/>
              </w:rPr>
              <w:t xml:space="preserve">Figure 2 </w:t>
            </w:r>
          </w:p>
          <w:p w14:paraId="4B0FCF3B" w14:textId="77777777" w:rsidR="00820C62" w:rsidRPr="007625CB" w:rsidRDefault="00820C62" w:rsidP="00E631F7">
            <w:pPr>
              <w:spacing w:after="0" w:line="259" w:lineRule="auto"/>
              <w:ind w:left="108" w:firstLine="0"/>
              <w:rPr>
                <w:color w:val="auto"/>
              </w:rPr>
            </w:pPr>
          </w:p>
          <w:p w14:paraId="295FA271" w14:textId="6425469A" w:rsidR="005E32E2" w:rsidRPr="007625CB" w:rsidRDefault="00820C62" w:rsidP="007625CB">
            <w:pPr>
              <w:spacing w:after="0" w:line="259" w:lineRule="auto"/>
              <w:ind w:left="108" w:firstLine="0"/>
              <w:rPr>
                <w:color w:val="auto"/>
              </w:rPr>
            </w:pPr>
            <w:r w:rsidRPr="007625CB">
              <w:rPr>
                <w:color w:val="auto"/>
              </w:rPr>
              <w:t xml:space="preserve">Figure </w:t>
            </w:r>
            <w:r w:rsidR="007625CB">
              <w:rPr>
                <w:color w:val="auto"/>
              </w:rPr>
              <w:t>3</w:t>
            </w:r>
            <w:r w:rsidR="00141385">
              <w:rPr>
                <w:color w:val="auto"/>
              </w:rPr>
              <w:t xml:space="preserve">                                    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</w:tcPr>
          <w:p w14:paraId="54E78FB5" w14:textId="77777777" w:rsidR="00B02B51" w:rsidRPr="007625CB" w:rsidRDefault="00B02B51" w:rsidP="00E631F7">
            <w:pPr>
              <w:spacing w:after="160" w:line="259" w:lineRule="auto"/>
              <w:ind w:left="0" w:firstLine="0"/>
              <w:rPr>
                <w:color w:val="auto"/>
              </w:rPr>
            </w:pP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</w:tcPr>
          <w:p w14:paraId="3083C3B6" w14:textId="55B9DD59" w:rsidR="00820C62" w:rsidRDefault="00820C62" w:rsidP="007625CB">
            <w:pPr>
              <w:ind w:left="0" w:right="50" w:firstLine="0"/>
              <w:rPr>
                <w:color w:val="auto"/>
              </w:rPr>
            </w:pPr>
            <w:r w:rsidRPr="007625CB">
              <w:rPr>
                <w:color w:val="auto"/>
              </w:rPr>
              <w:t xml:space="preserve">The Research Pyramid ©Jonker and Pennink, 2010. </w:t>
            </w:r>
            <w:proofErr w:type="spellStart"/>
            <w:r w:rsidR="00B47519">
              <w:rPr>
                <w:color w:val="auto"/>
              </w:rPr>
              <w:t>p</w:t>
            </w:r>
            <w:r w:rsidR="000201D9" w:rsidRPr="007625CB">
              <w:rPr>
                <w:color w:val="auto"/>
              </w:rPr>
              <w:t>.XX</w:t>
            </w:r>
            <w:proofErr w:type="spellEnd"/>
          </w:p>
          <w:p w14:paraId="46D5BD2E" w14:textId="77777777" w:rsidR="00141385" w:rsidRDefault="00141385" w:rsidP="007625CB">
            <w:pPr>
              <w:ind w:left="0" w:right="50" w:firstLine="0"/>
              <w:rPr>
                <w:color w:val="auto"/>
              </w:rPr>
            </w:pPr>
          </w:p>
          <w:p w14:paraId="10C75B44" w14:textId="77777777" w:rsidR="00141385" w:rsidRPr="007625CB" w:rsidRDefault="00141385" w:rsidP="00141385">
            <w:pPr>
              <w:spacing w:after="0" w:line="259" w:lineRule="auto"/>
              <w:ind w:left="0" w:right="93" w:firstLine="0"/>
              <w:jc w:val="both"/>
              <w:rPr>
                <w:color w:val="auto"/>
              </w:rPr>
            </w:pPr>
            <w:r w:rsidRPr="007625CB">
              <w:rPr>
                <w:color w:val="auto"/>
              </w:rPr>
              <w:t xml:space="preserve">Wayback Machine search returns delivered in calendar format,  </w:t>
            </w:r>
          </w:p>
          <w:p w14:paraId="38A7E1E1" w14:textId="4FDD55F5" w:rsidR="00141385" w:rsidRPr="007625CB" w:rsidRDefault="00141385" w:rsidP="00141385">
            <w:pPr>
              <w:spacing w:after="0" w:line="259" w:lineRule="auto"/>
              <w:ind w:left="0" w:right="93" w:firstLine="0"/>
              <w:jc w:val="both"/>
              <w:rPr>
                <w:color w:val="auto"/>
              </w:rPr>
            </w:pPr>
            <w:r w:rsidRPr="007625CB">
              <w:rPr>
                <w:color w:val="auto"/>
              </w:rPr>
              <w:t>©Internet Archive p.</w:t>
            </w:r>
            <w:r w:rsidR="008D59B8">
              <w:rPr>
                <w:color w:val="auto"/>
              </w:rPr>
              <w:t xml:space="preserve"> </w:t>
            </w:r>
            <w:r w:rsidRPr="007625CB">
              <w:rPr>
                <w:color w:val="auto"/>
              </w:rPr>
              <w:t xml:space="preserve">XX </w:t>
            </w:r>
          </w:p>
        </w:tc>
      </w:tr>
      <w:tr w:rsidR="00DA75D6" w:rsidRPr="00DA75D6" w14:paraId="3287F9CC" w14:textId="77777777" w:rsidTr="004A66B9">
        <w:trPr>
          <w:trHeight w:val="295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14:paraId="31A2A860" w14:textId="44A3A8D3" w:rsidR="00B02B51" w:rsidRPr="007625CB" w:rsidRDefault="00B02B51" w:rsidP="00E631F7">
            <w:pPr>
              <w:spacing w:after="0" w:line="259" w:lineRule="auto"/>
              <w:ind w:left="108" w:firstLine="0"/>
              <w:rPr>
                <w:color w:val="FF0000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</w:tcPr>
          <w:p w14:paraId="48224A09" w14:textId="4A26915E" w:rsidR="00B02B51" w:rsidRPr="007625CB" w:rsidRDefault="00B02B51" w:rsidP="00E631F7">
            <w:pPr>
              <w:spacing w:after="0" w:line="259" w:lineRule="auto"/>
              <w:ind w:left="0" w:firstLine="0"/>
              <w:rPr>
                <w:color w:val="FF0000"/>
              </w:rPr>
            </w:pP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</w:tcPr>
          <w:p w14:paraId="667F08F8" w14:textId="77777777" w:rsidR="006B409D" w:rsidRPr="007625CB" w:rsidRDefault="006B409D" w:rsidP="00E631F7">
            <w:pPr>
              <w:spacing w:after="0" w:line="259" w:lineRule="auto"/>
              <w:ind w:left="0" w:firstLine="0"/>
              <w:rPr>
                <w:color w:val="FF0000"/>
              </w:rPr>
            </w:pPr>
          </w:p>
        </w:tc>
      </w:tr>
      <w:tr w:rsidR="00DA75D6" w:rsidRPr="00DA75D6" w14:paraId="07AB7377" w14:textId="77777777" w:rsidTr="004A66B9">
        <w:trPr>
          <w:trHeight w:val="293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14:paraId="141979C5" w14:textId="1040B354" w:rsidR="00B02B51" w:rsidRPr="007625CB" w:rsidRDefault="00B02B51" w:rsidP="00E631F7">
            <w:pPr>
              <w:spacing w:after="0" w:line="259" w:lineRule="auto"/>
              <w:ind w:left="108" w:firstLine="0"/>
              <w:rPr>
                <w:color w:val="auto"/>
              </w:rPr>
            </w:pPr>
            <w:r w:rsidRPr="007625CB">
              <w:rPr>
                <w:color w:val="auto"/>
              </w:rPr>
              <w:t xml:space="preserve">Figure </w:t>
            </w:r>
            <w:r w:rsidR="007625CB">
              <w:rPr>
                <w:color w:val="auto"/>
              </w:rPr>
              <w:t>4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</w:tcPr>
          <w:p w14:paraId="306144E6" w14:textId="77777777" w:rsidR="00B02B51" w:rsidRPr="007625CB" w:rsidRDefault="00B02B51" w:rsidP="00E631F7">
            <w:pPr>
              <w:spacing w:after="160" w:line="259" w:lineRule="auto"/>
              <w:ind w:left="0" w:firstLine="0"/>
              <w:rPr>
                <w:color w:val="auto"/>
              </w:rPr>
            </w:pP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</w:tcPr>
          <w:p w14:paraId="1E9CFD3B" w14:textId="0498F0A8" w:rsidR="00B02B51" w:rsidRPr="007625CB" w:rsidRDefault="00CC48D8" w:rsidP="00CC48D8">
            <w:pPr>
              <w:spacing w:after="358"/>
              <w:ind w:left="37" w:right="2"/>
              <w:rPr>
                <w:color w:val="auto"/>
              </w:rPr>
            </w:pPr>
            <w:r>
              <w:rPr>
                <w:color w:val="auto"/>
              </w:rPr>
              <w:t>T</w:t>
            </w:r>
            <w:r w:rsidRPr="004B0A4F">
              <w:rPr>
                <w:color w:val="auto"/>
              </w:rPr>
              <w:t xml:space="preserve">ransmedia ‘nested narratives’ in the </w:t>
            </w:r>
            <w:r w:rsidRPr="004B0A4F">
              <w:rPr>
                <w:i/>
                <w:color w:val="auto"/>
              </w:rPr>
              <w:t>Weyland Industries</w:t>
            </w:r>
            <w:r w:rsidRPr="004B0A4F">
              <w:rPr>
                <w:color w:val="auto"/>
              </w:rPr>
              <w:t xml:space="preserve"> website</w:t>
            </w:r>
            <w:r>
              <w:rPr>
                <w:color w:val="auto"/>
              </w:rPr>
              <w:t xml:space="preserve">, </w:t>
            </w:r>
            <w:r>
              <w:rPr>
                <w:color w:val="auto"/>
                <w:szCs w:val="24"/>
              </w:rPr>
              <w:t xml:space="preserve">like </w:t>
            </w:r>
            <w:r w:rsidRPr="004B0A4F">
              <w:rPr>
                <w:color w:val="auto"/>
                <w:szCs w:val="24"/>
              </w:rPr>
              <w:t xml:space="preserve">Russian </w:t>
            </w:r>
            <w:r>
              <w:rPr>
                <w:color w:val="auto"/>
                <w:szCs w:val="24"/>
              </w:rPr>
              <w:t xml:space="preserve">matryoshka </w:t>
            </w:r>
            <w:r w:rsidRPr="004B0A4F">
              <w:rPr>
                <w:color w:val="auto"/>
                <w:szCs w:val="24"/>
              </w:rPr>
              <w:t xml:space="preserve">dolls, </w:t>
            </w:r>
            <w:r>
              <w:rPr>
                <w:color w:val="auto"/>
                <w:szCs w:val="24"/>
              </w:rPr>
              <w:t xml:space="preserve">stacked </w:t>
            </w:r>
            <w:r w:rsidRPr="004B0A4F">
              <w:rPr>
                <w:color w:val="auto"/>
                <w:szCs w:val="24"/>
              </w:rPr>
              <w:t>one inside the other</w:t>
            </w:r>
            <w:r>
              <w:rPr>
                <w:color w:val="auto"/>
                <w:szCs w:val="24"/>
              </w:rPr>
              <w:t xml:space="preserve"> </w:t>
            </w:r>
            <w:r w:rsidR="007625CB" w:rsidRPr="007625CB">
              <w:rPr>
                <w:color w:val="auto"/>
              </w:rPr>
              <w:t>© Kim Walden</w:t>
            </w:r>
            <w:r w:rsidR="00F00FD0">
              <w:rPr>
                <w:color w:val="auto"/>
              </w:rPr>
              <w:t>, 2019</w:t>
            </w:r>
            <w:r w:rsidR="007625CB" w:rsidRPr="007625CB">
              <w:rPr>
                <w:color w:val="auto"/>
              </w:rPr>
              <w:t xml:space="preserve"> </w:t>
            </w:r>
            <w:proofErr w:type="spellStart"/>
            <w:r w:rsidR="00B02B51" w:rsidRPr="007625CB">
              <w:rPr>
                <w:color w:val="auto"/>
              </w:rPr>
              <w:t>p.</w:t>
            </w:r>
            <w:r w:rsidR="000201D9" w:rsidRPr="007625CB">
              <w:rPr>
                <w:color w:val="auto"/>
              </w:rPr>
              <w:t>XX</w:t>
            </w:r>
            <w:proofErr w:type="spellEnd"/>
            <w:r w:rsidR="00B02B51" w:rsidRPr="007625CB">
              <w:rPr>
                <w:color w:val="auto"/>
              </w:rPr>
              <w:t xml:space="preserve"> </w:t>
            </w:r>
          </w:p>
        </w:tc>
      </w:tr>
      <w:tr w:rsidR="00DA75D6" w:rsidRPr="00DA75D6" w14:paraId="5D381B48" w14:textId="77777777" w:rsidTr="004A66B9">
        <w:trPr>
          <w:trHeight w:val="295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14:paraId="1F2DCE46" w14:textId="60E1A946" w:rsidR="00B02B51" w:rsidRPr="007625CB" w:rsidRDefault="00B02B51" w:rsidP="00A845DE">
            <w:pPr>
              <w:spacing w:after="0" w:line="276" w:lineRule="auto"/>
              <w:ind w:left="108" w:firstLine="0"/>
              <w:rPr>
                <w:color w:val="auto"/>
              </w:rPr>
            </w:pPr>
            <w:r w:rsidRPr="007625CB">
              <w:rPr>
                <w:color w:val="auto"/>
              </w:rPr>
              <w:t xml:space="preserve">Figure </w:t>
            </w:r>
            <w:r w:rsidR="007625CB">
              <w:rPr>
                <w:color w:val="auto"/>
              </w:rPr>
              <w:t>5</w:t>
            </w:r>
            <w:r w:rsidRPr="007625CB">
              <w:rPr>
                <w:color w:val="auto"/>
              </w:rPr>
              <w:t xml:space="preserve"> 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</w:tcPr>
          <w:p w14:paraId="3B4F2913" w14:textId="77777777" w:rsidR="00B02B51" w:rsidRPr="007625CB" w:rsidRDefault="00B02B51" w:rsidP="00A845DE">
            <w:pPr>
              <w:spacing w:after="160" w:line="276" w:lineRule="auto"/>
              <w:ind w:left="0" w:firstLine="0"/>
              <w:rPr>
                <w:color w:val="auto"/>
              </w:rPr>
            </w:pP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</w:tcPr>
          <w:p w14:paraId="66E7947B" w14:textId="683E95BE" w:rsidR="00B02B51" w:rsidRPr="007625CB" w:rsidRDefault="00F00FD0" w:rsidP="00A845DE">
            <w:pPr>
              <w:spacing w:after="0" w:line="276" w:lineRule="auto"/>
              <w:ind w:left="0" w:firstLine="0"/>
              <w:rPr>
                <w:color w:val="auto"/>
              </w:rPr>
            </w:pPr>
            <w:r>
              <w:rPr>
                <w:i/>
                <w:color w:val="auto"/>
              </w:rPr>
              <w:t xml:space="preserve">Paris’ </w:t>
            </w:r>
            <w:r w:rsidR="00B02B51" w:rsidRPr="007625CB">
              <w:rPr>
                <w:i/>
                <w:color w:val="auto"/>
              </w:rPr>
              <w:t>T</w:t>
            </w:r>
            <w:r w:rsidR="006B409D" w:rsidRPr="007625CB">
              <w:rPr>
                <w:i/>
                <w:color w:val="auto"/>
              </w:rPr>
              <w:t>RON</w:t>
            </w:r>
            <w:r w:rsidR="00B02B51" w:rsidRPr="007625CB">
              <w:rPr>
                <w:i/>
                <w:color w:val="auto"/>
              </w:rPr>
              <w:t xml:space="preserve">: Legacy </w:t>
            </w:r>
            <w:r w:rsidR="00B02B51" w:rsidRPr="007625CB">
              <w:rPr>
                <w:color w:val="auto"/>
              </w:rPr>
              <w:t>Scavenger Hunt ©Aurore Leblanc,</w:t>
            </w:r>
            <w:r w:rsidR="00B47519">
              <w:rPr>
                <w:color w:val="auto"/>
              </w:rPr>
              <w:t xml:space="preserve"> </w:t>
            </w:r>
            <w:r>
              <w:rPr>
                <w:color w:val="auto"/>
              </w:rPr>
              <w:t>2013</w:t>
            </w:r>
            <w:r w:rsidR="00B02B51" w:rsidRPr="007625CB">
              <w:rPr>
                <w:color w:val="auto"/>
              </w:rPr>
              <w:t xml:space="preserve"> </w:t>
            </w:r>
            <w:proofErr w:type="spellStart"/>
            <w:r w:rsidR="00B02B51" w:rsidRPr="007625CB">
              <w:rPr>
                <w:color w:val="auto"/>
              </w:rPr>
              <w:t>p.</w:t>
            </w:r>
            <w:r w:rsidR="000201D9" w:rsidRPr="007625CB">
              <w:rPr>
                <w:color w:val="auto"/>
              </w:rPr>
              <w:t>XX</w:t>
            </w:r>
            <w:proofErr w:type="spellEnd"/>
            <w:r w:rsidR="00B02B51" w:rsidRPr="007625CB">
              <w:rPr>
                <w:color w:val="auto"/>
              </w:rPr>
              <w:t xml:space="preserve"> </w:t>
            </w:r>
          </w:p>
        </w:tc>
      </w:tr>
      <w:tr w:rsidR="00DA75D6" w:rsidRPr="004A66B9" w14:paraId="45A62DCA" w14:textId="77777777" w:rsidTr="004A66B9">
        <w:trPr>
          <w:trHeight w:val="291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14:paraId="4C7B88E0" w14:textId="305F3BD6" w:rsidR="00B02B51" w:rsidRPr="004A66B9" w:rsidRDefault="00B02B51" w:rsidP="00A845DE">
            <w:pPr>
              <w:spacing w:after="0" w:line="276" w:lineRule="auto"/>
              <w:ind w:left="108" w:firstLine="0"/>
              <w:rPr>
                <w:color w:val="auto"/>
              </w:rPr>
            </w:pPr>
            <w:r w:rsidRPr="004A66B9">
              <w:rPr>
                <w:color w:val="auto"/>
              </w:rPr>
              <w:t xml:space="preserve">Figure </w:t>
            </w:r>
            <w:r w:rsidR="007625CB" w:rsidRPr="004A66B9">
              <w:rPr>
                <w:color w:val="auto"/>
              </w:rPr>
              <w:t>6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</w:tcPr>
          <w:p w14:paraId="3A3ECC8C" w14:textId="77777777" w:rsidR="00B02B51" w:rsidRPr="004A66B9" w:rsidRDefault="00B02B51" w:rsidP="00A845DE">
            <w:pPr>
              <w:spacing w:after="160" w:line="276" w:lineRule="auto"/>
              <w:ind w:left="0" w:firstLine="0"/>
              <w:rPr>
                <w:color w:val="auto"/>
              </w:rPr>
            </w:pP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</w:tcPr>
          <w:p w14:paraId="1639E22A" w14:textId="68DA1075" w:rsidR="00B02B51" w:rsidRPr="004A66B9" w:rsidRDefault="00B02B51" w:rsidP="00A845DE">
            <w:pPr>
              <w:spacing w:after="0" w:line="276" w:lineRule="auto"/>
              <w:ind w:left="0" w:firstLine="0"/>
              <w:rPr>
                <w:color w:val="auto"/>
              </w:rPr>
            </w:pPr>
            <w:r w:rsidRPr="004A66B9">
              <w:rPr>
                <w:color w:val="auto"/>
              </w:rPr>
              <w:t xml:space="preserve">Discussion Thread 17, </w:t>
            </w:r>
            <w:proofErr w:type="spellStart"/>
            <w:r w:rsidRPr="004A66B9">
              <w:rPr>
                <w:color w:val="auto"/>
              </w:rPr>
              <w:t>p.</w:t>
            </w:r>
            <w:r w:rsidR="000201D9" w:rsidRPr="004A66B9">
              <w:rPr>
                <w:color w:val="auto"/>
              </w:rPr>
              <w:t>XX</w:t>
            </w:r>
            <w:proofErr w:type="spellEnd"/>
            <w:r w:rsidRPr="004A66B9">
              <w:rPr>
                <w:color w:val="auto"/>
              </w:rPr>
              <w:t xml:space="preserve"> </w:t>
            </w:r>
          </w:p>
        </w:tc>
      </w:tr>
      <w:tr w:rsidR="00DA75D6" w:rsidRPr="004A66B9" w14:paraId="2CEE8ADF" w14:textId="77777777" w:rsidTr="004A66B9">
        <w:trPr>
          <w:trHeight w:val="293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14:paraId="133771A2" w14:textId="7212AA2A" w:rsidR="00B02B51" w:rsidRPr="004A66B9" w:rsidRDefault="00B02B51" w:rsidP="00A845DE">
            <w:pPr>
              <w:spacing w:after="0" w:line="240" w:lineRule="auto"/>
              <w:ind w:left="108" w:firstLine="0"/>
              <w:rPr>
                <w:color w:val="auto"/>
              </w:rPr>
            </w:pPr>
            <w:r w:rsidRPr="004A66B9">
              <w:rPr>
                <w:color w:val="auto"/>
              </w:rPr>
              <w:t xml:space="preserve">Figure </w:t>
            </w:r>
            <w:r w:rsidR="007625CB" w:rsidRPr="004A66B9">
              <w:rPr>
                <w:color w:val="auto"/>
              </w:rPr>
              <w:t>7</w:t>
            </w:r>
            <w:r w:rsidRPr="004A66B9">
              <w:rPr>
                <w:color w:val="auto"/>
              </w:rPr>
              <w:t xml:space="preserve"> 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</w:tcPr>
          <w:p w14:paraId="510EFFC2" w14:textId="77777777" w:rsidR="00B02B51" w:rsidRPr="004A66B9" w:rsidRDefault="00B02B51" w:rsidP="00A845DE">
            <w:pPr>
              <w:spacing w:after="160" w:line="240" w:lineRule="auto"/>
              <w:ind w:left="0" w:firstLine="0"/>
              <w:rPr>
                <w:color w:val="auto"/>
              </w:rPr>
            </w:pP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</w:tcPr>
          <w:p w14:paraId="5C588CD4" w14:textId="15928684" w:rsidR="001B7B35" w:rsidRDefault="00B02B51" w:rsidP="00A845DE">
            <w:pPr>
              <w:spacing w:after="0" w:line="240" w:lineRule="auto"/>
              <w:ind w:left="0" w:firstLine="0"/>
              <w:rPr>
                <w:color w:val="auto"/>
              </w:rPr>
            </w:pPr>
            <w:r w:rsidRPr="004A66B9">
              <w:rPr>
                <w:color w:val="auto"/>
              </w:rPr>
              <w:t xml:space="preserve">Discussion Thread 17 with thematic coding notes, </w:t>
            </w:r>
            <w:proofErr w:type="spellStart"/>
            <w:r w:rsidRPr="004A66B9">
              <w:rPr>
                <w:color w:val="auto"/>
              </w:rPr>
              <w:t>p.</w:t>
            </w:r>
            <w:r w:rsidR="000201D9" w:rsidRPr="004A66B9">
              <w:rPr>
                <w:color w:val="auto"/>
              </w:rPr>
              <w:t>XX</w:t>
            </w:r>
            <w:proofErr w:type="spellEnd"/>
            <w:r w:rsidRPr="004A66B9">
              <w:rPr>
                <w:color w:val="auto"/>
              </w:rPr>
              <w:t xml:space="preserve"> </w:t>
            </w:r>
          </w:p>
          <w:p w14:paraId="4776A040" w14:textId="092E82C9" w:rsidR="001B7B35" w:rsidRPr="004A66B9" w:rsidRDefault="001B7B35" w:rsidP="00A845DE">
            <w:pPr>
              <w:spacing w:after="0" w:line="240" w:lineRule="auto"/>
              <w:ind w:left="0" w:firstLine="0"/>
              <w:rPr>
                <w:color w:val="auto"/>
              </w:rPr>
            </w:pPr>
          </w:p>
        </w:tc>
      </w:tr>
      <w:tr w:rsidR="00DA75D6" w:rsidRPr="004A66B9" w14:paraId="3CA6548F" w14:textId="77777777" w:rsidTr="004A66B9">
        <w:trPr>
          <w:trHeight w:val="567"/>
        </w:trPr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14:paraId="243F7A11" w14:textId="0A460F91" w:rsidR="00B02B51" w:rsidRPr="004A66B9" w:rsidRDefault="001B7B35" w:rsidP="00A845DE">
            <w:pPr>
              <w:spacing w:after="0" w:line="240" w:lineRule="auto"/>
              <w:ind w:left="108" w:firstLine="0"/>
              <w:rPr>
                <w:color w:val="auto"/>
              </w:rPr>
            </w:pPr>
            <w:r>
              <w:rPr>
                <w:color w:val="auto"/>
              </w:rPr>
              <w:t xml:space="preserve">Figure </w:t>
            </w:r>
            <w:r w:rsidR="00557462">
              <w:rPr>
                <w:color w:val="auto"/>
              </w:rPr>
              <w:t>8</w:t>
            </w:r>
            <w:r w:rsidR="00B02B51" w:rsidRPr="004A66B9">
              <w:rPr>
                <w:color w:val="auto"/>
              </w:rPr>
              <w:t xml:space="preserve"> 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</w:tcPr>
          <w:p w14:paraId="323A96BF" w14:textId="77777777" w:rsidR="00B02B51" w:rsidRPr="004A66B9" w:rsidRDefault="00B02B51" w:rsidP="00A845DE">
            <w:pPr>
              <w:spacing w:after="160" w:line="240" w:lineRule="auto"/>
              <w:ind w:left="0" w:firstLine="0"/>
              <w:rPr>
                <w:color w:val="auto"/>
              </w:rPr>
            </w:pP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</w:tcPr>
          <w:p w14:paraId="0CB5FC8D" w14:textId="3CCFE44D" w:rsidR="00B02B51" w:rsidRPr="004A66B9" w:rsidRDefault="00B02B51" w:rsidP="00A845DE">
            <w:pPr>
              <w:spacing w:after="0" w:line="240" w:lineRule="auto"/>
              <w:ind w:left="0" w:right="441" w:firstLine="0"/>
              <w:rPr>
                <w:color w:val="auto"/>
              </w:rPr>
            </w:pPr>
            <w:r w:rsidRPr="004A66B9">
              <w:rPr>
                <w:color w:val="auto"/>
              </w:rPr>
              <w:t>An Interpretive sketch of phase 3: Threads 17-26 (28</w:t>
            </w:r>
            <w:r w:rsidRPr="004A66B9">
              <w:rPr>
                <w:color w:val="auto"/>
                <w:vertAlign w:val="superscript"/>
              </w:rPr>
              <w:t>th</w:t>
            </w:r>
            <w:r w:rsidRPr="004A66B9">
              <w:rPr>
                <w:color w:val="auto"/>
              </w:rPr>
              <w:t xml:space="preserve"> March-10</w:t>
            </w:r>
            <w:r w:rsidRPr="004A66B9">
              <w:rPr>
                <w:color w:val="auto"/>
                <w:vertAlign w:val="superscript"/>
              </w:rPr>
              <w:t xml:space="preserve">th </w:t>
            </w:r>
            <w:r w:rsidRPr="004A66B9">
              <w:rPr>
                <w:color w:val="auto"/>
              </w:rPr>
              <w:t xml:space="preserve">April 2010), p. </w:t>
            </w:r>
            <w:r w:rsidR="000201D9" w:rsidRPr="004A66B9">
              <w:rPr>
                <w:color w:val="auto"/>
              </w:rPr>
              <w:t>XX</w:t>
            </w:r>
            <w:r w:rsidRPr="004A66B9">
              <w:rPr>
                <w:color w:val="auto"/>
              </w:rPr>
              <w:t xml:space="preserve"> </w:t>
            </w:r>
          </w:p>
        </w:tc>
      </w:tr>
    </w:tbl>
    <w:p w14:paraId="5406D9A6" w14:textId="77777777" w:rsidR="00B02B51" w:rsidRPr="004A66B9" w:rsidRDefault="00B02B51" w:rsidP="00B02B51">
      <w:pPr>
        <w:spacing w:after="0" w:line="259" w:lineRule="auto"/>
        <w:ind w:left="1805" w:firstLine="0"/>
        <w:rPr>
          <w:color w:val="FF0000"/>
        </w:rPr>
      </w:pPr>
      <w:r w:rsidRPr="004A66B9">
        <w:rPr>
          <w:color w:val="FF0000"/>
        </w:rPr>
        <w:t xml:space="preserve"> </w:t>
      </w:r>
    </w:p>
    <w:p w14:paraId="25D89E22" w14:textId="77777777" w:rsidR="00B02B51" w:rsidRPr="00DA75D6" w:rsidRDefault="00B02B51" w:rsidP="00B02B51">
      <w:pPr>
        <w:spacing w:after="0" w:line="259" w:lineRule="auto"/>
        <w:ind w:left="1805" w:firstLine="0"/>
        <w:rPr>
          <w:color w:val="FF0000"/>
        </w:rPr>
      </w:pPr>
      <w:r w:rsidRPr="00DA75D6">
        <w:rPr>
          <w:color w:val="FF0000"/>
        </w:rPr>
        <w:t xml:space="preserve"> </w:t>
      </w:r>
    </w:p>
    <w:p w14:paraId="02373641" w14:textId="77777777" w:rsidR="00B02B51" w:rsidRPr="00DA75D6" w:rsidRDefault="00B02B51" w:rsidP="00B02B51">
      <w:pPr>
        <w:spacing w:after="0" w:line="259" w:lineRule="auto"/>
        <w:ind w:left="0" w:firstLine="0"/>
        <w:rPr>
          <w:color w:val="FF0000"/>
        </w:rPr>
      </w:pPr>
      <w:r w:rsidRPr="00DA75D6">
        <w:rPr>
          <w:color w:val="FF0000"/>
          <w:sz w:val="22"/>
        </w:rPr>
        <w:t xml:space="preserve"> </w:t>
      </w:r>
    </w:p>
    <w:p w14:paraId="1B28FC0F" w14:textId="77777777" w:rsidR="00B02B51" w:rsidRDefault="00B02B51" w:rsidP="00B02B51">
      <w:pPr>
        <w:sectPr w:rsidR="00B02B5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91" w:right="1328" w:bottom="1531" w:left="1440" w:header="720" w:footer="720" w:gutter="0"/>
          <w:cols w:space="720"/>
          <w:titlePg/>
        </w:sectPr>
      </w:pPr>
    </w:p>
    <w:p w14:paraId="0E5A97E2" w14:textId="77777777" w:rsidR="00E631F7" w:rsidRDefault="00E631F7"/>
    <w:sectPr w:rsidR="00E631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54DC5" w14:textId="77777777" w:rsidR="0091546B" w:rsidRDefault="0091546B">
      <w:pPr>
        <w:spacing w:after="0" w:line="240" w:lineRule="auto"/>
      </w:pPr>
      <w:r>
        <w:separator/>
      </w:r>
    </w:p>
  </w:endnote>
  <w:endnote w:type="continuationSeparator" w:id="0">
    <w:p w14:paraId="631C4156" w14:textId="77777777" w:rsidR="0091546B" w:rsidRDefault="00915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9E179" w14:textId="77777777" w:rsidR="00E631F7" w:rsidRDefault="00E631F7">
    <w:pPr>
      <w:spacing w:after="0" w:line="259" w:lineRule="auto"/>
      <w:ind w:left="0" w:right="108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4FBE049" w14:textId="77777777" w:rsidR="00E631F7" w:rsidRDefault="00E631F7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4FD2B" w14:textId="77777777" w:rsidR="00E631F7" w:rsidRDefault="00E631F7">
    <w:pPr>
      <w:spacing w:after="0" w:line="259" w:lineRule="auto"/>
      <w:ind w:left="0" w:right="108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noProof/>
        <w:sz w:val="22"/>
      </w:rPr>
      <w:t>4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E41263A" w14:textId="77777777" w:rsidR="00E631F7" w:rsidRDefault="00E631F7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EA4CB" w14:textId="77777777" w:rsidR="00E631F7" w:rsidRDefault="00E631F7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9078D" w14:textId="77777777" w:rsidR="0091546B" w:rsidRDefault="0091546B">
      <w:pPr>
        <w:spacing w:after="0" w:line="240" w:lineRule="auto"/>
      </w:pPr>
      <w:r>
        <w:separator/>
      </w:r>
    </w:p>
  </w:footnote>
  <w:footnote w:type="continuationSeparator" w:id="0">
    <w:p w14:paraId="02918308" w14:textId="77777777" w:rsidR="0091546B" w:rsidRDefault="00915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5ACE" w14:textId="77777777" w:rsidR="00E631F7" w:rsidRDefault="00E631F7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2E54E" w14:textId="77777777" w:rsidR="00E631F7" w:rsidRDefault="00E631F7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400BF" w14:textId="1747C979" w:rsidR="00D149E7" w:rsidRDefault="00D149E7" w:rsidP="00D149E7">
    <w:pPr>
      <w:jc w:val="center"/>
      <w:rPr>
        <w:b/>
        <w:bCs/>
        <w:sz w:val="32"/>
        <w:szCs w:val="32"/>
      </w:rPr>
    </w:pPr>
    <w:r w:rsidRPr="00A25559">
      <w:rPr>
        <w:b/>
        <w:bCs/>
        <w:sz w:val="32"/>
        <w:szCs w:val="32"/>
      </w:rPr>
      <w:t>The Transmedia Archaeology of Film Promotion Online: Horror Ballyhoo and Fantastic Nostalgia</w:t>
    </w:r>
  </w:p>
  <w:p w14:paraId="48967024" w14:textId="77777777" w:rsidR="00D149E7" w:rsidRPr="00A25559" w:rsidRDefault="00D149E7" w:rsidP="00D149E7">
    <w:pPr>
      <w:jc w:val="center"/>
      <w:rPr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84608"/>
    <w:multiLevelType w:val="multilevel"/>
    <w:tmpl w:val="313ACA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16" w:hanging="1800"/>
      </w:pPr>
      <w:rPr>
        <w:rFonts w:hint="default"/>
      </w:rPr>
    </w:lvl>
  </w:abstractNum>
  <w:abstractNum w:abstractNumId="1" w15:restartNumberingAfterBreak="0">
    <w:nsid w:val="22640157"/>
    <w:multiLevelType w:val="multilevel"/>
    <w:tmpl w:val="313ACA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16" w:hanging="1800"/>
      </w:pPr>
      <w:rPr>
        <w:rFonts w:hint="default"/>
      </w:rPr>
    </w:lvl>
  </w:abstractNum>
  <w:num w:numId="1" w16cid:durableId="289673731">
    <w:abstractNumId w:val="1"/>
  </w:num>
  <w:num w:numId="2" w16cid:durableId="1573154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B51"/>
    <w:rsid w:val="000201D9"/>
    <w:rsid w:val="000249D7"/>
    <w:rsid w:val="000324DC"/>
    <w:rsid w:val="00051804"/>
    <w:rsid w:val="00070776"/>
    <w:rsid w:val="00084F64"/>
    <w:rsid w:val="000B6583"/>
    <w:rsid w:val="000C110A"/>
    <w:rsid w:val="001333A3"/>
    <w:rsid w:val="00141385"/>
    <w:rsid w:val="001704C4"/>
    <w:rsid w:val="001A3EBC"/>
    <w:rsid w:val="001B7B35"/>
    <w:rsid w:val="001C7413"/>
    <w:rsid w:val="00212E86"/>
    <w:rsid w:val="00243A9F"/>
    <w:rsid w:val="00243F64"/>
    <w:rsid w:val="0026486F"/>
    <w:rsid w:val="00273628"/>
    <w:rsid w:val="00287E58"/>
    <w:rsid w:val="003022E9"/>
    <w:rsid w:val="00310154"/>
    <w:rsid w:val="00336F07"/>
    <w:rsid w:val="00383D14"/>
    <w:rsid w:val="003A4AA1"/>
    <w:rsid w:val="003B23E6"/>
    <w:rsid w:val="003C64F6"/>
    <w:rsid w:val="003C66C5"/>
    <w:rsid w:val="0043367F"/>
    <w:rsid w:val="004350DF"/>
    <w:rsid w:val="0045720F"/>
    <w:rsid w:val="004A1F33"/>
    <w:rsid w:val="004A66B9"/>
    <w:rsid w:val="00514E45"/>
    <w:rsid w:val="00557462"/>
    <w:rsid w:val="0057489D"/>
    <w:rsid w:val="00587C09"/>
    <w:rsid w:val="005E32E2"/>
    <w:rsid w:val="006062AC"/>
    <w:rsid w:val="0063710E"/>
    <w:rsid w:val="00637B85"/>
    <w:rsid w:val="00675DA9"/>
    <w:rsid w:val="00692994"/>
    <w:rsid w:val="006958CE"/>
    <w:rsid w:val="006A35D4"/>
    <w:rsid w:val="006A485D"/>
    <w:rsid w:val="006A6AE1"/>
    <w:rsid w:val="006B409D"/>
    <w:rsid w:val="007539D0"/>
    <w:rsid w:val="007625CB"/>
    <w:rsid w:val="007760CF"/>
    <w:rsid w:val="007C3747"/>
    <w:rsid w:val="007E113F"/>
    <w:rsid w:val="00820C62"/>
    <w:rsid w:val="00827CD2"/>
    <w:rsid w:val="00845E84"/>
    <w:rsid w:val="00861315"/>
    <w:rsid w:val="00892BE6"/>
    <w:rsid w:val="008D5195"/>
    <w:rsid w:val="008D59B8"/>
    <w:rsid w:val="0091546B"/>
    <w:rsid w:val="00982D38"/>
    <w:rsid w:val="009866B1"/>
    <w:rsid w:val="009D7BE3"/>
    <w:rsid w:val="00A07B25"/>
    <w:rsid w:val="00A3094C"/>
    <w:rsid w:val="00A568B5"/>
    <w:rsid w:val="00A845DE"/>
    <w:rsid w:val="00A87083"/>
    <w:rsid w:val="00AA2489"/>
    <w:rsid w:val="00AA5DEE"/>
    <w:rsid w:val="00AE070A"/>
    <w:rsid w:val="00AE4C89"/>
    <w:rsid w:val="00AF19DB"/>
    <w:rsid w:val="00B02B51"/>
    <w:rsid w:val="00B1197D"/>
    <w:rsid w:val="00B47519"/>
    <w:rsid w:val="00B63394"/>
    <w:rsid w:val="00B707C4"/>
    <w:rsid w:val="00BA593F"/>
    <w:rsid w:val="00BB3B88"/>
    <w:rsid w:val="00BF5874"/>
    <w:rsid w:val="00C21D9A"/>
    <w:rsid w:val="00C4144C"/>
    <w:rsid w:val="00C56D97"/>
    <w:rsid w:val="00C80152"/>
    <w:rsid w:val="00C958F5"/>
    <w:rsid w:val="00CC48D8"/>
    <w:rsid w:val="00CD3543"/>
    <w:rsid w:val="00D149E7"/>
    <w:rsid w:val="00D800D6"/>
    <w:rsid w:val="00DA75D6"/>
    <w:rsid w:val="00DA75D9"/>
    <w:rsid w:val="00DB5850"/>
    <w:rsid w:val="00DF0629"/>
    <w:rsid w:val="00E15507"/>
    <w:rsid w:val="00E16E19"/>
    <w:rsid w:val="00E24647"/>
    <w:rsid w:val="00E33B25"/>
    <w:rsid w:val="00E631F7"/>
    <w:rsid w:val="00E81389"/>
    <w:rsid w:val="00EC6E14"/>
    <w:rsid w:val="00F00FD0"/>
    <w:rsid w:val="00F11CB0"/>
    <w:rsid w:val="00F5438F"/>
    <w:rsid w:val="00F7335C"/>
    <w:rsid w:val="00F90509"/>
    <w:rsid w:val="00FB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CA28B"/>
  <w15:docId w15:val="{081053DE-6ABF-4A0B-BE08-C8045D5CC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2B51"/>
    <w:pPr>
      <w:spacing w:after="5" w:line="270" w:lineRule="auto"/>
      <w:ind w:left="87" w:hanging="10"/>
    </w:pPr>
    <w:rPr>
      <w:rFonts w:ascii="Calibri" w:eastAsia="Calibri" w:hAnsi="Calibri" w:cs="Calibri"/>
      <w:color w:val="000000"/>
      <w:kern w:val="0"/>
      <w:sz w:val="24"/>
      <w:lang w:eastAsia="en-GB"/>
      <w14:ligatures w14:val="none"/>
    </w:rPr>
  </w:style>
  <w:style w:type="paragraph" w:styleId="Heading1">
    <w:name w:val="heading 1"/>
    <w:next w:val="Normal"/>
    <w:link w:val="Heading1Char"/>
    <w:uiPriority w:val="9"/>
    <w:qFormat/>
    <w:rsid w:val="00B02B51"/>
    <w:pPr>
      <w:keepNext/>
      <w:keepLines/>
      <w:spacing w:after="198" w:line="250" w:lineRule="auto"/>
      <w:ind w:left="87" w:hanging="10"/>
      <w:outlineLvl w:val="0"/>
    </w:pPr>
    <w:rPr>
      <w:rFonts w:ascii="Calibri" w:eastAsia="Calibri" w:hAnsi="Calibri" w:cs="Calibri"/>
      <w:b/>
      <w:color w:val="000000"/>
      <w:kern w:val="0"/>
      <w:sz w:val="32"/>
      <w:lang w:eastAsia="en-GB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39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68B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2B51"/>
    <w:rPr>
      <w:rFonts w:ascii="Calibri" w:eastAsia="Calibri" w:hAnsi="Calibri" w:cs="Calibri"/>
      <w:b/>
      <w:color w:val="000000"/>
      <w:kern w:val="0"/>
      <w:sz w:val="32"/>
      <w:lang w:eastAsia="en-GB"/>
      <w14:ligatures w14:val="none"/>
    </w:rPr>
  </w:style>
  <w:style w:type="table" w:customStyle="1" w:styleId="TableGrid">
    <w:name w:val="TableGrid"/>
    <w:rsid w:val="00B02B51"/>
    <w:pPr>
      <w:spacing w:after="0" w:line="240" w:lineRule="auto"/>
    </w:pPr>
    <w:rPr>
      <w:rFonts w:eastAsiaTheme="minorEastAsia"/>
      <w:kern w:val="0"/>
      <w:lang w:eastAsia="en-GB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AE070A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568B5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en-GB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39D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543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38F"/>
    <w:rPr>
      <w:rFonts w:ascii="Calibri" w:eastAsia="Calibri" w:hAnsi="Calibri" w:cs="Calibri"/>
      <w:color w:val="000000"/>
      <w:kern w:val="0"/>
      <w:sz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Hertfordshire</Company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Walden</dc:creator>
  <cp:keywords/>
  <dc:description/>
  <cp:lastModifiedBy>Kim Walden</cp:lastModifiedBy>
  <cp:revision>2</cp:revision>
  <dcterms:created xsi:type="dcterms:W3CDTF">2023-10-02T16:25:00Z</dcterms:created>
  <dcterms:modified xsi:type="dcterms:W3CDTF">2023-10-02T16:25:00Z</dcterms:modified>
</cp:coreProperties>
</file>