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F3D2F" w14:textId="45F37B3D" w:rsidR="003C6BDB" w:rsidRDefault="003C6BDB" w:rsidP="003C6BDB">
      <w:pPr>
        <w:pStyle w:val="Heading1"/>
        <w:spacing w:after="297"/>
        <w:ind w:left="0" w:firstLine="0"/>
      </w:pPr>
      <w:r w:rsidRPr="004B0A4F">
        <w:t>Chapter 2</w:t>
      </w:r>
      <w:r w:rsidR="0009495A">
        <w:t xml:space="preserve"> </w:t>
      </w:r>
      <w:bookmarkStart w:id="0" w:name="_Hlk141860822"/>
      <w:r w:rsidR="0009495A">
        <w:t>Transm</w:t>
      </w:r>
      <w:r w:rsidRPr="004B0A4F">
        <w:t>edia Archaeology</w:t>
      </w:r>
      <w:r w:rsidR="0009495A">
        <w:t>: From principles to practice</w:t>
      </w:r>
      <w:r w:rsidRPr="004B0A4F">
        <w:t xml:space="preserve"> </w:t>
      </w:r>
      <w:bookmarkEnd w:id="0"/>
    </w:p>
    <w:p w14:paraId="48B0B6F6" w14:textId="0D840F8F" w:rsidR="001E37D1" w:rsidRDefault="001E37D1" w:rsidP="001E37D1">
      <w:r>
        <w:t>Key words: media archaeology; discourse; materiality</w:t>
      </w:r>
      <w:r w:rsidR="007D709E">
        <w:t>; media technology; archive; digital memory; topos ; research tools; disciplinarity; transmedia archaeology</w:t>
      </w:r>
    </w:p>
    <w:p w14:paraId="5CD1E00C" w14:textId="77777777" w:rsidR="001E37D1" w:rsidRPr="001E37D1" w:rsidRDefault="001E37D1" w:rsidP="001E37D1"/>
    <w:p w14:paraId="57075D45" w14:textId="7AA92083" w:rsidR="00AD7C32" w:rsidRPr="004B0A4F" w:rsidRDefault="00282630" w:rsidP="00AD7C32">
      <w:pPr>
        <w:spacing w:after="341"/>
        <w:ind w:left="92" w:right="50"/>
      </w:pPr>
      <w:r>
        <w:t xml:space="preserve">This book seeks to investigate an aspect of the contemporary film experience that is both ubiquitous and invisible at the same time. Today </w:t>
      </w:r>
      <w:r w:rsidR="00AD7C32" w:rsidRPr="004B0A4F">
        <w:t xml:space="preserve">film </w:t>
      </w:r>
      <w:r w:rsidR="0024660B">
        <w:t xml:space="preserve">promotional sites </w:t>
      </w:r>
      <w:r w:rsidR="00AD7C32" w:rsidRPr="004B0A4F">
        <w:t>have become so commonplace</w:t>
      </w:r>
      <w:r w:rsidR="009879D0">
        <w:t xml:space="preserve"> that </w:t>
      </w:r>
      <w:r w:rsidR="00AD7C32" w:rsidRPr="004B0A4F">
        <w:t>they are</w:t>
      </w:r>
      <w:r w:rsidR="004B2BDA">
        <w:t xml:space="preserve"> ta</w:t>
      </w:r>
      <w:r w:rsidR="00AD7C32" w:rsidRPr="004B0A4F">
        <w:t xml:space="preserve">ken for granted. Indeed, </w:t>
      </w:r>
      <w:r w:rsidR="009879D0">
        <w:t xml:space="preserve">today </w:t>
      </w:r>
      <w:r w:rsidR="00AD7C32" w:rsidRPr="004B0A4F">
        <w:t xml:space="preserve">we would </w:t>
      </w:r>
      <w:r w:rsidR="009879D0">
        <w:t xml:space="preserve">consider </w:t>
      </w:r>
      <w:r w:rsidR="00AD7C32" w:rsidRPr="004B0A4F">
        <w:t>it odd if a film did not have a website</w:t>
      </w:r>
      <w:r w:rsidR="00163EAB">
        <w:t xml:space="preserve">. </w:t>
      </w:r>
      <w:r w:rsidR="009879D0">
        <w:t xml:space="preserve">Since their emergence in the 1990s, </w:t>
      </w:r>
      <w:r w:rsidR="002A5019">
        <w:t>these online promotion</w:t>
      </w:r>
      <w:r w:rsidR="009879D0">
        <w:t>s</w:t>
      </w:r>
      <w:r w:rsidR="002A5019">
        <w:t xml:space="preserve">  have settled into a recognisable standardised format. </w:t>
      </w:r>
      <w:r w:rsidR="00441824">
        <w:t xml:space="preserve">Typically, </w:t>
      </w:r>
      <w:r w:rsidR="00163EAB">
        <w:t>a</w:t>
      </w:r>
      <w:r w:rsidR="00441824">
        <w:t>n ‘official’</w:t>
      </w:r>
      <w:r w:rsidR="00163EAB">
        <w:t xml:space="preserve"> site</w:t>
      </w:r>
      <w:r>
        <w:t xml:space="preserve"> will be </w:t>
      </w:r>
      <w:r w:rsidR="00441824">
        <w:t>located on a production company</w:t>
      </w:r>
      <w:r>
        <w:t xml:space="preserve">, </w:t>
      </w:r>
      <w:r w:rsidR="00005CF9">
        <w:t>studio,</w:t>
      </w:r>
      <w:r>
        <w:t xml:space="preserve"> or </w:t>
      </w:r>
      <w:r w:rsidR="00441824">
        <w:t>distributor</w:t>
      </w:r>
      <w:r>
        <w:t>’</w:t>
      </w:r>
      <w:r w:rsidR="00441824">
        <w:t>s</w:t>
      </w:r>
      <w:r>
        <w:t xml:space="preserve"> hub </w:t>
      </w:r>
      <w:r w:rsidR="0024660B">
        <w:t xml:space="preserve">in a portfolio of </w:t>
      </w:r>
      <w:r w:rsidR="00441824">
        <w:t>forthcoming releases</w:t>
      </w:r>
      <w:r w:rsidR="0055738B">
        <w:t>, similar to</w:t>
      </w:r>
      <w:r w:rsidR="00441824">
        <w:t xml:space="preserve"> a</w:t>
      </w:r>
      <w:r>
        <w:t xml:space="preserve"> </w:t>
      </w:r>
      <w:r w:rsidR="00D42E82">
        <w:t xml:space="preserve">department store </w:t>
      </w:r>
      <w:r w:rsidR="00441824">
        <w:t>shop window display</w:t>
      </w:r>
      <w:r w:rsidR="00163EAB">
        <w:t>.</w:t>
      </w:r>
      <w:r w:rsidR="00441824">
        <w:t xml:space="preserve"> </w:t>
      </w:r>
      <w:r>
        <w:t xml:space="preserve">Sites like this </w:t>
      </w:r>
      <w:r w:rsidR="00441824">
        <w:t xml:space="preserve">host </w:t>
      </w:r>
      <w:r>
        <w:t>essential</w:t>
      </w:r>
      <w:r w:rsidR="00441824">
        <w:t xml:space="preserve"> information including </w:t>
      </w:r>
      <w:r w:rsidR="004B2BDA">
        <w:t xml:space="preserve">the film’s </w:t>
      </w:r>
      <w:r w:rsidR="00441824">
        <w:t xml:space="preserve">synopsis, </w:t>
      </w:r>
      <w:r w:rsidR="0024660B">
        <w:t xml:space="preserve">list of </w:t>
      </w:r>
      <w:r w:rsidR="00441824">
        <w:t xml:space="preserve">credits, </w:t>
      </w:r>
      <w:r w:rsidR="0024660B">
        <w:t xml:space="preserve">a gallery of images and clips, the film’s trailer, </w:t>
      </w:r>
      <w:r w:rsidR="00441824">
        <w:t>links to social media</w:t>
      </w:r>
      <w:r w:rsidR="00E861CD">
        <w:t xml:space="preserve">, and geolocated information on </w:t>
      </w:r>
      <w:r w:rsidR="0024660B">
        <w:t xml:space="preserve">local cinemas </w:t>
      </w:r>
      <w:r w:rsidR="00281DAA">
        <w:t>showing</w:t>
      </w:r>
      <w:r w:rsidR="00E861CD">
        <w:t xml:space="preserve"> the film</w:t>
      </w:r>
      <w:r w:rsidR="0024660B">
        <w:t xml:space="preserve">. </w:t>
      </w:r>
      <w:r w:rsidR="00D42E82">
        <w:t xml:space="preserve">But while this format has become </w:t>
      </w:r>
      <w:r w:rsidR="0055738B">
        <w:t>commonplace</w:t>
      </w:r>
      <w:r w:rsidR="00D42E82">
        <w:t xml:space="preserve">, </w:t>
      </w:r>
      <w:r w:rsidR="00AD7C32" w:rsidRPr="004B0A4F">
        <w:t>this ubiquity</w:t>
      </w:r>
      <w:r w:rsidR="0024660B">
        <w:t xml:space="preserve"> </w:t>
      </w:r>
      <w:r w:rsidR="0055738B">
        <w:t xml:space="preserve">belies the fact that </w:t>
      </w:r>
      <w:r w:rsidR="009879D0">
        <w:t xml:space="preserve"> f</w:t>
      </w:r>
      <w:r w:rsidR="00AD7C32" w:rsidRPr="004B0A4F">
        <w:t xml:space="preserve">ilm sites are </w:t>
      </w:r>
      <w:r w:rsidR="0055738B">
        <w:t xml:space="preserve">culturally invisible, </w:t>
      </w:r>
      <w:r w:rsidR="00AD7C32" w:rsidRPr="004B0A4F">
        <w:t xml:space="preserve">regarded as </w:t>
      </w:r>
      <w:r w:rsidR="00D42E82">
        <w:t xml:space="preserve">banal </w:t>
      </w:r>
      <w:r w:rsidR="002A5019">
        <w:t xml:space="preserve">commercial materials </w:t>
      </w:r>
      <w:r w:rsidR="00AD7C32" w:rsidRPr="004B0A4F">
        <w:t xml:space="preserve">and invariably overlooked by film scholarship, </w:t>
      </w:r>
      <w:r w:rsidR="00A8687A" w:rsidRPr="004B0A4F">
        <w:t>journalism,</w:t>
      </w:r>
      <w:r w:rsidR="00AD7C32" w:rsidRPr="004B0A4F">
        <w:t xml:space="preserve"> and criticism, </w:t>
      </w:r>
      <w:r w:rsidR="00D42E82">
        <w:t>which</w:t>
      </w:r>
      <w:r w:rsidR="0024660B">
        <w:t>,</w:t>
      </w:r>
      <w:r w:rsidR="00D42E82">
        <w:t xml:space="preserve"> </w:t>
      </w:r>
      <w:r w:rsidR="00AD7C32" w:rsidRPr="004E4326">
        <w:rPr>
          <w:i/>
          <w:iCs/>
        </w:rPr>
        <w:t>de facto</w:t>
      </w:r>
      <w:r w:rsidR="00AD7C32">
        <w:t>,</w:t>
      </w:r>
      <w:r w:rsidR="00AD7C32" w:rsidRPr="004B0A4F">
        <w:t xml:space="preserve"> render</w:t>
      </w:r>
      <w:r w:rsidR="0024660B">
        <w:t xml:space="preserve">s </w:t>
      </w:r>
      <w:r w:rsidR="00D42E82">
        <w:t xml:space="preserve">them </w:t>
      </w:r>
      <w:r w:rsidR="00AD7C32" w:rsidRPr="004B0A4F">
        <w:t>invisible</w:t>
      </w:r>
      <w:r w:rsidR="00A8687A" w:rsidRPr="004B0A4F">
        <w:t xml:space="preserve">. </w:t>
      </w:r>
    </w:p>
    <w:p w14:paraId="5FBEB838" w14:textId="213D1FFD" w:rsidR="00AD7C32" w:rsidRDefault="009879D0" w:rsidP="00AD7C32">
      <w:pPr>
        <w:ind w:left="92" w:right="50"/>
      </w:pPr>
      <w:r>
        <w:t>N</w:t>
      </w:r>
      <w:r w:rsidR="00D42E82">
        <w:t xml:space="preserve">ot all film sites follow </w:t>
      </w:r>
      <w:r w:rsidR="00282630">
        <w:t xml:space="preserve">this standard </w:t>
      </w:r>
      <w:r w:rsidR="00CF5E05">
        <w:t xml:space="preserve">press kit information </w:t>
      </w:r>
      <w:r w:rsidR="00D42E82">
        <w:t xml:space="preserve">format. </w:t>
      </w:r>
      <w:r w:rsidR="0055738B">
        <w:t xml:space="preserve">The site for </w:t>
      </w:r>
      <w:r w:rsidR="004B2BDA">
        <w:rPr>
          <w:iCs/>
        </w:rPr>
        <w:t xml:space="preserve">Wes Anderson’s </w:t>
      </w:r>
      <w:r w:rsidR="00AD7C32" w:rsidRPr="004B0A4F">
        <w:rPr>
          <w:i/>
        </w:rPr>
        <w:t>The Grand Budapest Hotel</w:t>
      </w:r>
      <w:r w:rsidR="00AD7C32" w:rsidRPr="004B0A4F">
        <w:t xml:space="preserve"> </w:t>
      </w:r>
      <w:r w:rsidR="00282630">
        <w:t>provides an illustration of this</w:t>
      </w:r>
      <w:r w:rsidR="00CF5E05">
        <w:t xml:space="preserve"> as it is diegetically situated within the film’s storyworld</w:t>
      </w:r>
      <w:r w:rsidR="00282630">
        <w:t xml:space="preserve">. It takes </w:t>
      </w:r>
      <w:r w:rsidR="00AD7C32">
        <w:t xml:space="preserve">the shape of </w:t>
      </w:r>
      <w:r w:rsidR="00AD7C32" w:rsidRPr="004B0A4F">
        <w:t xml:space="preserve">an in-world companion to the film, </w:t>
      </w:r>
      <w:r w:rsidR="00AD7C32">
        <w:t>set in the</w:t>
      </w:r>
      <w:r w:rsidR="00AD7C32" w:rsidRPr="004B0A4F">
        <w:t xml:space="preserve"> fictional alpine republic of Zubrowka </w:t>
      </w:r>
      <w:r w:rsidR="000B24F5">
        <w:t xml:space="preserve">somewhere around </w:t>
      </w:r>
      <w:r w:rsidR="00AD7C32" w:rsidRPr="004B0A4F">
        <w:t>the start of the 20</w:t>
      </w:r>
      <w:r w:rsidR="00AD7C32" w:rsidRPr="004B0A4F">
        <w:rPr>
          <w:vertAlign w:val="superscript"/>
        </w:rPr>
        <w:t>th</w:t>
      </w:r>
      <w:r w:rsidR="00AD7C32" w:rsidRPr="004B0A4F">
        <w:t xml:space="preserve"> </w:t>
      </w:r>
      <w:r w:rsidR="0055738B">
        <w:t>c</w:t>
      </w:r>
      <w:r w:rsidR="00AD7C32" w:rsidRPr="004B0A4F">
        <w:t>entury</w:t>
      </w:r>
      <w:r w:rsidR="00282630">
        <w:t xml:space="preserve"> where v</w:t>
      </w:r>
      <w:r w:rsidR="00AD7C32" w:rsidRPr="004B2BDA">
        <w:t>i</w:t>
      </w:r>
      <w:r w:rsidR="00AD7C32">
        <w:t xml:space="preserve">sitors </w:t>
      </w:r>
      <w:r w:rsidR="004B2BDA">
        <w:t xml:space="preserve">are greeted </w:t>
      </w:r>
      <w:r w:rsidR="00AD7C32">
        <w:t xml:space="preserve">with the following announcement: </w:t>
      </w:r>
    </w:p>
    <w:p w14:paraId="32AE3308" w14:textId="77777777" w:rsidR="00AD7C32" w:rsidRDefault="00AD7C32" w:rsidP="00AD7C32">
      <w:pPr>
        <w:ind w:left="92" w:right="50"/>
      </w:pPr>
    </w:p>
    <w:p w14:paraId="5FE888F4" w14:textId="32A0C4E7" w:rsidR="00AD7C32" w:rsidRDefault="00AD7C32" w:rsidP="00AD7C32">
      <w:pPr>
        <w:ind w:left="92" w:right="50"/>
      </w:pPr>
      <w:r w:rsidRPr="00005CF9">
        <w:rPr>
          <w:i/>
          <w:iCs/>
        </w:rPr>
        <w:t xml:space="preserve">‘The republic of Zubrowka possesses a rich heritage known only to the few who have thought to seek it out..until now. For the first time ever, you can explore the detailed political, </w:t>
      </w:r>
      <w:r w:rsidR="00A8687A" w:rsidRPr="00005CF9">
        <w:rPr>
          <w:i/>
          <w:iCs/>
        </w:rPr>
        <w:t>cultural,</w:t>
      </w:r>
      <w:r w:rsidRPr="00005CF9">
        <w:rPr>
          <w:i/>
          <w:iCs/>
        </w:rPr>
        <w:t xml:space="preserve"> and artistic world of 20</w:t>
      </w:r>
      <w:r w:rsidRPr="00005CF9">
        <w:rPr>
          <w:i/>
          <w:iCs/>
          <w:vertAlign w:val="superscript"/>
        </w:rPr>
        <w:t>th</w:t>
      </w:r>
      <w:r w:rsidRPr="00005CF9">
        <w:rPr>
          <w:i/>
          <w:iCs/>
        </w:rPr>
        <w:t xml:space="preserve"> century Zubrowka at the Akademie’s historical archive. Learn about the military coup of 1935, the involvement of the Grand Budapest Hotel and a roving cast of characters that make up its intricate past.’</w:t>
      </w:r>
      <w:r>
        <w:t xml:space="preserve"> (2014)</w:t>
      </w:r>
    </w:p>
    <w:p w14:paraId="76DAEAAE" w14:textId="77777777" w:rsidR="00AD7C32" w:rsidRDefault="00AD7C32" w:rsidP="00AD7C32">
      <w:pPr>
        <w:ind w:left="92" w:right="50"/>
      </w:pPr>
    </w:p>
    <w:p w14:paraId="476A0095" w14:textId="355D4140" w:rsidR="00AD7C32" w:rsidRDefault="004B2BDA" w:rsidP="00AD7C32">
      <w:pPr>
        <w:ind w:left="92" w:right="50"/>
      </w:pPr>
      <w:r>
        <w:t>D</w:t>
      </w:r>
      <w:r w:rsidR="00AD7C32">
        <w:t>esigned in concert with the tone and aesthetic</w:t>
      </w:r>
      <w:r>
        <w:t xml:space="preserve"> of the film’s </w:t>
      </w:r>
      <w:r w:rsidR="000B24F5">
        <w:t>time period</w:t>
      </w:r>
      <w:r w:rsidR="000B24F5" w:rsidRPr="004B0A4F">
        <w:t xml:space="preserve">, the site </w:t>
      </w:r>
      <w:r w:rsidR="00C80B83">
        <w:t xml:space="preserve">is </w:t>
      </w:r>
      <w:r w:rsidR="000B24F5" w:rsidRPr="004B0A4F">
        <w:t>viewed via a</w:t>
      </w:r>
      <w:r>
        <w:t xml:space="preserve"> </w:t>
      </w:r>
      <w:r w:rsidR="000B24F5" w:rsidRPr="004B0A4F">
        <w:t>simulated microfiche machine, lens loader and navigational wheel to move through the digital ‘slides</w:t>
      </w:r>
      <w:r w:rsidR="004C5B0D" w:rsidRPr="004B0A4F">
        <w:t>.’</w:t>
      </w:r>
      <w:r w:rsidR="00A8687A" w:rsidRPr="004B0A4F">
        <w:t xml:space="preserve"> </w:t>
      </w:r>
      <w:r>
        <w:t xml:space="preserve">Its </w:t>
      </w:r>
      <w:r w:rsidR="00AD7C32">
        <w:t xml:space="preserve">fictional world </w:t>
      </w:r>
      <w:r>
        <w:t xml:space="preserve">is presented </w:t>
      </w:r>
      <w:r w:rsidR="00C80B83">
        <w:t xml:space="preserve">in the shape of </w:t>
      </w:r>
      <w:r w:rsidR="00AD7C32">
        <w:t>a pre-</w:t>
      </w:r>
      <w:r w:rsidR="0055738B">
        <w:t xml:space="preserve"> First World War</w:t>
      </w:r>
      <w:r w:rsidR="00AD7C32">
        <w:t xml:space="preserve">-style educational course titled ‘ The Republic of Zubrowka, before the war: A central European Case Study of social, political and cultural upheaval’ consisting of a syllabus of </w:t>
      </w:r>
      <w:r w:rsidR="00C80B83">
        <w:t>three</w:t>
      </w:r>
      <w:r w:rsidR="00AD7C32">
        <w:t xml:space="preserve"> courses </w:t>
      </w:r>
      <w:r w:rsidR="00AD7C32" w:rsidRPr="004B0A4F">
        <w:t>about the history and culture of this make-believe country</w:t>
      </w:r>
      <w:r w:rsidR="00A8687A">
        <w:t>.</w:t>
      </w:r>
      <w:r w:rsidR="00AD7C32">
        <w:t xml:space="preserve"> It is </w:t>
      </w:r>
      <w:r w:rsidR="00AD7C32" w:rsidRPr="004B0A4F">
        <w:t xml:space="preserve"> </w:t>
      </w:r>
      <w:r w:rsidR="00AD7C32">
        <w:t>accompanied by  annotated portraits</w:t>
      </w:r>
      <w:r w:rsidR="002607CC">
        <w:t xml:space="preserve"> of the main characters</w:t>
      </w:r>
      <w:r w:rsidR="00AD7C32">
        <w:t>, a</w:t>
      </w:r>
      <w:r w:rsidR="0055738B">
        <w:t xml:space="preserve">nd feature </w:t>
      </w:r>
      <w:r w:rsidR="002607CC">
        <w:t xml:space="preserve">some of the film’s </w:t>
      </w:r>
      <w:r w:rsidR="00AD7C32">
        <w:t xml:space="preserve"> </w:t>
      </w:r>
      <w:r w:rsidR="0035790A">
        <w:t xml:space="preserve">key </w:t>
      </w:r>
      <w:r w:rsidR="002607CC">
        <w:t>props</w:t>
      </w:r>
      <w:r w:rsidR="00AD7C32">
        <w:t xml:space="preserve">: </w:t>
      </w:r>
      <w:r w:rsidR="00005CF9">
        <w:t xml:space="preserve">from ornate hotel room keys and Mendl Patisserie trademark pink cake </w:t>
      </w:r>
      <w:r w:rsidR="00005CF9">
        <w:lastRenderedPageBreak/>
        <w:t>boxes</w:t>
      </w:r>
      <w:r w:rsidR="00AD7C32">
        <w:t xml:space="preserve"> to the p</w:t>
      </w:r>
      <w:r w:rsidR="0035790A">
        <w:t>ainting</w:t>
      </w:r>
      <w:r w:rsidR="00AD7C32">
        <w:t xml:space="preserve"> at the centre of the</w:t>
      </w:r>
      <w:r w:rsidR="0055738B">
        <w:t xml:space="preserve"> film’s</w:t>
      </w:r>
      <w:r w:rsidR="00AD7C32">
        <w:t xml:space="preserve"> plot of a boy with apple and the men’s fragrance, </w:t>
      </w:r>
      <w:r w:rsidR="009601FE">
        <w:t>L’air</w:t>
      </w:r>
      <w:r w:rsidR="00AD7C32">
        <w:t xml:space="preserve"> de Panache Pure Musk (rumoured to be the preferred scent of</w:t>
      </w:r>
      <w:r w:rsidR="00DE4D60">
        <w:t xml:space="preserve"> </w:t>
      </w:r>
      <w:r w:rsidR="00AD7C32">
        <w:t xml:space="preserve">Gustave H </w:t>
      </w:r>
      <w:r w:rsidR="000B24F5">
        <w:t>(</w:t>
      </w:r>
      <w:r w:rsidR="00AD7C32">
        <w:t xml:space="preserve">Ralph Fiennes), concierge at </w:t>
      </w:r>
      <w:r w:rsidR="00281DAA">
        <w:t>t</w:t>
      </w:r>
      <w:r w:rsidR="00AD7C32">
        <w:t xml:space="preserve">he Grand Budapest Hotel </w:t>
      </w:r>
      <w:r w:rsidR="00AD7C32" w:rsidRPr="003104A7">
        <w:t>(Watson DG, 2017)</w:t>
      </w:r>
      <w:r w:rsidR="00C80B83" w:rsidRPr="003104A7">
        <w:t>.</w:t>
      </w:r>
      <w:r w:rsidR="00C80B83">
        <w:t xml:space="preserve"> When </w:t>
      </w:r>
      <w:r>
        <w:t>extracted from their narrative context</w:t>
      </w:r>
      <w:r w:rsidR="00C80B83">
        <w:t>, these properties</w:t>
      </w:r>
      <w:r>
        <w:t xml:space="preserve"> </w:t>
      </w:r>
      <w:r w:rsidR="00776046">
        <w:t xml:space="preserve">assume </w:t>
      </w:r>
      <w:r>
        <w:t>an iconicity that renders the film’s world recognisable</w:t>
      </w:r>
      <w:r w:rsidR="00C80B83">
        <w:t xml:space="preserve">, even if the viewer </w:t>
      </w:r>
      <w:r w:rsidR="004C5B0D">
        <w:t>has not</w:t>
      </w:r>
      <w:r w:rsidR="00C80B83">
        <w:t xml:space="preserve"> yet seen the film</w:t>
      </w:r>
      <w:r>
        <w:t>.</w:t>
      </w:r>
    </w:p>
    <w:p w14:paraId="48A53935" w14:textId="77777777" w:rsidR="00AD7C32" w:rsidRDefault="00AD7C32" w:rsidP="00AD7C32">
      <w:pPr>
        <w:ind w:left="92" w:right="50"/>
      </w:pPr>
    </w:p>
    <w:p w14:paraId="0590815F" w14:textId="5F669C34" w:rsidR="00AD7C32" w:rsidRDefault="00AD7C32" w:rsidP="00AD7C32">
      <w:pPr>
        <w:ind w:left="92" w:right="50"/>
      </w:pPr>
      <w:r>
        <w:t xml:space="preserve">As well as the fictional world of Zubrowka </w:t>
      </w:r>
      <w:r w:rsidR="00D9161C">
        <w:t xml:space="preserve">conveyed through the curriculum of </w:t>
      </w:r>
      <w:r>
        <w:t xml:space="preserve">the </w:t>
      </w:r>
      <w:r w:rsidR="00C70D2E">
        <w:t>A</w:t>
      </w:r>
      <w:r>
        <w:t xml:space="preserve">kademie, scrolling down the film site’s home page brings </w:t>
      </w:r>
      <w:r w:rsidR="00C80B83">
        <w:t xml:space="preserve">the viewer </w:t>
      </w:r>
      <w:r>
        <w:t xml:space="preserve">to a link </w:t>
      </w:r>
      <w:r w:rsidR="00C80B83">
        <w:t xml:space="preserve">which takes them </w:t>
      </w:r>
      <w:r>
        <w:t>to the Zubrowka Film Commission</w:t>
      </w:r>
      <w:r w:rsidR="00C80B83">
        <w:t xml:space="preserve"> on Tumblr.</w:t>
      </w:r>
      <w:r>
        <w:t xml:space="preserve"> </w:t>
      </w:r>
      <w:r w:rsidR="00776046">
        <w:t xml:space="preserve">This </w:t>
      </w:r>
      <w:r>
        <w:t xml:space="preserve">in-world Film Commission site </w:t>
      </w:r>
      <w:r w:rsidR="00C80B83">
        <w:t xml:space="preserve">contains </w:t>
      </w:r>
      <w:r>
        <w:t xml:space="preserve">a calendar </w:t>
      </w:r>
      <w:r w:rsidR="00776046">
        <w:t xml:space="preserve">containing </w:t>
      </w:r>
      <w:r>
        <w:t xml:space="preserve">the fictional country’s upcoming events including everything from national holidays </w:t>
      </w:r>
      <w:r w:rsidR="00776046">
        <w:t xml:space="preserve">like </w:t>
      </w:r>
      <w:r>
        <w:t xml:space="preserve">the Zubrowka’s </w:t>
      </w:r>
      <w:r w:rsidRPr="00ED234B">
        <w:rPr>
          <w:i/>
          <w:iCs/>
        </w:rPr>
        <w:t>Ziegenfest</w:t>
      </w:r>
      <w:r w:rsidR="00C80B83">
        <w:t>,</w:t>
      </w:r>
      <w:r w:rsidR="00776046">
        <w:t xml:space="preserve"> as well as </w:t>
      </w:r>
      <w:r>
        <w:t>weather forecasts providing temperatures, wind speeds a</w:t>
      </w:r>
      <w:r w:rsidR="00776046">
        <w:t>nd</w:t>
      </w:r>
      <w:r>
        <w:t xml:space="preserve"> snow alerts.</w:t>
      </w:r>
      <w:r w:rsidR="00776046" w:rsidRPr="00776046">
        <w:t xml:space="preserve"> </w:t>
      </w:r>
      <w:r w:rsidR="00776046">
        <w:t xml:space="preserve">The commission proclaims itself to be ‘the preeminent authority on International film production in Zubrowka since 1922’ and extolls the virtues of the country as a ‘grand destination featuring a film-friendly community, luxurious </w:t>
      </w:r>
      <w:r w:rsidR="00A8687A">
        <w:t>locations,</w:t>
      </w:r>
      <w:r w:rsidR="00776046">
        <w:t xml:space="preserve"> and free production space’  playfully walking the line between the film’s diegesis and its production.</w:t>
      </w:r>
    </w:p>
    <w:p w14:paraId="13BFC832" w14:textId="77777777" w:rsidR="00AD7C32" w:rsidRDefault="00AD7C32" w:rsidP="00AD7C32">
      <w:pPr>
        <w:ind w:left="92" w:right="50"/>
      </w:pPr>
    </w:p>
    <w:p w14:paraId="3F6FDFDC" w14:textId="004768C8" w:rsidR="00AD7C32" w:rsidRDefault="00AD7C32" w:rsidP="00AD7C32">
      <w:pPr>
        <w:ind w:left="92" w:right="50"/>
      </w:pPr>
      <w:r>
        <w:t xml:space="preserve">World building </w:t>
      </w:r>
      <w:r w:rsidR="003E08BB">
        <w:t xml:space="preserve">continues in </w:t>
      </w:r>
      <w:r>
        <w:t xml:space="preserve">the production diary blog with </w:t>
      </w:r>
      <w:r w:rsidR="00DE4D60">
        <w:t xml:space="preserve">diegetic </w:t>
      </w:r>
      <w:r>
        <w:t xml:space="preserve">infographics on the benefits of working in </w:t>
      </w:r>
      <w:r w:rsidR="00DE4D60">
        <w:t xml:space="preserve">Zubrowka </w:t>
      </w:r>
      <w:r>
        <w:t xml:space="preserve">covering the country’s wildlife, landmarks, </w:t>
      </w:r>
      <w:r w:rsidR="00A8687A">
        <w:t>history,</w:t>
      </w:r>
      <w:r>
        <w:t xml:space="preserve"> and art.</w:t>
      </w:r>
      <w:r w:rsidRPr="005B78D5">
        <w:t xml:space="preserve"> </w:t>
      </w:r>
      <w:r w:rsidR="00C80B83">
        <w:t>While k</w:t>
      </w:r>
      <w:r>
        <w:t xml:space="preserve">ey plot points are reported </w:t>
      </w:r>
      <w:r w:rsidR="00DE4D60">
        <w:t xml:space="preserve">as headline  stories on the front pages of Zubrowkan </w:t>
      </w:r>
      <w:r>
        <w:t>newspaper</w:t>
      </w:r>
      <w:r w:rsidR="00DE4D60">
        <w:t>s</w:t>
      </w:r>
      <w:r>
        <w:t xml:space="preserve">. Following the blog back in time, the film’s key characters, and ensemble of stars to play them, plot twists and properties are </w:t>
      </w:r>
      <w:r w:rsidR="003E08BB">
        <w:t xml:space="preserve">all </w:t>
      </w:r>
      <w:r>
        <w:t>introduc</w:t>
      </w:r>
      <w:r w:rsidR="00C80B83">
        <w:t xml:space="preserve">ed. </w:t>
      </w:r>
      <w:r w:rsidR="004C5B0D">
        <w:t>There is</w:t>
      </w:r>
      <w:r>
        <w:t xml:space="preserve"> a </w:t>
      </w:r>
      <w:r w:rsidR="00C80B83">
        <w:t xml:space="preserve">post </w:t>
      </w:r>
      <w:r>
        <w:t xml:space="preserve">on the secrets of the Society of the Crossed Keys and </w:t>
      </w:r>
      <w:r w:rsidR="00CC4D75">
        <w:t xml:space="preserve">a playful </w:t>
      </w:r>
      <w:r w:rsidR="009601FE">
        <w:t>riff</w:t>
      </w:r>
      <w:r w:rsidR="00CC4D75">
        <w:t xml:space="preserve"> on the film’s capers </w:t>
      </w:r>
      <w:r>
        <w:t>investigating a murder</w:t>
      </w:r>
      <w:r w:rsidR="00CC4D75">
        <w:t xml:space="preserve">, </w:t>
      </w:r>
      <w:r w:rsidR="00DE4D60">
        <w:t xml:space="preserve">counselling readers in </w:t>
      </w:r>
      <w:r>
        <w:t>step 1</w:t>
      </w:r>
      <w:r w:rsidR="00DE4D60">
        <w:t xml:space="preserve"> to ‘N</w:t>
      </w:r>
      <w:r>
        <w:t xml:space="preserve">arrow </w:t>
      </w:r>
      <w:r w:rsidR="00281DAA">
        <w:t>d</w:t>
      </w:r>
      <w:r>
        <w:t xml:space="preserve">own your suspects by eliminating  members of the upper class’. </w:t>
      </w:r>
      <w:r w:rsidR="00C80B83">
        <w:t>R</w:t>
      </w:r>
      <w:r w:rsidR="00FB6FE0">
        <w:t xml:space="preserve">eading </w:t>
      </w:r>
      <w:r>
        <w:t xml:space="preserve">back through the blog entries the film site </w:t>
      </w:r>
      <w:r w:rsidR="003E08BB">
        <w:t xml:space="preserve">steps outside the film’s diegesis </w:t>
      </w:r>
      <w:r w:rsidR="00C80B83">
        <w:t xml:space="preserve">documenting the making of the film in </w:t>
      </w:r>
      <w:r>
        <w:t>production diary</w:t>
      </w:r>
      <w:r w:rsidR="00C80B83">
        <w:t xml:space="preserve"> posts</w:t>
      </w:r>
      <w:r w:rsidR="003E08BB">
        <w:t xml:space="preserve">, </w:t>
      </w:r>
      <w:r w:rsidR="00DE4D60">
        <w:t>images from</w:t>
      </w:r>
      <w:r>
        <w:t xml:space="preserve"> the shoot and behind the </w:t>
      </w:r>
      <w:r w:rsidRPr="00A70E64">
        <w:t>scene</w:t>
      </w:r>
      <w:r w:rsidR="00A70E64" w:rsidRPr="00A70E64">
        <w:t>s features</w:t>
      </w:r>
      <w:r w:rsidRPr="00A70E64">
        <w:t>,</w:t>
      </w:r>
      <w:r>
        <w:t xml:space="preserve"> </w:t>
      </w:r>
      <w:r w:rsidR="003E08BB">
        <w:t xml:space="preserve">formally </w:t>
      </w:r>
      <w:r w:rsidR="00A70E64">
        <w:t xml:space="preserve">associated with DVD </w:t>
      </w:r>
      <w:r w:rsidR="003E08BB">
        <w:t xml:space="preserve">extras </w:t>
      </w:r>
      <w:r>
        <w:t>but even this is clothed in the gui</w:t>
      </w:r>
      <w:r w:rsidR="00DE4D60">
        <w:t>s</w:t>
      </w:r>
      <w:r>
        <w:t>e of the film commission’s welcome to the film direct</w:t>
      </w:r>
      <w:r w:rsidR="003E08BB">
        <w:t xml:space="preserve">or, </w:t>
      </w:r>
      <w:r>
        <w:t>his cast and crew to the make-believe country.</w:t>
      </w:r>
      <w:r w:rsidR="00FB6FE0">
        <w:t xml:space="preserve"> </w:t>
      </w:r>
    </w:p>
    <w:p w14:paraId="26ADC5FF" w14:textId="77777777" w:rsidR="0024660B" w:rsidRDefault="0024660B" w:rsidP="00FB6FE0">
      <w:pPr>
        <w:ind w:left="0" w:right="50" w:firstLine="0"/>
      </w:pPr>
    </w:p>
    <w:p w14:paraId="73919D80" w14:textId="02583AE1" w:rsidR="0024660B" w:rsidRDefault="0024660B" w:rsidP="0024660B">
      <w:pPr>
        <w:ind w:left="92" w:right="50"/>
      </w:pPr>
      <w:r>
        <w:t xml:space="preserve">The site was </w:t>
      </w:r>
      <w:r w:rsidRPr="004B0A4F">
        <w:t>designed by the digital marketing agency Watson</w:t>
      </w:r>
      <w:r>
        <w:t xml:space="preserve"> </w:t>
      </w:r>
      <w:r w:rsidRPr="004B0A4F">
        <w:t>D</w:t>
      </w:r>
      <w:r>
        <w:t xml:space="preserve">esign </w:t>
      </w:r>
      <w:r w:rsidRPr="004B0A4F">
        <w:t>G</w:t>
      </w:r>
      <w:r>
        <w:t>roup</w:t>
      </w:r>
      <w:r w:rsidRPr="004B0A4F">
        <w:t xml:space="preserve"> in collaboration with Wes Anderson</w:t>
      </w:r>
      <w:r w:rsidR="0086298A">
        <w:t>.</w:t>
      </w:r>
      <w:r>
        <w:t xml:space="preserve"> </w:t>
      </w:r>
      <w:r w:rsidR="000741E9">
        <w:t xml:space="preserve">It was well regarded by </w:t>
      </w:r>
      <w:r w:rsidR="00C80B83">
        <w:t>t</w:t>
      </w:r>
      <w:r w:rsidR="000741E9">
        <w:t xml:space="preserve">he industry </w:t>
      </w:r>
      <w:r w:rsidR="00C80B83">
        <w:t>a</w:t>
      </w:r>
      <w:r w:rsidR="0086298A">
        <w:t xml:space="preserve">nd </w:t>
      </w:r>
      <w:r w:rsidRPr="00AD7C32">
        <w:t xml:space="preserve">won </w:t>
      </w:r>
      <w:r>
        <w:t xml:space="preserve">a number of </w:t>
      </w:r>
      <w:r w:rsidRPr="00AD7C32">
        <w:t>accolades</w:t>
      </w:r>
      <w:r>
        <w:t xml:space="preserve"> including a bronz</w:t>
      </w:r>
      <w:r w:rsidR="00523F14">
        <w:t>e</w:t>
      </w:r>
      <w:r>
        <w:t xml:space="preserve"> at the </w:t>
      </w:r>
      <w:r w:rsidRPr="00E861CD">
        <w:rPr>
          <w:i/>
          <w:iCs/>
        </w:rPr>
        <w:t>Clio</w:t>
      </w:r>
      <w:r>
        <w:t xml:space="preserve"> advertising awards in 2014 and a </w:t>
      </w:r>
      <w:r w:rsidRPr="004B0A4F">
        <w:rPr>
          <w:i/>
        </w:rPr>
        <w:t>Webby</w:t>
      </w:r>
      <w:r w:rsidRPr="004B0A4F">
        <w:t xml:space="preserve"> for best </w:t>
      </w:r>
      <w:r>
        <w:t xml:space="preserve">film </w:t>
      </w:r>
      <w:r w:rsidRPr="004B0A4F">
        <w:t>website</w:t>
      </w:r>
      <w:r>
        <w:t xml:space="preserve"> in 2015</w:t>
      </w:r>
      <w:r w:rsidRPr="004B0A4F">
        <w:t xml:space="preserve">. </w:t>
      </w:r>
      <w:r w:rsidR="00891AD7">
        <w:t xml:space="preserve">But </w:t>
      </w:r>
      <w:r w:rsidRPr="004B0A4F">
        <w:t xml:space="preserve">a survey of the International Federation of Film Archives (FIAF) database shows that </w:t>
      </w:r>
      <w:r w:rsidR="000741E9">
        <w:t xml:space="preserve">commentary </w:t>
      </w:r>
      <w:r w:rsidRPr="004B0A4F">
        <w:t>on Anderson’s work cover</w:t>
      </w:r>
      <w:r w:rsidR="000741E9">
        <w:t>s</w:t>
      </w:r>
      <w:r w:rsidRPr="004B0A4F">
        <w:t xml:space="preserve"> every aspect of the film’s production but </w:t>
      </w:r>
      <w:r w:rsidR="000741E9">
        <w:t xml:space="preserve">little </w:t>
      </w:r>
      <w:r w:rsidRPr="004B0A4F">
        <w:t>consideration has been given to the website</w:t>
      </w:r>
      <w:r w:rsidR="000741E9">
        <w:t xml:space="preserve"> and </w:t>
      </w:r>
      <w:r w:rsidRPr="003F3A6C">
        <w:t xml:space="preserve">it is conspicuous by its absence in the scholarship. </w:t>
      </w:r>
      <w:r w:rsidR="00891AD7">
        <w:t xml:space="preserve">To illustrate this neglect it is interesting to look at </w:t>
      </w:r>
      <w:r w:rsidRPr="003104A7">
        <w:t xml:space="preserve">Donna Kornhaber’s book on </w:t>
      </w:r>
      <w:r w:rsidRPr="003104A7">
        <w:rPr>
          <w:i/>
          <w:iCs/>
        </w:rPr>
        <w:t>Wes Anderson</w:t>
      </w:r>
      <w:r>
        <w:t xml:space="preserve"> in the University of Illinois’s Contemporary Film Director’s series </w:t>
      </w:r>
      <w:r w:rsidR="00891AD7">
        <w:t xml:space="preserve">where she </w:t>
      </w:r>
      <w:r>
        <w:t xml:space="preserve">recognises  how Anderson’s films are notable for their ‘superabundance of </w:t>
      </w:r>
      <w:r w:rsidRPr="009C6C1D">
        <w:rPr>
          <w:i/>
          <w:iCs/>
        </w:rPr>
        <w:t>ancillary</w:t>
      </w:r>
      <w:r>
        <w:t xml:space="preserve"> material’ and nods to the ‘aftermarket </w:t>
      </w:r>
      <w:r w:rsidRPr="009C6C1D">
        <w:rPr>
          <w:i/>
          <w:iCs/>
        </w:rPr>
        <w:lastRenderedPageBreak/>
        <w:t>ephemera</w:t>
      </w:r>
      <w:r>
        <w:t xml:space="preserve">  of paintings and websites’ that augment Anderson’s filmic worlds (My italics, </w:t>
      </w:r>
      <w:r w:rsidR="000741E9">
        <w:t>2017:</w:t>
      </w:r>
      <w:r>
        <w:t xml:space="preserve">137). </w:t>
      </w:r>
      <w:r w:rsidR="000741E9">
        <w:t xml:space="preserve">Kornhaber </w:t>
      </w:r>
      <w:r>
        <w:t xml:space="preserve">goes on to </w:t>
      </w:r>
      <w:r w:rsidR="000741E9">
        <w:t xml:space="preserve">note Anderson’s carefully curated </w:t>
      </w:r>
      <w:r>
        <w:t xml:space="preserve">DVD </w:t>
      </w:r>
      <w:r w:rsidRPr="009C6C1D">
        <w:rPr>
          <w:i/>
          <w:iCs/>
        </w:rPr>
        <w:t>extras</w:t>
      </w:r>
      <w:r>
        <w:t xml:space="preserve"> moved online with the advent of the </w:t>
      </w:r>
      <w:r w:rsidR="0053176F">
        <w:t>i</w:t>
      </w:r>
      <w:r>
        <w:t xml:space="preserve">nternet and recognises the ‘elaborate’ scale of  the film websites but </w:t>
      </w:r>
      <w:r w:rsidR="00891AD7">
        <w:t xml:space="preserve">stops short of </w:t>
      </w:r>
      <w:r w:rsidR="000741E9">
        <w:t xml:space="preserve"> investigat</w:t>
      </w:r>
      <w:r w:rsidR="00891AD7">
        <w:t>ing</w:t>
      </w:r>
      <w:r w:rsidR="000741E9">
        <w:t xml:space="preserve"> </w:t>
      </w:r>
      <w:r>
        <w:t xml:space="preserve">what </w:t>
      </w:r>
      <w:r w:rsidR="000741E9">
        <w:t xml:space="preserve">it </w:t>
      </w:r>
      <w:r w:rsidR="00891AD7">
        <w:t xml:space="preserve">actually </w:t>
      </w:r>
      <w:r w:rsidR="000741E9">
        <w:t xml:space="preserve">contains </w:t>
      </w:r>
      <w:r>
        <w:t xml:space="preserve">or what purpose they fulfil. Indeed, </w:t>
      </w:r>
      <w:r w:rsidR="000741E9">
        <w:t xml:space="preserve">arguably </w:t>
      </w:r>
      <w:r>
        <w:t>Kornhaber’s description of the site as ‘educational videos’ about the fictional world misse</w:t>
      </w:r>
      <w:r w:rsidR="000741E9">
        <w:t xml:space="preserve">s </w:t>
      </w:r>
      <w:r w:rsidR="00891AD7">
        <w:t xml:space="preserve">an </w:t>
      </w:r>
      <w:r>
        <w:t xml:space="preserve">opportunity to develop her </w:t>
      </w:r>
      <w:r w:rsidR="00891AD7">
        <w:t xml:space="preserve">otherwise </w:t>
      </w:r>
      <w:r>
        <w:t>compelling thesis about how Anderson’s films illustrate the sensibilities of a collector</w:t>
      </w:r>
      <w:r w:rsidR="004C5B0D">
        <w:t xml:space="preserve">. </w:t>
      </w:r>
    </w:p>
    <w:p w14:paraId="34543DD9" w14:textId="77777777" w:rsidR="0024660B" w:rsidRDefault="0024660B" w:rsidP="0024660B">
      <w:pPr>
        <w:ind w:left="92" w:right="50"/>
      </w:pPr>
    </w:p>
    <w:p w14:paraId="77DBCD36" w14:textId="190277C2" w:rsidR="00AD7C32" w:rsidRPr="004B0A4F" w:rsidRDefault="00AB79E3" w:rsidP="00AD7C32">
      <w:pPr>
        <w:ind w:left="92" w:right="50"/>
      </w:pPr>
      <w:r>
        <w:t xml:space="preserve">So </w:t>
      </w:r>
      <w:r w:rsidR="00F104A4">
        <w:t xml:space="preserve">a significant element </w:t>
      </w:r>
      <w:r w:rsidR="00AD7C32" w:rsidRPr="004B0A4F">
        <w:t xml:space="preserve">of </w:t>
      </w:r>
      <w:r w:rsidR="00AD7C32">
        <w:t>the</w:t>
      </w:r>
      <w:r>
        <w:t xml:space="preserve"> </w:t>
      </w:r>
      <w:r w:rsidRPr="00AB79E3">
        <w:rPr>
          <w:i/>
          <w:iCs/>
        </w:rPr>
        <w:t>Grand Budapest Hotel</w:t>
      </w:r>
      <w:r>
        <w:t xml:space="preserve"> </w:t>
      </w:r>
      <w:r w:rsidR="0038300A">
        <w:t>experience</w:t>
      </w:r>
      <w:r>
        <w:t xml:space="preserve"> </w:t>
      </w:r>
      <w:r w:rsidR="00AD7C32" w:rsidRPr="004B0A4F">
        <w:t xml:space="preserve">remains </w:t>
      </w:r>
      <w:r>
        <w:t xml:space="preserve">barely </w:t>
      </w:r>
      <w:r w:rsidR="0038300A">
        <w:t xml:space="preserve">recognised </w:t>
      </w:r>
      <w:r w:rsidR="009601FE">
        <w:t>or</w:t>
      </w:r>
      <w:r w:rsidR="0038300A">
        <w:t xml:space="preserve"> discussed</w:t>
      </w:r>
      <w:r w:rsidR="0053176F">
        <w:t>.</w:t>
      </w:r>
      <w:r w:rsidR="00AD7C32">
        <w:t xml:space="preserve"> </w:t>
      </w:r>
      <w:r>
        <w:t>This bears out the concerns voiced by Geoffrey Long i</w:t>
      </w:r>
      <w:r w:rsidR="00AD7C32" w:rsidRPr="004B0A4F">
        <w:t xml:space="preserve">n a </w:t>
      </w:r>
      <w:r w:rsidR="00AD7C32">
        <w:t xml:space="preserve">presentation at a </w:t>
      </w:r>
      <w:r w:rsidR="00AD7C32" w:rsidRPr="004B0A4F">
        <w:t xml:space="preserve"> </w:t>
      </w:r>
      <w:r w:rsidR="00AD7C32" w:rsidRPr="004B0A4F">
        <w:rPr>
          <w:i/>
        </w:rPr>
        <w:t>Futures of Entertainment</w:t>
      </w:r>
      <w:r w:rsidR="00AD7C32" w:rsidRPr="004B0A4F">
        <w:t xml:space="preserve"> conference </w:t>
      </w:r>
      <w:r w:rsidR="00891AD7" w:rsidRPr="004B0A4F">
        <w:t xml:space="preserve">hosted by the MIT Convergence Culture Consortium </w:t>
      </w:r>
      <w:r w:rsidR="00AD7C32" w:rsidRPr="004B0A4F">
        <w:t>titled ‘How to Ride a Lion: A Call for a Higher Transmedia Criticism</w:t>
      </w:r>
      <w:r w:rsidR="00A8687A" w:rsidRPr="004B0A4F">
        <w:t>.’</w:t>
      </w:r>
      <w:r>
        <w:t xml:space="preserve"> In it he bemoans the dearth of critical attention to the transmediated features of contemporary media and makes </w:t>
      </w:r>
      <w:r w:rsidR="00AD7C32" w:rsidRPr="004B0A4F">
        <w:t xml:space="preserve">the case for </w:t>
      </w:r>
      <w:r w:rsidR="00F104A4">
        <w:t xml:space="preserve">the </w:t>
      </w:r>
      <w:r w:rsidR="00AD7C32" w:rsidRPr="004B0A4F">
        <w:t>develop</w:t>
      </w:r>
      <w:r w:rsidR="00F104A4">
        <w:t>ment of</w:t>
      </w:r>
      <w:r w:rsidR="00AD7C32">
        <w:t xml:space="preserve"> </w:t>
      </w:r>
      <w:r w:rsidR="00AD7C32" w:rsidRPr="004B0A4F">
        <w:t xml:space="preserve">a critical language for transmedia, akin to that for cinema (2011a). </w:t>
      </w:r>
      <w:r w:rsidR="00891AD7">
        <w:t>Further to this h</w:t>
      </w:r>
      <w:r w:rsidR="00AD7C32" w:rsidRPr="004B0A4F">
        <w:t xml:space="preserve">e calls for </w:t>
      </w:r>
      <w:r>
        <w:t>‘</w:t>
      </w:r>
      <w:r w:rsidR="00AD7C32" w:rsidRPr="004B0A4F">
        <w:t>transmedia reviews</w:t>
      </w:r>
      <w:r w:rsidR="004C5B0D">
        <w:t>,’</w:t>
      </w:r>
      <w:r w:rsidR="00AD7C32" w:rsidRPr="004B0A4F">
        <w:t xml:space="preserve"> </w:t>
      </w:r>
      <w:r>
        <w:t xml:space="preserve">much </w:t>
      </w:r>
      <w:r w:rsidR="00AD7C32" w:rsidRPr="004B0A4F">
        <w:t>like film reviews</w:t>
      </w:r>
      <w:r w:rsidR="0053176F">
        <w:t>,</w:t>
      </w:r>
      <w:r w:rsidR="00AD7C32" w:rsidRPr="004B0A4F">
        <w:t xml:space="preserve"> to broaden audience awareness of this multiplatform experience</w:t>
      </w:r>
      <w:r w:rsidR="0053176F">
        <w:t>;</w:t>
      </w:r>
      <w:r w:rsidR="00AD7C32" w:rsidRPr="004B0A4F">
        <w:t xml:space="preserve"> as well as ‘transmedia criticism’ to nurture a better critical understanding of transmedia practices by academics</w:t>
      </w:r>
      <w:r w:rsidR="0053176F">
        <w:t>,</w:t>
      </w:r>
      <w:r w:rsidR="00AD7C32" w:rsidRPr="004B0A4F">
        <w:t xml:space="preserve"> </w:t>
      </w:r>
      <w:r w:rsidR="0053176F">
        <w:t xml:space="preserve">as the </w:t>
      </w:r>
      <w:r w:rsidR="00891AD7">
        <w:t xml:space="preserve"> </w:t>
      </w:r>
      <w:r w:rsidR="00AD7C32">
        <w:t xml:space="preserve">meticulously crafted paratexts like </w:t>
      </w:r>
      <w:r w:rsidR="00891AD7">
        <w:t xml:space="preserve">Akademie Zubrowka </w:t>
      </w:r>
      <w:r w:rsidR="0053176F">
        <w:t>clearly</w:t>
      </w:r>
      <w:r w:rsidR="00891AD7">
        <w:t xml:space="preserve"> </w:t>
      </w:r>
      <w:r w:rsidR="00AD7C32">
        <w:t>contribute to the film experience</w:t>
      </w:r>
      <w:r w:rsidR="00AD7C32" w:rsidRPr="004B0A4F">
        <w:t xml:space="preserve">(2011a). </w:t>
      </w:r>
    </w:p>
    <w:p w14:paraId="465C9311" w14:textId="77777777" w:rsidR="00AD7C32" w:rsidRPr="004B0A4F" w:rsidRDefault="00AD7C32" w:rsidP="00AD7C32">
      <w:pPr>
        <w:ind w:left="92" w:right="50"/>
      </w:pPr>
    </w:p>
    <w:p w14:paraId="6882D627" w14:textId="3E2FD601" w:rsidR="00AD7C32" w:rsidRPr="004B0A4F" w:rsidRDefault="007F1A0D" w:rsidP="00AD7C32">
      <w:pPr>
        <w:ind w:left="92" w:right="50"/>
      </w:pPr>
      <w:r>
        <w:t xml:space="preserve">This instance seems to support </w:t>
      </w:r>
      <w:r w:rsidR="00AD7C32" w:rsidRPr="004B0A4F">
        <w:t>Long’s call for the critical appraisal of these transmedia artefacts</w:t>
      </w:r>
      <w:r w:rsidR="0053176F">
        <w:t>,</w:t>
      </w:r>
      <w:r w:rsidR="00AD7C32" w:rsidRPr="004B0A4F">
        <w:t xml:space="preserve"> </w:t>
      </w:r>
      <w:r w:rsidR="00AD7C32">
        <w:t xml:space="preserve">and </w:t>
      </w:r>
      <w:r>
        <w:t xml:space="preserve">the concern </w:t>
      </w:r>
      <w:r w:rsidR="00AD7C32">
        <w:t xml:space="preserve">is that the consequence of critical invisibility is </w:t>
      </w:r>
      <w:r>
        <w:t xml:space="preserve">that </w:t>
      </w:r>
      <w:r w:rsidR="00AD7C32">
        <w:t xml:space="preserve">film websites are </w:t>
      </w:r>
      <w:r w:rsidR="00CA7522">
        <w:t xml:space="preserve">vulnerable to </w:t>
      </w:r>
      <w:r w:rsidR="00AD7C32" w:rsidRPr="004B0A4F">
        <w:t>becoming part of what has been described as the ‘vanishing present’</w:t>
      </w:r>
      <w:r w:rsidR="00AD7C32" w:rsidRPr="004B0A4F">
        <w:rPr>
          <w:vertAlign w:val="superscript"/>
        </w:rPr>
        <w:footnoteReference w:id="1"/>
      </w:r>
      <w:r w:rsidR="00AD7C32" w:rsidRPr="004B0A4F">
        <w:t xml:space="preserve"> </w:t>
      </w:r>
      <w:r w:rsidR="00AD7C32">
        <w:t xml:space="preserve">. </w:t>
      </w:r>
      <w:r w:rsidR="00AD7C32" w:rsidRPr="004B0A4F">
        <w:t xml:space="preserve">Once </w:t>
      </w:r>
      <w:r>
        <w:t xml:space="preserve">these sites </w:t>
      </w:r>
      <w:r w:rsidR="00AD7C32" w:rsidRPr="004B0A4F">
        <w:t xml:space="preserve">have fulfilled their function as </w:t>
      </w:r>
      <w:r w:rsidR="00891AD7">
        <w:t xml:space="preserve">a </w:t>
      </w:r>
      <w:r>
        <w:t>promotional vehicle</w:t>
      </w:r>
      <w:r w:rsidR="00CA7522">
        <w:t xml:space="preserve"> for the film as it journeys through its release windows and onto home viewing formats and  streaming platforms</w:t>
      </w:r>
      <w:r w:rsidR="00AD7C32" w:rsidRPr="004B0A4F">
        <w:t xml:space="preserve">, they </w:t>
      </w:r>
      <w:r w:rsidR="0039775C">
        <w:t xml:space="preserve">are deemed to </w:t>
      </w:r>
      <w:r w:rsidR="00CA7522">
        <w:t xml:space="preserve">be of </w:t>
      </w:r>
      <w:r w:rsidR="00AD7C32" w:rsidRPr="004B0A4F">
        <w:t xml:space="preserve">no further use, </w:t>
      </w:r>
      <w:r w:rsidR="00CA7522">
        <w:t xml:space="preserve">have </w:t>
      </w:r>
      <w:r w:rsidR="00AD7C32" w:rsidRPr="004B0A4F">
        <w:t xml:space="preserve">no </w:t>
      </w:r>
      <w:r w:rsidR="00891AD7">
        <w:t xml:space="preserve">real </w:t>
      </w:r>
      <w:r w:rsidR="00AD7C32" w:rsidRPr="004B0A4F">
        <w:t xml:space="preserve">value and </w:t>
      </w:r>
      <w:r w:rsidR="00891AD7">
        <w:t xml:space="preserve">are </w:t>
      </w:r>
      <w:r w:rsidR="00CA7522">
        <w:t xml:space="preserve">effectively rendered </w:t>
      </w:r>
      <w:r w:rsidR="00AD7C32" w:rsidRPr="004B0A4F">
        <w:t xml:space="preserve">redundant. </w:t>
      </w:r>
      <w:r w:rsidR="00AD7C32">
        <w:t xml:space="preserve">As a result, </w:t>
      </w:r>
      <w:r w:rsidR="00AD7C32" w:rsidRPr="004B0A4F">
        <w:t xml:space="preserve">they are often </w:t>
      </w:r>
      <w:r>
        <w:t xml:space="preserve">unceremoniously </w:t>
      </w:r>
      <w:r w:rsidR="00AD7C32" w:rsidRPr="004B0A4F">
        <w:t xml:space="preserve">taken down from the web to make space for the </w:t>
      </w:r>
      <w:r>
        <w:t xml:space="preserve">promotion </w:t>
      </w:r>
      <w:r w:rsidR="00AD7C32" w:rsidRPr="004B0A4F">
        <w:t xml:space="preserve">of </w:t>
      </w:r>
      <w:r>
        <w:t>the next</w:t>
      </w:r>
      <w:r w:rsidR="00AD7C32" w:rsidRPr="004B0A4F">
        <w:t xml:space="preserve"> releases</w:t>
      </w:r>
      <w:r w:rsidR="00891AD7">
        <w:t xml:space="preserve"> and </w:t>
      </w:r>
      <w:r w:rsidR="00A8687A">
        <w:t xml:space="preserve">disappear. </w:t>
      </w:r>
      <w:r w:rsidR="00CA7522">
        <w:t>So, m</w:t>
      </w:r>
      <w:r w:rsidR="00AD7C32" w:rsidRPr="004B0A4F">
        <w:t xml:space="preserve">y concern is that while sites are designed </w:t>
      </w:r>
      <w:r w:rsidR="00891AD7">
        <w:t xml:space="preserve"> alongside </w:t>
      </w:r>
      <w:r w:rsidR="00AD7C32" w:rsidRPr="004B0A4F">
        <w:t xml:space="preserve">other transmedia components of a production, they are </w:t>
      </w:r>
      <w:r w:rsidR="0039775C">
        <w:t xml:space="preserve">often </w:t>
      </w:r>
      <w:r w:rsidR="00AD7C32" w:rsidRPr="004B0A4F">
        <w:t>discarded, even before they have been appraised for their contribution to the film experience</w:t>
      </w:r>
      <w:r w:rsidR="00A8687A" w:rsidRPr="004B0A4F">
        <w:t xml:space="preserve">. </w:t>
      </w:r>
    </w:p>
    <w:p w14:paraId="0D6DEFAE" w14:textId="77777777" w:rsidR="00AD7C32" w:rsidRDefault="00AD7C32" w:rsidP="00AD7C32"/>
    <w:p w14:paraId="5C91923C" w14:textId="7B098499" w:rsidR="00CC0471" w:rsidRDefault="00CA7522" w:rsidP="000279A6">
      <w:pPr>
        <w:ind w:left="92" w:right="50"/>
        <w:rPr>
          <w:color w:val="auto"/>
        </w:rPr>
      </w:pPr>
      <w:r>
        <w:t xml:space="preserve">While </w:t>
      </w:r>
      <w:r w:rsidR="00B82DD4" w:rsidRPr="004B0A4F">
        <w:t xml:space="preserve">the overarching aim of this </w:t>
      </w:r>
      <w:r w:rsidR="00B82DD4">
        <w:t xml:space="preserve">book </w:t>
      </w:r>
      <w:r w:rsidR="00891AD7">
        <w:t>i</w:t>
      </w:r>
      <w:r w:rsidR="00B82DD4" w:rsidRPr="004B0A4F">
        <w:t xml:space="preserve">s to </w:t>
      </w:r>
      <w:r w:rsidR="0091646C">
        <w:t xml:space="preserve">investigate </w:t>
      </w:r>
      <w:r w:rsidR="00B82DD4" w:rsidRPr="004B0A4F">
        <w:t xml:space="preserve">the development of film </w:t>
      </w:r>
      <w:r w:rsidR="00EF205D">
        <w:t xml:space="preserve">promotional </w:t>
      </w:r>
      <w:r w:rsidR="00B82DD4" w:rsidRPr="004B0A4F">
        <w:t>sites</w:t>
      </w:r>
      <w:r w:rsidR="00B82DD4">
        <w:t xml:space="preserve">, </w:t>
      </w:r>
      <w:r w:rsidR="0091646C">
        <w:t xml:space="preserve">from the </w:t>
      </w:r>
      <w:r w:rsidR="007F1A0D">
        <w:t xml:space="preserve">start </w:t>
      </w:r>
      <w:r w:rsidR="00B82DD4">
        <w:t xml:space="preserve">this investigation </w:t>
      </w:r>
      <w:r w:rsidR="00891AD7">
        <w:t xml:space="preserve">comes </w:t>
      </w:r>
      <w:r w:rsidR="007F1A0D">
        <w:t xml:space="preserve">up against a number </w:t>
      </w:r>
      <w:r w:rsidR="00B82DD4">
        <w:t>of challenges</w:t>
      </w:r>
      <w:r w:rsidR="001A2F3B">
        <w:t xml:space="preserve"> that </w:t>
      </w:r>
      <w:r>
        <w:t xml:space="preserve">need to </w:t>
      </w:r>
      <w:r w:rsidR="001A2F3B">
        <w:t>be</w:t>
      </w:r>
      <w:r>
        <w:t xml:space="preserve"> acknowledged</w:t>
      </w:r>
      <w:r w:rsidR="00B82DD4" w:rsidRPr="00B16A52">
        <w:rPr>
          <w:color w:val="auto"/>
        </w:rPr>
        <w:t xml:space="preserve">. First, there is the challenge of </w:t>
      </w:r>
      <w:r w:rsidR="00B82DD4" w:rsidRPr="00B16A52">
        <w:rPr>
          <w:i/>
          <w:color w:val="auto"/>
        </w:rPr>
        <w:t xml:space="preserve">low </w:t>
      </w:r>
      <w:r w:rsidR="00EA3E3D">
        <w:rPr>
          <w:i/>
          <w:color w:val="auto"/>
        </w:rPr>
        <w:t xml:space="preserve">value and </w:t>
      </w:r>
      <w:r w:rsidR="00B82DD4" w:rsidRPr="00B16A52">
        <w:rPr>
          <w:i/>
          <w:color w:val="auto"/>
        </w:rPr>
        <w:lastRenderedPageBreak/>
        <w:t>status</w:t>
      </w:r>
      <w:r w:rsidR="00B82DD4" w:rsidRPr="00B16A52">
        <w:rPr>
          <w:color w:val="auto"/>
        </w:rPr>
        <w:t xml:space="preserve">. While this book contends that </w:t>
      </w:r>
      <w:r w:rsidR="007F1A0D">
        <w:rPr>
          <w:color w:val="auto"/>
        </w:rPr>
        <w:t xml:space="preserve">the most inventive </w:t>
      </w:r>
      <w:r w:rsidR="00B82DD4" w:rsidRPr="00B16A52">
        <w:rPr>
          <w:color w:val="auto"/>
        </w:rPr>
        <w:t xml:space="preserve">film websites </w:t>
      </w:r>
      <w:r w:rsidR="007F1A0D">
        <w:rPr>
          <w:color w:val="auto"/>
        </w:rPr>
        <w:t xml:space="preserve">constitute a </w:t>
      </w:r>
      <w:r w:rsidR="00B82DD4" w:rsidRPr="00B16A52">
        <w:rPr>
          <w:color w:val="auto"/>
        </w:rPr>
        <w:t xml:space="preserve">new form of storytelling, </w:t>
      </w:r>
      <w:r w:rsidR="00EA3E3D">
        <w:rPr>
          <w:color w:val="auto"/>
        </w:rPr>
        <w:t xml:space="preserve">because they are not paid for, </w:t>
      </w:r>
      <w:r w:rsidR="00B82DD4" w:rsidRPr="00B16A52">
        <w:rPr>
          <w:color w:val="auto"/>
        </w:rPr>
        <w:t xml:space="preserve">they are still widely regarded as </w:t>
      </w:r>
      <w:r w:rsidR="007F1A0D">
        <w:rPr>
          <w:color w:val="auto"/>
        </w:rPr>
        <w:t xml:space="preserve">just </w:t>
      </w:r>
      <w:r w:rsidR="00B82DD4" w:rsidRPr="00B16A52">
        <w:rPr>
          <w:color w:val="auto"/>
        </w:rPr>
        <w:t>ancillary paratextual forms</w:t>
      </w:r>
      <w:r w:rsidR="007F1A0D">
        <w:rPr>
          <w:color w:val="auto"/>
        </w:rPr>
        <w:t xml:space="preserve"> </w:t>
      </w:r>
      <w:r w:rsidR="00B82DD4" w:rsidRPr="00B16A52">
        <w:rPr>
          <w:color w:val="auto"/>
        </w:rPr>
        <w:t xml:space="preserve">and considered only in relation to film as </w:t>
      </w:r>
      <w:r w:rsidR="007F1A0D">
        <w:rPr>
          <w:color w:val="auto"/>
        </w:rPr>
        <w:t xml:space="preserve">the core </w:t>
      </w:r>
      <w:r w:rsidR="00B82DD4" w:rsidRPr="00B16A52">
        <w:rPr>
          <w:color w:val="auto"/>
        </w:rPr>
        <w:t xml:space="preserve">text, rather than content contributing to a textual ecology. Consequently, little consideration </w:t>
      </w:r>
      <w:r w:rsidR="00CC0471">
        <w:rPr>
          <w:color w:val="auto"/>
        </w:rPr>
        <w:t xml:space="preserve">is </w:t>
      </w:r>
      <w:r w:rsidR="00B82DD4" w:rsidRPr="00B16A52">
        <w:rPr>
          <w:color w:val="auto"/>
        </w:rPr>
        <w:t xml:space="preserve">given to their </w:t>
      </w:r>
      <w:r w:rsidR="0091646C" w:rsidRPr="00B16A52">
        <w:rPr>
          <w:color w:val="auto"/>
        </w:rPr>
        <w:t xml:space="preserve">role in relation to the </w:t>
      </w:r>
      <w:r w:rsidR="00B82DD4" w:rsidRPr="00B16A52">
        <w:rPr>
          <w:color w:val="auto"/>
        </w:rPr>
        <w:t>films they accompany</w:t>
      </w:r>
      <w:r>
        <w:rPr>
          <w:color w:val="auto"/>
        </w:rPr>
        <w:t xml:space="preserve"> and </w:t>
      </w:r>
      <w:r w:rsidR="007F1A0D">
        <w:rPr>
          <w:color w:val="auto"/>
        </w:rPr>
        <w:t xml:space="preserve">it appears </w:t>
      </w:r>
      <w:r w:rsidR="0091646C" w:rsidRPr="00B16A52">
        <w:rPr>
          <w:color w:val="auto"/>
        </w:rPr>
        <w:t xml:space="preserve">that </w:t>
      </w:r>
      <w:r w:rsidR="00B82DD4" w:rsidRPr="00B16A52">
        <w:rPr>
          <w:color w:val="auto"/>
        </w:rPr>
        <w:t xml:space="preserve">film </w:t>
      </w:r>
      <w:r w:rsidR="00EF205D">
        <w:rPr>
          <w:color w:val="auto"/>
        </w:rPr>
        <w:t xml:space="preserve">promotional </w:t>
      </w:r>
      <w:r w:rsidR="00B82DD4" w:rsidRPr="00B16A52">
        <w:rPr>
          <w:color w:val="auto"/>
        </w:rPr>
        <w:t xml:space="preserve">sites </w:t>
      </w:r>
      <w:r w:rsidR="0091646C" w:rsidRPr="00B16A52">
        <w:rPr>
          <w:color w:val="auto"/>
        </w:rPr>
        <w:t xml:space="preserve">are </w:t>
      </w:r>
      <w:r w:rsidR="00B82DD4" w:rsidRPr="00B16A52">
        <w:rPr>
          <w:color w:val="auto"/>
        </w:rPr>
        <w:t>suffer</w:t>
      </w:r>
      <w:r w:rsidR="0091646C" w:rsidRPr="00B16A52">
        <w:rPr>
          <w:color w:val="auto"/>
        </w:rPr>
        <w:t>ing</w:t>
      </w:r>
      <w:r w:rsidR="00B82DD4" w:rsidRPr="00B16A52">
        <w:rPr>
          <w:color w:val="auto"/>
        </w:rPr>
        <w:t xml:space="preserve"> the same fate as other cinematic ephemera, disappearing without trace </w:t>
      </w:r>
      <w:r w:rsidR="0091646C" w:rsidRPr="00B16A52">
        <w:rPr>
          <w:color w:val="auto"/>
        </w:rPr>
        <w:t>once their promotional role is ended</w:t>
      </w:r>
      <w:r w:rsidR="00CC0471">
        <w:rPr>
          <w:color w:val="auto"/>
        </w:rPr>
        <w:t xml:space="preserve">, as film </w:t>
      </w:r>
      <w:r w:rsidR="00CC0471" w:rsidRPr="00B16A52">
        <w:rPr>
          <w:color w:val="auto"/>
        </w:rPr>
        <w:t>posters and trailers</w:t>
      </w:r>
      <w:r w:rsidR="00CC0471">
        <w:rPr>
          <w:color w:val="auto"/>
        </w:rPr>
        <w:t xml:space="preserve"> once did</w:t>
      </w:r>
      <w:r w:rsidR="0091646C" w:rsidRPr="00B16A52">
        <w:rPr>
          <w:color w:val="auto"/>
        </w:rPr>
        <w:t xml:space="preserve">. </w:t>
      </w:r>
    </w:p>
    <w:p w14:paraId="27B894DF" w14:textId="77777777" w:rsidR="00CC0471" w:rsidRDefault="00CC0471" w:rsidP="000279A6">
      <w:pPr>
        <w:ind w:left="92" w:right="50"/>
        <w:rPr>
          <w:color w:val="auto"/>
        </w:rPr>
      </w:pPr>
    </w:p>
    <w:p w14:paraId="4A2202FF" w14:textId="083BFDE0" w:rsidR="00B82DD4" w:rsidRPr="00B16A52" w:rsidRDefault="00B82DD4" w:rsidP="000279A6">
      <w:pPr>
        <w:ind w:left="92" w:right="50"/>
        <w:rPr>
          <w:color w:val="auto"/>
        </w:rPr>
      </w:pPr>
      <w:r w:rsidRPr="00B16A52">
        <w:rPr>
          <w:color w:val="auto"/>
        </w:rPr>
        <w:t xml:space="preserve">The second challenge </w:t>
      </w:r>
      <w:r w:rsidR="0091646C" w:rsidRPr="00B16A52">
        <w:rPr>
          <w:color w:val="auto"/>
        </w:rPr>
        <w:t xml:space="preserve">is </w:t>
      </w:r>
      <w:r w:rsidR="007F1A0D">
        <w:rPr>
          <w:color w:val="auto"/>
        </w:rPr>
        <w:t xml:space="preserve">connected to the first  </w:t>
      </w:r>
      <w:r w:rsidR="0091646C" w:rsidRPr="00B16A52">
        <w:rPr>
          <w:color w:val="auto"/>
        </w:rPr>
        <w:t xml:space="preserve">and </w:t>
      </w:r>
      <w:r w:rsidRPr="00B16A52">
        <w:rPr>
          <w:color w:val="auto"/>
        </w:rPr>
        <w:t xml:space="preserve">concerns </w:t>
      </w:r>
      <w:r w:rsidR="0091646C" w:rsidRPr="00B16A52">
        <w:rPr>
          <w:color w:val="auto"/>
        </w:rPr>
        <w:t xml:space="preserve">their </w:t>
      </w:r>
      <w:r w:rsidRPr="00CA7522">
        <w:rPr>
          <w:i/>
          <w:iCs/>
          <w:color w:val="auto"/>
        </w:rPr>
        <w:t>ephemerality</w:t>
      </w:r>
      <w:r w:rsidRPr="00B16A52">
        <w:rPr>
          <w:color w:val="auto"/>
        </w:rPr>
        <w:t xml:space="preserve">. The </w:t>
      </w:r>
      <w:r w:rsidR="0091646C" w:rsidRPr="00B16A52">
        <w:rPr>
          <w:color w:val="auto"/>
        </w:rPr>
        <w:t xml:space="preserve">lifespan </w:t>
      </w:r>
      <w:r w:rsidR="007F1A0D">
        <w:rPr>
          <w:color w:val="auto"/>
        </w:rPr>
        <w:t xml:space="preserve">and longevity </w:t>
      </w:r>
      <w:r w:rsidRPr="00B16A52">
        <w:rPr>
          <w:color w:val="auto"/>
        </w:rPr>
        <w:t xml:space="preserve">of film sites </w:t>
      </w:r>
      <w:r w:rsidR="0091646C" w:rsidRPr="00B16A52">
        <w:rPr>
          <w:color w:val="auto"/>
        </w:rPr>
        <w:t xml:space="preserve">is </w:t>
      </w:r>
      <w:r w:rsidRPr="00B16A52">
        <w:rPr>
          <w:color w:val="auto"/>
        </w:rPr>
        <w:t xml:space="preserve">determined by their relational function as a form of marketing and promotion to film. However, unlike films which are broadcast and streamed on various platforms, </w:t>
      </w:r>
      <w:r w:rsidR="007F1A0D">
        <w:rPr>
          <w:color w:val="auto"/>
        </w:rPr>
        <w:t xml:space="preserve">as well as </w:t>
      </w:r>
      <w:r w:rsidRPr="00B16A52">
        <w:rPr>
          <w:color w:val="auto"/>
        </w:rPr>
        <w:t xml:space="preserve">retailed on DVD and Blu-ray and continue to generate profit for their producers, </w:t>
      </w:r>
      <w:r w:rsidR="000279A6">
        <w:rPr>
          <w:color w:val="auto"/>
        </w:rPr>
        <w:t xml:space="preserve">film sites have no intrinsic value in their own right. No-one pays at the box office to see a film site. So </w:t>
      </w:r>
      <w:r w:rsidRPr="00B16A52">
        <w:rPr>
          <w:color w:val="auto"/>
        </w:rPr>
        <w:t xml:space="preserve">when their task is done, film websites are </w:t>
      </w:r>
      <w:r w:rsidR="00CC0471">
        <w:rPr>
          <w:color w:val="auto"/>
        </w:rPr>
        <w:t>frequently</w:t>
      </w:r>
      <w:r w:rsidRPr="00B16A52">
        <w:rPr>
          <w:color w:val="auto"/>
        </w:rPr>
        <w:t xml:space="preserve"> </w:t>
      </w:r>
      <w:r w:rsidR="0091646C" w:rsidRPr="00B16A52">
        <w:rPr>
          <w:color w:val="auto"/>
        </w:rPr>
        <w:t xml:space="preserve">just </w:t>
      </w:r>
      <w:r w:rsidRPr="00B16A52">
        <w:rPr>
          <w:color w:val="auto"/>
        </w:rPr>
        <w:t>taken down in the spirit of good digital housekeeping by the film</w:t>
      </w:r>
      <w:r w:rsidR="000279A6">
        <w:rPr>
          <w:color w:val="auto"/>
        </w:rPr>
        <w:t>’s</w:t>
      </w:r>
      <w:r w:rsidR="00AA5FED">
        <w:rPr>
          <w:color w:val="auto"/>
        </w:rPr>
        <w:t xml:space="preserve"> producers</w:t>
      </w:r>
      <w:r w:rsidR="00CA7522">
        <w:rPr>
          <w:color w:val="auto"/>
        </w:rPr>
        <w:t xml:space="preserve"> t</w:t>
      </w:r>
      <w:r w:rsidR="0091646C" w:rsidRPr="00B16A52">
        <w:rPr>
          <w:color w:val="auto"/>
        </w:rPr>
        <w:t>o</w:t>
      </w:r>
      <w:r w:rsidR="00AA5FED">
        <w:rPr>
          <w:color w:val="auto"/>
        </w:rPr>
        <w:t xml:space="preserve"> make way for</w:t>
      </w:r>
      <w:r w:rsidR="00CC0471">
        <w:rPr>
          <w:color w:val="auto"/>
        </w:rPr>
        <w:t xml:space="preserve"> </w:t>
      </w:r>
      <w:r w:rsidRPr="00B16A52">
        <w:rPr>
          <w:color w:val="auto"/>
        </w:rPr>
        <w:t xml:space="preserve">the next release. </w:t>
      </w:r>
    </w:p>
    <w:p w14:paraId="15D9D9B0" w14:textId="77777777" w:rsidR="00B82DD4" w:rsidRPr="00B16A52" w:rsidRDefault="00B82DD4" w:rsidP="00B82DD4">
      <w:pPr>
        <w:ind w:left="92" w:right="50"/>
        <w:rPr>
          <w:color w:val="auto"/>
        </w:rPr>
      </w:pPr>
    </w:p>
    <w:p w14:paraId="618101BD" w14:textId="008726E3" w:rsidR="00B82DD4" w:rsidRPr="00B16A52" w:rsidRDefault="00B82DD4" w:rsidP="00B82DD4">
      <w:pPr>
        <w:ind w:left="92" w:right="50"/>
        <w:rPr>
          <w:color w:val="auto"/>
        </w:rPr>
      </w:pPr>
      <w:r w:rsidRPr="00B16A52">
        <w:rPr>
          <w:color w:val="auto"/>
        </w:rPr>
        <w:t xml:space="preserve">The third challenge relates to </w:t>
      </w:r>
      <w:r w:rsidRPr="00B16A52">
        <w:rPr>
          <w:i/>
          <w:color w:val="auto"/>
        </w:rPr>
        <w:t>materiality</w:t>
      </w:r>
      <w:r w:rsidRPr="00B16A52">
        <w:rPr>
          <w:color w:val="auto"/>
        </w:rPr>
        <w:t>. Web-born</w:t>
      </w:r>
      <w:r w:rsidR="00CC0471">
        <w:rPr>
          <w:color w:val="auto"/>
        </w:rPr>
        <w:t>e</w:t>
      </w:r>
      <w:r w:rsidRPr="00B16A52">
        <w:rPr>
          <w:color w:val="auto"/>
        </w:rPr>
        <w:t xml:space="preserve"> artefacts are particularly vulnerable to a number of threats relating to their ontological condition. </w:t>
      </w:r>
      <w:r w:rsidR="0091646C" w:rsidRPr="00B16A52">
        <w:rPr>
          <w:color w:val="auto"/>
        </w:rPr>
        <w:t>For the few examples which can still be found online, t</w:t>
      </w:r>
      <w:r w:rsidRPr="00B16A52">
        <w:rPr>
          <w:color w:val="auto"/>
        </w:rPr>
        <w:t>heir digital materiality makes them vulnerable to the perils of link rot and</w:t>
      </w:r>
      <w:r w:rsidR="0091646C" w:rsidRPr="00B16A52">
        <w:rPr>
          <w:color w:val="auto"/>
        </w:rPr>
        <w:t xml:space="preserve"> outdated, no longer accessible software </w:t>
      </w:r>
      <w:r w:rsidRPr="00B16A52">
        <w:rPr>
          <w:color w:val="auto"/>
        </w:rPr>
        <w:t xml:space="preserve">. Moreover, there is no </w:t>
      </w:r>
      <w:r w:rsidR="00823152">
        <w:rPr>
          <w:color w:val="auto"/>
        </w:rPr>
        <w:t xml:space="preserve">road </w:t>
      </w:r>
      <w:r w:rsidRPr="00B16A52">
        <w:rPr>
          <w:color w:val="auto"/>
        </w:rPr>
        <w:t xml:space="preserve">map of the </w:t>
      </w:r>
      <w:r w:rsidR="00CC0471">
        <w:rPr>
          <w:color w:val="auto"/>
        </w:rPr>
        <w:t>i</w:t>
      </w:r>
      <w:r w:rsidRPr="00B16A52">
        <w:rPr>
          <w:color w:val="auto"/>
        </w:rPr>
        <w:t xml:space="preserve">nternet, so even if they do still exist on the web, where are they? How can they be located? What tools can be used to find them? The fourth and final challenge relates to </w:t>
      </w:r>
      <w:r w:rsidRPr="00B16A52">
        <w:rPr>
          <w:i/>
          <w:color w:val="auto"/>
        </w:rPr>
        <w:t>authorship</w:t>
      </w:r>
      <w:r w:rsidRPr="00B16A52">
        <w:rPr>
          <w:color w:val="auto"/>
        </w:rPr>
        <w:t xml:space="preserve">. With the advent of second-generation technologies, transmedia experiences designed around websites are </w:t>
      </w:r>
      <w:r w:rsidR="00CA7522">
        <w:rPr>
          <w:color w:val="auto"/>
        </w:rPr>
        <w:t>not</w:t>
      </w:r>
      <w:r w:rsidRPr="00B16A52">
        <w:rPr>
          <w:color w:val="auto"/>
        </w:rPr>
        <w:t xml:space="preserve"> solely authored by their producers and designers. Co-creation with audiences brings with it questions about how such cultural forms can be studied</w:t>
      </w:r>
      <w:r w:rsidR="00CA7522">
        <w:rPr>
          <w:color w:val="auto"/>
        </w:rPr>
        <w:t xml:space="preserve"> especially w</w:t>
      </w:r>
      <w:r w:rsidRPr="00B16A52">
        <w:rPr>
          <w:color w:val="auto"/>
        </w:rPr>
        <w:t xml:space="preserve">hen such experiences are time sensitive, operating through and around social networks and real-time events, analysis becomes increasingly challenging. </w:t>
      </w:r>
    </w:p>
    <w:p w14:paraId="41CCD33B" w14:textId="69D062E9" w:rsidR="00B82DD4" w:rsidRPr="00B16A52" w:rsidRDefault="00B82DD4" w:rsidP="00B82DD4">
      <w:pPr>
        <w:ind w:left="92" w:right="50"/>
        <w:rPr>
          <w:color w:val="auto"/>
        </w:rPr>
      </w:pPr>
    </w:p>
    <w:p w14:paraId="20DE4650" w14:textId="0A97E849" w:rsidR="00B82DD4" w:rsidRPr="00303BDC" w:rsidRDefault="00B82DD4" w:rsidP="00B82DD4">
      <w:pPr>
        <w:spacing w:after="0" w:line="276" w:lineRule="auto"/>
        <w:ind w:left="92" w:right="50"/>
        <w:rPr>
          <w:color w:val="auto"/>
        </w:rPr>
      </w:pPr>
      <w:r>
        <w:rPr>
          <w:color w:val="auto"/>
        </w:rPr>
        <w:t>So, whil</w:t>
      </w:r>
      <w:r w:rsidR="00D71408">
        <w:rPr>
          <w:color w:val="auto"/>
        </w:rPr>
        <w:t>st</w:t>
      </w:r>
      <w:r>
        <w:rPr>
          <w:color w:val="auto"/>
        </w:rPr>
        <w:t xml:space="preserve">  the </w:t>
      </w:r>
      <w:r w:rsidR="00D71408">
        <w:rPr>
          <w:color w:val="auto"/>
        </w:rPr>
        <w:t xml:space="preserve">initial </w:t>
      </w:r>
      <w:r>
        <w:rPr>
          <w:color w:val="auto"/>
        </w:rPr>
        <w:t xml:space="preserve">intention </w:t>
      </w:r>
      <w:r w:rsidR="00823152">
        <w:rPr>
          <w:color w:val="auto"/>
        </w:rPr>
        <w:t xml:space="preserve">of </w:t>
      </w:r>
      <w:r w:rsidR="00D71408">
        <w:rPr>
          <w:color w:val="auto"/>
        </w:rPr>
        <w:t>my</w:t>
      </w:r>
      <w:r w:rsidR="00823152">
        <w:rPr>
          <w:color w:val="auto"/>
        </w:rPr>
        <w:t xml:space="preserve"> research </w:t>
      </w:r>
      <w:r>
        <w:rPr>
          <w:color w:val="auto"/>
        </w:rPr>
        <w:t xml:space="preserve">was to explore the development of film sites </w:t>
      </w:r>
      <w:r w:rsidR="00D71408">
        <w:rPr>
          <w:color w:val="auto"/>
        </w:rPr>
        <w:t xml:space="preserve">to </w:t>
      </w:r>
      <w:r>
        <w:rPr>
          <w:color w:val="auto"/>
        </w:rPr>
        <w:t xml:space="preserve">address the questions outlined in the introduction, </w:t>
      </w:r>
      <w:r w:rsidR="00D71408">
        <w:rPr>
          <w:color w:val="auto"/>
        </w:rPr>
        <w:t xml:space="preserve">it became clear that  </w:t>
      </w:r>
      <w:r w:rsidR="0030677F">
        <w:rPr>
          <w:color w:val="auto"/>
        </w:rPr>
        <w:t xml:space="preserve"> </w:t>
      </w:r>
      <w:r w:rsidR="00D71408">
        <w:rPr>
          <w:color w:val="auto"/>
        </w:rPr>
        <w:t>b</w:t>
      </w:r>
      <w:r>
        <w:rPr>
          <w:color w:val="auto"/>
        </w:rPr>
        <w:t xml:space="preserve">efore </w:t>
      </w:r>
      <w:r w:rsidR="00D71408">
        <w:rPr>
          <w:color w:val="auto"/>
        </w:rPr>
        <w:t>undertaking an</w:t>
      </w:r>
      <w:r>
        <w:rPr>
          <w:color w:val="auto"/>
        </w:rPr>
        <w:t xml:space="preserve"> </w:t>
      </w:r>
      <w:r w:rsidR="0030677F">
        <w:rPr>
          <w:color w:val="auto"/>
        </w:rPr>
        <w:t>examination of these media artefacts</w:t>
      </w:r>
      <w:r w:rsidR="00D71408">
        <w:rPr>
          <w:color w:val="auto"/>
        </w:rPr>
        <w:t xml:space="preserve"> it would be necessary to define</w:t>
      </w:r>
      <w:r>
        <w:rPr>
          <w:color w:val="auto"/>
        </w:rPr>
        <w:t xml:space="preserve"> a </w:t>
      </w:r>
      <w:r w:rsidR="00D71408">
        <w:rPr>
          <w:color w:val="auto"/>
        </w:rPr>
        <w:t xml:space="preserve">research </w:t>
      </w:r>
      <w:r>
        <w:rPr>
          <w:color w:val="auto"/>
        </w:rPr>
        <w:t>methodology  that could</w:t>
      </w:r>
      <w:r w:rsidR="00D71408">
        <w:rPr>
          <w:color w:val="auto"/>
        </w:rPr>
        <w:t xml:space="preserve"> address</w:t>
      </w:r>
      <w:r w:rsidR="008E150C">
        <w:rPr>
          <w:color w:val="auto"/>
        </w:rPr>
        <w:t xml:space="preserve"> </w:t>
      </w:r>
      <w:r>
        <w:rPr>
          <w:color w:val="auto"/>
        </w:rPr>
        <w:t>these challenges</w:t>
      </w:r>
      <w:r w:rsidR="00CA7522">
        <w:rPr>
          <w:color w:val="auto"/>
        </w:rPr>
        <w:t xml:space="preserve">. </w:t>
      </w:r>
      <w:r>
        <w:rPr>
          <w:color w:val="auto"/>
        </w:rPr>
        <w:t>It was for this reason</w:t>
      </w:r>
      <w:r w:rsidR="00D71408">
        <w:rPr>
          <w:color w:val="auto"/>
        </w:rPr>
        <w:t xml:space="preserve"> that</w:t>
      </w:r>
      <w:r>
        <w:rPr>
          <w:color w:val="auto"/>
        </w:rPr>
        <w:t xml:space="preserve"> the investigation turned to </w:t>
      </w:r>
      <w:r w:rsidR="00D71408">
        <w:rPr>
          <w:color w:val="auto"/>
        </w:rPr>
        <w:t>m</w:t>
      </w:r>
      <w:r>
        <w:rPr>
          <w:color w:val="auto"/>
        </w:rPr>
        <w:t xml:space="preserve">edia </w:t>
      </w:r>
      <w:r w:rsidR="00823152">
        <w:rPr>
          <w:color w:val="auto"/>
        </w:rPr>
        <w:t>a</w:t>
      </w:r>
      <w:r>
        <w:rPr>
          <w:color w:val="auto"/>
        </w:rPr>
        <w:t xml:space="preserve">rchaeology. </w:t>
      </w:r>
    </w:p>
    <w:p w14:paraId="4D476D46" w14:textId="4837FC55" w:rsidR="00C46BAE" w:rsidRDefault="00C46BAE" w:rsidP="007D4FB6">
      <w:pPr>
        <w:ind w:left="0" w:firstLine="0"/>
        <w:rPr>
          <w:b/>
        </w:rPr>
      </w:pPr>
    </w:p>
    <w:p w14:paraId="4811062D" w14:textId="6B657D46" w:rsidR="003B3B93" w:rsidRDefault="00D71AC8" w:rsidP="00D71AC8">
      <w:pPr>
        <w:ind w:left="0" w:firstLine="0"/>
        <w:rPr>
          <w:b/>
        </w:rPr>
      </w:pPr>
      <w:bookmarkStart w:id="1" w:name="_Hlk122345749"/>
      <w:r>
        <w:rPr>
          <w:b/>
        </w:rPr>
        <w:t xml:space="preserve">2.1 </w:t>
      </w:r>
      <w:r w:rsidR="003B3B93" w:rsidRPr="004B0A4F">
        <w:rPr>
          <w:b/>
        </w:rPr>
        <w:t xml:space="preserve"> </w:t>
      </w:r>
      <w:bookmarkStart w:id="2" w:name="_Hlk141860604"/>
      <w:r w:rsidR="003B3B93" w:rsidRPr="004B0A4F">
        <w:rPr>
          <w:b/>
        </w:rPr>
        <w:t>Media Archaeolog</w:t>
      </w:r>
      <w:r w:rsidR="003A740B">
        <w:rPr>
          <w:b/>
        </w:rPr>
        <w:t>y–</w:t>
      </w:r>
      <w:r w:rsidR="00104B2B">
        <w:rPr>
          <w:b/>
        </w:rPr>
        <w:t xml:space="preserve"> </w:t>
      </w:r>
      <w:r w:rsidR="004C5B0D">
        <w:rPr>
          <w:b/>
        </w:rPr>
        <w:t>F</w:t>
      </w:r>
      <w:r w:rsidR="003A740B">
        <w:rPr>
          <w:b/>
        </w:rPr>
        <w:t xml:space="preserve">irst </w:t>
      </w:r>
      <w:r w:rsidR="004C5B0D">
        <w:rPr>
          <w:b/>
        </w:rPr>
        <w:t>P</w:t>
      </w:r>
      <w:r w:rsidR="00104B2B">
        <w:rPr>
          <w:b/>
        </w:rPr>
        <w:t>rinciples</w:t>
      </w:r>
    </w:p>
    <w:bookmarkEnd w:id="2"/>
    <w:p w14:paraId="2E4DB68E" w14:textId="7661383B" w:rsidR="00BF4BFD" w:rsidRDefault="00BF4BFD" w:rsidP="003B3B93">
      <w:pPr>
        <w:rPr>
          <w:b/>
        </w:rPr>
      </w:pPr>
    </w:p>
    <w:p w14:paraId="0F92A511" w14:textId="0693F477" w:rsidR="0030677F" w:rsidRDefault="00BF4BFD" w:rsidP="003B3B93">
      <w:r>
        <w:t xml:space="preserve">Media archaeology is </w:t>
      </w:r>
      <w:r w:rsidRPr="004B0A4F">
        <w:t xml:space="preserve">a relatively new </w:t>
      </w:r>
      <w:r w:rsidR="00D66713">
        <w:t xml:space="preserve">approach to </w:t>
      </w:r>
      <w:r w:rsidR="00D71408">
        <w:t xml:space="preserve">studying </w:t>
      </w:r>
      <w:r w:rsidR="00D66713">
        <w:t xml:space="preserve">media history </w:t>
      </w:r>
      <w:r w:rsidR="00656F20">
        <w:t xml:space="preserve">and </w:t>
      </w:r>
      <w:r>
        <w:t>although it</w:t>
      </w:r>
      <w:r w:rsidR="00D71408">
        <w:t>s</w:t>
      </w:r>
      <w:r>
        <w:t xml:space="preserve"> exponents </w:t>
      </w:r>
      <w:r w:rsidR="00D66713">
        <w:t>sometimes a</w:t>
      </w:r>
      <w:r>
        <w:t xml:space="preserve">dopt the </w:t>
      </w:r>
      <w:r w:rsidR="009212F7">
        <w:t xml:space="preserve">lexicon </w:t>
      </w:r>
      <w:r>
        <w:t xml:space="preserve">of </w:t>
      </w:r>
      <w:r w:rsidR="00D71408">
        <w:t xml:space="preserve">conventional </w:t>
      </w:r>
      <w:r>
        <w:t>archaeology</w:t>
      </w:r>
      <w:r w:rsidR="00D71408">
        <w:t>,</w:t>
      </w:r>
      <w:r w:rsidR="00D66713">
        <w:t xml:space="preserve"> by </w:t>
      </w:r>
      <w:r>
        <w:t xml:space="preserve">referring to </w:t>
      </w:r>
      <w:r>
        <w:lastRenderedPageBreak/>
        <w:t>‘fragments</w:t>
      </w:r>
      <w:r w:rsidR="004C5B0D">
        <w:t>,’</w:t>
      </w:r>
      <w:r>
        <w:t xml:space="preserve"> ‘excavations’</w:t>
      </w:r>
      <w:r w:rsidR="00527ADC">
        <w:t xml:space="preserve">, ‘stratigraphy’ </w:t>
      </w:r>
      <w:r>
        <w:t xml:space="preserve">and such like, </w:t>
      </w:r>
      <w:r w:rsidR="009212F7">
        <w:t xml:space="preserve">this relationship </w:t>
      </w:r>
      <w:r w:rsidR="002C6462">
        <w:t>has been largely confine</w:t>
      </w:r>
      <w:r w:rsidR="00D52905">
        <w:t>d</w:t>
      </w:r>
      <w:r w:rsidR="002C6462">
        <w:t xml:space="preserve"> to metaphor as </w:t>
      </w:r>
      <w:r>
        <w:t xml:space="preserve">it does not really recognise </w:t>
      </w:r>
      <w:r w:rsidRPr="004B0A4F">
        <w:t xml:space="preserve">archaeology </w:t>
      </w:r>
      <w:r>
        <w:t xml:space="preserve">as its progenitor at all </w:t>
      </w:r>
      <w:r w:rsidRPr="004B0A4F">
        <w:t>(eds. Huhtamo and Parikka, 2011:3).</w:t>
      </w:r>
      <w:r w:rsidR="0030677F">
        <w:t xml:space="preserve"> </w:t>
      </w:r>
      <w:r>
        <w:t xml:space="preserve">Indeed, </w:t>
      </w:r>
      <w:r w:rsidR="00D52905">
        <w:t>a</w:t>
      </w:r>
      <w:r w:rsidR="0030677F">
        <w:t>rchaeologist</w:t>
      </w:r>
      <w:r w:rsidR="00D52905">
        <w:t>s-as-such</w:t>
      </w:r>
      <w:r w:rsidR="00D52905">
        <w:rPr>
          <w:rStyle w:val="FootnoteReference"/>
        </w:rPr>
        <w:footnoteReference w:id="2"/>
      </w:r>
      <w:r w:rsidR="0030677F">
        <w:t xml:space="preserve"> </w:t>
      </w:r>
      <w:r w:rsidR="00D66713">
        <w:t xml:space="preserve">( a name used to distinguish the original discipline from this new approach) have </w:t>
      </w:r>
      <w:r w:rsidR="00527ADC">
        <w:t xml:space="preserve">bemoaned </w:t>
      </w:r>
      <w:r w:rsidR="0030677F">
        <w:t xml:space="preserve">the fact </w:t>
      </w:r>
      <w:r>
        <w:t>that</w:t>
      </w:r>
      <w:r w:rsidR="00EF205D">
        <w:t>:</w:t>
      </w:r>
      <w:r>
        <w:t xml:space="preserve"> </w:t>
      </w:r>
    </w:p>
    <w:p w14:paraId="4B323186" w14:textId="77777777" w:rsidR="0030677F" w:rsidRDefault="0030677F" w:rsidP="003B3B93"/>
    <w:p w14:paraId="0AB716B0" w14:textId="749DED9D" w:rsidR="00BF4BFD" w:rsidRPr="004B0A4F" w:rsidRDefault="00BF4BFD" w:rsidP="00656F20">
      <w:pPr>
        <w:ind w:left="730"/>
        <w:rPr>
          <w:b/>
        </w:rPr>
      </w:pPr>
      <w:r>
        <w:t>‘The actual engagement of disciplinary archaeology</w:t>
      </w:r>
      <w:r w:rsidR="00527ADC">
        <w:t xml:space="preserve"> within this movement has been reduced to a series of convenient illustrations for practice rather than constituting a practice of examination in itself</w:t>
      </w:r>
      <w:r w:rsidR="0030677F">
        <w:t xml:space="preserve">’ </w:t>
      </w:r>
      <w:r w:rsidR="00527ADC">
        <w:t>(Wilson, 2015:72)</w:t>
      </w:r>
      <w:r w:rsidR="0030677F">
        <w:t>.</w:t>
      </w:r>
    </w:p>
    <w:p w14:paraId="5026CBBB" w14:textId="77777777" w:rsidR="003B3B93" w:rsidRPr="004B0A4F" w:rsidRDefault="003B3B93" w:rsidP="00656F20">
      <w:pPr>
        <w:ind w:left="720"/>
      </w:pPr>
    </w:p>
    <w:p w14:paraId="63C56577" w14:textId="00B6FD88" w:rsidR="00656F20" w:rsidRDefault="00D52905" w:rsidP="003B3B93">
      <w:pPr>
        <w:ind w:left="92" w:right="50"/>
      </w:pPr>
      <w:r>
        <w:t>Advocates of m</w:t>
      </w:r>
      <w:r w:rsidR="003B3B93">
        <w:t xml:space="preserve">edia archaeology </w:t>
      </w:r>
      <w:r w:rsidR="00D66713">
        <w:t xml:space="preserve">assert </w:t>
      </w:r>
      <w:r w:rsidR="00656F20">
        <w:t xml:space="preserve">the emerging field should not be </w:t>
      </w:r>
      <w:r w:rsidR="003B3B93">
        <w:t xml:space="preserve">conflated with or confused with the discipline of </w:t>
      </w:r>
      <w:r w:rsidR="00736BB1">
        <w:t>a</w:t>
      </w:r>
      <w:r w:rsidR="003B3B93">
        <w:t xml:space="preserve">rchaeology </w:t>
      </w:r>
      <w:r w:rsidR="00B565B1">
        <w:t xml:space="preserve">because their </w:t>
      </w:r>
      <w:r w:rsidR="009601FE">
        <w:t>areas</w:t>
      </w:r>
      <w:r>
        <w:t xml:space="preserve"> of </w:t>
      </w:r>
      <w:r w:rsidR="00B565B1">
        <w:t xml:space="preserve">enquiry and the focus of their interests are quite distinct </w:t>
      </w:r>
      <w:r w:rsidR="00656F20" w:rsidRPr="004B0A4F">
        <w:t>(eds. Huhtamo and Parikka, 2011:3)</w:t>
      </w:r>
      <w:r w:rsidR="00656F20">
        <w:t>:</w:t>
      </w:r>
    </w:p>
    <w:p w14:paraId="6876E118" w14:textId="33A63F5E" w:rsidR="00656F20" w:rsidRDefault="00656F20" w:rsidP="003B3B93">
      <w:pPr>
        <w:ind w:left="92" w:right="50"/>
      </w:pPr>
    </w:p>
    <w:p w14:paraId="0BD9D756" w14:textId="5F6F781E" w:rsidR="00656F20" w:rsidRDefault="00656F20" w:rsidP="00B565B1">
      <w:pPr>
        <w:ind w:left="730" w:right="50"/>
      </w:pPr>
      <w:r>
        <w:t>‘media archaeology should not be confused with archaeology as a discipline. When media archaeologists claim that they are ‘excavating’ media cultural phenomena, the word should be understood in a specific way. Industrial archaeology for example, digs through the foundations of demolished factories, boarding houses, and dumps</w:t>
      </w:r>
      <w:r w:rsidR="00B565B1">
        <w:t>, revealing clues about habitats, lifestyles, economic and social stratifications, and possibly deadly diseases. Media archaeology rummages textual, visual, and auditory archives as well as collections of artifacts, emphasising both the discursive and the material manifestations of culture.’(Ibid.)</w:t>
      </w:r>
      <w:r w:rsidR="00D127F3">
        <w:rPr>
          <w:rStyle w:val="FootnoteReference"/>
        </w:rPr>
        <w:footnoteReference w:id="3"/>
      </w:r>
    </w:p>
    <w:p w14:paraId="07DCF4AF" w14:textId="77777777" w:rsidR="00656F20" w:rsidRDefault="00656F20" w:rsidP="003B3B93">
      <w:pPr>
        <w:ind w:left="92" w:right="50"/>
      </w:pPr>
    </w:p>
    <w:p w14:paraId="7B62A789" w14:textId="0CA20A14" w:rsidR="003B3B93" w:rsidRDefault="00D66713" w:rsidP="00656F20">
      <w:pPr>
        <w:ind w:right="50"/>
      </w:pPr>
      <w:r>
        <w:t>H</w:t>
      </w:r>
      <w:r w:rsidR="00457A6D">
        <w:t xml:space="preserve">owever, </w:t>
      </w:r>
      <w:r w:rsidR="003B3B93">
        <w:t xml:space="preserve">given that these two </w:t>
      </w:r>
      <w:r w:rsidR="00457A6D">
        <w:t>fields of study do</w:t>
      </w:r>
      <w:r w:rsidR="003B3B93">
        <w:t xml:space="preserve"> share the same designation, it may provide a helpful starting point to </w:t>
      </w:r>
      <w:r w:rsidR="00D52905">
        <w:t xml:space="preserve">understanding media archaeology </w:t>
      </w:r>
      <w:r w:rsidR="0010314E">
        <w:t xml:space="preserve">by </w:t>
      </w:r>
      <w:r w:rsidR="003B3B93">
        <w:t>consider</w:t>
      </w:r>
      <w:r w:rsidR="0010314E">
        <w:t>ing</w:t>
      </w:r>
      <w:r w:rsidR="003B3B93">
        <w:t xml:space="preserve"> what they </w:t>
      </w:r>
      <w:r w:rsidR="00D52905">
        <w:t>share</w:t>
      </w:r>
      <w:r w:rsidR="003B3B93">
        <w:t xml:space="preserve"> in common. </w:t>
      </w:r>
      <w:r w:rsidR="00D91D49">
        <w:t xml:space="preserve">In </w:t>
      </w:r>
      <w:r w:rsidR="0010314E">
        <w:t xml:space="preserve">a special edition of </w:t>
      </w:r>
      <w:r w:rsidR="0010314E" w:rsidRPr="0010314E">
        <w:rPr>
          <w:i/>
          <w:iCs/>
        </w:rPr>
        <w:t>the Journal of Contemporary Archaeology</w:t>
      </w:r>
      <w:r w:rsidR="0010314E">
        <w:t xml:space="preserve"> about the intersections between archaeology and media archaeology, </w:t>
      </w:r>
      <w:r w:rsidR="00D91D49">
        <w:t xml:space="preserve">Parikka asserted </w:t>
      </w:r>
      <w:r w:rsidR="0010314E">
        <w:t>t</w:t>
      </w:r>
      <w:r w:rsidR="003B3B93">
        <w:t xml:space="preserve">he </w:t>
      </w:r>
      <w:r w:rsidR="0010314E">
        <w:t>first</w:t>
      </w:r>
      <w:r w:rsidR="003B3B93">
        <w:t xml:space="preserve"> point of commonality between them is </w:t>
      </w:r>
      <w:r w:rsidR="003F36D3">
        <w:t xml:space="preserve">a shared </w:t>
      </w:r>
      <w:r w:rsidR="003B3B93">
        <w:t>interest in materiality</w:t>
      </w:r>
      <w:r w:rsidR="001D3C2F">
        <w:t xml:space="preserve"> and material </w:t>
      </w:r>
      <w:r w:rsidR="001D3C2F" w:rsidRPr="00AF5AE5">
        <w:t>culture</w:t>
      </w:r>
      <w:r w:rsidR="00D91D49" w:rsidRPr="00AF5AE5">
        <w:t xml:space="preserve"> (Parikka, 2015:9)</w:t>
      </w:r>
      <w:r w:rsidR="0010314E" w:rsidRPr="00AF5AE5">
        <w:t>.</w:t>
      </w:r>
      <w:r w:rsidR="0010314E">
        <w:t xml:space="preserve"> </w:t>
      </w:r>
      <w:r w:rsidR="003F36D3">
        <w:t xml:space="preserve">He </w:t>
      </w:r>
      <w:r w:rsidR="0010314E">
        <w:t xml:space="preserve">writes, </w:t>
      </w:r>
      <w:r w:rsidR="003B3B93">
        <w:t>‘it is the interest in the fragment, trace</w:t>
      </w:r>
      <w:r w:rsidR="00DD1FFE">
        <w:t>,</w:t>
      </w:r>
      <w:r w:rsidR="003B3B93">
        <w:t xml:space="preserve"> and ruin that seems to bind the two </w:t>
      </w:r>
      <w:r w:rsidR="003B3B93" w:rsidRPr="00DD1FFE">
        <w:t>fields’</w:t>
      </w:r>
      <w:r w:rsidR="00D91D49">
        <w:t xml:space="preserve"> (Ibid.). </w:t>
      </w:r>
      <w:r w:rsidR="003B3B93">
        <w:t>Moreover</w:t>
      </w:r>
      <w:r w:rsidR="001D3C2F">
        <w:t xml:space="preserve">, </w:t>
      </w:r>
      <w:r w:rsidR="003B3B93">
        <w:t xml:space="preserve">whilst traditionally </w:t>
      </w:r>
      <w:r w:rsidR="001D3C2F">
        <w:t xml:space="preserve">as a discipline </w:t>
      </w:r>
      <w:r w:rsidR="003B3B93">
        <w:t>archaeology has focussed on deep time, increasingly today both share a fascination with the contemporary too</w:t>
      </w:r>
      <w:r w:rsidR="003F36D3">
        <w:t xml:space="preserve"> (Ibid.)</w:t>
      </w:r>
      <w:r w:rsidR="00E3655C">
        <w:t xml:space="preserve">. </w:t>
      </w:r>
      <w:r w:rsidR="009601FE">
        <w:t>So,</w:t>
      </w:r>
      <w:r w:rsidR="00D52905">
        <w:t xml:space="preserve"> we see media archaeologists researching </w:t>
      </w:r>
      <w:r w:rsidR="00B10297">
        <w:t xml:space="preserve">the </w:t>
      </w:r>
      <w:r w:rsidR="00B10297">
        <w:lastRenderedPageBreak/>
        <w:t>programming languages and HTML code of an English heritage website for Stonehenge</w:t>
      </w:r>
      <w:r w:rsidR="00B10297">
        <w:rPr>
          <w:rStyle w:val="FootnoteReference"/>
        </w:rPr>
        <w:footnoteReference w:id="4"/>
      </w:r>
      <w:r w:rsidR="00D52905">
        <w:t>, while archaeologists</w:t>
      </w:r>
      <w:r w:rsidR="00E3655C">
        <w:t xml:space="preserve">-as-such </w:t>
      </w:r>
      <w:r>
        <w:t xml:space="preserve">are equally at home </w:t>
      </w:r>
      <w:r w:rsidR="00E3655C">
        <w:t>excavat</w:t>
      </w:r>
      <w:r>
        <w:t xml:space="preserve">ing </w:t>
      </w:r>
      <w:r w:rsidR="00E3655C">
        <w:t xml:space="preserve"> the Atari burial ground in New Mexico</w:t>
      </w:r>
      <w:r w:rsidR="00E3655C">
        <w:rPr>
          <w:rStyle w:val="FootnoteReference"/>
        </w:rPr>
        <w:footnoteReference w:id="5"/>
      </w:r>
      <w:r w:rsidR="00E3655C">
        <w:t xml:space="preserve"> and </w:t>
      </w:r>
      <w:r w:rsidR="00D52905">
        <w:t xml:space="preserve"> </w:t>
      </w:r>
      <w:r>
        <w:t xml:space="preserve">computer hard drives as part of </w:t>
      </w:r>
      <w:r w:rsidR="00B10297">
        <w:t xml:space="preserve">the </w:t>
      </w:r>
      <w:r w:rsidR="00B10297" w:rsidRPr="003F36D3">
        <w:rPr>
          <w:i/>
          <w:iCs/>
        </w:rPr>
        <w:t>Media Archaeology Hard Drive</w:t>
      </w:r>
      <w:r w:rsidR="00B10297">
        <w:t xml:space="preserve"> </w:t>
      </w:r>
      <w:r w:rsidR="003F36D3">
        <w:t>P</w:t>
      </w:r>
      <w:r w:rsidR="00B10297">
        <w:t xml:space="preserve">roject (MAD-P) at the University of York </w:t>
      </w:r>
      <w:r w:rsidR="003B3B93">
        <w:t xml:space="preserve">(2015:9). </w:t>
      </w:r>
      <w:r w:rsidR="001D3C2F">
        <w:t xml:space="preserve">So, </w:t>
      </w:r>
      <w:r w:rsidR="00E3655C">
        <w:t xml:space="preserve">perhaps  a more productive way to </w:t>
      </w:r>
      <w:r w:rsidR="003B3B93">
        <w:t xml:space="preserve">understand the relationship between the </w:t>
      </w:r>
      <w:r w:rsidR="001D3C2F">
        <w:t xml:space="preserve">fields </w:t>
      </w:r>
      <w:r w:rsidR="003B3B93">
        <w:t xml:space="preserve">is not to seek out grand theoretical narratives of </w:t>
      </w:r>
      <w:r w:rsidR="0010314E">
        <w:t xml:space="preserve">common </w:t>
      </w:r>
      <w:r w:rsidR="003B3B93">
        <w:t xml:space="preserve">knowledge but rather </w:t>
      </w:r>
      <w:r w:rsidR="00CB08A8">
        <w:t xml:space="preserve">to </w:t>
      </w:r>
      <w:r w:rsidR="003B3B93">
        <w:t xml:space="preserve">consider the techniques and practices they share as well as the objects of analysis they focus on </w:t>
      </w:r>
      <w:r w:rsidR="003B3B93" w:rsidRPr="003F36D3">
        <w:rPr>
          <w:color w:val="auto"/>
        </w:rPr>
        <w:t>(</w:t>
      </w:r>
      <w:r w:rsidR="00BE1182">
        <w:rPr>
          <w:color w:val="auto"/>
        </w:rPr>
        <w:t xml:space="preserve"> Bernhard </w:t>
      </w:r>
      <w:r w:rsidR="003B3B93" w:rsidRPr="003F36D3">
        <w:rPr>
          <w:color w:val="auto"/>
        </w:rPr>
        <w:t>Siegert</w:t>
      </w:r>
      <w:r w:rsidR="003F36D3" w:rsidRPr="003F36D3">
        <w:rPr>
          <w:color w:val="auto"/>
        </w:rPr>
        <w:t xml:space="preserve"> in Parikka</w:t>
      </w:r>
      <w:r w:rsidR="00E3655C" w:rsidRPr="003F36D3">
        <w:rPr>
          <w:color w:val="auto"/>
        </w:rPr>
        <w:t>: 2015:</w:t>
      </w:r>
      <w:r w:rsidR="003B3B93" w:rsidRPr="003F36D3">
        <w:rPr>
          <w:color w:val="auto"/>
        </w:rPr>
        <w:t xml:space="preserve"> 9). </w:t>
      </w:r>
      <w:r w:rsidR="001D3C2F" w:rsidRPr="003F36D3">
        <w:t xml:space="preserve">For example, </w:t>
      </w:r>
      <w:r w:rsidR="00E3655C" w:rsidRPr="003F36D3">
        <w:t xml:space="preserve">clearly </w:t>
      </w:r>
      <w:r w:rsidR="001D3C2F" w:rsidRPr="003F36D3">
        <w:t xml:space="preserve">the fields </w:t>
      </w:r>
      <w:r w:rsidR="003B3B93" w:rsidRPr="003F36D3">
        <w:t xml:space="preserve">seem to </w:t>
      </w:r>
      <w:r w:rsidR="00AD3C28" w:rsidRPr="003F36D3">
        <w:t xml:space="preserve">share an </w:t>
      </w:r>
      <w:r w:rsidR="003B3B93" w:rsidRPr="003F36D3">
        <w:t>interest in excavation,</w:t>
      </w:r>
      <w:r w:rsidR="003B3B93">
        <w:t xml:space="preserve"> whether in the </w:t>
      </w:r>
      <w:r w:rsidR="00CB08A8">
        <w:t>ground</w:t>
      </w:r>
      <w:r w:rsidR="001D3C2F">
        <w:t xml:space="preserve"> </w:t>
      </w:r>
      <w:r w:rsidR="003B3B93">
        <w:t xml:space="preserve">or the archive, as well as </w:t>
      </w:r>
      <w:r w:rsidR="00E3655C">
        <w:t xml:space="preserve">the </w:t>
      </w:r>
      <w:r w:rsidR="003B3B93">
        <w:t>acts and apparatuses of observation and measurement and a shared enthusiasm for dismantling and reconstructing technologies</w:t>
      </w:r>
      <w:r w:rsidR="004C5B0D">
        <w:t xml:space="preserve">. </w:t>
      </w:r>
    </w:p>
    <w:p w14:paraId="12C23479" w14:textId="77777777" w:rsidR="003B3B93" w:rsidRDefault="003B3B93" w:rsidP="003B3B93">
      <w:pPr>
        <w:ind w:left="92" w:right="50"/>
      </w:pPr>
    </w:p>
    <w:p w14:paraId="4B427069" w14:textId="5F023C6A" w:rsidR="003B3B93" w:rsidRDefault="003B3B93" w:rsidP="003B3B93">
      <w:pPr>
        <w:ind w:left="92" w:right="50"/>
      </w:pPr>
      <w:r w:rsidRPr="003D6ED9">
        <w:rPr>
          <w:color w:val="auto"/>
        </w:rPr>
        <w:t xml:space="preserve">Two </w:t>
      </w:r>
      <w:r w:rsidR="005C35A3">
        <w:rPr>
          <w:color w:val="auto"/>
        </w:rPr>
        <w:t xml:space="preserve">key </w:t>
      </w:r>
      <w:r w:rsidRPr="003D6ED9">
        <w:rPr>
          <w:color w:val="auto"/>
        </w:rPr>
        <w:t xml:space="preserve">publications </w:t>
      </w:r>
      <w:r w:rsidR="00DB47C8">
        <w:rPr>
          <w:color w:val="auto"/>
        </w:rPr>
        <w:t xml:space="preserve">have played a significant role in defining and mapping </w:t>
      </w:r>
      <w:r w:rsidRPr="003D6ED9">
        <w:rPr>
          <w:color w:val="auto"/>
        </w:rPr>
        <w:t>the emerging field of media archaeology</w:t>
      </w:r>
      <w:r>
        <w:rPr>
          <w:color w:val="auto"/>
        </w:rPr>
        <w:t xml:space="preserve">: </w:t>
      </w:r>
      <w:r w:rsidRPr="003D6ED9">
        <w:rPr>
          <w:i/>
          <w:color w:val="auto"/>
        </w:rPr>
        <w:t xml:space="preserve">Media Archaeology: Approaches, </w:t>
      </w:r>
      <w:r w:rsidR="00A8687A" w:rsidRPr="003D6ED9">
        <w:rPr>
          <w:i/>
          <w:color w:val="auto"/>
        </w:rPr>
        <w:t>Applications,</w:t>
      </w:r>
      <w:r w:rsidRPr="003D6ED9">
        <w:rPr>
          <w:i/>
          <w:color w:val="auto"/>
        </w:rPr>
        <w:t xml:space="preserve"> and Implications</w:t>
      </w:r>
      <w:r w:rsidRPr="003D6ED9">
        <w:rPr>
          <w:color w:val="auto"/>
        </w:rPr>
        <w:t xml:space="preserve"> (eds. Huhtamo and Parikka, 2011)</w:t>
      </w:r>
      <w:r w:rsidR="00CB08A8">
        <w:rPr>
          <w:color w:val="auto"/>
        </w:rPr>
        <w:t>,</w:t>
      </w:r>
      <w:r w:rsidRPr="003D6ED9">
        <w:rPr>
          <w:color w:val="auto"/>
        </w:rPr>
        <w:t xml:space="preserve"> and its companion volume</w:t>
      </w:r>
      <w:r w:rsidR="00DB47C8">
        <w:rPr>
          <w:color w:val="auto"/>
        </w:rPr>
        <w:t xml:space="preserve"> published the following year</w:t>
      </w:r>
      <w:r w:rsidRPr="003D6ED9">
        <w:rPr>
          <w:color w:val="auto"/>
        </w:rPr>
        <w:t xml:space="preserve">, </w:t>
      </w:r>
      <w:r w:rsidRPr="003D6ED9">
        <w:rPr>
          <w:i/>
          <w:color w:val="auto"/>
        </w:rPr>
        <w:t>What is Media Archaeology</w:t>
      </w:r>
      <w:r w:rsidRPr="003D6ED9">
        <w:rPr>
          <w:color w:val="auto"/>
        </w:rPr>
        <w:t xml:space="preserve">? (Parikka, 2012). </w:t>
      </w:r>
      <w:r w:rsidR="000C0E56">
        <w:rPr>
          <w:color w:val="auto"/>
        </w:rPr>
        <w:t>The author</w:t>
      </w:r>
      <w:r w:rsidR="00AD3C28">
        <w:rPr>
          <w:color w:val="auto"/>
        </w:rPr>
        <w:t xml:space="preserve"> of both volumes</w:t>
      </w:r>
      <w:r w:rsidR="000C0E56">
        <w:rPr>
          <w:color w:val="auto"/>
        </w:rPr>
        <w:t xml:space="preserve">, Jussi </w:t>
      </w:r>
      <w:r w:rsidRPr="003D6ED9">
        <w:rPr>
          <w:color w:val="auto"/>
        </w:rPr>
        <w:t xml:space="preserve">Parikka claims </w:t>
      </w:r>
      <w:r>
        <w:rPr>
          <w:color w:val="auto"/>
        </w:rPr>
        <w:t>th</w:t>
      </w:r>
      <w:r w:rsidR="00AD3C28">
        <w:rPr>
          <w:color w:val="auto"/>
        </w:rPr>
        <w:t xml:space="preserve">e 2011 </w:t>
      </w:r>
      <w:r w:rsidRPr="003D6ED9">
        <w:rPr>
          <w:color w:val="auto"/>
        </w:rPr>
        <w:t xml:space="preserve">anthology </w:t>
      </w:r>
      <w:r>
        <w:rPr>
          <w:color w:val="auto"/>
        </w:rPr>
        <w:t xml:space="preserve">to be </w:t>
      </w:r>
      <w:r w:rsidRPr="003D6ED9">
        <w:rPr>
          <w:color w:val="auto"/>
        </w:rPr>
        <w:t xml:space="preserve">the first collection of writings to be published in the field of media archaeology (in eds. Huhtamo and Parikka, 2011:2). </w:t>
      </w:r>
      <w:r w:rsidR="00AD3C28">
        <w:t xml:space="preserve">It </w:t>
      </w:r>
      <w:r w:rsidRPr="004B0A4F">
        <w:t xml:space="preserve">brings together a collection of </w:t>
      </w:r>
      <w:r w:rsidR="00736BB1">
        <w:t xml:space="preserve">essays </w:t>
      </w:r>
      <w:r w:rsidRPr="004B0A4F">
        <w:t xml:space="preserve">under the umbrella title of media archaeology, although he </w:t>
      </w:r>
      <w:r w:rsidR="00CB47F3">
        <w:t xml:space="preserve">does </w:t>
      </w:r>
      <w:r w:rsidR="00AD3C28">
        <w:t xml:space="preserve">readily </w:t>
      </w:r>
      <w:r w:rsidRPr="004B0A4F">
        <w:t xml:space="preserve">acknowledge that the authors themselves do not necessarily regard their work, </w:t>
      </w:r>
      <w:r w:rsidR="004C5B0D" w:rsidRPr="004B0A4F">
        <w:t>primarily</w:t>
      </w:r>
      <w:r w:rsidRPr="004B0A4F">
        <w:t xml:space="preserve">, as media archaeology (eds. Huhtamo and Parikka, 2011:2). </w:t>
      </w:r>
      <w:r w:rsidR="00CB47F3">
        <w:t xml:space="preserve">They include </w:t>
      </w:r>
      <w:r w:rsidRPr="004B0A4F">
        <w:t xml:space="preserve">Walter Benjamin, Aby Warburg, Erwin Panofsky, Ernst Robert Curtius and Marshall McLuhan, </w:t>
      </w:r>
      <w:r w:rsidR="00CB47F3">
        <w:t xml:space="preserve">who are </w:t>
      </w:r>
      <w:r w:rsidRPr="004B0A4F">
        <w:t>discussed in the introduction to the collection</w:t>
      </w:r>
      <w:r w:rsidR="00CB47F3">
        <w:t xml:space="preserve"> by Parikka</w:t>
      </w:r>
      <w:r w:rsidRPr="004B0A4F">
        <w:t xml:space="preserve"> </w:t>
      </w:r>
      <w:r w:rsidR="00DB47C8">
        <w:t>a</w:t>
      </w:r>
      <w:r w:rsidR="00CB08A8">
        <w:t>s</w:t>
      </w:r>
      <w:r w:rsidR="00DB47C8">
        <w:t xml:space="preserve"> part of a genealogical mapping of the field</w:t>
      </w:r>
      <w:r w:rsidR="00CB08A8">
        <w:t>’</w:t>
      </w:r>
      <w:r w:rsidR="00DB47C8">
        <w:t xml:space="preserve">s predecessors but these writers are often considered to </w:t>
      </w:r>
      <w:r w:rsidRPr="004B0A4F">
        <w:t xml:space="preserve">sit within other disciplines, and even transdisciplinary contexts (Goddard, 2015:1763). </w:t>
      </w:r>
      <w:r w:rsidR="009601FE">
        <w:t>H</w:t>
      </w:r>
      <w:r w:rsidR="009601FE" w:rsidRPr="004B0A4F">
        <w:t>owever,</w:t>
      </w:r>
      <w:r w:rsidR="00CB47F3">
        <w:t xml:space="preserve"> </w:t>
      </w:r>
      <w:r w:rsidR="00AD3C28">
        <w:t xml:space="preserve">the </w:t>
      </w:r>
      <w:r w:rsidR="004C5B0D">
        <w:t>reason</w:t>
      </w:r>
      <w:r w:rsidR="00AD3C28">
        <w:t xml:space="preserve"> Parikka brought these writings together in one volume is because he considers </w:t>
      </w:r>
      <w:r w:rsidRPr="004B0A4F">
        <w:t>these collective writings represent the range of philosophical perspectives in this emerging area of academic enquiry</w:t>
      </w:r>
      <w:r w:rsidR="00CB08A8">
        <w:t>,</w:t>
      </w:r>
      <w:r w:rsidRPr="004B0A4F">
        <w:t xml:space="preserve"> and proposes media archaeology as a fresh approach to media history: </w:t>
      </w:r>
    </w:p>
    <w:p w14:paraId="56C5F018" w14:textId="77777777" w:rsidR="00AD3C28" w:rsidRDefault="00AD3C28" w:rsidP="003B3B93">
      <w:pPr>
        <w:ind w:left="92" w:right="50"/>
      </w:pPr>
    </w:p>
    <w:p w14:paraId="6572F2E4" w14:textId="3EC0BCB6" w:rsidR="003B3B93" w:rsidRPr="004B0A4F" w:rsidRDefault="003B3B93" w:rsidP="003B3B93">
      <w:pPr>
        <w:ind w:left="807" w:right="50"/>
      </w:pPr>
      <w:r w:rsidRPr="004B0A4F">
        <w:t xml:space="preserve">‘Media archaeology is not a school of thought or a specific technique but is an emerging attitude and cluster of techniques in contemporary media theory that is characterised by a desire to uncover and circulate repressed or neglected media approaches and technologies’ (2010). </w:t>
      </w:r>
    </w:p>
    <w:p w14:paraId="05DD0274" w14:textId="77777777" w:rsidR="003B3B93" w:rsidRPr="004B0A4F" w:rsidRDefault="003B3B93" w:rsidP="003B3B93">
      <w:pPr>
        <w:spacing w:after="0" w:line="259" w:lineRule="auto"/>
        <w:ind w:left="797" w:firstLine="0"/>
      </w:pPr>
      <w:r w:rsidRPr="004B0A4F">
        <w:t xml:space="preserve"> </w:t>
      </w:r>
    </w:p>
    <w:p w14:paraId="2F973279" w14:textId="1D77176C" w:rsidR="003B3B93" w:rsidRDefault="00FD7494" w:rsidP="003B3B93">
      <w:pPr>
        <w:ind w:left="92" w:right="50"/>
      </w:pPr>
      <w:r>
        <w:lastRenderedPageBreak/>
        <w:t>As well as tracing the field</w:t>
      </w:r>
      <w:r w:rsidR="00CB08A8">
        <w:t>’</w:t>
      </w:r>
      <w:r>
        <w:t xml:space="preserve">s antecedents, </w:t>
      </w:r>
      <w:r w:rsidR="003B3B93" w:rsidRPr="004B0A4F">
        <w:t xml:space="preserve">Huhtamo and Parikka’s anthology includes scholarship that </w:t>
      </w:r>
      <w:r w:rsidR="00DB47C8">
        <w:t xml:space="preserve">is </w:t>
      </w:r>
      <w:r>
        <w:t xml:space="preserve">more directly regarded as having </w:t>
      </w:r>
      <w:r w:rsidR="003B3B93" w:rsidRPr="004B0A4F">
        <w:t xml:space="preserve">a media archaeological sensibility including the work of Michel Foucault, Friedrich Kittler, Siegfried Zielinski, Wolfgang Ernst, Wendy Hui Kyong Chun and Erkki Huhtamo </w:t>
      </w:r>
      <w:r>
        <w:t xml:space="preserve">and others </w:t>
      </w:r>
      <w:r w:rsidR="003B3B93" w:rsidRPr="004B0A4F">
        <w:t xml:space="preserve">(2011). </w:t>
      </w:r>
    </w:p>
    <w:p w14:paraId="6283FFFF" w14:textId="77777777" w:rsidR="005C35A3" w:rsidRDefault="005C35A3" w:rsidP="003B3B93">
      <w:pPr>
        <w:ind w:left="92" w:right="50"/>
      </w:pPr>
    </w:p>
    <w:p w14:paraId="56780EB8" w14:textId="1632EDA3" w:rsidR="003B3B93" w:rsidRDefault="003B3B93" w:rsidP="003B3B93">
      <w:pPr>
        <w:ind w:left="92" w:right="50"/>
      </w:pPr>
      <w:r w:rsidRPr="004B0A4F">
        <w:t xml:space="preserve">What these </w:t>
      </w:r>
      <w:r>
        <w:t xml:space="preserve">different </w:t>
      </w:r>
      <w:r w:rsidRPr="004B0A4F">
        <w:t>writers share, Parikka explains, is a</w:t>
      </w:r>
      <w:r w:rsidR="005C35A3">
        <w:t xml:space="preserve"> concern about</w:t>
      </w:r>
      <w:r w:rsidRPr="004B0A4F">
        <w:t xml:space="preserve"> how histories </w:t>
      </w:r>
      <w:r w:rsidR="0029337F">
        <w:t xml:space="preserve">come to be </w:t>
      </w:r>
      <w:r w:rsidRPr="004B0A4F">
        <w:t xml:space="preserve">written, as well as constructing ‘alternate histories of suppressed, neglected, and forgotten media’ which have been side-lined by the conventional teleological narratives of media histories which end with ‘the present media-cultural condition as their ‘perfection’ (eds. Huhtamo and Parikka, 2011:3). It is these sentiments which seem to be particularly </w:t>
      </w:r>
      <w:r w:rsidR="00CB08A8">
        <w:t xml:space="preserve">appropriate </w:t>
      </w:r>
      <w:r w:rsidRPr="004B0A4F">
        <w:t>to a research project</w:t>
      </w:r>
      <w:r w:rsidR="00C71B83">
        <w:t>s</w:t>
      </w:r>
      <w:r w:rsidRPr="004B0A4F">
        <w:t xml:space="preserve"> undertak</w:t>
      </w:r>
      <w:r w:rsidR="00C71B83">
        <w:t>ing</w:t>
      </w:r>
      <w:r w:rsidRPr="004B0A4F">
        <w:t xml:space="preserve"> a historical examination of the hybrid form of content and promotion found in film sites (Ibid.). So, it is from this loose affiliation of critical writings known as media archaeology that this </w:t>
      </w:r>
      <w:r w:rsidR="00162BD3">
        <w:t xml:space="preserve">book </w:t>
      </w:r>
      <w:r w:rsidRPr="004B0A4F">
        <w:t xml:space="preserve">draws its methodological foundations. </w:t>
      </w:r>
      <w:r w:rsidR="005C35A3">
        <w:t xml:space="preserve">Although </w:t>
      </w:r>
      <w:r w:rsidRPr="004B0A4F">
        <w:t xml:space="preserve">Parikka </w:t>
      </w:r>
      <w:r w:rsidR="0029337F">
        <w:t xml:space="preserve">cautions </w:t>
      </w:r>
      <w:r w:rsidRPr="004B0A4F">
        <w:t>that practical models of how to undertake media archaeology cannot straightforwardly be derived from these writings</w:t>
      </w:r>
      <w:r w:rsidR="00736BB1">
        <w:t>,</w:t>
      </w:r>
      <w:r w:rsidR="00C71B83">
        <w:t xml:space="preserve"> he </w:t>
      </w:r>
      <w:r w:rsidRPr="004B0A4F">
        <w:t xml:space="preserve">suggests that these writings </w:t>
      </w:r>
      <w:r w:rsidRPr="004B0A4F">
        <w:rPr>
          <w:i/>
        </w:rPr>
        <w:t>afford</w:t>
      </w:r>
      <w:r w:rsidRPr="004B0A4F">
        <w:t xml:space="preserve"> ways of theorising media history (Hertz, 2010). </w:t>
      </w:r>
    </w:p>
    <w:p w14:paraId="56D97C9D" w14:textId="77777777" w:rsidR="003B3B93" w:rsidRDefault="003B3B93" w:rsidP="003B3B93">
      <w:pPr>
        <w:ind w:left="92" w:right="50"/>
      </w:pPr>
    </w:p>
    <w:p w14:paraId="04B6656F" w14:textId="3AD343F5" w:rsidR="003A569A" w:rsidRDefault="003B3B93" w:rsidP="003B3B93">
      <w:pPr>
        <w:ind w:left="92" w:right="50"/>
      </w:pPr>
      <w:r>
        <w:t>On r</w:t>
      </w:r>
      <w:r w:rsidRPr="004B0A4F">
        <w:t xml:space="preserve">eading these </w:t>
      </w:r>
      <w:r w:rsidR="00162BD3">
        <w:t xml:space="preserve">seminal </w:t>
      </w:r>
      <w:r w:rsidRPr="004B0A4F">
        <w:t xml:space="preserve">writings it becomes </w:t>
      </w:r>
      <w:r>
        <w:t xml:space="preserve">clear </w:t>
      </w:r>
      <w:r w:rsidRPr="004B0A4F">
        <w:t>that a media archaeological approach does not derive from the work of a single authoritative source</w:t>
      </w:r>
      <w:r w:rsidRPr="004B0A4F">
        <w:rPr>
          <w:color w:val="FF0000"/>
        </w:rPr>
        <w:t xml:space="preserve">. </w:t>
      </w:r>
      <w:r w:rsidRPr="004B0A4F">
        <w:t>Neither is there any clearly defined discipline</w:t>
      </w:r>
      <w:r w:rsidR="00BA5C94">
        <w:t xml:space="preserve">, </w:t>
      </w:r>
      <w:r w:rsidRPr="004B0A4F">
        <w:t xml:space="preserve">journal </w:t>
      </w:r>
      <w:r w:rsidR="00BA5C94">
        <w:t xml:space="preserve">or school </w:t>
      </w:r>
      <w:r w:rsidRPr="004B0A4F">
        <w:t>that could be seen as central to media archaeology</w:t>
      </w:r>
      <w:r>
        <w:t xml:space="preserve">. </w:t>
      </w:r>
      <w:r w:rsidR="003A569A">
        <w:t xml:space="preserve">However there does appear to be a spectrum of </w:t>
      </w:r>
      <w:r w:rsidR="000E3BF7">
        <w:t xml:space="preserve">approaches </w:t>
      </w:r>
      <w:r w:rsidR="003A569A">
        <w:t>within the field</w:t>
      </w:r>
      <w:r w:rsidR="003A569A" w:rsidRPr="00BA5C94">
        <w:t xml:space="preserve">. </w:t>
      </w:r>
      <w:r w:rsidR="002C3553" w:rsidRPr="00BA5C94">
        <w:t>Wolfgang Ernst make</w:t>
      </w:r>
      <w:r w:rsidR="003A569A" w:rsidRPr="00BA5C94">
        <w:t>s</w:t>
      </w:r>
      <w:r w:rsidR="002C3553" w:rsidRPr="00BA5C94">
        <w:t xml:space="preserve"> distinction</w:t>
      </w:r>
      <w:r w:rsidR="003A569A" w:rsidRPr="00BA5C94">
        <w:t>s</w:t>
      </w:r>
      <w:r w:rsidR="002C3553" w:rsidRPr="00BA5C94">
        <w:t xml:space="preserve"> between</w:t>
      </w:r>
      <w:r w:rsidR="00BA5C94" w:rsidRPr="00BA5C94">
        <w:t xml:space="preserve">, on </w:t>
      </w:r>
      <w:r w:rsidR="005338BC" w:rsidRPr="00BA5C94">
        <w:t xml:space="preserve">the one hand </w:t>
      </w:r>
      <w:r w:rsidR="002C3553" w:rsidRPr="00BA5C94">
        <w:t>what he terms ‘radical media archaeology’ and</w:t>
      </w:r>
      <w:r w:rsidR="005338BC" w:rsidRPr="00BA5C94">
        <w:t xml:space="preserve">, on the other , the </w:t>
      </w:r>
      <w:r w:rsidR="002C3553" w:rsidRPr="00BA5C94">
        <w:t xml:space="preserve">kinds of media archaeology that adopt the ‘soft archaeological </w:t>
      </w:r>
      <w:r w:rsidR="002C3553" w:rsidRPr="00B006C0">
        <w:t>metaphor’ (2015). For</w:t>
      </w:r>
      <w:r w:rsidR="002C3553" w:rsidRPr="00BA5C94">
        <w:t xml:space="preserve"> him,  radical media archaeology is </w:t>
      </w:r>
      <w:r w:rsidR="000E3BF7" w:rsidRPr="00BA5C94">
        <w:t xml:space="preserve">characterised by </w:t>
      </w:r>
      <w:r w:rsidR="002C3553" w:rsidRPr="00BA5C94">
        <w:t xml:space="preserve">investigation of technical (and symbolic) operativity of the processes of media artefacts and what he terms the ‘technological conditions of the cultural enunciation’,  as distinct from the essentially metaphorical descriptors adopted by ‘soft media archaeology’ which is more in line with Bruce Sterling’s notion of ‘dead media’ </w:t>
      </w:r>
      <w:r w:rsidR="00BA5C94" w:rsidRPr="00BA5C94">
        <w:t xml:space="preserve">in a project </w:t>
      </w:r>
      <w:r w:rsidR="002C3553" w:rsidRPr="00BA5C94">
        <w:t>concerned with what has been neglected in the historiography of culture and technology.</w:t>
      </w:r>
      <w:r w:rsidR="005338BC">
        <w:t xml:space="preserve"> </w:t>
      </w:r>
    </w:p>
    <w:p w14:paraId="037A57B4" w14:textId="77777777" w:rsidR="003A569A" w:rsidRDefault="003A569A" w:rsidP="003B3B93">
      <w:pPr>
        <w:ind w:left="92" w:right="50"/>
      </w:pPr>
    </w:p>
    <w:p w14:paraId="708E6FB8" w14:textId="575107EB" w:rsidR="003B3B93" w:rsidRPr="004B0A4F" w:rsidRDefault="00283758" w:rsidP="003B3B93">
      <w:pPr>
        <w:ind w:left="92" w:right="50"/>
      </w:pPr>
      <w:r>
        <w:t xml:space="preserve">Despite the lack of established academic turf, </w:t>
      </w:r>
      <w:r w:rsidR="000E3BF7">
        <w:t>it</w:t>
      </w:r>
      <w:r w:rsidR="005338BC">
        <w:t xml:space="preserve"> is interesting to note that </w:t>
      </w:r>
      <w:r w:rsidR="003B3B93">
        <w:t xml:space="preserve">media archaeology does have a </w:t>
      </w:r>
      <w:r w:rsidR="003B3B93" w:rsidRPr="00283758">
        <w:rPr>
          <w:i/>
          <w:iCs/>
        </w:rPr>
        <w:t>Facebook</w:t>
      </w:r>
      <w:r w:rsidR="003B3B93" w:rsidRPr="004B0A4F">
        <w:t xml:space="preserve"> group site </w:t>
      </w:r>
      <w:r w:rsidR="003B3B93">
        <w:t xml:space="preserve">administered </w:t>
      </w:r>
      <w:r w:rsidR="003B3B93" w:rsidRPr="004B0A4F">
        <w:t xml:space="preserve">by </w:t>
      </w:r>
      <w:r w:rsidR="003B3B93">
        <w:t xml:space="preserve">Jussi </w:t>
      </w:r>
      <w:r w:rsidR="003B3B93" w:rsidRPr="004B0A4F">
        <w:t>Parikka</w:t>
      </w:r>
      <w:r w:rsidR="003B3B93">
        <w:t xml:space="preserve">, Garnet </w:t>
      </w:r>
      <w:r w:rsidR="003B3B93" w:rsidRPr="004B0A4F">
        <w:t xml:space="preserve">Hertz </w:t>
      </w:r>
      <w:r w:rsidR="003B3B93">
        <w:t xml:space="preserve">and Eda San </w:t>
      </w:r>
      <w:r w:rsidR="005338BC">
        <w:t xml:space="preserve">which </w:t>
      </w:r>
      <w:r w:rsidR="003B3B93" w:rsidRPr="004B0A4F">
        <w:t xml:space="preserve">boasts a membership of </w:t>
      </w:r>
      <w:r w:rsidR="00C71B83">
        <w:t>nearly 10,000</w:t>
      </w:r>
      <w:r w:rsidR="003B3B93">
        <w:rPr>
          <w:rStyle w:val="FootnoteReference"/>
        </w:rPr>
        <w:footnoteReference w:id="6"/>
      </w:r>
      <w:r w:rsidR="003B3B93" w:rsidRPr="004B0A4F">
        <w:t xml:space="preserve"> </w:t>
      </w:r>
      <w:r w:rsidR="003B3B93">
        <w:t xml:space="preserve">indicating </w:t>
      </w:r>
      <w:r w:rsidR="003A569A">
        <w:t xml:space="preserve">how media archaeology has resonated with many in the </w:t>
      </w:r>
      <w:r>
        <w:t xml:space="preserve">both the </w:t>
      </w:r>
      <w:r w:rsidR="003A569A">
        <w:t>academ</w:t>
      </w:r>
      <w:r w:rsidR="00C71B83">
        <w:t>ic</w:t>
      </w:r>
      <w:r w:rsidR="003A569A">
        <w:t xml:space="preserve"> and art world</w:t>
      </w:r>
      <w:r w:rsidR="00C71B83">
        <w:t>,</w:t>
      </w:r>
      <w:r w:rsidR="003A569A">
        <w:t xml:space="preserve"> and hold</w:t>
      </w:r>
      <w:r>
        <w:t>s</w:t>
      </w:r>
      <w:r w:rsidR="003A569A">
        <w:t xml:space="preserve"> </w:t>
      </w:r>
      <w:r w:rsidR="00162BD3">
        <w:t xml:space="preserve">considerable </w:t>
      </w:r>
      <w:r w:rsidR="003B3B93">
        <w:t xml:space="preserve">currency </w:t>
      </w:r>
      <w:r w:rsidR="003A569A">
        <w:t xml:space="preserve">at present </w:t>
      </w:r>
      <w:r w:rsidR="003B3B93" w:rsidRPr="004B0A4F">
        <w:t xml:space="preserve">(eds. Huhtamo and Parikka, 2011:2). </w:t>
      </w:r>
      <w:r w:rsidR="003B3B93">
        <w:t xml:space="preserve">The </w:t>
      </w:r>
      <w:r w:rsidR="003B3B93" w:rsidRPr="004B0A4F">
        <w:t>co-editors of</w:t>
      </w:r>
      <w:r w:rsidRPr="00283758">
        <w:rPr>
          <w:i/>
          <w:color w:val="auto"/>
        </w:rPr>
        <w:t xml:space="preserve"> </w:t>
      </w:r>
      <w:r w:rsidRPr="003D6ED9">
        <w:rPr>
          <w:i/>
          <w:color w:val="auto"/>
        </w:rPr>
        <w:t xml:space="preserve">Media Archaeology: Approaches, </w:t>
      </w:r>
      <w:r w:rsidR="00A8687A" w:rsidRPr="003D6ED9">
        <w:rPr>
          <w:i/>
          <w:color w:val="auto"/>
        </w:rPr>
        <w:t>Applications,</w:t>
      </w:r>
      <w:r w:rsidRPr="003D6ED9">
        <w:rPr>
          <w:i/>
          <w:color w:val="auto"/>
        </w:rPr>
        <w:t xml:space="preserve"> and Implications</w:t>
      </w:r>
      <w:r w:rsidR="003B3B93">
        <w:t xml:space="preserve">, Parikka and Huhtamo </w:t>
      </w:r>
      <w:r w:rsidR="003B3B93" w:rsidRPr="004B0A4F">
        <w:t xml:space="preserve"> state:  </w:t>
      </w:r>
    </w:p>
    <w:p w14:paraId="2360DA22" w14:textId="77777777" w:rsidR="003B3B93" w:rsidRPr="004B0A4F" w:rsidRDefault="003B3B93" w:rsidP="003B3B93">
      <w:pPr>
        <w:spacing w:after="0" w:line="259" w:lineRule="auto"/>
        <w:ind w:left="77" w:firstLine="0"/>
      </w:pPr>
      <w:r w:rsidRPr="004B0A4F">
        <w:t xml:space="preserve"> </w:t>
      </w:r>
    </w:p>
    <w:p w14:paraId="559D2098" w14:textId="5AA9B995" w:rsidR="003B3B93" w:rsidRPr="004B0A4F" w:rsidRDefault="003B3B93" w:rsidP="003B3B93">
      <w:pPr>
        <w:ind w:left="807" w:right="50"/>
      </w:pPr>
      <w:r w:rsidRPr="004B0A4F">
        <w:lastRenderedPageBreak/>
        <w:t xml:space="preserve">‘Although this term does designate an academic discipline (there are no public institutions, journals or conferences dedicated to it), it has appeared in an increasing number of studies, and university courses and lectures have also been given under this heading. As their highly divergent syllabi and reading lists testify, there is no general agreement about either the principles or terminology of media archaeology. Yet the term has inspired historically tuned research and is beginning to encourage scholars to </w:t>
      </w:r>
      <w:r w:rsidRPr="00B16A52">
        <w:t>define their principles</w:t>
      </w:r>
      <w:r w:rsidRPr="004B0A4F">
        <w:t xml:space="preserve"> and to reflect on their theoretical and philosophical implications’(Ibid.) </w:t>
      </w:r>
    </w:p>
    <w:p w14:paraId="07F843AF" w14:textId="77777777" w:rsidR="003B3B93" w:rsidRPr="004B0A4F" w:rsidRDefault="003B3B93" w:rsidP="003B3B93">
      <w:pPr>
        <w:spacing w:after="20" w:line="259" w:lineRule="auto"/>
        <w:ind w:left="797" w:firstLine="0"/>
      </w:pPr>
      <w:r w:rsidRPr="004B0A4F">
        <w:t xml:space="preserve"> </w:t>
      </w:r>
    </w:p>
    <w:p w14:paraId="5A494998" w14:textId="3C416298" w:rsidR="003B3B93" w:rsidRDefault="003B3B93" w:rsidP="003B3B93">
      <w:pPr>
        <w:ind w:left="92" w:right="50"/>
      </w:pPr>
      <w:r w:rsidRPr="004B0A4F">
        <w:t xml:space="preserve">Indeed, Parikka points out that media archaeology is not confined to one discipline and should be regarded as a ‘travelling discipline’ (Ibid.). In an interview with Garnet Hertz, published in the academic journal, </w:t>
      </w:r>
      <w:r w:rsidRPr="004B0A4F">
        <w:rPr>
          <w:i/>
        </w:rPr>
        <w:t>CTheory</w:t>
      </w:r>
      <w:r w:rsidRPr="004B0A4F">
        <w:t xml:space="preserve">, Parikka offers up </w:t>
      </w:r>
      <w:r w:rsidR="005338BC">
        <w:t>a development on th</w:t>
      </w:r>
      <w:r w:rsidR="00C71B83">
        <w:t>e</w:t>
      </w:r>
      <w:r w:rsidR="005338BC">
        <w:t xml:space="preserve"> definition of </w:t>
      </w:r>
      <w:r w:rsidRPr="004B0A4F">
        <w:t xml:space="preserve">this emerging field, </w:t>
      </w:r>
    </w:p>
    <w:p w14:paraId="48992ED3" w14:textId="77777777" w:rsidR="003B3B93" w:rsidRDefault="003B3B93" w:rsidP="003B3B93">
      <w:pPr>
        <w:ind w:left="92" w:right="50"/>
      </w:pPr>
    </w:p>
    <w:p w14:paraId="37A62FFE" w14:textId="77777777" w:rsidR="003B3B93" w:rsidRPr="004B0A4F" w:rsidRDefault="003B3B93" w:rsidP="003B3B93">
      <w:pPr>
        <w:ind w:left="92" w:right="50"/>
      </w:pPr>
      <w:r w:rsidRPr="004B0A4F">
        <w:t>‘</w:t>
      </w:r>
      <w:r w:rsidRPr="004B0A4F">
        <w:rPr>
          <w:color w:val="222222"/>
        </w:rPr>
        <w:t>Media archaeology exists somewhere between materialist media theories and the insistence on the value of the obsolete and forgotten through new cultural histories that have emerged since the 1980s</w:t>
      </w:r>
      <w:r>
        <w:rPr>
          <w:color w:val="222222"/>
        </w:rPr>
        <w:t xml:space="preserve">. I see media archaeology as a theoretically refined analysis of the historical layers of media in their singularity </w:t>
      </w:r>
      <w:r w:rsidRPr="00B16A52">
        <w:rPr>
          <w:color w:val="222222"/>
        </w:rPr>
        <w:t>– a conceptual and practical exercise in carving out the aesthetic, cultural and political singularities of media’</w:t>
      </w:r>
      <w:r w:rsidRPr="004B0A4F">
        <w:rPr>
          <w:color w:val="222222"/>
        </w:rPr>
        <w:t xml:space="preserve"> (Hertz, 2010).</w:t>
      </w:r>
      <w:r w:rsidRPr="004B0A4F">
        <w:t xml:space="preserve"> </w:t>
      </w:r>
    </w:p>
    <w:p w14:paraId="7D8BE6DB" w14:textId="77777777" w:rsidR="003B3B93" w:rsidRPr="004B0A4F" w:rsidRDefault="003B3B93" w:rsidP="003B3B93">
      <w:pPr>
        <w:spacing w:after="20" w:line="259" w:lineRule="auto"/>
        <w:ind w:left="77" w:firstLine="0"/>
      </w:pPr>
      <w:r w:rsidRPr="004B0A4F">
        <w:rPr>
          <w:color w:val="222222"/>
        </w:rPr>
        <w:t xml:space="preserve"> </w:t>
      </w:r>
    </w:p>
    <w:p w14:paraId="48EAE3CE" w14:textId="3370366A" w:rsidR="00C71B83" w:rsidRDefault="003B3B93" w:rsidP="003B3B93">
      <w:pPr>
        <w:ind w:left="92" w:right="50"/>
        <w:rPr>
          <w:color w:val="222222"/>
        </w:rPr>
      </w:pPr>
      <w:r w:rsidRPr="004B0A4F">
        <w:rPr>
          <w:color w:val="222222"/>
        </w:rPr>
        <w:t>It is th</w:t>
      </w:r>
      <w:r>
        <w:rPr>
          <w:color w:val="222222"/>
        </w:rPr>
        <w:t>ese</w:t>
      </w:r>
      <w:r w:rsidRPr="004B0A4F">
        <w:rPr>
          <w:color w:val="222222"/>
        </w:rPr>
        <w:t xml:space="preserve"> contention</w:t>
      </w:r>
      <w:r>
        <w:rPr>
          <w:color w:val="222222"/>
        </w:rPr>
        <w:t>s</w:t>
      </w:r>
      <w:r w:rsidRPr="004B0A4F">
        <w:rPr>
          <w:color w:val="222222"/>
        </w:rPr>
        <w:t xml:space="preserve"> which </w:t>
      </w:r>
      <w:r w:rsidR="002F34C6">
        <w:rPr>
          <w:color w:val="222222"/>
        </w:rPr>
        <w:t xml:space="preserve">seem to provide a fresh approach to the examination of media history and </w:t>
      </w:r>
      <w:r w:rsidR="006A32FB">
        <w:rPr>
          <w:color w:val="222222"/>
        </w:rPr>
        <w:t>a</w:t>
      </w:r>
      <w:r w:rsidR="002F34C6">
        <w:rPr>
          <w:color w:val="222222"/>
        </w:rPr>
        <w:t>re particularly apposite to an artefact whose fate is  so often</w:t>
      </w:r>
      <w:r w:rsidR="00C71B83">
        <w:rPr>
          <w:color w:val="222222"/>
        </w:rPr>
        <w:t xml:space="preserve"> to</w:t>
      </w:r>
      <w:r w:rsidR="002F34C6">
        <w:rPr>
          <w:color w:val="222222"/>
        </w:rPr>
        <w:t xml:space="preserve"> be disregarded and discarded. </w:t>
      </w:r>
    </w:p>
    <w:p w14:paraId="17A545F9" w14:textId="77777777" w:rsidR="00C71B83" w:rsidRDefault="00C71B83" w:rsidP="003B3B93">
      <w:pPr>
        <w:ind w:left="92" w:right="50"/>
        <w:rPr>
          <w:color w:val="222222"/>
        </w:rPr>
      </w:pPr>
    </w:p>
    <w:p w14:paraId="7B24599D" w14:textId="0B58D9F4" w:rsidR="003B3B93" w:rsidRPr="004B0A4F" w:rsidRDefault="003B3B93" w:rsidP="003B3B93">
      <w:pPr>
        <w:ind w:left="92" w:right="50"/>
      </w:pPr>
      <w:r>
        <w:rPr>
          <w:color w:val="222222"/>
        </w:rPr>
        <w:t xml:space="preserve">So, where to begin? While </w:t>
      </w:r>
      <w:r w:rsidRPr="004B0A4F">
        <w:rPr>
          <w:color w:val="222222"/>
        </w:rPr>
        <w:t>Parikka’s collections of writings respond to the challenge of interpreting the past in different ways, a</w:t>
      </w:r>
      <w:r w:rsidRPr="004B0A4F">
        <w:t xml:space="preserve">t its core, </w:t>
      </w:r>
      <w:r>
        <w:t xml:space="preserve">it would be true to say that </w:t>
      </w:r>
      <w:r w:rsidRPr="004B0A4F">
        <w:t>media archaeology is shaped by two European figures</w:t>
      </w:r>
      <w:r w:rsidR="005C67A0">
        <w:t>:</w:t>
      </w:r>
      <w:r w:rsidRPr="004B0A4F">
        <w:t xml:space="preserve"> </w:t>
      </w:r>
      <w:r w:rsidR="00B02928">
        <w:t xml:space="preserve">the French </w:t>
      </w:r>
      <w:r w:rsidR="00C71B83">
        <w:t>p</w:t>
      </w:r>
      <w:r w:rsidR="00B02928">
        <w:t xml:space="preserve">hilosopher, </w:t>
      </w:r>
      <w:r w:rsidRPr="004B0A4F">
        <w:t xml:space="preserve">Michel Foucault, and </w:t>
      </w:r>
      <w:r w:rsidR="00CF60CB">
        <w:t xml:space="preserve">German literary and media theorist, </w:t>
      </w:r>
      <w:r w:rsidRPr="004B0A4F">
        <w:t xml:space="preserve">Friedrich Kittler, who between them represent the spectrum of ways of thinking that characterise the field (eds. Huhtamo and Parikka, 2011:8). </w:t>
      </w:r>
      <w:r w:rsidRPr="004B0A4F">
        <w:rPr>
          <w:color w:val="222222"/>
        </w:rPr>
        <w:t xml:space="preserve">Given </w:t>
      </w:r>
      <w:r w:rsidRPr="004B0A4F">
        <w:t xml:space="preserve">their influence on much of the writing and practice in the area, it </w:t>
      </w:r>
      <w:r w:rsidR="005C67A0">
        <w:t>is</w:t>
      </w:r>
      <w:r w:rsidRPr="004B0A4F">
        <w:t xml:space="preserve"> useful to consider the </w:t>
      </w:r>
      <w:r w:rsidR="005C67A0">
        <w:t>theories</w:t>
      </w:r>
      <w:r w:rsidRPr="004B0A4F">
        <w:t xml:space="preserve"> of these scholars</w:t>
      </w:r>
      <w:r>
        <w:t>,</w:t>
      </w:r>
      <w:r w:rsidRPr="004B0A4F">
        <w:t xml:space="preserve"> to establish how each conceives </w:t>
      </w:r>
      <w:r w:rsidR="00CF60CB">
        <w:t xml:space="preserve">their guiding </w:t>
      </w:r>
      <w:r w:rsidRPr="004B0A4F">
        <w:t>principles</w:t>
      </w:r>
      <w:r w:rsidR="00322E17">
        <w:t xml:space="preserve"> </w:t>
      </w:r>
      <w:r w:rsidR="009E28B1">
        <w:t xml:space="preserve">for understanding the past, </w:t>
      </w:r>
      <w:r w:rsidR="005C67A0">
        <w:t>which</w:t>
      </w:r>
      <w:r w:rsidR="00322E17">
        <w:t xml:space="preserve"> have de</w:t>
      </w:r>
      <w:r w:rsidR="00CF60CB">
        <w:t>termined</w:t>
      </w:r>
      <w:r w:rsidR="00322E17">
        <w:t xml:space="preserve"> the </w:t>
      </w:r>
      <w:r w:rsidR="00CA1C6D">
        <w:t xml:space="preserve">ambit </w:t>
      </w:r>
      <w:r w:rsidR="00322E17">
        <w:t>of media archaeological thought</w:t>
      </w:r>
      <w:r w:rsidRPr="004B0A4F">
        <w:t xml:space="preserve">. </w:t>
      </w:r>
      <w:r w:rsidR="00322E17">
        <w:t>Then</w:t>
      </w:r>
      <w:r w:rsidR="00CA1C6D">
        <w:t>,</w:t>
      </w:r>
      <w:r w:rsidR="00322E17">
        <w:t xml:space="preserve"> </w:t>
      </w:r>
      <w:r w:rsidR="00322E17" w:rsidRPr="00CA1C6D">
        <w:t>t</w:t>
      </w:r>
      <w:r w:rsidR="00322E17" w:rsidRPr="00CA1C6D">
        <w:rPr>
          <w:color w:val="222222"/>
        </w:rPr>
        <w:t>hrough a distillation of media archaeological principles into practical tool</w:t>
      </w:r>
      <w:r w:rsidR="009E28B1" w:rsidRPr="00CA1C6D">
        <w:rPr>
          <w:color w:val="222222"/>
        </w:rPr>
        <w:t>s</w:t>
      </w:r>
      <w:r w:rsidR="00322E17" w:rsidRPr="00CA1C6D">
        <w:rPr>
          <w:color w:val="222222"/>
        </w:rPr>
        <w:t xml:space="preserve"> to undertake the investigation</w:t>
      </w:r>
      <w:r w:rsidR="005C67A0">
        <w:rPr>
          <w:color w:val="222222"/>
        </w:rPr>
        <w:t xml:space="preserve"> and</w:t>
      </w:r>
      <w:r w:rsidR="006A32FB">
        <w:rPr>
          <w:color w:val="222222"/>
        </w:rPr>
        <w:t xml:space="preserve"> reveal </w:t>
      </w:r>
      <w:r w:rsidR="00322E17" w:rsidRPr="00CA1C6D">
        <w:rPr>
          <w:color w:val="222222"/>
        </w:rPr>
        <w:t xml:space="preserve">the singularities of this </w:t>
      </w:r>
      <w:r w:rsidR="006A32FB">
        <w:rPr>
          <w:color w:val="222222"/>
        </w:rPr>
        <w:t>emergent form</w:t>
      </w:r>
      <w:r w:rsidR="00322E17" w:rsidRPr="00CA1C6D">
        <w:rPr>
          <w:color w:val="222222"/>
        </w:rPr>
        <w:t>.</w:t>
      </w:r>
    </w:p>
    <w:bookmarkEnd w:id="1"/>
    <w:p w14:paraId="0290972F" w14:textId="77777777" w:rsidR="00C46BAE" w:rsidRDefault="00C46BAE" w:rsidP="003B3B93">
      <w:pPr>
        <w:ind w:left="0" w:firstLine="0"/>
      </w:pPr>
    </w:p>
    <w:p w14:paraId="5C87A3CD" w14:textId="1861FF7A" w:rsidR="003C6BDB" w:rsidRPr="004B0A4F" w:rsidRDefault="00421B13" w:rsidP="00421B13">
      <w:pPr>
        <w:ind w:left="0" w:firstLine="0"/>
        <w:rPr>
          <w:b/>
        </w:rPr>
      </w:pPr>
      <w:r>
        <w:rPr>
          <w:b/>
        </w:rPr>
        <w:t xml:space="preserve">  T</w:t>
      </w:r>
      <w:r w:rsidR="0013405A">
        <w:rPr>
          <w:b/>
        </w:rPr>
        <w:t xml:space="preserve">he </w:t>
      </w:r>
      <w:r w:rsidR="002B20CC">
        <w:rPr>
          <w:b/>
        </w:rPr>
        <w:t>d</w:t>
      </w:r>
      <w:r w:rsidR="003C6BDB" w:rsidRPr="004B0A4F">
        <w:rPr>
          <w:b/>
        </w:rPr>
        <w:t xml:space="preserve">iscourse </w:t>
      </w:r>
      <w:r w:rsidR="002B20CC">
        <w:rPr>
          <w:b/>
        </w:rPr>
        <w:t>p</w:t>
      </w:r>
      <w:r w:rsidR="003C6BDB" w:rsidRPr="004B0A4F">
        <w:rPr>
          <w:b/>
        </w:rPr>
        <w:t>rinciple</w:t>
      </w:r>
    </w:p>
    <w:p w14:paraId="6DD0E1FB" w14:textId="5F2C9B15" w:rsidR="0019217F" w:rsidRDefault="0019217F" w:rsidP="0019217F">
      <w:pPr>
        <w:ind w:left="92" w:right="50"/>
      </w:pPr>
      <w:r w:rsidRPr="004B0A4F">
        <w:t>Michel Foucault’s approach to history</w:t>
      </w:r>
      <w:r w:rsidR="005C47CA">
        <w:t xml:space="preserve">, </w:t>
      </w:r>
      <w:r w:rsidRPr="004B0A4F">
        <w:t xml:space="preserve">historiography </w:t>
      </w:r>
      <w:r w:rsidR="005C47CA">
        <w:t xml:space="preserve">and understanding the past </w:t>
      </w:r>
      <w:r w:rsidRPr="004B0A4F">
        <w:t xml:space="preserve">finds its clearest articulation in </w:t>
      </w:r>
      <w:r w:rsidRPr="004B0A4F">
        <w:rPr>
          <w:i/>
        </w:rPr>
        <w:t>The Archaeology of Knowledge</w:t>
      </w:r>
      <w:r w:rsidR="00D03B84">
        <w:t xml:space="preserve"> (</w:t>
      </w:r>
      <w:r w:rsidRPr="004B0A4F">
        <w:t>1969</w:t>
      </w:r>
      <w:r w:rsidR="00D03B84">
        <w:t>)</w:t>
      </w:r>
      <w:r w:rsidRPr="004B0A4F">
        <w:t xml:space="preserve">. </w:t>
      </w:r>
      <w:r w:rsidR="004C371B">
        <w:t xml:space="preserve">Foucault </w:t>
      </w:r>
      <w:r w:rsidR="00D03B84">
        <w:t xml:space="preserve">observes </w:t>
      </w:r>
      <w:r w:rsidRPr="004B0A4F">
        <w:t xml:space="preserve">that it is common to reference historical </w:t>
      </w:r>
      <w:r w:rsidR="004C5B0D" w:rsidRPr="004B0A4F">
        <w:t>times</w:t>
      </w:r>
      <w:r w:rsidRPr="004B0A4F">
        <w:t xml:space="preserve"> </w:t>
      </w:r>
      <w:r>
        <w:t xml:space="preserve">conceptually in terms of </w:t>
      </w:r>
      <w:r w:rsidR="004C371B">
        <w:t xml:space="preserve">what he </w:t>
      </w:r>
      <w:r w:rsidR="00D03B84">
        <w:t xml:space="preserve">calls </w:t>
      </w:r>
      <w:r w:rsidRPr="004B0A4F">
        <w:t xml:space="preserve">temporal </w:t>
      </w:r>
      <w:r w:rsidRPr="004B0A4F">
        <w:lastRenderedPageBreak/>
        <w:t xml:space="preserve">‘unities’ </w:t>
      </w:r>
      <w:r w:rsidRPr="002C2870">
        <w:t xml:space="preserve">such as ‘periods’ or ‘centuries’ </w:t>
      </w:r>
      <w:r w:rsidRPr="004B0A4F">
        <w:t xml:space="preserve">(2002:4). However, </w:t>
      </w:r>
      <w:r w:rsidR="00D03B84">
        <w:t xml:space="preserve">he </w:t>
      </w:r>
      <w:r w:rsidRPr="004B0A4F">
        <w:t xml:space="preserve">suggests that </w:t>
      </w:r>
      <w:r w:rsidR="004C371B">
        <w:t xml:space="preserve">these </w:t>
      </w:r>
      <w:r w:rsidRPr="004B0A4F">
        <w:t xml:space="preserve">unities are principally designed to cultivate narrational coherence rather than </w:t>
      </w:r>
      <w:r>
        <w:t xml:space="preserve">relate to </w:t>
      </w:r>
      <w:r w:rsidRPr="004B0A4F">
        <w:t>the ‘actualities of the past’ (Ibid.). He goes on to critique histor</w:t>
      </w:r>
      <w:r w:rsidR="00D03B84">
        <w:t xml:space="preserve">iography’s </w:t>
      </w:r>
      <w:r w:rsidRPr="004B0A4F">
        <w:t xml:space="preserve"> preoccupation with </w:t>
      </w:r>
      <w:r>
        <w:t xml:space="preserve">tropes like </w:t>
      </w:r>
      <w:r w:rsidRPr="004B0A4F">
        <w:t xml:space="preserve">origins, traditions and what he refers to as ‘the discourse of the continuous’ </w:t>
      </w:r>
      <w:r>
        <w:t xml:space="preserve">- </w:t>
      </w:r>
      <w:r w:rsidRPr="004B0A4F">
        <w:t>all of which are often accepted without question</w:t>
      </w:r>
      <w:r>
        <w:t xml:space="preserve">, but </w:t>
      </w:r>
      <w:r w:rsidR="005C67A0">
        <w:t>are regarded by</w:t>
      </w:r>
      <w:r w:rsidRPr="004B0A4F">
        <w:t xml:space="preserve"> </w:t>
      </w:r>
      <w:r w:rsidR="004C371B">
        <w:t>Foucault</w:t>
      </w:r>
      <w:r w:rsidRPr="004B0A4F">
        <w:t xml:space="preserve"> as a ‘plastic </w:t>
      </w:r>
      <w:r>
        <w:t xml:space="preserve">[artificial] </w:t>
      </w:r>
      <w:r w:rsidRPr="004B0A4F">
        <w:t>continuity’ (2002</w:t>
      </w:r>
      <w:r w:rsidR="00D03B84">
        <w:t xml:space="preserve">, </w:t>
      </w:r>
      <w:r w:rsidRPr="004B0A4F">
        <w:t xml:space="preserve">13;167). </w:t>
      </w:r>
      <w:r w:rsidR="004C371B">
        <w:t xml:space="preserve">He </w:t>
      </w:r>
      <w:r w:rsidRPr="004B0A4F">
        <w:t xml:space="preserve">is sceptical about chronological accounts of the past </w:t>
      </w:r>
      <w:r>
        <w:t xml:space="preserve">too, with their implied temporary relations of cause and effect which </w:t>
      </w:r>
      <w:r w:rsidRPr="004B0A4F">
        <w:t xml:space="preserve">he describes as </w:t>
      </w:r>
      <w:r w:rsidR="004C371B">
        <w:t xml:space="preserve">little </w:t>
      </w:r>
      <w:r w:rsidR="00D03B84">
        <w:t xml:space="preserve">better </w:t>
      </w:r>
      <w:r w:rsidR="004C371B">
        <w:t xml:space="preserve">than a </w:t>
      </w:r>
      <w:r w:rsidRPr="004B0A4F">
        <w:t>‘crude calendar’ (2002:184).</w:t>
      </w:r>
      <w:r>
        <w:t xml:space="preserve"> In sum</w:t>
      </w:r>
      <w:r w:rsidRPr="004B0A4F">
        <w:t xml:space="preserve">, he advises that we should be suspicious of accounts of the past that include </w:t>
      </w:r>
      <w:r w:rsidR="004C371B">
        <w:t xml:space="preserve">such </w:t>
      </w:r>
      <w:r w:rsidRPr="004B0A4F">
        <w:t>‘readymade syntheses</w:t>
      </w:r>
      <w:r w:rsidR="00A8687A" w:rsidRPr="004B0A4F">
        <w:t>,’</w:t>
      </w:r>
      <w:r w:rsidRPr="004B0A4F">
        <w:t xml:space="preserve"> as</w:t>
      </w:r>
      <w:r w:rsidR="004C371B">
        <w:t>, he argues</w:t>
      </w:r>
      <w:r w:rsidR="00D03B84">
        <w:t>,</w:t>
      </w:r>
      <w:r w:rsidRPr="004B0A4F">
        <w:t xml:space="preserve"> they transform all encounters with the past into predominantly linear narratives and are preoccupied with these discursive imperatives </w:t>
      </w:r>
      <w:r w:rsidR="00D03B84">
        <w:t xml:space="preserve">at the expense of better </w:t>
      </w:r>
      <w:r w:rsidRPr="004B0A4F">
        <w:t>understand</w:t>
      </w:r>
      <w:r w:rsidR="00D03B84">
        <w:t xml:space="preserve">ing </w:t>
      </w:r>
      <w:r w:rsidRPr="004B0A4F">
        <w:t xml:space="preserve"> the underlying drivers that construct events and attitudes (Foucault: 2002:24)</w:t>
      </w:r>
      <w:r w:rsidR="004C5B0D" w:rsidRPr="004B0A4F">
        <w:t xml:space="preserve">. </w:t>
      </w:r>
    </w:p>
    <w:p w14:paraId="43F245BE" w14:textId="406A6CB4" w:rsidR="00EF5F60" w:rsidRDefault="00EF5F60" w:rsidP="0019217F">
      <w:pPr>
        <w:ind w:left="92" w:right="50"/>
      </w:pPr>
    </w:p>
    <w:p w14:paraId="1C6EED7E" w14:textId="1F484BBB" w:rsidR="00EF5F60" w:rsidRPr="004B0A4F" w:rsidRDefault="00CB32AD" w:rsidP="00EF5F60">
      <w:pPr>
        <w:ind w:left="92" w:right="50"/>
      </w:pPr>
      <w:r>
        <w:t xml:space="preserve">It should be noted that </w:t>
      </w:r>
      <w:r w:rsidR="00EF5F60" w:rsidRPr="004B0A4F">
        <w:t xml:space="preserve">Foucault does not discuss the media </w:t>
      </w:r>
      <w:r w:rsidR="00EF5F60" w:rsidRPr="004B0A4F">
        <w:rPr>
          <w:i/>
        </w:rPr>
        <w:t>per se</w:t>
      </w:r>
      <w:r w:rsidR="00EF5F60" w:rsidRPr="004B0A4F">
        <w:t xml:space="preserve"> in </w:t>
      </w:r>
      <w:r w:rsidR="00EF5F60" w:rsidRPr="004B0A4F">
        <w:rPr>
          <w:i/>
        </w:rPr>
        <w:t>The Archaeology of Knowledge</w:t>
      </w:r>
      <w:r w:rsidR="00D30593">
        <w:t xml:space="preserve">. However </w:t>
      </w:r>
      <w:r w:rsidR="00EF5F60" w:rsidRPr="004B0A4F">
        <w:t xml:space="preserve">he does discuss how a subject is constituted by all the statements that are </w:t>
      </w:r>
      <w:r w:rsidR="00EF5F60">
        <w:t xml:space="preserve">made </w:t>
      </w:r>
      <w:r w:rsidR="00EF5F60" w:rsidRPr="004B0A4F">
        <w:t>about it at a given time which he terms ‘discourse</w:t>
      </w:r>
      <w:r w:rsidR="00A8687A" w:rsidRPr="004B0A4F">
        <w:t>’</w:t>
      </w:r>
      <w:r w:rsidR="00EF5F60" w:rsidRPr="004B0A4F">
        <w:t xml:space="preserve"> so</w:t>
      </w:r>
      <w:r w:rsidR="005C67A0">
        <w:t>,</w:t>
      </w:r>
      <w:r w:rsidR="00EF5F60" w:rsidRPr="004B0A4F">
        <w:t xml:space="preserve"> by inference</w:t>
      </w:r>
      <w:r w:rsidR="00312541">
        <w:t xml:space="preserve"> if not example</w:t>
      </w:r>
      <w:r w:rsidR="00EF5F60" w:rsidRPr="004B0A4F">
        <w:t xml:space="preserve">, Foucault considers the means of communication (Hertz, 2010; Foucault 2002:34). </w:t>
      </w:r>
      <w:r w:rsidR="00EF5F60">
        <w:t xml:space="preserve">Considering </w:t>
      </w:r>
      <w:r w:rsidR="00EF5F60" w:rsidRPr="004B0A4F">
        <w:t xml:space="preserve">this principle </w:t>
      </w:r>
      <w:r w:rsidR="00EF5F60">
        <w:t xml:space="preserve">of discourse </w:t>
      </w:r>
      <w:r w:rsidR="00EF5F60" w:rsidRPr="004B0A4F">
        <w:t>further</w:t>
      </w:r>
      <w:r w:rsidR="00EF5F60">
        <w:t>, Foucault</w:t>
      </w:r>
      <w:r w:rsidR="00EF5F60" w:rsidRPr="004B0A4F">
        <w:t xml:space="preserve"> argu</w:t>
      </w:r>
      <w:r w:rsidR="00EF5F60">
        <w:t>es</w:t>
      </w:r>
      <w:r w:rsidR="00EF5F60" w:rsidRPr="004B0A4F">
        <w:t xml:space="preserve"> that discourse does not just describe, but </w:t>
      </w:r>
      <w:r w:rsidR="00EF5F60">
        <w:t xml:space="preserve">actually </w:t>
      </w:r>
      <w:r w:rsidR="00EF5F60" w:rsidRPr="004B0A4F">
        <w:t>constructs what we know about a subject, thereby defining and producing the object of knowledge (2002:36). Indeed discourse, he argues, determines the way a topic can be meaningfully talked about, and, in turn, this influences how ideas are put into practice (Ibid.) Foucault argues that the clearest illustration of the operation of discourse can be seen in a diachronic analysis of what constitutes the knowledge about an object and how it changes over time (2002:35-36)</w:t>
      </w:r>
      <w:r w:rsidR="004C5B0D" w:rsidRPr="004B0A4F">
        <w:t xml:space="preserve">. </w:t>
      </w:r>
    </w:p>
    <w:p w14:paraId="6699CED7" w14:textId="77777777" w:rsidR="00EF5F60" w:rsidRPr="004B0A4F" w:rsidRDefault="00EF5F60" w:rsidP="00EF5F60">
      <w:pPr>
        <w:spacing w:after="20" w:line="259" w:lineRule="auto"/>
        <w:ind w:left="77" w:firstLine="0"/>
      </w:pPr>
      <w:r w:rsidRPr="004B0A4F">
        <w:t xml:space="preserve"> </w:t>
      </w:r>
    </w:p>
    <w:p w14:paraId="35A106AB" w14:textId="5DE74F2B" w:rsidR="00EF5F60" w:rsidRPr="004B0A4F" w:rsidRDefault="00D30593" w:rsidP="00EF5F60">
      <w:pPr>
        <w:ind w:left="92" w:right="50"/>
      </w:pPr>
      <w:r>
        <w:t>Returning to</w:t>
      </w:r>
      <w:r w:rsidR="00EF5F60" w:rsidRPr="004B0A4F">
        <w:t xml:space="preserve"> his critique of the conventions of historiography</w:t>
      </w:r>
      <w:r w:rsidR="00EF5F60">
        <w:t>, Foucault</w:t>
      </w:r>
      <w:r w:rsidR="00EF5F60" w:rsidRPr="004B0A4F">
        <w:t xml:space="preserve"> maintain</w:t>
      </w:r>
      <w:r w:rsidR="00EF5F60">
        <w:t>s</w:t>
      </w:r>
      <w:r w:rsidR="00EF5F60" w:rsidRPr="004B0A4F">
        <w:t xml:space="preserve"> the</w:t>
      </w:r>
      <w:r w:rsidR="00312541">
        <w:t xml:space="preserve"> problem with such discursivity is that it</w:t>
      </w:r>
      <w:r w:rsidR="00EF5F60" w:rsidRPr="004B0A4F">
        <w:t xml:space="preserve"> elide</w:t>
      </w:r>
      <w:r w:rsidR="00312541">
        <w:t>s</w:t>
      </w:r>
      <w:r w:rsidR="00EF5F60" w:rsidRPr="004B0A4F">
        <w:t xml:space="preserve"> any awareness of the construction </w:t>
      </w:r>
      <w:r w:rsidR="00312541">
        <w:t xml:space="preserve">or indeed the </w:t>
      </w:r>
      <w:r w:rsidR="00EF5F60" w:rsidRPr="004B0A4F">
        <w:t xml:space="preserve">contingency of </w:t>
      </w:r>
      <w:r w:rsidR="00EF5F60" w:rsidRPr="004B0A4F">
        <w:rPr>
          <w:u w:val="single" w:color="000000"/>
        </w:rPr>
        <w:t>how</w:t>
      </w:r>
      <w:r w:rsidR="00EF5F60" w:rsidRPr="004B0A4F">
        <w:t xml:space="preserve"> we know what we know about the past (Foucault, 2002:45). This is a concern reiterated by Parikka with regards to media histories when he writes: </w:t>
      </w:r>
    </w:p>
    <w:p w14:paraId="7D898B8F" w14:textId="77777777" w:rsidR="00EF5F60" w:rsidRPr="004B0A4F" w:rsidRDefault="00EF5F60" w:rsidP="00EF5F60">
      <w:pPr>
        <w:spacing w:after="20" w:line="259" w:lineRule="auto"/>
        <w:ind w:left="77" w:firstLine="0"/>
      </w:pPr>
      <w:r w:rsidRPr="004B0A4F">
        <w:t xml:space="preserve"> </w:t>
      </w:r>
    </w:p>
    <w:p w14:paraId="20BBEB0E" w14:textId="60B2AF56" w:rsidR="00EF5F60" w:rsidRPr="004B0A4F" w:rsidRDefault="00EF5F60" w:rsidP="00EF5F60">
      <w:pPr>
        <w:ind w:left="807" w:right="50"/>
      </w:pPr>
      <w:r w:rsidRPr="004B0A4F">
        <w:t>‘The past has been visited for facts that can be exciting in themselves, or revealing for media culture at large, but the nature of these ‘facts’ has often been taken as a given and their relationship to the observer and the temporal and ideological platform</w:t>
      </w:r>
      <w:r w:rsidR="00312541">
        <w:t>s</w:t>
      </w:r>
      <w:r w:rsidRPr="004B0A4F">
        <w:t xml:space="preserve"> he or she occupies left unproblematised’ (2011:1-2)</w:t>
      </w:r>
      <w:r w:rsidR="00A8687A" w:rsidRPr="004B0A4F">
        <w:t xml:space="preserve">. </w:t>
      </w:r>
    </w:p>
    <w:p w14:paraId="64354689" w14:textId="77777777" w:rsidR="00EF5F60" w:rsidRPr="004B0A4F" w:rsidRDefault="00EF5F60" w:rsidP="00EF5F60">
      <w:pPr>
        <w:spacing w:after="22" w:line="259" w:lineRule="auto"/>
        <w:ind w:left="797" w:firstLine="0"/>
      </w:pPr>
      <w:r w:rsidRPr="004B0A4F">
        <w:t xml:space="preserve"> </w:t>
      </w:r>
    </w:p>
    <w:p w14:paraId="6ADFD66D" w14:textId="42E113B8" w:rsidR="00EF5F60" w:rsidRPr="004B0A4F" w:rsidRDefault="00EF5F60" w:rsidP="00EF5F60">
      <w:pPr>
        <w:ind w:left="92" w:right="50"/>
      </w:pPr>
      <w:r w:rsidRPr="004B0A4F">
        <w:t xml:space="preserve">To counter </w:t>
      </w:r>
      <w:r w:rsidR="00D30593">
        <w:t>these concerns</w:t>
      </w:r>
      <w:r w:rsidR="00312541">
        <w:t xml:space="preserve">, </w:t>
      </w:r>
      <w:r w:rsidRPr="004B0A4F">
        <w:t xml:space="preserve">Foucault proposes an ‘archaeological’ approach to </w:t>
      </w:r>
      <w:r w:rsidR="00312541">
        <w:t xml:space="preserve">examining the past </w:t>
      </w:r>
      <w:r w:rsidRPr="004B0A4F">
        <w:t xml:space="preserve">(2002:155). </w:t>
      </w:r>
      <w:r w:rsidR="00D30593">
        <w:t>F</w:t>
      </w:r>
      <w:r w:rsidRPr="004B0A4F">
        <w:t xml:space="preserve">rom the </w:t>
      </w:r>
      <w:r w:rsidR="00D30593">
        <w:t xml:space="preserve">perspective </w:t>
      </w:r>
      <w:r w:rsidRPr="004B0A4F">
        <w:t xml:space="preserve">of this discussion about media archaeology, Foucault’s </w:t>
      </w:r>
      <w:r w:rsidR="005C67A0">
        <w:t>idea</w:t>
      </w:r>
      <w:r w:rsidRPr="004B0A4F">
        <w:t xml:space="preserve"> of archaeology is conceptual rather than</w:t>
      </w:r>
      <w:r w:rsidR="00312541">
        <w:t xml:space="preserve"> literal</w:t>
      </w:r>
      <w:r w:rsidRPr="004B0A4F">
        <w:t xml:space="preserve">. </w:t>
      </w:r>
      <w:r w:rsidR="00312541">
        <w:t xml:space="preserve">He </w:t>
      </w:r>
      <w:r w:rsidRPr="004B0A4F">
        <w:t xml:space="preserve">is </w:t>
      </w:r>
      <w:r w:rsidR="00312541">
        <w:t xml:space="preserve">less </w:t>
      </w:r>
      <w:r w:rsidRPr="004B0A4F">
        <w:t xml:space="preserve">concerned with examining the physical artefact, </w:t>
      </w:r>
      <w:r w:rsidR="00312541">
        <w:t xml:space="preserve">than </w:t>
      </w:r>
      <w:r w:rsidRPr="004B0A4F">
        <w:t>uncovering the discursive formations which frame and condition our understanding of the past</w:t>
      </w:r>
      <w:r w:rsidR="00A8687A" w:rsidRPr="004B0A4F">
        <w:t xml:space="preserve">. </w:t>
      </w:r>
    </w:p>
    <w:p w14:paraId="2831F994" w14:textId="77777777" w:rsidR="00EF5F60" w:rsidRPr="004B0A4F" w:rsidRDefault="00EF5F60" w:rsidP="00EF5F60">
      <w:pPr>
        <w:spacing w:after="20" w:line="259" w:lineRule="auto"/>
        <w:ind w:left="77" w:firstLine="0"/>
      </w:pPr>
      <w:r w:rsidRPr="004B0A4F">
        <w:lastRenderedPageBreak/>
        <w:t xml:space="preserve"> </w:t>
      </w:r>
    </w:p>
    <w:p w14:paraId="20405E7C" w14:textId="12060722" w:rsidR="00EF5F60" w:rsidRPr="004B0A4F" w:rsidRDefault="00EF5F60" w:rsidP="00EF5F60">
      <w:pPr>
        <w:ind w:left="92" w:right="50"/>
      </w:pPr>
      <w:r w:rsidRPr="004B0A4F">
        <w:t xml:space="preserve">Foucault’s proposition is that knowledge is knowable, in effect, by what is ‘said’ about it </w:t>
      </w:r>
      <w:r w:rsidR="00D46C1D">
        <w:t>and i</w:t>
      </w:r>
      <w:r w:rsidRPr="004B0A4F">
        <w:t xml:space="preserve">n the most </w:t>
      </w:r>
      <w:r>
        <w:t xml:space="preserve">fundamental </w:t>
      </w:r>
      <w:r w:rsidRPr="004B0A4F">
        <w:t>sense this applies to the nam</w:t>
      </w:r>
      <w:r w:rsidR="00326151">
        <w:t xml:space="preserve">ing of </w:t>
      </w:r>
      <w:r w:rsidRPr="004B0A4F">
        <w:t xml:space="preserve">things </w:t>
      </w:r>
      <w:r w:rsidR="00D46C1D" w:rsidRPr="004B0A4F">
        <w:t>(2002:54)</w:t>
      </w:r>
      <w:r w:rsidR="00A8687A" w:rsidRPr="004B0A4F">
        <w:t xml:space="preserve">. </w:t>
      </w:r>
      <w:r w:rsidRPr="004B0A4F">
        <w:t xml:space="preserve">If we look at the multitude of </w:t>
      </w:r>
      <w:r>
        <w:t xml:space="preserve">terms </w:t>
      </w:r>
      <w:r w:rsidRPr="004B0A4F">
        <w:t>by which film websites are described including ‘transmedia’ (Jenkins 2006:20), ‘</w:t>
      </w:r>
      <w:r w:rsidR="009601FE" w:rsidRPr="004B0A4F">
        <w:t>cross media</w:t>
      </w:r>
      <w:r w:rsidRPr="004B0A4F">
        <w:t>’ (eds. Ibrus and Scolari 2012:7), ‘cross-media promotion’ (Hardy, 2010), ‘transvergent’ (Transvergence Summit, 2013), ‘ephemera’ (Grainge in ed. Grainge, 2011:2), ‘paratexts’ (Gray, 2010:6) and ‘viral marketing’ (Ndalianis, 2012:129), we immediately get a clear sense of some of the features of the cultural artefact under consideration in this</w:t>
      </w:r>
      <w:r>
        <w:t xml:space="preserve"> book</w:t>
      </w:r>
      <w:r w:rsidRPr="004B0A4F">
        <w:t>. Prefixes like ‘cross</w:t>
      </w:r>
      <w:r w:rsidR="00A8687A" w:rsidRPr="004B0A4F">
        <w:t>,’</w:t>
      </w:r>
      <w:r w:rsidRPr="004B0A4F">
        <w:t xml:space="preserve"> ‘trans’ and ‘multi’ indicate that what we are looking at is not medium-specific but operates between and across other media forms. However, Foucault’s proposition is not confined to words because evidently what is being ‘said</w:t>
      </w:r>
      <w:r w:rsidR="004C5B0D" w:rsidRPr="004B0A4F">
        <w:t>,’</w:t>
      </w:r>
      <w:r w:rsidRPr="004B0A4F">
        <w:t xml:space="preserve"> in the discursive sense, extends beyond nomenclature </w:t>
      </w:r>
      <w:r>
        <w:t>to</w:t>
      </w:r>
      <w:r w:rsidR="00D46C1D">
        <w:t xml:space="preserve"> include </w:t>
      </w:r>
      <w:r>
        <w:t xml:space="preserve">organisations, </w:t>
      </w:r>
      <w:r w:rsidR="004C5B0D">
        <w:t>institutions,</w:t>
      </w:r>
      <w:r>
        <w:t xml:space="preserve"> and industries too </w:t>
      </w:r>
      <w:r w:rsidRPr="004B0A4F">
        <w:t>(2002:</w:t>
      </w:r>
      <w:r w:rsidR="00D46C1D">
        <w:t xml:space="preserve"> </w:t>
      </w:r>
      <w:r w:rsidRPr="004B0A4F">
        <w:t xml:space="preserve">54).  </w:t>
      </w:r>
    </w:p>
    <w:p w14:paraId="60758BF8" w14:textId="77777777" w:rsidR="00EF5F60" w:rsidRPr="004B0A4F" w:rsidRDefault="00EF5F60" w:rsidP="00EF5F60">
      <w:pPr>
        <w:ind w:left="92" w:right="50"/>
      </w:pPr>
    </w:p>
    <w:p w14:paraId="18878987" w14:textId="643FFE8C" w:rsidR="00EF5F60" w:rsidRPr="004B0A4F" w:rsidRDefault="00EF5F60" w:rsidP="00EF5F60">
      <w:pPr>
        <w:ind w:left="92" w:right="50"/>
      </w:pPr>
      <w:r w:rsidRPr="004B0A4F">
        <w:t>To illustrate</w:t>
      </w:r>
      <w:r>
        <w:t>. I</w:t>
      </w:r>
      <w:r w:rsidRPr="004B0A4F">
        <w:t>n the</w:t>
      </w:r>
      <w:r w:rsidR="00736BB1">
        <w:t xml:space="preserve"> </w:t>
      </w:r>
      <w:r w:rsidRPr="004B0A4F">
        <w:t>BBC</w:t>
      </w:r>
      <w:r w:rsidR="005C67A0">
        <w:t>’s</w:t>
      </w:r>
      <w:r w:rsidRPr="004B0A4F">
        <w:t xml:space="preserve"> 2007 ‘multiplatform strategy’ we have an example of media institutions developing policies around and formalising transmedia extensions of television programmes (Grainge, 2011:107-8). </w:t>
      </w:r>
      <w:r w:rsidR="0062284C">
        <w:t>Then</w:t>
      </w:r>
      <w:r w:rsidR="005C67A0" w:rsidRPr="005C67A0">
        <w:t xml:space="preserve"> </w:t>
      </w:r>
      <w:r w:rsidR="005C67A0">
        <w:t>i</w:t>
      </w:r>
      <w:r w:rsidR="005C67A0" w:rsidRPr="004B0A4F">
        <w:t xml:space="preserve">n 2010 </w:t>
      </w:r>
      <w:r w:rsidRPr="004B0A4F">
        <w:t xml:space="preserve"> the Producers’ Guild of America (PGA) instituted a new credit for ‘transmedia producer’ that formally recognised these new practices (Producers’ Guild of America, 2010). </w:t>
      </w:r>
      <w:r w:rsidR="0062284C">
        <w:t xml:space="preserve">Since </w:t>
      </w:r>
      <w:r w:rsidR="009601FE">
        <w:t>then</w:t>
      </w:r>
      <w:r w:rsidR="005C67A0">
        <w:t xml:space="preserve"> film</w:t>
      </w:r>
      <w:r>
        <w:t xml:space="preserve"> festivals like </w:t>
      </w:r>
      <w:r w:rsidR="00D46C1D">
        <w:t xml:space="preserve">New York’s </w:t>
      </w:r>
      <w:r>
        <w:t xml:space="preserve">Tribeca </w:t>
      </w:r>
      <w:r w:rsidR="005C67A0">
        <w:t>(2013) together with Toronto and Berlin</w:t>
      </w:r>
      <w:r w:rsidR="005C67A0" w:rsidDel="005C67A0">
        <w:t xml:space="preserve"> </w:t>
      </w:r>
      <w:r w:rsidR="0062284C">
        <w:t xml:space="preserve"> </w:t>
      </w:r>
      <w:r w:rsidR="005C67A0">
        <w:t xml:space="preserve">have </w:t>
      </w:r>
      <w:r>
        <w:t xml:space="preserve">recognised </w:t>
      </w:r>
      <w:r w:rsidR="00736BB1">
        <w:t xml:space="preserve">the emergence of </w:t>
      </w:r>
      <w:r>
        <w:t>transmedia</w:t>
      </w:r>
      <w:r w:rsidR="005C67A0">
        <w:t xml:space="preserve"> in their award categories, and </w:t>
      </w:r>
      <w:r w:rsidR="00D46C1D">
        <w:t xml:space="preserve"> </w:t>
      </w:r>
      <w:r>
        <w:t>Sundance has a lab devoted to its development</w:t>
      </w:r>
      <w:r w:rsidR="005C67A0">
        <w:t>,</w:t>
      </w:r>
      <w:r>
        <w:t xml:space="preserve"> </w:t>
      </w:r>
      <w:r w:rsidR="0062284C">
        <w:t xml:space="preserve">and </w:t>
      </w:r>
      <w:r>
        <w:t xml:space="preserve">the National Film Board of Canada </w:t>
      </w:r>
      <w:r w:rsidR="0062284C">
        <w:t xml:space="preserve">set up </w:t>
      </w:r>
      <w:r>
        <w:t>a fund for transmedia projects</w:t>
      </w:r>
      <w:r w:rsidR="00B006C0">
        <w:t xml:space="preserve"> (Anderson, 2013)</w:t>
      </w:r>
      <w:r>
        <w:t>.</w:t>
      </w:r>
      <w:r w:rsidR="00B006C0">
        <w:t xml:space="preserve"> </w:t>
      </w:r>
      <w:r w:rsidR="0062284C">
        <w:t xml:space="preserve">The </w:t>
      </w:r>
      <w:r w:rsidR="00D46C1D">
        <w:t xml:space="preserve">development of the creative industries became a dominant theme in cultural policy making in the European Union which in practical terms translated into funding initiatives to encourage the development of convergent creative industries through the creative Europe programme, regional development funds , and calls in the research and development programme, </w:t>
      </w:r>
      <w:r w:rsidR="00D46C1D" w:rsidRPr="003263E7">
        <w:rPr>
          <w:i/>
          <w:iCs/>
        </w:rPr>
        <w:t>Horizon</w:t>
      </w:r>
      <w:r w:rsidR="00D46C1D" w:rsidRPr="003263E7">
        <w:t>,</w:t>
      </w:r>
      <w:r w:rsidR="0062284C" w:rsidRPr="003263E7">
        <w:t xml:space="preserve"> </w:t>
      </w:r>
      <w:r w:rsidR="00D46C1D" w:rsidRPr="003263E7">
        <w:t xml:space="preserve">2020 </w:t>
      </w:r>
      <w:r w:rsidR="00D46C1D" w:rsidRPr="003263E7">
        <w:rPr>
          <w:rFonts w:asciiTheme="minorHAnsi" w:hAnsiTheme="minorHAnsi" w:cstheme="minorHAnsi"/>
        </w:rPr>
        <w:t>(</w:t>
      </w:r>
      <w:r w:rsidR="009E4E56" w:rsidRPr="003263E7">
        <w:rPr>
          <w:rFonts w:asciiTheme="minorHAnsi" w:hAnsiTheme="minorHAnsi" w:cstheme="minorHAnsi"/>
          <w:color w:val="212529"/>
          <w:shd w:val="clear" w:color="auto" w:fill="FFFFFF"/>
        </w:rPr>
        <w:t xml:space="preserve">Ibrus and Ojamaa, 2020: </w:t>
      </w:r>
      <w:r w:rsidR="00D46C1D" w:rsidRPr="003263E7">
        <w:rPr>
          <w:rFonts w:asciiTheme="minorHAnsi" w:hAnsiTheme="minorHAnsi" w:cstheme="minorHAnsi"/>
        </w:rPr>
        <w:t>91</w:t>
      </w:r>
      <w:r w:rsidR="00D46C1D" w:rsidRPr="003263E7">
        <w:t>)</w:t>
      </w:r>
      <w:r w:rsidR="00D46C1D">
        <w:t xml:space="preserve"> </w:t>
      </w:r>
      <w:r w:rsidRPr="004B0A4F">
        <w:t xml:space="preserve">A survey of nomenclature </w:t>
      </w:r>
      <w:r w:rsidR="00D46C1D">
        <w:t>at a lexic</w:t>
      </w:r>
      <w:r w:rsidR="009E4E56">
        <w:t>al</w:t>
      </w:r>
      <w:r w:rsidR="00D46C1D">
        <w:t>, as well as a</w:t>
      </w:r>
      <w:r w:rsidR="00F34212">
        <w:t xml:space="preserve">n institutional </w:t>
      </w:r>
      <w:r w:rsidR="00D46C1D">
        <w:t xml:space="preserve">level </w:t>
      </w:r>
      <w:r w:rsidR="00326151">
        <w:t xml:space="preserve">is </w:t>
      </w:r>
      <w:r w:rsidR="00F34212">
        <w:t xml:space="preserve">an </w:t>
      </w:r>
      <w:r w:rsidR="00801860">
        <w:t xml:space="preserve">illuminating </w:t>
      </w:r>
      <w:r w:rsidRPr="004B0A4F">
        <w:t>strategy for tracking the development of the concept of transmedia and clarifying how film websites are understood</w:t>
      </w:r>
      <w:r w:rsidR="00F34212">
        <w:t>. As</w:t>
      </w:r>
      <w:r w:rsidRPr="004B0A4F">
        <w:t xml:space="preserve"> was evident in the </w:t>
      </w:r>
      <w:r w:rsidR="00F34212">
        <w:t xml:space="preserve">previous </w:t>
      </w:r>
      <w:r>
        <w:t xml:space="preserve">chapter’s </w:t>
      </w:r>
      <w:r w:rsidRPr="004B0A4F">
        <w:t xml:space="preserve">examination of the term transmedia, </w:t>
      </w:r>
      <w:r w:rsidR="00F34212">
        <w:t xml:space="preserve">usage of </w:t>
      </w:r>
      <w:r w:rsidRPr="004B0A4F">
        <w:t xml:space="preserve">the term can be mapped over a period to illustrate how ‘statements’ about transmedia have evolved </w:t>
      </w:r>
      <w:r>
        <w:t xml:space="preserve">and </w:t>
      </w:r>
      <w:r w:rsidR="00F34212">
        <w:t xml:space="preserve">therefore </w:t>
      </w:r>
      <w:r>
        <w:t xml:space="preserve">how </w:t>
      </w:r>
      <w:r w:rsidR="00F34212">
        <w:t xml:space="preserve">understanding of </w:t>
      </w:r>
      <w:r>
        <w:t xml:space="preserve">the concept develops </w:t>
      </w:r>
      <w:r w:rsidRPr="004B0A4F">
        <w:t>(Foucault, 2002:90)</w:t>
      </w:r>
      <w:r w:rsidR="00A8687A" w:rsidRPr="004B0A4F">
        <w:t xml:space="preserve">. </w:t>
      </w:r>
    </w:p>
    <w:p w14:paraId="22B3D11E" w14:textId="77777777" w:rsidR="00EF5F60" w:rsidRPr="004B0A4F" w:rsidRDefault="00EF5F60" w:rsidP="00EF5F60">
      <w:pPr>
        <w:spacing w:after="20" w:line="259" w:lineRule="auto"/>
        <w:ind w:left="77" w:firstLine="0"/>
      </w:pPr>
      <w:r w:rsidRPr="004B0A4F">
        <w:t xml:space="preserve"> </w:t>
      </w:r>
    </w:p>
    <w:p w14:paraId="676A33E7" w14:textId="03FA54C6" w:rsidR="00EF5F60" w:rsidRPr="004B0A4F" w:rsidRDefault="009E4E56" w:rsidP="00EF5F60">
      <w:pPr>
        <w:ind w:left="92" w:right="50"/>
      </w:pPr>
      <w:r>
        <w:t xml:space="preserve">To return to the </w:t>
      </w:r>
      <w:r w:rsidR="005C67A0">
        <w:t>su</w:t>
      </w:r>
      <w:r>
        <w:t xml:space="preserve">bject </w:t>
      </w:r>
      <w:r w:rsidR="004453A5">
        <w:t xml:space="preserve">under consideration </w:t>
      </w:r>
      <w:r>
        <w:t xml:space="preserve">in this </w:t>
      </w:r>
      <w:r w:rsidR="00A867AB">
        <w:t>book</w:t>
      </w:r>
      <w:r>
        <w:t xml:space="preserve"> </w:t>
      </w:r>
      <w:r w:rsidR="009601FE">
        <w:t>then,</w:t>
      </w:r>
      <w:r w:rsidR="009601FE" w:rsidRPr="004B0A4F">
        <w:t xml:space="preserve"> Foucault’s</w:t>
      </w:r>
      <w:r w:rsidR="00EF5F60" w:rsidRPr="004B0A4F">
        <w:t xml:space="preserve"> </w:t>
      </w:r>
      <w:r>
        <w:t xml:space="preserve">discursive principle </w:t>
      </w:r>
      <w:r w:rsidR="00EF5F60" w:rsidRPr="004B0A4F">
        <w:t xml:space="preserve">provides a way of considering media objects like film websites, not </w:t>
      </w:r>
      <w:r>
        <w:t xml:space="preserve">just </w:t>
      </w:r>
      <w:r w:rsidR="00EF5F60" w:rsidRPr="004B0A4F">
        <w:t>on their own but in relation to one another</w:t>
      </w:r>
      <w:r w:rsidR="004453A5">
        <w:t>,</w:t>
      </w:r>
      <w:r w:rsidR="00EF5F60" w:rsidRPr="004B0A4F">
        <w:t xml:space="preserve"> within a field, as well as the wider context of institutions like the BBC</w:t>
      </w:r>
      <w:r w:rsidR="00EF5F60">
        <w:t>, the National Film Board of Canada</w:t>
      </w:r>
      <w:r w:rsidR="00EF5F60" w:rsidRPr="004B0A4F">
        <w:t xml:space="preserve"> and industry bodies like the P</w:t>
      </w:r>
      <w:r w:rsidR="009F071E">
        <w:t xml:space="preserve">roducer’s Guild of America </w:t>
      </w:r>
      <w:r w:rsidR="00EF5F60" w:rsidRPr="004B0A4F">
        <w:t xml:space="preserve">(2002:46). Foucault goes on to say that names may give us clues about the ontology of the object, but it is relations which govern and determine who </w:t>
      </w:r>
      <w:r w:rsidR="00EF5F60" w:rsidRPr="004B0A4F">
        <w:lastRenderedPageBreak/>
        <w:t>speaks, from which perspective, and from whence they acquire their legitimacy to speak (2002:49-50)</w:t>
      </w:r>
      <w:r w:rsidR="00A8687A" w:rsidRPr="004B0A4F">
        <w:t xml:space="preserve">. </w:t>
      </w:r>
      <w:r w:rsidR="00EF5F60" w:rsidRPr="004B0A4F">
        <w:t>Although having established the parameters</w:t>
      </w:r>
      <w:r w:rsidR="00EF5F60">
        <w:t xml:space="preserve"> of this principle of discourse</w:t>
      </w:r>
      <w:r w:rsidR="00EF5F60" w:rsidRPr="004B0A4F">
        <w:t xml:space="preserve">, Foucault cautions that we </w:t>
      </w:r>
      <w:r w:rsidR="00EF5F60">
        <w:t xml:space="preserve">still </w:t>
      </w:r>
      <w:r w:rsidR="00EF5F60" w:rsidRPr="004B0A4F">
        <w:t xml:space="preserve">can never know the past in its totality. But what this </w:t>
      </w:r>
      <w:r>
        <w:t xml:space="preserve">principle can offer </w:t>
      </w:r>
      <w:r w:rsidR="00EF5F60" w:rsidRPr="004B0A4F">
        <w:t>to historical research is an understanding of ‘regions’- specific sites excavated by the</w:t>
      </w:r>
      <w:r w:rsidR="00EF5F60">
        <w:t xml:space="preserve"> investigation</w:t>
      </w:r>
      <w:r w:rsidR="00EF5F60" w:rsidRPr="004B0A4F">
        <w:t xml:space="preserve"> (Foucault, 2002:148)</w:t>
      </w:r>
      <w:r w:rsidR="00A8687A" w:rsidRPr="004B0A4F">
        <w:t xml:space="preserve">. </w:t>
      </w:r>
      <w:r>
        <w:t xml:space="preserve">With </w:t>
      </w:r>
      <w:r w:rsidR="00EF5F60">
        <w:t xml:space="preserve">this principle the value of embarking on an investigation of particular discursive trends, whilst not in themselves able to offer a complete picture of the past, </w:t>
      </w:r>
      <w:r>
        <w:t xml:space="preserve">may </w:t>
      </w:r>
      <w:r w:rsidR="00EF5F60">
        <w:t>provide insight.</w:t>
      </w:r>
    </w:p>
    <w:p w14:paraId="7056141C" w14:textId="77777777" w:rsidR="00EF5F60" w:rsidRPr="004B0A4F" w:rsidRDefault="00EF5F60" w:rsidP="00EF5F60">
      <w:pPr>
        <w:spacing w:after="22" w:line="259" w:lineRule="auto"/>
        <w:ind w:left="77" w:firstLine="0"/>
      </w:pPr>
      <w:r w:rsidRPr="004B0A4F">
        <w:t xml:space="preserve"> </w:t>
      </w:r>
    </w:p>
    <w:p w14:paraId="314E654B" w14:textId="106786DB" w:rsidR="00EF5F60" w:rsidRPr="004B0A4F" w:rsidRDefault="00EF5F60" w:rsidP="00EF5F60">
      <w:pPr>
        <w:ind w:left="92" w:right="50"/>
      </w:pPr>
      <w:r w:rsidRPr="004B0A4F">
        <w:t xml:space="preserve">Foucault’s adoption of archaeological idiom is in some ways paradoxical, as </w:t>
      </w:r>
      <w:r w:rsidR="009E4E56">
        <w:t xml:space="preserve">was said before, </w:t>
      </w:r>
      <w:r w:rsidRPr="004B0A4F">
        <w:t xml:space="preserve">his approach </w:t>
      </w:r>
      <w:r>
        <w:t xml:space="preserve">is conceptual rather than physical and </w:t>
      </w:r>
      <w:r w:rsidRPr="004B0A4F">
        <w:t xml:space="preserve">does not extend to a consideration of the material artefact which we conventionally associate with </w:t>
      </w:r>
      <w:r>
        <w:t>media archaeology</w:t>
      </w:r>
      <w:r w:rsidRPr="004B0A4F">
        <w:t xml:space="preserve">. </w:t>
      </w:r>
      <w:r>
        <w:t xml:space="preserve">Nevertheless, this concept has been picked up and applied to media archaeological investigations by Errki Huhtamo as we shall see later in the </w:t>
      </w:r>
      <w:r w:rsidR="009E4E56">
        <w:t xml:space="preserve">section </w:t>
      </w:r>
      <w:r w:rsidR="009601FE">
        <w:t>describing</w:t>
      </w:r>
      <w:r w:rsidR="009E4E56">
        <w:t xml:space="preserve"> the t</w:t>
      </w:r>
      <w:r>
        <w:t xml:space="preserve">opos principle. Moreover, </w:t>
      </w:r>
      <w:r w:rsidRPr="004B0A4F">
        <w:t>these limitations are compensated for by the second theoretical principle underpinning media archaeology derived from the work of the Friedrich Kittler and others</w:t>
      </w:r>
      <w:r>
        <w:t>,</w:t>
      </w:r>
      <w:r w:rsidRPr="004B0A4F">
        <w:t xml:space="preserve"> collectively known as German media theory</w:t>
      </w:r>
      <w:r w:rsidR="00A8687A" w:rsidRPr="004B0A4F">
        <w:t xml:space="preserve">. </w:t>
      </w:r>
    </w:p>
    <w:p w14:paraId="7C0B8AE8" w14:textId="77777777" w:rsidR="003C6BDB" w:rsidRPr="004B0A4F" w:rsidRDefault="003C6BDB" w:rsidP="003C6BDB">
      <w:pPr>
        <w:spacing w:after="20" w:line="259" w:lineRule="auto"/>
        <w:ind w:left="77" w:firstLine="0"/>
      </w:pPr>
      <w:r w:rsidRPr="004B0A4F">
        <w:t xml:space="preserve"> </w:t>
      </w:r>
    </w:p>
    <w:p w14:paraId="61DCD865" w14:textId="4F0225CE" w:rsidR="003C6BDB" w:rsidRPr="004B0A4F" w:rsidRDefault="00421B13" w:rsidP="003C6BDB">
      <w:pPr>
        <w:rPr>
          <w:b/>
        </w:rPr>
      </w:pPr>
      <w:r>
        <w:rPr>
          <w:b/>
        </w:rPr>
        <w:t>T</w:t>
      </w:r>
      <w:r w:rsidR="002B20CC">
        <w:rPr>
          <w:b/>
        </w:rPr>
        <w:t>he materiality p</w:t>
      </w:r>
      <w:r w:rsidR="002B20CC" w:rsidRPr="004B0A4F">
        <w:rPr>
          <w:b/>
        </w:rPr>
        <w:t>rinciple</w:t>
      </w:r>
      <w:r w:rsidR="002B20CC">
        <w:rPr>
          <w:b/>
        </w:rPr>
        <w:t xml:space="preserve"> </w:t>
      </w:r>
    </w:p>
    <w:p w14:paraId="29402CA9" w14:textId="3C8DADF3" w:rsidR="003C6BDB" w:rsidRPr="004B0A4F" w:rsidRDefault="000B23C5" w:rsidP="003C6BDB">
      <w:pPr>
        <w:ind w:left="92" w:right="50"/>
      </w:pPr>
      <w:r>
        <w:t xml:space="preserve">The rationale for </w:t>
      </w:r>
      <w:r w:rsidR="003C6BDB" w:rsidRPr="004B0A4F">
        <w:t xml:space="preserve">Kittler’s principle </w:t>
      </w:r>
      <w:r>
        <w:t xml:space="preserve">about the materiality of the media </w:t>
      </w:r>
      <w:r w:rsidR="003C6BDB" w:rsidRPr="004B0A4F">
        <w:t xml:space="preserve">is succinctly summed up in the opening sentence of the preface to </w:t>
      </w:r>
      <w:r w:rsidR="00513DC3">
        <w:t xml:space="preserve">his book </w:t>
      </w:r>
      <w:r w:rsidR="003C6BDB" w:rsidRPr="004B0A4F">
        <w:rPr>
          <w:i/>
        </w:rPr>
        <w:t>Discourse Networks 1800/1900</w:t>
      </w:r>
      <w:r w:rsidR="003C6BDB" w:rsidRPr="004B0A4F">
        <w:t>,</w:t>
      </w:r>
      <w:r w:rsidR="002D21AF">
        <w:t xml:space="preserve">- </w:t>
      </w:r>
      <w:r w:rsidR="003C6BDB" w:rsidRPr="004B0A4F">
        <w:t xml:space="preserve"> ‘media determine our situation which - despite or because of it- deserves a description’ (1999:1). </w:t>
      </w:r>
      <w:r w:rsidR="002D21AF">
        <w:t xml:space="preserve">In many ways </w:t>
      </w:r>
      <w:r w:rsidR="003C6BDB" w:rsidRPr="004B0A4F">
        <w:t>Kittler shares Foucault</w:t>
      </w:r>
      <w:r w:rsidR="002D21AF">
        <w:t>’s interest</w:t>
      </w:r>
      <w:r w:rsidR="003C6BDB" w:rsidRPr="004B0A4F">
        <w:t xml:space="preserve"> in excavating the conditions in which knowledge </w:t>
      </w:r>
      <w:r w:rsidR="009601FE" w:rsidRPr="004B0A4F">
        <w:t>arises</w:t>
      </w:r>
      <w:r w:rsidR="009601FE">
        <w:t xml:space="preserve"> and</w:t>
      </w:r>
      <w:r w:rsidR="002D21AF">
        <w:t xml:space="preserve"> </w:t>
      </w:r>
      <w:r>
        <w:t>b</w:t>
      </w:r>
      <w:r w:rsidRPr="004B0A4F">
        <w:t>uild</w:t>
      </w:r>
      <w:r w:rsidR="002D21AF">
        <w:t>s</w:t>
      </w:r>
      <w:r w:rsidRPr="004B0A4F">
        <w:t xml:space="preserve"> on the concept of ‘discursive formation</w:t>
      </w:r>
      <w:r w:rsidR="004C5B0D" w:rsidRPr="004B0A4F">
        <w:t>.’</w:t>
      </w:r>
      <w:r>
        <w:rPr>
          <w:i/>
        </w:rPr>
        <w:t xml:space="preserve"> </w:t>
      </w:r>
      <w:r>
        <w:t>B</w:t>
      </w:r>
      <w:r w:rsidR="003C6BDB" w:rsidRPr="004B0A4F">
        <w:t>ut</w:t>
      </w:r>
      <w:r w:rsidR="002D21AF">
        <w:t xml:space="preserve"> </w:t>
      </w:r>
      <w:r w:rsidR="003C6BDB" w:rsidRPr="004B0A4F">
        <w:t>rather than excavating discurs</w:t>
      </w:r>
      <w:r>
        <w:t>ivity and meaning</w:t>
      </w:r>
      <w:r w:rsidR="003C6BDB" w:rsidRPr="004B0A4F">
        <w:t>, he</w:t>
      </w:r>
      <w:r w:rsidR="003C6BDB" w:rsidRPr="004B0A4F">
        <w:rPr>
          <w:i/>
        </w:rPr>
        <w:t xml:space="preserve"> </w:t>
      </w:r>
      <w:r w:rsidR="003C6BDB" w:rsidRPr="004B0A4F">
        <w:t xml:space="preserve">is </w:t>
      </w:r>
      <w:r w:rsidR="002D21AF">
        <w:t xml:space="preserve">more </w:t>
      </w:r>
      <w:r w:rsidR="003C6BDB" w:rsidRPr="004B0A4F">
        <w:t xml:space="preserve">interested in the technological conditions of communication media. </w:t>
      </w:r>
      <w:r w:rsidR="002D21AF">
        <w:t xml:space="preserve">As a </w:t>
      </w:r>
      <w:r w:rsidR="00A867AB">
        <w:t>l</w:t>
      </w:r>
      <w:r w:rsidR="002D21AF">
        <w:t xml:space="preserve">iterary scholar by training, </w:t>
      </w:r>
      <w:r w:rsidR="003C6BDB" w:rsidRPr="004B0A4F">
        <w:t>Kittler</w:t>
      </w:r>
      <w:r w:rsidR="002D21AF">
        <w:t xml:space="preserve"> is </w:t>
      </w:r>
      <w:r w:rsidR="003C6BDB" w:rsidRPr="004B0A4F">
        <w:t>concern</w:t>
      </w:r>
      <w:r w:rsidR="002D21AF">
        <w:t>ed</w:t>
      </w:r>
      <w:r w:rsidR="003C6BDB" w:rsidRPr="004B0A4F">
        <w:t xml:space="preserve"> that historically both literary and media studies tend to overlook the fact that </w:t>
      </w:r>
      <w:r w:rsidR="003C6BDB" w:rsidRPr="004B0A4F">
        <w:rPr>
          <w:u w:val="single" w:color="000000"/>
        </w:rPr>
        <w:t>all</w:t>
      </w:r>
      <w:r w:rsidR="003C6BDB" w:rsidRPr="004B0A4F">
        <w:t xml:space="preserve"> acts of expression are embedded in material </w:t>
      </w:r>
      <w:r w:rsidR="00513DC3">
        <w:t xml:space="preserve">channels </w:t>
      </w:r>
      <w:r w:rsidR="003C6BDB" w:rsidRPr="004B0A4F">
        <w:t>(Kittler, 1999:18)</w:t>
      </w:r>
      <w:r w:rsidR="00A8687A" w:rsidRPr="004B0A4F">
        <w:t xml:space="preserve">. </w:t>
      </w:r>
      <w:r>
        <w:t xml:space="preserve">Commentators on Foucault’s work have </w:t>
      </w:r>
      <w:r w:rsidR="003C6BDB" w:rsidRPr="004B0A4F">
        <w:t xml:space="preserve">observed that whilst </w:t>
      </w:r>
      <w:r>
        <w:t xml:space="preserve">he </w:t>
      </w:r>
      <w:r w:rsidR="003C6BDB" w:rsidRPr="004B0A4F">
        <w:t xml:space="preserve">is interested in how libraries and archives shape what we know, his interest does not extend to the consequences of storage and recording technologies deployed in these settings on the discursive formations of knowledge </w:t>
      </w:r>
      <w:r w:rsidR="002D21AF">
        <w:t xml:space="preserve">at all </w:t>
      </w:r>
      <w:r w:rsidR="003C6BDB" w:rsidRPr="004B0A4F">
        <w:t>(Winthrop-Young, 2011:59). Kittler’s critique of Foucault is that his work only refers to written archival sources and there is no acknowledgement that writing is but one medium among others</w:t>
      </w:r>
      <w:r w:rsidR="00A867AB">
        <w:t>,</w:t>
      </w:r>
      <w:r w:rsidR="003C6BDB" w:rsidRPr="004B0A4F">
        <w:t xml:space="preserve"> and ha</w:t>
      </w:r>
      <w:r w:rsidR="002D21AF">
        <w:t>d</w:t>
      </w:r>
      <w:r w:rsidR="003C6BDB" w:rsidRPr="004B0A4F">
        <w:t xml:space="preserve"> already been superseded by media communications at the time when Foucault was writing </w:t>
      </w:r>
      <w:r w:rsidR="003C6BDB" w:rsidRPr="004B0A4F">
        <w:rPr>
          <w:i/>
        </w:rPr>
        <w:t>The Archaeology of Knowledge</w:t>
      </w:r>
      <w:r w:rsidR="003C6BDB" w:rsidRPr="004B0A4F">
        <w:t xml:space="preserve"> in 1969. </w:t>
      </w:r>
      <w:r w:rsidR="002D21AF">
        <w:t>Moreover, i</w:t>
      </w:r>
      <w:r w:rsidR="003C6BDB" w:rsidRPr="004B0A4F">
        <w:t xml:space="preserve">nterestingly Foucault died in 1984 just before the </w:t>
      </w:r>
      <w:r w:rsidR="00513DC3">
        <w:t xml:space="preserve">advent of the </w:t>
      </w:r>
      <w:r w:rsidR="003C6BDB" w:rsidRPr="004B0A4F">
        <w:t xml:space="preserve">digital revolution and Kittler notes: </w:t>
      </w:r>
    </w:p>
    <w:p w14:paraId="1DFE1FF2" w14:textId="77777777" w:rsidR="003C6BDB" w:rsidRPr="004B0A4F" w:rsidRDefault="003C6BDB" w:rsidP="003C6BDB">
      <w:pPr>
        <w:spacing w:after="20" w:line="259" w:lineRule="auto"/>
        <w:ind w:left="77" w:firstLine="0"/>
      </w:pPr>
      <w:r w:rsidRPr="004B0A4F">
        <w:t xml:space="preserve"> </w:t>
      </w:r>
    </w:p>
    <w:p w14:paraId="391C4482" w14:textId="1D2A7EA9" w:rsidR="003C6BDB" w:rsidRPr="004B0A4F" w:rsidRDefault="003C6BDB" w:rsidP="003C6BDB">
      <w:pPr>
        <w:ind w:left="807" w:right="50"/>
      </w:pPr>
      <w:r w:rsidRPr="004B0A4F">
        <w:t xml:space="preserve">‘Even writing itself, before it ends up in libraries, is a communication medium, the technology of which the archaeologist [Foucault] simply forgot. It is for this reason that all his analyses end up immediately before that point in time at which other </w:t>
      </w:r>
      <w:r w:rsidRPr="004B0A4F">
        <w:lastRenderedPageBreak/>
        <w:t>media penetrated the library stacks. Discourse analysis cannot be applied to sound archives or towers of film rolls’ (Kittler, 1999:5)</w:t>
      </w:r>
      <w:r w:rsidR="00A8687A" w:rsidRPr="004B0A4F">
        <w:t xml:space="preserve">. </w:t>
      </w:r>
    </w:p>
    <w:p w14:paraId="0C7CEE8B" w14:textId="77777777" w:rsidR="003C6BDB" w:rsidRPr="004B0A4F" w:rsidRDefault="003C6BDB" w:rsidP="003C6BDB">
      <w:pPr>
        <w:spacing w:after="22" w:line="259" w:lineRule="auto"/>
        <w:ind w:left="77" w:firstLine="0"/>
      </w:pPr>
      <w:r w:rsidRPr="004B0A4F">
        <w:t xml:space="preserve"> </w:t>
      </w:r>
    </w:p>
    <w:p w14:paraId="2FD810A1" w14:textId="3C994355" w:rsidR="003C6BDB" w:rsidRPr="004B0A4F" w:rsidRDefault="000B23C5" w:rsidP="003C6BDB">
      <w:pPr>
        <w:ind w:left="92" w:right="50"/>
      </w:pPr>
      <w:r>
        <w:t xml:space="preserve">In short then, </w:t>
      </w:r>
      <w:r w:rsidR="003C6BDB" w:rsidRPr="004B0A4F">
        <w:t xml:space="preserve">Kittler’s argument is that Foucault’s </w:t>
      </w:r>
      <w:r w:rsidR="002D21AF">
        <w:t xml:space="preserve">discursive </w:t>
      </w:r>
      <w:r w:rsidR="00A039C9">
        <w:t>principle</w:t>
      </w:r>
      <w:r w:rsidR="003C6BDB" w:rsidRPr="004B0A4F">
        <w:t xml:space="preserve"> needed to </w:t>
      </w:r>
      <w:r w:rsidR="00260562">
        <w:t xml:space="preserve">give greater </w:t>
      </w:r>
      <w:r w:rsidR="002D21AF">
        <w:t xml:space="preserve">recognition </w:t>
      </w:r>
      <w:r w:rsidR="00260562">
        <w:t>to the materiality of the media</w:t>
      </w:r>
      <w:r w:rsidR="003C6BDB" w:rsidRPr="004B0A4F">
        <w:t xml:space="preserve">. So how does </w:t>
      </w:r>
      <w:r w:rsidR="00513DC3">
        <w:t xml:space="preserve">Kittler </w:t>
      </w:r>
      <w:r w:rsidR="003C6BDB" w:rsidRPr="004B0A4F">
        <w:t xml:space="preserve">do this? His archaeological approach to media history is set out in the </w:t>
      </w:r>
      <w:r w:rsidR="003C6BDB" w:rsidRPr="004B0A4F">
        <w:rPr>
          <w:i/>
        </w:rPr>
        <w:t xml:space="preserve">Discourse Network </w:t>
      </w:r>
      <w:r w:rsidR="003C6BDB" w:rsidRPr="004B0A4F">
        <w:t xml:space="preserve">series where he traces the implications of the shift from the predominantly symbolic systems and significations of writing and print to the mechanical processes of analogue media which process the physical effects of the real (1992). </w:t>
      </w:r>
      <w:r w:rsidR="00A039C9">
        <w:t>Former colleagues of the late Kittler and editors of his posthumous</w:t>
      </w:r>
      <w:r w:rsidR="00513DC3">
        <w:t>ly</w:t>
      </w:r>
      <w:r w:rsidR="00A039C9">
        <w:t xml:space="preserve"> collected works, </w:t>
      </w:r>
      <w:r w:rsidR="00A039C9" w:rsidRPr="006679CE">
        <w:t xml:space="preserve">Tania Hron and Sandrina Khaled </w:t>
      </w:r>
      <w:r w:rsidR="002D21AF" w:rsidRPr="006679CE">
        <w:t xml:space="preserve">have written about </w:t>
      </w:r>
      <w:r w:rsidR="007135A7" w:rsidRPr="006679CE">
        <w:t xml:space="preserve">the way </w:t>
      </w:r>
      <w:r w:rsidR="00A039C9" w:rsidRPr="006679CE">
        <w:t xml:space="preserve">Kittler elected to represent his literary analysis  in graphic forms to counter the assumption that literature could be understood predominantly as the bearer of meaning, and in its place recognise how a text is </w:t>
      </w:r>
      <w:r w:rsidR="004C5B0D" w:rsidRPr="006679CE">
        <w:t>primarily</w:t>
      </w:r>
      <w:r w:rsidR="00A039C9" w:rsidRPr="006679CE">
        <w:t xml:space="preserve"> a communication network (2015:108). </w:t>
      </w:r>
      <w:r w:rsidR="003C6BDB" w:rsidRPr="006679CE">
        <w:t>Kittler later reflects on this shift</w:t>
      </w:r>
      <w:r w:rsidR="00513DC3" w:rsidRPr="006679CE">
        <w:t>,</w:t>
      </w:r>
      <w:r w:rsidR="003C6BDB" w:rsidRPr="006679CE">
        <w:t xml:space="preserve"> </w:t>
      </w:r>
      <w:r w:rsidR="00A039C9" w:rsidRPr="006679CE">
        <w:t>first</w:t>
      </w:r>
      <w:r w:rsidR="00A039C9">
        <w:t xml:space="preserve"> to mechanical and </w:t>
      </w:r>
      <w:r w:rsidR="007135A7">
        <w:t xml:space="preserve">later </w:t>
      </w:r>
      <w:r w:rsidR="00A039C9">
        <w:t xml:space="preserve">to digital communications media </w:t>
      </w:r>
      <w:r w:rsidR="003C6BDB" w:rsidRPr="004B0A4F">
        <w:t>and writes, ‘Science is for the first time in possession of a machine that records noises</w:t>
      </w:r>
      <w:r>
        <w:t>,</w:t>
      </w:r>
      <w:r w:rsidR="003C6BDB" w:rsidRPr="004B0A4F">
        <w:t xml:space="preserve"> regardless of so-called meaning’ (Kittler, 1999:85)</w:t>
      </w:r>
      <w:r w:rsidR="00A8687A" w:rsidRPr="004B0A4F">
        <w:t xml:space="preserve">. </w:t>
      </w:r>
      <w:r w:rsidR="003C6BDB" w:rsidRPr="004B0A4F">
        <w:t xml:space="preserve">It is at this point he asserts that ‘art gives way to media’ and consideration of aesthetics should be superseded by a consideration of technical </w:t>
      </w:r>
      <w:r>
        <w:t xml:space="preserve">features </w:t>
      </w:r>
      <w:r w:rsidR="003C6BDB" w:rsidRPr="004B0A4F">
        <w:t xml:space="preserve">(Winthrop-Young, 2011:60). </w:t>
      </w:r>
      <w:r w:rsidR="002D21AF">
        <w:t xml:space="preserve">In sum then, </w:t>
      </w:r>
      <w:r w:rsidR="003C6BDB" w:rsidRPr="004B0A4F">
        <w:t>Kittler’s media archaeology focuses pre-dominantly on non</w:t>
      </w:r>
      <w:r w:rsidR="00A867AB">
        <w:t>-</w:t>
      </w:r>
      <w:r w:rsidR="003C6BDB" w:rsidRPr="004B0A4F">
        <w:t xml:space="preserve">human, non-visual elements such as software and hardware as well as storage, </w:t>
      </w:r>
      <w:r w:rsidR="00A8687A" w:rsidRPr="004B0A4F">
        <w:t>distribution,</w:t>
      </w:r>
      <w:r w:rsidR="003C6BDB" w:rsidRPr="004B0A4F">
        <w:t xml:space="preserve"> and processing</w:t>
      </w:r>
      <w:r w:rsidR="00A8687A" w:rsidRPr="004B0A4F">
        <w:t xml:space="preserve">. </w:t>
      </w:r>
    </w:p>
    <w:p w14:paraId="0F02CAEE" w14:textId="77777777" w:rsidR="003C6BDB" w:rsidRPr="004B0A4F" w:rsidRDefault="003C6BDB" w:rsidP="003C6BDB">
      <w:pPr>
        <w:spacing w:after="22" w:line="259" w:lineRule="auto"/>
        <w:ind w:left="77" w:firstLine="0"/>
      </w:pPr>
      <w:r w:rsidRPr="004B0A4F">
        <w:t xml:space="preserve"> </w:t>
      </w:r>
    </w:p>
    <w:p w14:paraId="792FC926" w14:textId="7814700E" w:rsidR="003C6BDB" w:rsidRPr="004B0A4F" w:rsidRDefault="00513DC3" w:rsidP="003C6BDB">
      <w:pPr>
        <w:ind w:left="92" w:right="50"/>
      </w:pPr>
      <w:r>
        <w:t xml:space="preserve">The reason </w:t>
      </w:r>
      <w:r w:rsidR="003C6BDB" w:rsidRPr="004B0A4F">
        <w:t xml:space="preserve">Kittler’s work </w:t>
      </w:r>
      <w:r>
        <w:t xml:space="preserve">matters is because it </w:t>
      </w:r>
      <w:r w:rsidR="003C6BDB" w:rsidRPr="004B0A4F">
        <w:t xml:space="preserve">critiques the long-standing technological </w:t>
      </w:r>
      <w:r w:rsidR="00C94855">
        <w:rPr>
          <w:color w:val="auto"/>
        </w:rPr>
        <w:t xml:space="preserve">oversight </w:t>
      </w:r>
      <w:r w:rsidR="003C6BDB" w:rsidRPr="004B0A4F">
        <w:t>in media studies</w:t>
      </w:r>
      <w:r w:rsidR="002D21AF">
        <w:t xml:space="preserve">, </w:t>
      </w:r>
      <w:r w:rsidR="003C6BDB" w:rsidRPr="004B0A4F">
        <w:t xml:space="preserve">by insisting on a consideration of materiality of media. He examines the material conditions of media technologies </w:t>
      </w:r>
      <w:r w:rsidR="00411602">
        <w:t>across a</w:t>
      </w:r>
      <w:r w:rsidR="003C6BDB" w:rsidRPr="004B0A4F">
        <w:t xml:space="preserve"> wide range of media texts</w:t>
      </w:r>
      <w:r w:rsidR="00411602">
        <w:t>,</w:t>
      </w:r>
      <w:r w:rsidR="003C6BDB" w:rsidRPr="004B0A4F">
        <w:t xml:space="preserve"> from Bram Stoker’s </w:t>
      </w:r>
      <w:r w:rsidR="00C94855">
        <w:t xml:space="preserve">gothic novel </w:t>
      </w:r>
      <w:r w:rsidR="003C6BDB" w:rsidRPr="004B0A4F">
        <w:rPr>
          <w:i/>
        </w:rPr>
        <w:t>Dracula</w:t>
      </w:r>
      <w:r w:rsidR="003C6BDB" w:rsidRPr="004B0A4F">
        <w:t xml:space="preserve"> (1897) to the</w:t>
      </w:r>
      <w:r w:rsidR="00C94855">
        <w:t xml:space="preserve"> </w:t>
      </w:r>
      <w:r w:rsidR="003C6BDB" w:rsidRPr="004B0A4F">
        <w:t xml:space="preserve">lyrics of </w:t>
      </w:r>
      <w:r w:rsidR="00C94855">
        <w:t xml:space="preserve"> </w:t>
      </w:r>
      <w:r w:rsidR="003C6BDB" w:rsidRPr="004B0A4F">
        <w:t xml:space="preserve">Pink Floyd’s </w:t>
      </w:r>
      <w:r w:rsidR="003C6BDB" w:rsidRPr="004B0A4F">
        <w:rPr>
          <w:i/>
        </w:rPr>
        <w:t>Dark Side of the Moon</w:t>
      </w:r>
      <w:r w:rsidR="003C6BDB" w:rsidRPr="004B0A4F">
        <w:t xml:space="preserve"> (1973) (Kittler, 1999:86 and 36-7). </w:t>
      </w:r>
      <w:r>
        <w:t>F</w:t>
      </w:r>
      <w:r w:rsidR="00C94855">
        <w:t>rom this h</w:t>
      </w:r>
      <w:r w:rsidR="003C6BDB" w:rsidRPr="004B0A4F">
        <w:t xml:space="preserve">e observes that increasingly media operate independently of humans, and </w:t>
      </w:r>
      <w:r w:rsidR="00C94855">
        <w:t xml:space="preserve">concludes that </w:t>
      </w:r>
      <w:r w:rsidR="003C6BDB" w:rsidRPr="004B0A4F">
        <w:t xml:space="preserve">neither </w:t>
      </w:r>
      <w:r w:rsidR="00C94855">
        <w:t xml:space="preserve">are </w:t>
      </w:r>
      <w:r w:rsidR="003C6BDB" w:rsidRPr="004B0A4F">
        <w:t xml:space="preserve">reducible to content, nor their social or cultural condition (Parikka, 2012:68). In other words, media are not just stories, or visual representations of the world, but machines whose technical affordances shape the audience experience </w:t>
      </w:r>
      <w:r w:rsidR="002D21AF">
        <w:t xml:space="preserve">too </w:t>
      </w:r>
      <w:r w:rsidR="003C6BDB" w:rsidRPr="004B0A4F">
        <w:t xml:space="preserve">(Ibid.). </w:t>
      </w:r>
      <w:r w:rsidR="00C94855">
        <w:t>It has been argued that t</w:t>
      </w:r>
      <w:r w:rsidR="003C6BDB" w:rsidRPr="004B0A4F">
        <w:t xml:space="preserve">he wider implication of Kittler’s brand of media archaeology is that it builds on the Lacanian premise that we do not speak language, it speaks us (Winthrop-Young, 2011, 34). From this perspective, media technologies </w:t>
      </w:r>
      <w:r w:rsidR="00C94855">
        <w:t xml:space="preserve">are better </w:t>
      </w:r>
      <w:r w:rsidR="003C6BDB" w:rsidRPr="004B0A4F">
        <w:t xml:space="preserve">regarded as </w:t>
      </w:r>
      <w:r w:rsidR="00C94855">
        <w:t xml:space="preserve">regimes rather than </w:t>
      </w:r>
      <w:r w:rsidR="003C6BDB" w:rsidRPr="004B0A4F">
        <w:t>language</w:t>
      </w:r>
      <w:r w:rsidR="00C94855">
        <w:t>s</w:t>
      </w:r>
      <w:r w:rsidR="003C6BDB" w:rsidRPr="004B0A4F">
        <w:t xml:space="preserve">, which we must accommodate ourselves to, in order to be functioning subjects in society (Parikka, 2012:70). </w:t>
      </w:r>
      <w:r w:rsidR="002D21AF">
        <w:t>Moreover, i</w:t>
      </w:r>
      <w:r w:rsidR="003C6BDB" w:rsidRPr="004B0A4F">
        <w:t>t follows that when we subject ourselves to the</w:t>
      </w:r>
      <w:r w:rsidR="00411602">
        <w:t>m</w:t>
      </w:r>
      <w:r w:rsidR="003C6BDB" w:rsidRPr="004B0A4F">
        <w:t>, these technological regimes do not just provide agency, but also power (Ibid.)</w:t>
      </w:r>
      <w:r w:rsidR="00411602">
        <w:t>.</w:t>
      </w:r>
      <w:r w:rsidR="003C6BDB" w:rsidRPr="004B0A4F">
        <w:t xml:space="preserve"> As Parikka notes, Foucauldian concepts of power have been transferred from 19</w:t>
      </w:r>
      <w:r w:rsidR="003C6BDB" w:rsidRPr="004B0A4F">
        <w:rPr>
          <w:vertAlign w:val="superscript"/>
        </w:rPr>
        <w:t>th</w:t>
      </w:r>
      <w:r w:rsidR="003C6BDB" w:rsidRPr="004B0A4F">
        <w:t xml:space="preserve">-century institutions like clinics and prisons to the hardware, software, </w:t>
      </w:r>
      <w:r w:rsidR="00A8687A" w:rsidRPr="004B0A4F">
        <w:t>protocols,</w:t>
      </w:r>
      <w:r w:rsidR="003C6BDB" w:rsidRPr="004B0A4F">
        <w:t xml:space="preserve"> and circuits of </w:t>
      </w:r>
      <w:r w:rsidR="00411602">
        <w:t xml:space="preserve">the </w:t>
      </w:r>
      <w:r w:rsidR="003C6BDB" w:rsidRPr="004B0A4F">
        <w:t>digital media systems of today (Ibid.)</w:t>
      </w:r>
      <w:r w:rsidR="00A8687A" w:rsidRPr="004B0A4F">
        <w:t xml:space="preserve">. </w:t>
      </w:r>
    </w:p>
    <w:p w14:paraId="3944BBF4" w14:textId="77777777" w:rsidR="003C6BDB" w:rsidRPr="004B0A4F" w:rsidRDefault="003C6BDB" w:rsidP="003C6BDB">
      <w:pPr>
        <w:spacing w:after="0" w:line="259" w:lineRule="auto"/>
        <w:ind w:left="77" w:firstLine="0"/>
      </w:pPr>
      <w:r w:rsidRPr="004B0A4F">
        <w:t xml:space="preserve"> </w:t>
      </w:r>
    </w:p>
    <w:p w14:paraId="1CEB50F1" w14:textId="4CE5E085" w:rsidR="003C6BDB" w:rsidRPr="004B0A4F" w:rsidRDefault="003C6BDB" w:rsidP="003C6BDB">
      <w:pPr>
        <w:ind w:left="92" w:right="50"/>
      </w:pPr>
      <w:r w:rsidRPr="004B0A4F">
        <w:lastRenderedPageBreak/>
        <w:t>Taken together, the perspectives outlined here by Michel Foucault and Friedrich Kittler mark out the spectrum of fundamental concerns that characterise what has become known as media archaeology</w:t>
      </w:r>
      <w:r w:rsidR="00C94855">
        <w:t xml:space="preserve"> from the discursive principle to the material principle</w:t>
      </w:r>
      <w:r w:rsidRPr="004B0A4F">
        <w:t xml:space="preserve">. </w:t>
      </w:r>
      <w:r w:rsidR="0075415A">
        <w:t xml:space="preserve">What follows in the </w:t>
      </w:r>
      <w:r w:rsidRPr="004B0A4F">
        <w:t>next section</w:t>
      </w:r>
      <w:r w:rsidR="0075415A">
        <w:t xml:space="preserve"> is a consideration of the principles that can be derived from</w:t>
      </w:r>
      <w:r w:rsidRPr="004B0A4F">
        <w:t xml:space="preserve"> a selection of media archaeological writings that are pertinent to the concerns of this investigation of the development of the film website. The </w:t>
      </w:r>
      <w:r w:rsidR="004C5B0D">
        <w:t>concluding section</w:t>
      </w:r>
      <w:r w:rsidR="00C94855">
        <w:t xml:space="preserve"> of the </w:t>
      </w:r>
      <w:r w:rsidRPr="004B0A4F">
        <w:t xml:space="preserve">chapter will then outline how these epistemological principles inform the methodological </w:t>
      </w:r>
      <w:r w:rsidR="0075415A">
        <w:t xml:space="preserve">toolkit used for analysis </w:t>
      </w:r>
      <w:r w:rsidRPr="004B0A4F">
        <w:t xml:space="preserve">in each of the </w:t>
      </w:r>
      <w:r w:rsidR="00C94855">
        <w:t xml:space="preserve">remaining </w:t>
      </w:r>
      <w:r w:rsidRPr="004B0A4F">
        <w:t xml:space="preserve">chapters </w:t>
      </w:r>
      <w:r w:rsidR="0075415A">
        <w:t>in the</w:t>
      </w:r>
      <w:r w:rsidR="00C94855">
        <w:t xml:space="preserve"> book</w:t>
      </w:r>
      <w:r w:rsidRPr="004B0A4F">
        <w:t xml:space="preserve">. </w:t>
      </w:r>
    </w:p>
    <w:p w14:paraId="0A8CE41A" w14:textId="77777777" w:rsidR="003C6BDB" w:rsidRPr="004B0A4F" w:rsidRDefault="003C6BDB" w:rsidP="003C6BDB">
      <w:pPr>
        <w:spacing w:after="20" w:line="259" w:lineRule="auto"/>
        <w:ind w:left="77" w:firstLine="0"/>
      </w:pPr>
      <w:r w:rsidRPr="004B0A4F">
        <w:t xml:space="preserve"> </w:t>
      </w:r>
    </w:p>
    <w:p w14:paraId="5A1775E9" w14:textId="4704C372" w:rsidR="003C6BDB" w:rsidRPr="004B0A4F" w:rsidRDefault="00421B13" w:rsidP="003C6BDB">
      <w:pPr>
        <w:rPr>
          <w:b/>
        </w:rPr>
      </w:pPr>
      <w:r>
        <w:rPr>
          <w:b/>
        </w:rPr>
        <w:t>T</w:t>
      </w:r>
      <w:r w:rsidR="002B20CC">
        <w:rPr>
          <w:b/>
        </w:rPr>
        <w:t>he m</w:t>
      </w:r>
      <w:r w:rsidR="001E37D1">
        <w:rPr>
          <w:b/>
        </w:rPr>
        <w:t>edia</w:t>
      </w:r>
      <w:r w:rsidR="002B20CC">
        <w:rPr>
          <w:b/>
        </w:rPr>
        <w:t xml:space="preserve"> technology</w:t>
      </w:r>
      <w:r w:rsidR="002B20CC" w:rsidRPr="004B0A4F">
        <w:rPr>
          <w:b/>
        </w:rPr>
        <w:t xml:space="preserve"> </w:t>
      </w:r>
      <w:r w:rsidR="002B20CC">
        <w:rPr>
          <w:b/>
        </w:rPr>
        <w:t>p</w:t>
      </w:r>
      <w:r w:rsidR="002B20CC" w:rsidRPr="004B0A4F">
        <w:rPr>
          <w:b/>
        </w:rPr>
        <w:t xml:space="preserve">rinciple </w:t>
      </w:r>
    </w:p>
    <w:p w14:paraId="6EB8F10C" w14:textId="51498E89" w:rsidR="003C6BDB" w:rsidRPr="004B0A4F" w:rsidRDefault="003C6BDB" w:rsidP="003C6BDB">
      <w:pPr>
        <w:ind w:left="92" w:right="50"/>
      </w:pPr>
      <w:r w:rsidRPr="004B0A4F">
        <w:t xml:space="preserve">The </w:t>
      </w:r>
      <w:r w:rsidR="00D126BE">
        <w:t xml:space="preserve">long-standing neglect of </w:t>
      </w:r>
      <w:r w:rsidRPr="004B0A4F">
        <w:t xml:space="preserve">materiality in the Humanities </w:t>
      </w:r>
      <w:r w:rsidR="00D126BE">
        <w:t>has not gone unnoticed</w:t>
      </w:r>
      <w:r w:rsidR="00625EBD">
        <w:t xml:space="preserve"> by others too</w:t>
      </w:r>
      <w:r w:rsidR="00D126BE">
        <w:t xml:space="preserve">. </w:t>
      </w:r>
      <w:r w:rsidR="00625EBD">
        <w:t xml:space="preserve">American </w:t>
      </w:r>
      <w:r w:rsidR="00D126BE">
        <w:t>L</w:t>
      </w:r>
      <w:r w:rsidRPr="004B0A4F">
        <w:t xml:space="preserve">iterary scholar, N. Katherine </w:t>
      </w:r>
      <w:r w:rsidR="009601FE" w:rsidRPr="004B0A4F">
        <w:t>Hayle’s</w:t>
      </w:r>
      <w:r w:rsidR="00D126BE">
        <w:t xml:space="preserve"> notes</w:t>
      </w:r>
      <w:r w:rsidRPr="004B0A4F">
        <w:t xml:space="preserve">:  </w:t>
      </w:r>
    </w:p>
    <w:p w14:paraId="4804548B" w14:textId="77777777" w:rsidR="003C6BDB" w:rsidRPr="004B0A4F" w:rsidRDefault="003C6BDB" w:rsidP="003C6BDB">
      <w:pPr>
        <w:spacing w:after="20" w:line="259" w:lineRule="auto"/>
        <w:ind w:left="77" w:firstLine="0"/>
      </w:pPr>
      <w:r w:rsidRPr="004B0A4F">
        <w:t xml:space="preserve"> </w:t>
      </w:r>
    </w:p>
    <w:p w14:paraId="692C23A6" w14:textId="3D987D16" w:rsidR="003C6BDB" w:rsidRPr="004B0A4F" w:rsidRDefault="003C6BDB" w:rsidP="003C6BDB">
      <w:pPr>
        <w:ind w:left="807" w:right="660"/>
      </w:pPr>
      <w:r w:rsidRPr="004B0A4F">
        <w:t xml:space="preserve">‘Within the Humanities and especially in literary studies, there has traditionally been a sharp line between representation and the technologies producing them. Whereas art history has long been attentive to the material production of the art object, literary studies has generally been content to treat fictional and narrative worlds as if they were </w:t>
      </w:r>
      <w:r w:rsidRPr="00EC595A">
        <w:rPr>
          <w:i/>
          <w:iCs/>
        </w:rPr>
        <w:t>entirely</w:t>
      </w:r>
      <w:r w:rsidRPr="004B0A4F">
        <w:t xml:space="preserve"> products of the imagination’ (2002:19). </w:t>
      </w:r>
      <w:r w:rsidR="00EC595A">
        <w:t>(My italics)</w:t>
      </w:r>
    </w:p>
    <w:p w14:paraId="5D607843" w14:textId="77777777" w:rsidR="003C6BDB" w:rsidRPr="004B0A4F" w:rsidRDefault="003C6BDB" w:rsidP="003C6BDB">
      <w:pPr>
        <w:spacing w:after="22" w:line="259" w:lineRule="auto"/>
        <w:ind w:left="797" w:firstLine="0"/>
      </w:pPr>
      <w:r w:rsidRPr="004B0A4F">
        <w:t xml:space="preserve"> </w:t>
      </w:r>
    </w:p>
    <w:p w14:paraId="58F27DD3" w14:textId="34C94C20" w:rsidR="003C6BDB" w:rsidRPr="004B0A4F" w:rsidRDefault="003C6BDB" w:rsidP="003C6BDB">
      <w:pPr>
        <w:ind w:left="92" w:right="748"/>
      </w:pPr>
      <w:r w:rsidRPr="004B0A4F">
        <w:t xml:space="preserve">Moreover, </w:t>
      </w:r>
      <w:r w:rsidR="00625EBD">
        <w:t xml:space="preserve">British </w:t>
      </w:r>
      <w:r w:rsidRPr="004B0A4F">
        <w:t xml:space="preserve">media scholar Michael Goddard points out that this deficiency persists. He observes that the ‘geological strata that underlie technical media systems and networks are frequently ignored by conventional media studies’ (2015:1761). </w:t>
      </w:r>
      <w:r w:rsidR="004B0FCE">
        <w:t>I</w:t>
      </w:r>
      <w:r w:rsidRPr="004B0A4F">
        <w:t xml:space="preserve">n response to this shortcoming, Parikka asserts that media archaeology can open new ways of thinking about materiality </w:t>
      </w:r>
      <w:r w:rsidR="00EC595A">
        <w:t xml:space="preserve">which may provide insight </w:t>
      </w:r>
      <w:r w:rsidRPr="004B0A4F">
        <w:t xml:space="preserve">(Parikka, 2016: xxxii). He proposes that media archaeology may enable media studies to break away from ‘the hegemony of representation analysis’ which has been the main concern of the discipline </w:t>
      </w:r>
      <w:r w:rsidR="00D126BE">
        <w:t xml:space="preserve">for so long </w:t>
      </w:r>
      <w:r w:rsidRPr="004B0A4F">
        <w:t xml:space="preserve">(Parikka, 2016: xxxi). </w:t>
      </w:r>
    </w:p>
    <w:p w14:paraId="69D1FF89" w14:textId="77777777" w:rsidR="003C6BDB" w:rsidRPr="004B0A4F" w:rsidRDefault="003C6BDB" w:rsidP="003C6BDB">
      <w:pPr>
        <w:spacing w:after="20" w:line="259" w:lineRule="auto"/>
        <w:ind w:left="77" w:firstLine="0"/>
      </w:pPr>
      <w:r w:rsidRPr="004B0A4F">
        <w:t xml:space="preserve"> </w:t>
      </w:r>
    </w:p>
    <w:p w14:paraId="38451C96" w14:textId="062B6470" w:rsidR="003C6BDB" w:rsidRPr="004B0A4F" w:rsidRDefault="003C6BDB" w:rsidP="003C6BDB">
      <w:pPr>
        <w:ind w:left="92" w:right="50"/>
      </w:pPr>
      <w:r w:rsidRPr="004B0A4F">
        <w:t xml:space="preserve">As film websites are grounded in technically mediated materiality and computational processes there is a need to </w:t>
      </w:r>
      <w:r w:rsidR="009374E4">
        <w:t>recognise</w:t>
      </w:r>
      <w:r w:rsidRPr="004B0A4F">
        <w:t xml:space="preserve"> these issues. These shortcomings in media studies </w:t>
      </w:r>
      <w:r w:rsidR="00D126BE">
        <w:t xml:space="preserve">became </w:t>
      </w:r>
      <w:r w:rsidRPr="004B0A4F">
        <w:t>the focus of interest for a group of scholars</w:t>
      </w:r>
      <w:r w:rsidR="00D126BE">
        <w:t xml:space="preserve"> </w:t>
      </w:r>
      <w:r w:rsidRPr="004B0A4F">
        <w:t>known as the ‘Berlin group</w:t>
      </w:r>
      <w:r w:rsidR="004C5B0D" w:rsidRPr="004B0A4F">
        <w:t>,’</w:t>
      </w:r>
      <w:r w:rsidRPr="004B0A4F">
        <w:t xml:space="preserve"> the best known of whom is, perhaps, Wolfgang Ernst. Ernst founded the </w:t>
      </w:r>
      <w:r w:rsidRPr="004B0A4F">
        <w:rPr>
          <w:i/>
        </w:rPr>
        <w:t>Media Archaeological Fundus</w:t>
      </w:r>
      <w:r w:rsidRPr="004B0A4F">
        <w:t xml:space="preserve"> at Berlin’s Humboldt University, where he made a collection of ‘</w:t>
      </w:r>
      <w:r w:rsidR="006D161F">
        <w:t xml:space="preserve">zombie </w:t>
      </w:r>
      <w:r w:rsidRPr="004B0A4F">
        <w:t xml:space="preserve">media’ </w:t>
      </w:r>
      <w:r w:rsidR="009374E4">
        <w:t xml:space="preserve">that still </w:t>
      </w:r>
      <w:r w:rsidR="00163A4D">
        <w:t>function</w:t>
      </w:r>
      <w:r w:rsidR="009374E4">
        <w:t xml:space="preserve"> even though the world in which they were operational has long </w:t>
      </w:r>
      <w:r w:rsidR="00163A4D">
        <w:t>disappeared</w:t>
      </w:r>
      <w:r w:rsidR="00BA5054">
        <w:t>,</w:t>
      </w:r>
      <w:r w:rsidR="009374E4" w:rsidRPr="004B0A4F">
        <w:t xml:space="preserve"> </w:t>
      </w:r>
      <w:r w:rsidRPr="004B0A4F">
        <w:t xml:space="preserve">such as </w:t>
      </w:r>
      <w:r w:rsidR="00005CF9" w:rsidRPr="004B0A4F">
        <w:t>tele</w:t>
      </w:r>
      <w:r w:rsidR="00005CF9">
        <w:t>phony</w:t>
      </w:r>
      <w:r w:rsidRPr="004B0A4F">
        <w:t xml:space="preserve"> apparatus,</w:t>
      </w:r>
      <w:r w:rsidR="00163A4D" w:rsidRPr="00163A4D">
        <w:t xml:space="preserve"> </w:t>
      </w:r>
      <w:r w:rsidR="00163A4D" w:rsidRPr="004B0A4F">
        <w:t>TV sets</w:t>
      </w:r>
      <w:r w:rsidRPr="004B0A4F">
        <w:t xml:space="preserve"> </w:t>
      </w:r>
      <w:r w:rsidR="00163A4D">
        <w:t xml:space="preserve"> and </w:t>
      </w:r>
      <w:r w:rsidRPr="004B0A4F">
        <w:t xml:space="preserve">early </w:t>
      </w:r>
      <w:r w:rsidR="00A8687A" w:rsidRPr="004B0A4F">
        <w:t>computers</w:t>
      </w:r>
      <w:r w:rsidRPr="004B0A4F">
        <w:t>(Owens, 2013)</w:t>
      </w:r>
      <w:r w:rsidRPr="004B0A4F">
        <w:rPr>
          <w:vertAlign w:val="superscript"/>
        </w:rPr>
        <w:footnoteReference w:id="7"/>
      </w:r>
      <w:r w:rsidR="00A8687A" w:rsidRPr="004B0A4F">
        <w:t xml:space="preserve">. </w:t>
      </w:r>
      <w:r w:rsidR="004B0FCE">
        <w:t xml:space="preserve">By </w:t>
      </w:r>
      <w:r w:rsidRPr="004B0A4F">
        <w:t xml:space="preserve">examining </w:t>
      </w:r>
      <w:r w:rsidRPr="004B0A4F">
        <w:lastRenderedPageBreak/>
        <w:t xml:space="preserve">these old, often obsolete machines first hand rather than generating a sense of nostalgia for </w:t>
      </w:r>
      <w:r w:rsidR="006D161F">
        <w:t>past media</w:t>
      </w:r>
      <w:r w:rsidRPr="004B0A4F">
        <w:t>, Ernst advocates using the</w:t>
      </w:r>
      <w:r w:rsidR="00BA5054">
        <w:t>m</w:t>
      </w:r>
      <w:r w:rsidRPr="004B0A4F">
        <w:t xml:space="preserve"> as tools for media archaeology to analyse aspects of the media in ways that would otherwise escape the discourse of media history (2011:240)</w:t>
      </w:r>
      <w:r w:rsidR="00A8687A" w:rsidRPr="004B0A4F">
        <w:t xml:space="preserve">. </w:t>
      </w:r>
    </w:p>
    <w:p w14:paraId="4E667CF5" w14:textId="77777777" w:rsidR="003C6BDB" w:rsidRPr="004B0A4F" w:rsidRDefault="003C6BDB" w:rsidP="003C6BDB">
      <w:pPr>
        <w:spacing w:after="20" w:line="259" w:lineRule="auto"/>
        <w:ind w:left="77" w:firstLine="0"/>
      </w:pPr>
      <w:r w:rsidRPr="004B0A4F">
        <w:t xml:space="preserve"> </w:t>
      </w:r>
    </w:p>
    <w:p w14:paraId="4CD4B45F" w14:textId="3144C11D" w:rsidR="003C6BDB" w:rsidRPr="004B0A4F" w:rsidRDefault="003C6BDB" w:rsidP="003C6BDB">
      <w:pPr>
        <w:ind w:left="92" w:right="50"/>
      </w:pPr>
      <w:r w:rsidRPr="004B0A4F">
        <w:t xml:space="preserve">He describes this machine analysis as a hands-on ‘kind of epistemological reverse engineering’ (Ernst 2013:55). By closely examining technical media as they work, </w:t>
      </w:r>
      <w:r w:rsidR="00B10F7A">
        <w:t xml:space="preserve">Ernst </w:t>
      </w:r>
      <w:r w:rsidRPr="004B0A4F">
        <w:t>draws the conclusion that materially speaking, ‘the cultural life of a media artefact is not the same as its operational life span</w:t>
      </w:r>
      <w:r w:rsidR="004C5B0D" w:rsidRPr="004B0A4F">
        <w:t>,’</w:t>
      </w:r>
      <w:r w:rsidRPr="004B0A4F">
        <w:t xml:space="preserve"> and that material persistence of their forms undo ‘historical distance simply by being present...even though their outside world has vanished’ (Ernst in Huhtamo and Parikka, 2011:240). </w:t>
      </w:r>
      <w:r w:rsidR="009D6410">
        <w:t>To illustrate</w:t>
      </w:r>
      <w:r w:rsidR="00BA5054">
        <w:t xml:space="preserve"> this</w:t>
      </w:r>
      <w:r w:rsidR="009D6410">
        <w:t>, h</w:t>
      </w:r>
      <w:r w:rsidRPr="004B0A4F">
        <w:t xml:space="preserve">e gives the example of a radio </w:t>
      </w:r>
      <w:r w:rsidR="00BA5054">
        <w:t>manufactured in</w:t>
      </w:r>
      <w:r w:rsidRPr="004B0A4F">
        <w:t xml:space="preserve"> 1930</w:t>
      </w:r>
      <w:r w:rsidR="00BA5054">
        <w:t>s</w:t>
      </w:r>
      <w:r w:rsidRPr="004B0A4F">
        <w:t xml:space="preserve"> </w:t>
      </w:r>
      <w:r w:rsidR="00BA5054">
        <w:t>Germany</w:t>
      </w:r>
      <w:r w:rsidR="00BA5054" w:rsidRPr="004B0A4F">
        <w:t xml:space="preserve"> </w:t>
      </w:r>
      <w:r w:rsidR="001628CB">
        <w:t>th</w:t>
      </w:r>
      <w:r w:rsidR="00B10F7A">
        <w:t xml:space="preserve">at is </w:t>
      </w:r>
      <w:r w:rsidRPr="004B0A4F">
        <w:t xml:space="preserve">still operational today until analogue is completely replaced by digitised transmission of signals (Ernst in Huhtamo and Parikka, 2011:240). From a media archaeological point of view, Ernst argues this provides an opportunity for reflection on the gap between these two otherwise separate times, and insight can be gained by examining the material processuality of obsolete media technologies (2013:57). In much the same way, it is my contention that film websites persist in their </w:t>
      </w:r>
      <w:r w:rsidR="00BA5054">
        <w:t>function</w:t>
      </w:r>
      <w:r w:rsidRPr="004B0A4F">
        <w:t xml:space="preserve"> after the films they promote have </w:t>
      </w:r>
      <w:r w:rsidR="001628CB">
        <w:t>exhausted their screening options</w:t>
      </w:r>
      <w:r w:rsidRPr="004B0A4F">
        <w:t>, and maybe examined</w:t>
      </w:r>
      <w:r w:rsidR="00B10F7A">
        <w:t xml:space="preserve"> likewise</w:t>
      </w:r>
      <w:r w:rsidRPr="004B0A4F">
        <w:t>.</w:t>
      </w:r>
    </w:p>
    <w:p w14:paraId="17187389" w14:textId="77777777" w:rsidR="003C6BDB" w:rsidRPr="004B0A4F" w:rsidRDefault="003C6BDB" w:rsidP="003C6BDB">
      <w:pPr>
        <w:spacing w:after="22" w:line="259" w:lineRule="auto"/>
        <w:ind w:left="77" w:firstLine="0"/>
      </w:pPr>
      <w:r w:rsidRPr="004B0A4F">
        <w:t xml:space="preserve"> </w:t>
      </w:r>
    </w:p>
    <w:p w14:paraId="1A96EA8D" w14:textId="0F4719DD" w:rsidR="00FA2526" w:rsidRPr="004B0A4F" w:rsidRDefault="00E83A81" w:rsidP="00FA2526">
      <w:pPr>
        <w:ind w:left="92" w:right="50"/>
      </w:pPr>
      <w:r>
        <w:t xml:space="preserve">Originally Wolfgang </w:t>
      </w:r>
      <w:r w:rsidR="003C6BDB" w:rsidRPr="004B0A4F">
        <w:t xml:space="preserve">Ernst trained as a classicist and historian, and so has a long-held interest in historical archives (Parikka, 2011:53). In the introduction to </w:t>
      </w:r>
      <w:r w:rsidR="00020B72">
        <w:t xml:space="preserve">his book, </w:t>
      </w:r>
      <w:r w:rsidR="003C6BDB" w:rsidRPr="004B0A4F">
        <w:rPr>
          <w:i/>
        </w:rPr>
        <w:t xml:space="preserve">Digital </w:t>
      </w:r>
      <w:r w:rsidR="00A8687A" w:rsidRPr="004B0A4F">
        <w:rPr>
          <w:i/>
        </w:rPr>
        <w:t>Memory,</w:t>
      </w:r>
      <w:r w:rsidR="003C6BDB" w:rsidRPr="004B0A4F">
        <w:rPr>
          <w:i/>
        </w:rPr>
        <w:t xml:space="preserve"> and Archive</w:t>
      </w:r>
      <w:r w:rsidR="003C6BDB" w:rsidRPr="004B0A4F">
        <w:t>, Parikka writes that one of the conclusions Ernst draws is that history often overlooks media platforms, and how they condition what we know about the past</w:t>
      </w:r>
      <w:r w:rsidR="008F6B2A">
        <w:t xml:space="preserve"> and he is keen to distance himself from ‘cultural history’</w:t>
      </w:r>
      <w:r w:rsidR="003C6BDB" w:rsidRPr="004B0A4F">
        <w:t xml:space="preserve"> (in Ernst, 2013:6</w:t>
      </w:r>
      <w:r w:rsidR="008F6B2A">
        <w:t>; 2015:20</w:t>
      </w:r>
      <w:r w:rsidR="003C6BDB" w:rsidRPr="004B0A4F">
        <w:t xml:space="preserve">). Clearly Ernst’s approach is informed by Foucault’s consideration of the archive (2013:69). </w:t>
      </w:r>
      <w:r w:rsidR="00020B72">
        <w:t xml:space="preserve">But, </w:t>
      </w:r>
      <w:r w:rsidR="003C6BDB" w:rsidRPr="004B0A4F">
        <w:t xml:space="preserve">as Ernst is writing at the time of the fall of the Berlin Wall and the reunification of Germany in 1989, he is sensitive to the role of the archive in the East Germany’s Stasi which came to light at the time (Parikka, 2011:1). </w:t>
      </w:r>
      <w:r w:rsidR="00020B72">
        <w:t xml:space="preserve">He </w:t>
      </w:r>
      <w:r w:rsidR="003C6BDB" w:rsidRPr="004B0A4F">
        <w:t xml:space="preserve">proposes </w:t>
      </w:r>
      <w:r w:rsidR="00020B72">
        <w:t xml:space="preserve">that </w:t>
      </w:r>
      <w:r w:rsidR="003C6BDB" w:rsidRPr="004B0A4F">
        <w:t xml:space="preserve">archives </w:t>
      </w:r>
      <w:r w:rsidR="00020B72">
        <w:t xml:space="preserve">function </w:t>
      </w:r>
      <w:r w:rsidR="003C6BDB" w:rsidRPr="00933D57">
        <w:t xml:space="preserve">as ‘active agents in participating in </w:t>
      </w:r>
      <w:r w:rsidR="00020B72" w:rsidRPr="00933D57">
        <w:t>“</w:t>
      </w:r>
      <w:r w:rsidR="003C6BDB" w:rsidRPr="00933D57">
        <w:t>media events</w:t>
      </w:r>
      <w:r w:rsidR="00020B72" w:rsidRPr="00933D57">
        <w:t>”</w:t>
      </w:r>
      <w:r w:rsidR="003C6BDB" w:rsidRPr="00933D57">
        <w:t xml:space="preserve"> in the way they store, process, and transmit signals and </w:t>
      </w:r>
      <w:r w:rsidR="004C5B0D" w:rsidRPr="00933D57">
        <w:t>function as</w:t>
      </w:r>
      <w:r w:rsidR="003C6BDB" w:rsidRPr="00933D57">
        <w:t xml:space="preserve"> a necessary condition of knowledge</w:t>
      </w:r>
      <w:r w:rsidR="004C5B0D" w:rsidRPr="00933D57">
        <w:t>,’</w:t>
      </w:r>
      <w:r w:rsidR="003C6BDB" w:rsidRPr="00933D57">
        <w:t xml:space="preserve"> rather than just storage for the preservation of media content (Ernst in Parikka, 2013:15). In</w:t>
      </w:r>
      <w:r w:rsidR="003C6BDB" w:rsidRPr="004B0A4F">
        <w:t xml:space="preserve"> other words, by engaging with </w:t>
      </w:r>
      <w:r w:rsidR="009374E4">
        <w:t xml:space="preserve">archives </w:t>
      </w:r>
      <w:r w:rsidR="003C6BDB" w:rsidRPr="004B0A4F">
        <w:t xml:space="preserve">as </w:t>
      </w:r>
      <w:r w:rsidR="00020B72">
        <w:t xml:space="preserve">machine </w:t>
      </w:r>
      <w:r w:rsidR="003C6BDB" w:rsidRPr="004B0A4F">
        <w:t xml:space="preserve">technologies, rather than just as texts, Ernst asserts </w:t>
      </w:r>
      <w:r w:rsidR="00020B72">
        <w:t xml:space="preserve">we can understand how </w:t>
      </w:r>
      <w:r w:rsidR="003C6BDB" w:rsidRPr="004B0A4F">
        <w:t xml:space="preserve">media can be regarded as subjects that ‘author’ what they communicate in their own singular technical way (Ernst in Huhtamo and Parikka, </w:t>
      </w:r>
      <w:r w:rsidR="003C6BDB" w:rsidRPr="004B0A4F">
        <w:lastRenderedPageBreak/>
        <w:t>2011:241)</w:t>
      </w:r>
      <w:r w:rsidR="003C6BDB" w:rsidRPr="004B0A4F">
        <w:rPr>
          <w:vertAlign w:val="superscript"/>
        </w:rPr>
        <w:footnoteReference w:id="8"/>
      </w:r>
      <w:r w:rsidR="003C6BDB" w:rsidRPr="004B0A4F">
        <w:t>. Ernst describes the expressions of machines as a form of writing which he terms ‘archaeography’</w:t>
      </w:r>
      <w:r w:rsidR="00C9723D">
        <w:t xml:space="preserve"> and attributes agency to them as a consequence</w:t>
      </w:r>
      <w:r w:rsidR="00B10EE9">
        <w:t xml:space="preserve"> (Ernst, 2015:22) </w:t>
      </w:r>
      <w:r w:rsidR="00C9723D">
        <w:t xml:space="preserve">. He </w:t>
      </w:r>
      <w:r w:rsidR="003C6BDB" w:rsidRPr="004B0A4F">
        <w:t xml:space="preserve">concludes that ‘mining’ technical regimes of media may be insightful </w:t>
      </w:r>
      <w:r w:rsidR="00020B72">
        <w:t xml:space="preserve">to understanding media history </w:t>
      </w:r>
      <w:r w:rsidR="003C6BDB" w:rsidRPr="004B0A4F">
        <w:t xml:space="preserve">(Parikka, 2011:55). </w:t>
      </w:r>
    </w:p>
    <w:p w14:paraId="627F6B7C" w14:textId="77777777" w:rsidR="003C6BDB" w:rsidRPr="004B0A4F" w:rsidRDefault="003C6BDB" w:rsidP="003C6BDB">
      <w:pPr>
        <w:ind w:left="92" w:right="50"/>
      </w:pPr>
    </w:p>
    <w:p w14:paraId="4D4B6CE8" w14:textId="70B84613" w:rsidR="003C6BDB" w:rsidRPr="004B0A4F" w:rsidRDefault="003C6BDB" w:rsidP="003C6BDB">
      <w:pPr>
        <w:spacing w:after="343"/>
        <w:ind w:left="92" w:right="50"/>
      </w:pPr>
      <w:r w:rsidRPr="004B0A4F">
        <w:t>To answer the first question in this</w:t>
      </w:r>
      <w:r w:rsidR="00020B72">
        <w:t xml:space="preserve"> book</w:t>
      </w:r>
      <w:r w:rsidRPr="004B0A4F">
        <w:t xml:space="preserve">, regarding where film websites may be collected, </w:t>
      </w:r>
      <w:r w:rsidR="00A8687A" w:rsidRPr="004B0A4F">
        <w:t>recorded,</w:t>
      </w:r>
      <w:r w:rsidRPr="004B0A4F">
        <w:t xml:space="preserve"> and archived, the obvious place to embark on a search for historical film websites is through </w:t>
      </w:r>
      <w:r w:rsidR="00E83A81">
        <w:t>online</w:t>
      </w:r>
      <w:r w:rsidRPr="004B0A4F">
        <w:t xml:space="preserve"> archives, museums, and other sites concerned with the preservation of media history. So, Ernst’s deliberations on the digital archive will provide a guiding </w:t>
      </w:r>
      <w:r w:rsidR="00020B72">
        <w:t xml:space="preserve">principle </w:t>
      </w:r>
      <w:r w:rsidRPr="004B0A4F">
        <w:t>in this enquiry</w:t>
      </w:r>
      <w:r w:rsidR="00E83A81">
        <w:t xml:space="preserve"> too</w:t>
      </w:r>
      <w:r w:rsidRPr="004B0A4F">
        <w:t>.</w:t>
      </w:r>
      <w:r w:rsidR="00B10EE9">
        <w:t xml:space="preserve"> He makes the observation that in a predominantly digital culture</w:t>
      </w:r>
      <w:r w:rsidR="005C4458">
        <w:t>, ‘the audio-visual  and textual present is being archived as soon as it happens’(Ernst, 2015:22)</w:t>
      </w:r>
      <w:r w:rsidR="005C306E">
        <w:t>,</w:t>
      </w:r>
      <w:r w:rsidR="005C4458">
        <w:t xml:space="preserve"> and from Instagram images to </w:t>
      </w:r>
      <w:r w:rsidR="00E83A81">
        <w:t>t</w:t>
      </w:r>
      <w:r w:rsidR="005C4458">
        <w:t>weets on Twitter, never has a culture been more dynamically ‘archival’ tha</w:t>
      </w:r>
      <w:r w:rsidR="005C306E">
        <w:t>n</w:t>
      </w:r>
      <w:r w:rsidR="005C4458">
        <w:t xml:space="preserve"> the present epoch of digital media (Ibid.) </w:t>
      </w:r>
      <w:r w:rsidR="00B10EE9">
        <w:t xml:space="preserve"> </w:t>
      </w:r>
      <w:r w:rsidRPr="004B0A4F">
        <w:t xml:space="preserve"> As he explains, it is in the ‘machine’ that the past becomes archived, and so attention must be given to the archival ‘machines’ as well as to their contents (2013:7). Ernst concludes this is a way to neutralise the subjectivities of the historian as a storyteller,</w:t>
      </w:r>
      <w:r w:rsidR="00980F90">
        <w:t xml:space="preserve"> </w:t>
      </w:r>
      <w:r w:rsidR="00CF41D3">
        <w:t xml:space="preserve">by-pass </w:t>
      </w:r>
      <w:r w:rsidR="009E3F07">
        <w:t xml:space="preserve">the exegesis of </w:t>
      </w:r>
      <w:r w:rsidR="00020B72">
        <w:t>historiography and</w:t>
      </w:r>
      <w:r w:rsidRPr="004B0A4F">
        <w:t xml:space="preserve"> ‘let an objective pastness of the past reappear’ </w:t>
      </w:r>
      <w:r w:rsidR="00020B72">
        <w:t xml:space="preserve">first-hand </w:t>
      </w:r>
      <w:r w:rsidRPr="004B0A4F">
        <w:t>(Ernst 2013:45)</w:t>
      </w:r>
      <w:r w:rsidR="00A8687A">
        <w:t>.</w:t>
      </w:r>
      <w:r w:rsidR="00A8687A" w:rsidRPr="004B0A4F">
        <w:t xml:space="preserve"> </w:t>
      </w:r>
    </w:p>
    <w:p w14:paraId="619DD998" w14:textId="7B11C568" w:rsidR="003C6BDB" w:rsidRPr="004B0A4F" w:rsidRDefault="00421B13" w:rsidP="003C6BDB">
      <w:pPr>
        <w:rPr>
          <w:b/>
        </w:rPr>
      </w:pPr>
      <w:r>
        <w:rPr>
          <w:b/>
        </w:rPr>
        <w:t>T</w:t>
      </w:r>
      <w:r w:rsidR="002B20CC">
        <w:rPr>
          <w:b/>
        </w:rPr>
        <w:t>he archive p</w:t>
      </w:r>
      <w:r w:rsidR="002B20CC" w:rsidRPr="004B0A4F">
        <w:rPr>
          <w:b/>
        </w:rPr>
        <w:t>rinciple</w:t>
      </w:r>
      <w:r w:rsidR="002B20CC" w:rsidRPr="00145026">
        <w:rPr>
          <w:b/>
        </w:rPr>
        <w:t xml:space="preserve"> </w:t>
      </w:r>
    </w:p>
    <w:p w14:paraId="5901CCFA" w14:textId="39A1E330" w:rsidR="003C6BDB" w:rsidRPr="004B0A4F" w:rsidRDefault="00CF41D3" w:rsidP="003C6BDB">
      <w:pPr>
        <w:spacing w:after="343"/>
        <w:ind w:right="50"/>
      </w:pPr>
      <w:r>
        <w:t xml:space="preserve">Friedrich </w:t>
      </w:r>
      <w:r w:rsidR="003C6BDB" w:rsidRPr="004B0A4F">
        <w:t xml:space="preserve">Kittler cautions that all media ‘produce what it allegedly only reproduces’ (1999:145) </w:t>
      </w:r>
      <w:r w:rsidR="00EE5078">
        <w:t xml:space="preserve">which provides a timely reminder that </w:t>
      </w:r>
      <w:r w:rsidR="003C6BDB" w:rsidRPr="004B0A4F">
        <w:t xml:space="preserve">media archives are not just concerned with </w:t>
      </w:r>
      <w:r>
        <w:t xml:space="preserve">the practicalities of </w:t>
      </w:r>
      <w:r w:rsidR="003C6BDB" w:rsidRPr="004B0A4F">
        <w:t xml:space="preserve">selection, collection, preservation, </w:t>
      </w:r>
      <w:r w:rsidR="00A8687A" w:rsidRPr="004B0A4F">
        <w:t>conservation,</w:t>
      </w:r>
      <w:r w:rsidR="003C6BDB" w:rsidRPr="004B0A4F">
        <w:t xml:space="preserve"> and storage, but through these processes, </w:t>
      </w:r>
      <w:r>
        <w:t xml:space="preserve">philosophical </w:t>
      </w:r>
      <w:r w:rsidR="003C6BDB" w:rsidRPr="004B0A4F">
        <w:t>questions of how historical knowledge is constituted need to be addressed</w:t>
      </w:r>
      <w:r w:rsidR="00A8687A" w:rsidRPr="004B0A4F">
        <w:t xml:space="preserve">. </w:t>
      </w:r>
      <w:r w:rsidR="004B75FF">
        <w:t>F</w:t>
      </w:r>
      <w:r w:rsidR="003C6BDB" w:rsidRPr="004B0A4F">
        <w:t xml:space="preserve">or </w:t>
      </w:r>
      <w:r w:rsidR="00A8687A">
        <w:t xml:space="preserve">Wolfgang </w:t>
      </w:r>
      <w:r w:rsidR="00A8687A" w:rsidRPr="004B0A4F">
        <w:t>Ernst,</w:t>
      </w:r>
      <w:r w:rsidR="003C6BDB" w:rsidRPr="004B0A4F">
        <w:t xml:space="preserve"> these considerations become increasingly </w:t>
      </w:r>
      <w:r>
        <w:t xml:space="preserve">urgent </w:t>
      </w:r>
      <w:r w:rsidR="003C6BDB" w:rsidRPr="004B0A4F">
        <w:t xml:space="preserve">as culture </w:t>
      </w:r>
      <w:r w:rsidR="005C306E">
        <w:t xml:space="preserve">artifacts </w:t>
      </w:r>
      <w:r w:rsidR="003C6BDB" w:rsidRPr="004B0A4F">
        <w:t xml:space="preserve">and </w:t>
      </w:r>
      <w:r w:rsidR="005C306E">
        <w:t xml:space="preserve">their </w:t>
      </w:r>
      <w:r w:rsidR="003C6BDB" w:rsidRPr="004B0A4F">
        <w:t xml:space="preserve"> archives are increasingly stored in digital form, and indeed, the consequent changes in the way culture remembers </w:t>
      </w:r>
      <w:r>
        <w:t xml:space="preserve">its past </w:t>
      </w:r>
      <w:r w:rsidR="003C6BDB" w:rsidRPr="004B0A4F">
        <w:t xml:space="preserve">that are shifting from official institutions to everyday media environments as </w:t>
      </w:r>
      <w:r w:rsidR="005C306E">
        <w:t xml:space="preserve">digital devices </w:t>
      </w:r>
      <w:r w:rsidR="003C6BDB" w:rsidRPr="004B0A4F">
        <w:t xml:space="preserve"> with their</w:t>
      </w:r>
      <w:r w:rsidR="005C306E">
        <w:t xml:space="preserve"> ready access to immense</w:t>
      </w:r>
      <w:r w:rsidR="003C6BDB" w:rsidRPr="004B0A4F">
        <w:t xml:space="preserve"> storage capacity</w:t>
      </w:r>
      <w:r>
        <w:t xml:space="preserve"> </w:t>
      </w:r>
      <w:r w:rsidR="003C6BDB" w:rsidRPr="004B0A4F">
        <w:t>enable archiving to become a</w:t>
      </w:r>
      <w:r>
        <w:t xml:space="preserve"> quotidian </w:t>
      </w:r>
      <w:r w:rsidR="003C6BDB" w:rsidRPr="004B0A4F">
        <w:t xml:space="preserve">activity (2013:16). </w:t>
      </w:r>
    </w:p>
    <w:p w14:paraId="352184F0" w14:textId="6D322464" w:rsidR="003C6BDB" w:rsidRPr="004B0A4F" w:rsidRDefault="003C6BDB" w:rsidP="003C6BDB">
      <w:pPr>
        <w:spacing w:after="343"/>
        <w:ind w:right="50"/>
      </w:pPr>
      <w:r w:rsidRPr="004B0A4F">
        <w:t xml:space="preserve">In </w:t>
      </w:r>
      <w:r w:rsidRPr="004B0A4F">
        <w:rPr>
          <w:i/>
        </w:rPr>
        <w:t>Digital Memory and Archive</w:t>
      </w:r>
      <w:r w:rsidRPr="004B0A4F">
        <w:t xml:space="preserve">, Wolfgang Ernst considers the implications for archives of the paradigmatic shift of the material form from analogue to digital, </w:t>
      </w:r>
      <w:r w:rsidR="004B75FF">
        <w:t xml:space="preserve">not least because </w:t>
      </w:r>
      <w:r w:rsidRPr="004B0A4F">
        <w:t>it</w:t>
      </w:r>
      <w:r w:rsidR="004B75FF">
        <w:t xml:space="preserve"> </w:t>
      </w:r>
      <w:r w:rsidR="004B75FF">
        <w:lastRenderedPageBreak/>
        <w:t>brings with it</w:t>
      </w:r>
      <w:r w:rsidRPr="004B0A4F">
        <w:t xml:space="preserve"> a </w:t>
      </w:r>
      <w:r w:rsidR="004B75FF">
        <w:t xml:space="preserve">heightened </w:t>
      </w:r>
      <w:r w:rsidRPr="004B0A4F">
        <w:t xml:space="preserve">materialist awareness and sensitivity to his examination of digital archives (2013:57). </w:t>
      </w:r>
      <w:r w:rsidR="004B75FF">
        <w:t xml:space="preserve">Regarding </w:t>
      </w:r>
      <w:r w:rsidRPr="004B0A4F">
        <w:t xml:space="preserve">online digital collections </w:t>
      </w:r>
      <w:r w:rsidR="006A4E81">
        <w:t xml:space="preserve">of the kind of interest to this book, </w:t>
      </w:r>
      <w:r w:rsidRPr="004B0A4F">
        <w:t>he argues</w:t>
      </w:r>
      <w:r w:rsidR="00620A53">
        <w:t xml:space="preserve"> </w:t>
      </w:r>
      <w:r w:rsidRPr="004B0A4F">
        <w:t xml:space="preserve">that digital archives can no longer simply be regarded as storage space for artefacts in the conventional understanding of the term (Ibid.). </w:t>
      </w:r>
      <w:r w:rsidR="004B75FF">
        <w:t xml:space="preserve">In </w:t>
      </w:r>
      <w:r w:rsidR="00437863">
        <w:t>fact,</w:t>
      </w:r>
      <w:r w:rsidR="004B75FF">
        <w:t xml:space="preserve"> a</w:t>
      </w:r>
      <w:r w:rsidR="00620A53" w:rsidRPr="004B0A4F">
        <w:t xml:space="preserve">rchives </w:t>
      </w:r>
      <w:r w:rsidR="00620A53">
        <w:t xml:space="preserve">can </w:t>
      </w:r>
      <w:r w:rsidR="00620A53" w:rsidRPr="004B0A4F">
        <w:t xml:space="preserve">no longer </w:t>
      </w:r>
      <w:r w:rsidR="00620A53">
        <w:t xml:space="preserve">be understood as physical </w:t>
      </w:r>
      <w:r w:rsidR="00620A53" w:rsidRPr="004B0A4F">
        <w:t xml:space="preserve">spaces </w:t>
      </w:r>
      <w:r w:rsidR="004B75FF">
        <w:t xml:space="preserve">at all </w:t>
      </w:r>
      <w:r w:rsidR="00620A53" w:rsidRPr="004B0A4F">
        <w:t xml:space="preserve">but </w:t>
      </w:r>
      <w:r w:rsidR="004B75FF">
        <w:t xml:space="preserve">rather </w:t>
      </w:r>
      <w:r w:rsidR="00C50AD4">
        <w:t xml:space="preserve">hypertext transfer protocols </w:t>
      </w:r>
      <w:r w:rsidR="00620A53" w:rsidRPr="004B0A4F">
        <w:t xml:space="preserve">(http) addresses (2013:120). Consequently, Ernst suggests </w:t>
      </w:r>
      <w:r w:rsidR="00620A53">
        <w:t>t</w:t>
      </w:r>
      <w:r w:rsidRPr="004B0A4F">
        <w:t>he technical operations of digital media reveal that the term</w:t>
      </w:r>
      <w:r w:rsidR="00C50AD4">
        <w:t>, archive</w:t>
      </w:r>
      <w:r w:rsidRPr="004B0A4F">
        <w:t xml:space="preserve"> has become something of a misnomer, as digital archives are not so much</w:t>
      </w:r>
      <w:r w:rsidR="00295A72">
        <w:t>,</w:t>
      </w:r>
      <w:r w:rsidRPr="004B0A4F">
        <w:t xml:space="preserve"> repositories, as ‘cybernetic systems’ (Ernst 2013:99). For Ernst, digital archives are better understood as systems of technological protocols, </w:t>
      </w:r>
      <w:r w:rsidR="00620A53">
        <w:t xml:space="preserve">and, </w:t>
      </w:r>
      <w:r w:rsidRPr="004B0A4F">
        <w:t>at best, ‘a latent archive</w:t>
      </w:r>
      <w:r w:rsidR="00A8687A" w:rsidRPr="004B0A4F">
        <w:t>,’</w:t>
      </w:r>
      <w:r w:rsidRPr="004B0A4F">
        <w:t xml:space="preserve"> as any software-generated media objects are only manifest through algorithmic processing (Ernst 2013:82). That is to say, digital artefacts, like the film websites under consideration in this </w:t>
      </w:r>
      <w:r w:rsidR="00620A53">
        <w:t xml:space="preserve">book </w:t>
      </w:r>
      <w:r w:rsidRPr="004B0A4F">
        <w:t xml:space="preserve">are not ‘fixed data blocks’ and therefore what is archived is not the object, but the source code from which the object can be regenerated (Ibid.) </w:t>
      </w:r>
    </w:p>
    <w:p w14:paraId="61F5B72A" w14:textId="0935B7B0" w:rsidR="003C6BDB" w:rsidRPr="004B0A4F" w:rsidRDefault="003C6BDB" w:rsidP="003C6BDB">
      <w:pPr>
        <w:spacing w:after="341"/>
        <w:ind w:left="92" w:right="50"/>
      </w:pPr>
      <w:r w:rsidRPr="004B0A4F">
        <w:t>So, Ernst suggests that as archives</w:t>
      </w:r>
      <w:r w:rsidR="00A97B05">
        <w:t xml:space="preserve"> evolve</w:t>
      </w:r>
      <w:r w:rsidRPr="004B0A4F">
        <w:t xml:space="preserve">, the way we understand them </w:t>
      </w:r>
      <w:r w:rsidR="00092E25">
        <w:t xml:space="preserve">must </w:t>
      </w:r>
      <w:r w:rsidRPr="004B0A4F">
        <w:t xml:space="preserve">change too </w:t>
      </w:r>
      <w:r w:rsidR="00C50AD4">
        <w:t xml:space="preserve">but in </w:t>
      </w:r>
      <w:r w:rsidR="00437863">
        <w:t>reality,</w:t>
      </w:r>
      <w:r w:rsidR="00C50AD4">
        <w:t xml:space="preserve"> there is a lag between the advent of a digitised culture and comprehension of what this constitutes in a technological sense. </w:t>
      </w:r>
      <w:r w:rsidRPr="004B0A4F">
        <w:t xml:space="preserve">(2013:77). For him ‘time criticality’ is the defining feature of digital archives, in the sense of the decisiveness of a temporal event in the digital process (2011:58-9). Ernst argues that it is more </w:t>
      </w:r>
      <w:r w:rsidR="00620A53">
        <w:t xml:space="preserve">precise </w:t>
      </w:r>
      <w:r w:rsidRPr="004B0A4F">
        <w:t xml:space="preserve">to regard digital archives as ‘time-based media’ with their micro temporalities of processing and to acknowledge that things realised through these mechanisms cannot be archived in the conventional sense of the word (2013:99). Ernst is not alone in making this argument. </w:t>
      </w:r>
      <w:r w:rsidR="00A97B05">
        <w:t>W</w:t>
      </w:r>
      <w:r w:rsidRPr="004B0A4F">
        <w:t xml:space="preserve">eb historian, Richard Rogers is concerned about web archiving practise that privileges websites over other components because that is where ‘content’ resides in the conventional understanding of the term. Rather than other features of the web such as search engine results, advertising </w:t>
      </w:r>
      <w:r w:rsidR="00092E25">
        <w:t xml:space="preserve">practices </w:t>
      </w:r>
      <w:r w:rsidRPr="004B0A4F">
        <w:t xml:space="preserve">or embedded video, </w:t>
      </w:r>
      <w:r w:rsidR="00A97B05">
        <w:t>‘</w:t>
      </w:r>
      <w:r w:rsidRPr="004B0A4F">
        <w:t>linked to</w:t>
      </w:r>
      <w:r w:rsidR="00A97B05">
        <w:t>’</w:t>
      </w:r>
      <w:r w:rsidRPr="004B0A4F">
        <w:t xml:space="preserve"> by other content providers which could tell the researcher much about the core artefact </w:t>
      </w:r>
      <w:r w:rsidRPr="006679CE">
        <w:t>(Rogers, 2013:63). In short</w:t>
      </w:r>
      <w:r w:rsidR="001628CB">
        <w:t>,</w:t>
      </w:r>
      <w:r w:rsidRPr="006679CE">
        <w:t xml:space="preserve"> Rogers argues the archived website, separated from its commercial</w:t>
      </w:r>
      <w:r w:rsidRPr="004B0A4F">
        <w:t xml:space="preserve"> support system, is an incomplete artefact (2013:64).</w:t>
      </w:r>
      <w:r w:rsidR="00620A53">
        <w:t xml:space="preserve"> </w:t>
      </w:r>
      <w:r w:rsidR="00A97B05">
        <w:t>Therefore</w:t>
      </w:r>
      <w:r w:rsidR="00295A72">
        <w:t>,</w:t>
      </w:r>
      <w:r w:rsidR="00620A53">
        <w:t xml:space="preserve"> any analysis of artefacts like web sites will need to recognise its technological determina</w:t>
      </w:r>
      <w:r w:rsidR="00562379">
        <w:t>n</w:t>
      </w:r>
      <w:r w:rsidR="00620A53">
        <w:t>ts are part of its nature.</w:t>
      </w:r>
    </w:p>
    <w:p w14:paraId="2A80A724" w14:textId="64025B52" w:rsidR="003C6BDB" w:rsidRPr="00E16A79" w:rsidRDefault="00421B13" w:rsidP="003C6BDB">
      <w:pPr>
        <w:rPr>
          <w:b/>
        </w:rPr>
      </w:pPr>
      <w:r>
        <w:rPr>
          <w:b/>
        </w:rPr>
        <w:t>T</w:t>
      </w:r>
      <w:r w:rsidR="002B20CC">
        <w:rPr>
          <w:b/>
        </w:rPr>
        <w:t>he d</w:t>
      </w:r>
      <w:r w:rsidR="003C6BDB" w:rsidRPr="00E16A79">
        <w:rPr>
          <w:b/>
        </w:rPr>
        <w:t xml:space="preserve">igital </w:t>
      </w:r>
      <w:r w:rsidR="002B20CC">
        <w:rPr>
          <w:b/>
        </w:rPr>
        <w:t>m</w:t>
      </w:r>
      <w:r w:rsidR="003C6BDB" w:rsidRPr="00E16A79">
        <w:rPr>
          <w:b/>
        </w:rPr>
        <w:t xml:space="preserve">emory </w:t>
      </w:r>
      <w:r w:rsidR="002B20CC">
        <w:rPr>
          <w:b/>
        </w:rPr>
        <w:t>p</w:t>
      </w:r>
      <w:r w:rsidR="003C6BDB" w:rsidRPr="00E16A79">
        <w:rPr>
          <w:b/>
        </w:rPr>
        <w:t xml:space="preserve">rinciple </w:t>
      </w:r>
    </w:p>
    <w:p w14:paraId="2498E499" w14:textId="77777777" w:rsidR="003C6BDB" w:rsidRPr="004B0A4F" w:rsidRDefault="003C6BDB" w:rsidP="003C6BDB">
      <w:pPr>
        <w:rPr>
          <w:b/>
        </w:rPr>
      </w:pPr>
    </w:p>
    <w:p w14:paraId="03F995DE" w14:textId="213A6B09" w:rsidR="00085AD1" w:rsidRDefault="003C6BDB" w:rsidP="003C6BDB">
      <w:pPr>
        <w:ind w:left="92" w:right="50"/>
      </w:pPr>
      <w:r w:rsidRPr="004B0A4F">
        <w:t>In Parikka</w:t>
      </w:r>
      <w:r w:rsidR="00206B72">
        <w:t xml:space="preserve"> and Huhtamo’s anthology</w:t>
      </w:r>
      <w:r w:rsidRPr="004B0A4F">
        <w:t xml:space="preserve"> </w:t>
      </w:r>
      <w:r w:rsidR="00206B72">
        <w:t xml:space="preserve">it is the </w:t>
      </w:r>
      <w:r w:rsidR="009D5236">
        <w:t xml:space="preserve">essay </w:t>
      </w:r>
      <w:r w:rsidR="00206B72">
        <w:t xml:space="preserve">by </w:t>
      </w:r>
      <w:r w:rsidRPr="004B0A4F">
        <w:t xml:space="preserve">Wendy Hui Kyong Chun </w:t>
      </w:r>
      <w:r w:rsidR="00206B72">
        <w:t xml:space="preserve">that </w:t>
      </w:r>
      <w:r w:rsidR="00AC512C">
        <w:t xml:space="preserve">generates the greatest alarm for </w:t>
      </w:r>
      <w:r w:rsidR="00206B72">
        <w:t xml:space="preserve">the would-be internet researcher as she </w:t>
      </w:r>
      <w:r w:rsidR="009D5236">
        <w:t xml:space="preserve">argues </w:t>
      </w:r>
      <w:r w:rsidRPr="004B0A4F">
        <w:t xml:space="preserve">that digital memory is a contradiction in terms (2011). In ‘The Enduring Ephemeral, or The Future is a Memory’ Chun </w:t>
      </w:r>
      <w:r w:rsidR="00206B72">
        <w:t xml:space="preserve">explains </w:t>
      </w:r>
      <w:r w:rsidRPr="004B0A4F">
        <w:t>that the presumption underpinning digital media is that they are always ‘on</w:t>
      </w:r>
      <w:r w:rsidR="00A8687A" w:rsidRPr="004B0A4F">
        <w:t>,’</w:t>
      </w:r>
      <w:r w:rsidRPr="004B0A4F">
        <w:t xml:space="preserve"> always ‘there’ and their primary </w:t>
      </w:r>
      <w:r w:rsidR="00085AD1">
        <w:t xml:space="preserve">task </w:t>
      </w:r>
      <w:r w:rsidRPr="004B0A4F">
        <w:t xml:space="preserve">is </w:t>
      </w:r>
      <w:r w:rsidR="00085AD1">
        <w:t xml:space="preserve">to remember </w:t>
      </w:r>
      <w:r w:rsidRPr="004B0A4F">
        <w:t xml:space="preserve">(in eds. Huhtamo and Parikka, 2011:188). She </w:t>
      </w:r>
      <w:r w:rsidR="00085AD1">
        <w:t>describ</w:t>
      </w:r>
      <w:r w:rsidR="00D47B85">
        <w:t>es</w:t>
      </w:r>
      <w:r w:rsidR="00085AD1">
        <w:t xml:space="preserve"> </w:t>
      </w:r>
      <w:r w:rsidRPr="004B0A4F">
        <w:t xml:space="preserve">how digital media’s unique selling </w:t>
      </w:r>
      <w:r w:rsidRPr="004B0A4F">
        <w:lastRenderedPageBreak/>
        <w:t>proposition (USP)</w:t>
      </w:r>
      <w:r w:rsidR="00D47B85">
        <w:t xml:space="preserve"> is memory</w:t>
      </w:r>
      <w:r w:rsidRPr="004B0A4F">
        <w:t xml:space="preserve">, and </w:t>
      </w:r>
      <w:r w:rsidR="00D47B85">
        <w:t xml:space="preserve">how </w:t>
      </w:r>
      <w:r w:rsidR="00206B72">
        <w:t xml:space="preserve">the promise of (digital) memory is </w:t>
      </w:r>
      <w:r w:rsidRPr="004B0A4F">
        <w:t>implicit in the way digital media are conventionally sold to us</w:t>
      </w:r>
      <w:r w:rsidR="00562379">
        <w:t>,</w:t>
      </w:r>
      <w:r w:rsidRPr="004B0A4F">
        <w:t xml:space="preserve"> as can be seen in the generic names of everyday digital artefacts like the CD-ROM (Read Only Memory), RAM (Random Access Memory) and the ubiquitous USB external flash drive, popularly known as a ‘memory stick’ (Ibid.). </w:t>
      </w:r>
      <w:r w:rsidR="00E871E3">
        <w:t xml:space="preserve">The connotations of these kinds of </w:t>
      </w:r>
      <w:r w:rsidR="009D5236">
        <w:t xml:space="preserve">generic </w:t>
      </w:r>
      <w:r w:rsidR="00E871E3">
        <w:t xml:space="preserve">product names </w:t>
      </w:r>
      <w:r w:rsidR="00D47B85">
        <w:t xml:space="preserve">clearly </w:t>
      </w:r>
      <w:r w:rsidR="00E871E3" w:rsidRPr="004B0A4F">
        <w:t xml:space="preserve">suggest </w:t>
      </w:r>
      <w:r w:rsidR="00E871E3">
        <w:t xml:space="preserve">that </w:t>
      </w:r>
      <w:r w:rsidR="00E871E3" w:rsidRPr="004B0A4F">
        <w:t xml:space="preserve">digital media </w:t>
      </w:r>
      <w:r w:rsidR="00E871E3">
        <w:t xml:space="preserve">can provide the </w:t>
      </w:r>
      <w:r w:rsidR="00E871E3" w:rsidRPr="004B0A4F">
        <w:t xml:space="preserve">longevity </w:t>
      </w:r>
      <w:r w:rsidR="00E871E3">
        <w:t>of memory</w:t>
      </w:r>
      <w:r w:rsidR="00A8687A">
        <w:t xml:space="preserve">. </w:t>
      </w:r>
      <w:r w:rsidR="00206B72">
        <w:t xml:space="preserve">But </w:t>
      </w:r>
      <w:r w:rsidR="00102F57">
        <w:t xml:space="preserve">Chun </w:t>
      </w:r>
      <w:r w:rsidR="00206B72">
        <w:t xml:space="preserve">cautions that this </w:t>
      </w:r>
      <w:r w:rsidR="00102F57">
        <w:t xml:space="preserve">is not </w:t>
      </w:r>
      <w:r w:rsidR="00206B72">
        <w:t>the case and</w:t>
      </w:r>
      <w:r w:rsidR="00D47B85">
        <w:t xml:space="preserve"> she is not alone</w:t>
      </w:r>
      <w:r w:rsidR="009D5236">
        <w:t xml:space="preserve"> in thinking this</w:t>
      </w:r>
      <w:r w:rsidR="00E871E3">
        <w:t>.</w:t>
      </w:r>
    </w:p>
    <w:p w14:paraId="5C409EA3" w14:textId="77777777" w:rsidR="00085AD1" w:rsidRDefault="00085AD1" w:rsidP="003C6BDB">
      <w:pPr>
        <w:ind w:left="92" w:right="50"/>
      </w:pPr>
    </w:p>
    <w:p w14:paraId="1886973A" w14:textId="5929036C" w:rsidR="003C6BDB" w:rsidRDefault="00102F57" w:rsidP="003C6BDB">
      <w:pPr>
        <w:ind w:left="92" w:right="50"/>
      </w:pPr>
      <w:r w:rsidRPr="006679CE">
        <w:t xml:space="preserve">Grant Bollmer describes </w:t>
      </w:r>
      <w:r w:rsidR="00D47B85" w:rsidRPr="006679CE">
        <w:t xml:space="preserve">how </w:t>
      </w:r>
      <w:r w:rsidRPr="006679CE">
        <w:t>‘dreams of an everlasting cloud of digital documenta</w:t>
      </w:r>
      <w:r w:rsidR="00085AD1" w:rsidRPr="006679CE">
        <w:t>t</w:t>
      </w:r>
      <w:r w:rsidRPr="006679CE">
        <w:t>ion, accessible everywhere yet located nowhere in particular</w:t>
      </w:r>
      <w:r w:rsidR="003F05E7" w:rsidRPr="006679CE">
        <w:t xml:space="preserve">’ produce our everyday assumptions and ways of acting around and engaging with technology but </w:t>
      </w:r>
      <w:r w:rsidR="009D5236" w:rsidRPr="006679CE">
        <w:t xml:space="preserve">agrees </w:t>
      </w:r>
      <w:r w:rsidR="00206B72" w:rsidRPr="006679CE">
        <w:t xml:space="preserve">with Chun </w:t>
      </w:r>
      <w:r w:rsidR="003F05E7" w:rsidRPr="006679CE">
        <w:t>that the</w:t>
      </w:r>
      <w:r w:rsidR="00206B72" w:rsidRPr="006679CE">
        <w:t>se dreams</w:t>
      </w:r>
      <w:r w:rsidR="003F05E7" w:rsidRPr="006679CE">
        <w:t xml:space="preserve"> are a myth</w:t>
      </w:r>
      <w:r w:rsidR="00E871E3" w:rsidRPr="006679CE">
        <w:t xml:space="preserve"> </w:t>
      </w:r>
      <w:r w:rsidR="003F05E7" w:rsidRPr="006679CE">
        <w:t xml:space="preserve">(2015:66). </w:t>
      </w:r>
      <w:r w:rsidR="003C6BDB" w:rsidRPr="006679CE">
        <w:t>Chun</w:t>
      </w:r>
      <w:r w:rsidR="003F05E7" w:rsidRPr="006679CE">
        <w:t xml:space="preserve"> and Bollmer </w:t>
      </w:r>
      <w:r w:rsidR="009D5236" w:rsidRPr="006679CE">
        <w:t xml:space="preserve">concur </w:t>
      </w:r>
      <w:r w:rsidR="00D47B85" w:rsidRPr="006679CE">
        <w:t>that the internet cannot function as a memory archive, because as</w:t>
      </w:r>
      <w:r w:rsidR="00D47B85">
        <w:t xml:space="preserve"> </w:t>
      </w:r>
      <w:r w:rsidR="00085AD1">
        <w:t xml:space="preserve">Chun </w:t>
      </w:r>
      <w:r w:rsidR="00A97B05">
        <w:t xml:space="preserve">argues </w:t>
      </w:r>
      <w:r w:rsidR="003C6BDB" w:rsidRPr="004B0A4F">
        <w:t xml:space="preserve">the </w:t>
      </w:r>
      <w:r w:rsidR="008A1653">
        <w:t xml:space="preserve">bringing together </w:t>
      </w:r>
      <w:r w:rsidR="003C6BDB" w:rsidRPr="004B0A4F">
        <w:t xml:space="preserve">of memory </w:t>
      </w:r>
      <w:r w:rsidR="008A1653">
        <w:t xml:space="preserve">and </w:t>
      </w:r>
      <w:r w:rsidR="003C6BDB" w:rsidRPr="004B0A4F">
        <w:t xml:space="preserve"> storage that underpins digital media’s ‘archival promise’ is an illusion</w:t>
      </w:r>
      <w:r w:rsidR="000211FE">
        <w:t xml:space="preserve"> and the principle of digital memory is something of a</w:t>
      </w:r>
      <w:r w:rsidR="00A508F3">
        <w:t>n oxymoron</w:t>
      </w:r>
      <w:r w:rsidR="00D47B85">
        <w:t xml:space="preserve"> (</w:t>
      </w:r>
      <w:r w:rsidR="003C6BDB" w:rsidRPr="004B0A4F">
        <w:t>2011:184</w:t>
      </w:r>
      <w:r w:rsidR="003F05E7">
        <w:t xml:space="preserve">; Bollmer, 2015:66). Bollmer points to a general lack of understanding about the relationship between data, software, processing hardware and storage media </w:t>
      </w:r>
      <w:r w:rsidR="00085AD1">
        <w:t>which</w:t>
      </w:r>
      <w:r w:rsidR="00D47B85">
        <w:t>,</w:t>
      </w:r>
      <w:r w:rsidR="00085AD1">
        <w:t xml:space="preserve"> he argues</w:t>
      </w:r>
      <w:r w:rsidR="00D47B85">
        <w:t>,</w:t>
      </w:r>
      <w:r w:rsidR="00085AD1">
        <w:t xml:space="preserve"> will be detrimental to the future of the archive</w:t>
      </w:r>
      <w:r w:rsidR="00206B72">
        <w:t xml:space="preserve"> and, by implication, the processes of archivisation</w:t>
      </w:r>
      <w:r w:rsidR="00085AD1">
        <w:t xml:space="preserve"> </w:t>
      </w:r>
      <w:r w:rsidR="003F05E7">
        <w:t>(2015:</w:t>
      </w:r>
      <w:r w:rsidR="00085AD1">
        <w:t>69). He warns:</w:t>
      </w:r>
    </w:p>
    <w:p w14:paraId="29ECBD39" w14:textId="7A23ED19" w:rsidR="00085AD1" w:rsidRDefault="00085AD1" w:rsidP="003C6BDB">
      <w:pPr>
        <w:ind w:left="92" w:right="50"/>
      </w:pPr>
    </w:p>
    <w:p w14:paraId="4F4BDD87" w14:textId="3D87B7B3" w:rsidR="00085AD1" w:rsidRPr="004B0A4F" w:rsidRDefault="00085AD1" w:rsidP="003C6BDB">
      <w:pPr>
        <w:ind w:left="92" w:right="50"/>
      </w:pPr>
      <w:r>
        <w:t>‘The inscriptions of communication media are the ghosts we leave behind. But with digital media, unless we account for the fragility of storage and the specificity of the digital, the ghost will perish as well’ (Bollmer, 2015:71)</w:t>
      </w:r>
    </w:p>
    <w:p w14:paraId="7E645725" w14:textId="77777777" w:rsidR="003C6BDB" w:rsidRPr="004B0A4F" w:rsidRDefault="003C6BDB" w:rsidP="003C6BDB">
      <w:pPr>
        <w:spacing w:after="20" w:line="259" w:lineRule="auto"/>
        <w:ind w:left="77" w:firstLine="0"/>
      </w:pPr>
      <w:r w:rsidRPr="004B0A4F">
        <w:t xml:space="preserve"> </w:t>
      </w:r>
    </w:p>
    <w:p w14:paraId="1F156914" w14:textId="4F80773C" w:rsidR="003C6BDB" w:rsidRPr="004B0A4F" w:rsidRDefault="00085AD1" w:rsidP="003C6BDB">
      <w:pPr>
        <w:ind w:left="92" w:right="50"/>
      </w:pPr>
      <w:r>
        <w:t xml:space="preserve">The implications of what is being said here are significant for </w:t>
      </w:r>
      <w:r w:rsidR="008A1653">
        <w:t xml:space="preserve">online </w:t>
      </w:r>
      <w:r>
        <w:t xml:space="preserve">archival research. </w:t>
      </w:r>
      <w:r w:rsidR="008A1653">
        <w:t xml:space="preserve">In many ways, </w:t>
      </w:r>
      <w:r w:rsidR="003C6BDB" w:rsidRPr="004B0A4F">
        <w:t>Chun argue</w:t>
      </w:r>
      <w:r w:rsidR="00A97B05">
        <w:t>s,</w:t>
      </w:r>
      <w:r w:rsidR="003C6BDB" w:rsidRPr="004B0A4F">
        <w:t xml:space="preserve"> digital sources are no more permanent than their predecessor medi</w:t>
      </w:r>
      <w:r w:rsidR="008A1653">
        <w:t>a and e</w:t>
      </w:r>
      <w:r>
        <w:t xml:space="preserve">ach media in their era were </w:t>
      </w:r>
      <w:r w:rsidR="00D47B85">
        <w:t>event</w:t>
      </w:r>
      <w:r w:rsidR="00D37937">
        <w:t xml:space="preserve">ually </w:t>
      </w:r>
      <w:r>
        <w:t>found to be unstable</w:t>
      </w:r>
      <w:r w:rsidR="00D37937">
        <w:t xml:space="preserve">: </w:t>
      </w:r>
      <w:r w:rsidRPr="00295A72">
        <w:rPr>
          <w:color w:val="auto"/>
        </w:rPr>
        <w:t>c</w:t>
      </w:r>
      <w:r w:rsidR="00A97B05" w:rsidRPr="00295A72">
        <w:rPr>
          <w:color w:val="auto"/>
        </w:rPr>
        <w:t xml:space="preserve">elluloid </w:t>
      </w:r>
      <w:r w:rsidR="003406A7" w:rsidRPr="00295A72">
        <w:rPr>
          <w:color w:val="auto"/>
        </w:rPr>
        <w:t xml:space="preserve">was highly flammable, </w:t>
      </w:r>
      <w:r w:rsidR="00295A72" w:rsidRPr="00295A72">
        <w:rPr>
          <w:color w:val="auto"/>
        </w:rPr>
        <w:t xml:space="preserve">and </w:t>
      </w:r>
      <w:r w:rsidR="00A97B05" w:rsidRPr="00295A72">
        <w:rPr>
          <w:color w:val="auto"/>
        </w:rPr>
        <w:t>video tape stretched</w:t>
      </w:r>
      <w:r w:rsidR="00D37937">
        <w:rPr>
          <w:color w:val="auto"/>
        </w:rPr>
        <w:t xml:space="preserve">. Likewise </w:t>
      </w:r>
      <w:r w:rsidR="00A97B05" w:rsidRPr="00295A72">
        <w:rPr>
          <w:color w:val="auto"/>
        </w:rPr>
        <w:t>d</w:t>
      </w:r>
      <w:r w:rsidR="003C6BDB" w:rsidRPr="00295A72">
        <w:rPr>
          <w:color w:val="auto"/>
        </w:rPr>
        <w:t xml:space="preserve">igital sources </w:t>
      </w:r>
      <w:r w:rsidR="003C6BDB" w:rsidRPr="004B0A4F">
        <w:t>degenerate when links break and sources are easily erased, and this has implications for digital archives (Chun in eds. Huhtamo and Parikka, 2011:192)</w:t>
      </w:r>
      <w:r w:rsidR="00A8687A" w:rsidRPr="004B0A4F">
        <w:t xml:space="preserve">. </w:t>
      </w:r>
      <w:r w:rsidR="003C6BDB" w:rsidRPr="004B0A4F">
        <w:t xml:space="preserve">Critical to the archaeological perspective, then, is an understanding of the material nature of the digital. Chun demonstrates that digital archives are not storage facilities at all, in the conventional sense of the word, but should be understood for what they really are, which is cybernetic systems that </w:t>
      </w:r>
      <w:r>
        <w:t xml:space="preserve"> r</w:t>
      </w:r>
      <w:r w:rsidR="003C6BDB" w:rsidRPr="004B0A4F">
        <w:t xml:space="preserve">ecreate/regenerate artefacts </w:t>
      </w:r>
      <w:r w:rsidR="00F32770">
        <w:t>each time they are called upon</w:t>
      </w:r>
      <w:r w:rsidR="00D37937">
        <w:t>, A</w:t>
      </w:r>
      <w:r w:rsidR="003C6BDB" w:rsidRPr="004B0A4F">
        <w:t>ny impression of permanence</w:t>
      </w:r>
      <w:r w:rsidR="00D37937">
        <w:t>, she says,</w:t>
      </w:r>
      <w:r w:rsidR="003C6BDB" w:rsidRPr="004B0A4F">
        <w:t xml:space="preserve"> is a misconception (Chun in eds. Huhtamo and Parikka, 2011:197)</w:t>
      </w:r>
      <w:r w:rsidR="00A8687A" w:rsidRPr="004B0A4F">
        <w:t xml:space="preserve">. </w:t>
      </w:r>
      <w:r w:rsidR="003C6BDB" w:rsidRPr="004B0A4F">
        <w:t>Chun asserts that whilst the internet</w:t>
      </w:r>
      <w:r w:rsidR="00D30B9A">
        <w:t xml:space="preserve"> is</w:t>
      </w:r>
      <w:r w:rsidR="003C6BDB" w:rsidRPr="004B0A4F">
        <w:t xml:space="preserve"> in many ways about memory, it has no memory and </w:t>
      </w:r>
      <w:r w:rsidR="008A1653">
        <w:t xml:space="preserve">she </w:t>
      </w:r>
      <w:r w:rsidR="003C6BDB" w:rsidRPr="004B0A4F">
        <w:t xml:space="preserve">has characterised this seeming paradox in the phrase </w:t>
      </w:r>
      <w:r w:rsidR="00D30B9A">
        <w:t>–‘</w:t>
      </w:r>
      <w:r w:rsidR="003C6BDB" w:rsidRPr="004B0A4F">
        <w:t>the ‘</w:t>
      </w:r>
      <w:r w:rsidR="00D30B9A">
        <w:t>’</w:t>
      </w:r>
      <w:r w:rsidR="003C6BDB" w:rsidRPr="004B0A4F">
        <w:t>enduring ephemeral’ (</w:t>
      </w:r>
      <w:r w:rsidR="00A97B05">
        <w:t xml:space="preserve">In </w:t>
      </w:r>
      <w:r w:rsidR="003C6BDB" w:rsidRPr="004B0A4F">
        <w:t xml:space="preserve">eds. Huhtamo and Parikka, 2011:197-8). </w:t>
      </w:r>
      <w:r w:rsidR="008A1653">
        <w:t xml:space="preserve">Chun </w:t>
      </w:r>
      <w:r w:rsidR="003C6BDB" w:rsidRPr="004B0A4F">
        <w:t xml:space="preserve">warns that archaeological expeditions </w:t>
      </w:r>
      <w:r w:rsidR="00D37937">
        <w:t>cannot really deliver</w:t>
      </w:r>
      <w:r w:rsidR="001628CB">
        <w:t xml:space="preserve"> travel back in time</w:t>
      </w:r>
      <w:r w:rsidR="003C6BDB" w:rsidRPr="004B0A4F">
        <w:t xml:space="preserve">. Like Ernst’s ‘reverse engineering’ of obsolete technologies, </w:t>
      </w:r>
      <w:r w:rsidR="008A1653">
        <w:t xml:space="preserve">she </w:t>
      </w:r>
      <w:r w:rsidR="003C6BDB" w:rsidRPr="004B0A4F">
        <w:t xml:space="preserve">suggests that encounters with the materiality of the archive raise issues </w:t>
      </w:r>
      <w:r w:rsidR="003C6BDB" w:rsidRPr="004B0A4F">
        <w:lastRenderedPageBreak/>
        <w:t>about the preservation of the digital artefact, the conditions of its existence and, by implication, the ontology of digital memory (Ibid)</w:t>
      </w:r>
      <w:r w:rsidR="00A8687A" w:rsidRPr="004B0A4F">
        <w:t xml:space="preserve">. </w:t>
      </w:r>
    </w:p>
    <w:p w14:paraId="551E3D58" w14:textId="77777777" w:rsidR="003C6BDB" w:rsidRPr="004B0A4F" w:rsidRDefault="003C6BDB" w:rsidP="003C6BDB">
      <w:pPr>
        <w:spacing w:after="0" w:line="259" w:lineRule="auto"/>
        <w:ind w:left="77" w:firstLine="0"/>
      </w:pPr>
      <w:r w:rsidRPr="004B0A4F">
        <w:rPr>
          <w:b/>
        </w:rPr>
        <w:t xml:space="preserve"> </w:t>
      </w:r>
    </w:p>
    <w:p w14:paraId="042444F2" w14:textId="15A29CC2" w:rsidR="003C6BDB" w:rsidRDefault="00421B13" w:rsidP="003C6BDB">
      <w:pPr>
        <w:rPr>
          <w:b/>
        </w:rPr>
      </w:pPr>
      <w:r>
        <w:rPr>
          <w:b/>
        </w:rPr>
        <w:t>T</w:t>
      </w:r>
      <w:r w:rsidR="002B20CC">
        <w:rPr>
          <w:b/>
        </w:rPr>
        <w:t>he t</w:t>
      </w:r>
      <w:r w:rsidR="003C6BDB" w:rsidRPr="004B0A4F">
        <w:rPr>
          <w:b/>
        </w:rPr>
        <w:t xml:space="preserve">emporality </w:t>
      </w:r>
      <w:r w:rsidR="002B20CC">
        <w:rPr>
          <w:b/>
        </w:rPr>
        <w:t>p</w:t>
      </w:r>
      <w:r w:rsidR="003C6BDB" w:rsidRPr="004B0A4F">
        <w:rPr>
          <w:b/>
        </w:rPr>
        <w:t xml:space="preserve">rinciple </w:t>
      </w:r>
    </w:p>
    <w:p w14:paraId="5362DC0A" w14:textId="7A71FE33" w:rsidR="00E43EB6" w:rsidRDefault="003C6BDB" w:rsidP="00952D11">
      <w:pPr>
        <w:ind w:left="92" w:right="50"/>
      </w:pPr>
      <w:r w:rsidRPr="004B0A4F">
        <w:t xml:space="preserve">The adoption of an archaeological approach by some media historians was prompted by a fundamental dissatisfaction with what Parikka refers to as the ‘myth of linear progress’ </w:t>
      </w:r>
      <w:r w:rsidR="00E870D0">
        <w:t xml:space="preserve">built into much historical account </w:t>
      </w:r>
      <w:r w:rsidRPr="004B0A4F">
        <w:t xml:space="preserve">(Kittler, 1999; Manovich 2001:8; Ernst, 2013:15; Chun in eds. Huhtamo and Parikka, 2011:191; Elsaesser, 2004:80). </w:t>
      </w:r>
      <w:r w:rsidR="007A0930" w:rsidRPr="004B0A4F">
        <w:t xml:space="preserve">That is to say, </w:t>
      </w:r>
      <w:r w:rsidR="00551A16">
        <w:t xml:space="preserve">a dissatisfaction with the </w:t>
      </w:r>
      <w:r w:rsidR="00DB1E55">
        <w:t xml:space="preserve">teleological </w:t>
      </w:r>
      <w:r w:rsidR="007A0930" w:rsidRPr="004B0A4F">
        <w:t xml:space="preserve">conception of history that regards the past as building blocks upon which the present is built and views the present as the epitome of progress (Parikka 2012:11). </w:t>
      </w:r>
      <w:r w:rsidR="00E43EB6">
        <w:t xml:space="preserve">Thomas </w:t>
      </w:r>
      <w:r w:rsidR="00E43EB6" w:rsidRPr="004B0A4F">
        <w:t>Elsaesser</w:t>
      </w:r>
      <w:r w:rsidR="00715C39">
        <w:t xml:space="preserve"> </w:t>
      </w:r>
      <w:r w:rsidR="00952D11">
        <w:t>refers to</w:t>
      </w:r>
      <w:r w:rsidR="00D30B9A">
        <w:t>:</w:t>
      </w:r>
      <w:r w:rsidR="00952D11">
        <w:t xml:space="preserve"> </w:t>
      </w:r>
    </w:p>
    <w:p w14:paraId="5B0F5B2F" w14:textId="77777777" w:rsidR="00551A16" w:rsidRDefault="00551A16" w:rsidP="00551A16">
      <w:pPr>
        <w:ind w:left="92" w:right="50" w:firstLine="0"/>
      </w:pPr>
    </w:p>
    <w:p w14:paraId="0AF14574" w14:textId="19943A2A" w:rsidR="009207CD" w:rsidRDefault="009207CD" w:rsidP="001628CB">
      <w:pPr>
        <w:ind w:left="454" w:right="227" w:firstLine="0"/>
      </w:pPr>
      <w:r>
        <w:t>‘film history’s tacit assumption of linear progress, either in the form of a chronological-organic model (</w:t>
      </w:r>
      <w:r w:rsidR="00437863">
        <w:t>e.g.,</w:t>
      </w:r>
      <w:r w:rsidR="007B5B8A">
        <w:t xml:space="preserve"> </w:t>
      </w:r>
      <w:r>
        <w:t>childhood-maturity-decline and renewal), a chronological-teleological model (the move to “greater and greater realism”).’</w:t>
      </w:r>
      <w:r w:rsidRPr="009207CD">
        <w:t xml:space="preserve"> </w:t>
      </w:r>
      <w:r>
        <w:t>(</w:t>
      </w:r>
      <w:r w:rsidRPr="004B0A4F">
        <w:t>2004:80</w:t>
      </w:r>
      <w:r>
        <w:t>)</w:t>
      </w:r>
      <w:r w:rsidR="00952D11">
        <w:t>.</w:t>
      </w:r>
    </w:p>
    <w:p w14:paraId="668824D0" w14:textId="0FF92B50" w:rsidR="00952D11" w:rsidRDefault="00952D11" w:rsidP="001628CB">
      <w:pPr>
        <w:ind w:left="454" w:right="227" w:firstLine="0"/>
      </w:pPr>
    </w:p>
    <w:p w14:paraId="32C0659D" w14:textId="5691D3B9" w:rsidR="00952D11" w:rsidRDefault="00952D11" w:rsidP="00952D11">
      <w:pPr>
        <w:ind w:left="92" w:right="50"/>
      </w:pPr>
      <w:r>
        <w:t>While Lev Manovich frames his conception of the past in quite different terms,</w:t>
      </w:r>
    </w:p>
    <w:p w14:paraId="1A071313" w14:textId="77777777" w:rsidR="00952D11" w:rsidRDefault="00952D11" w:rsidP="00952D11">
      <w:pPr>
        <w:ind w:left="92" w:right="50"/>
      </w:pPr>
    </w:p>
    <w:p w14:paraId="1C738DFB" w14:textId="3C356EB5" w:rsidR="00952D11" w:rsidRDefault="00952D11" w:rsidP="00952D11">
      <w:pPr>
        <w:ind w:left="730" w:right="50"/>
      </w:pPr>
      <w:r>
        <w:t>‘We no longer think of the history of cinema as a linear march toward a single possible language, or as a progression toward perfect verisimilitude. On the contrary</w:t>
      </w:r>
      <w:r w:rsidR="00D30B9A">
        <w:t>,</w:t>
      </w:r>
      <w:r>
        <w:t xml:space="preserve"> we have come to see its history as a succession of distinct and equally expressive languages’</w:t>
      </w:r>
      <w:r w:rsidRPr="00E43EB6">
        <w:t xml:space="preserve"> </w:t>
      </w:r>
      <w:r>
        <w:t>(</w:t>
      </w:r>
      <w:r w:rsidRPr="004B0A4F">
        <w:t>2001:8</w:t>
      </w:r>
      <w:r>
        <w:t>).</w:t>
      </w:r>
    </w:p>
    <w:p w14:paraId="6C37940C" w14:textId="2B378E17" w:rsidR="009B5CE5" w:rsidRDefault="009B5CE5" w:rsidP="00E43EB6">
      <w:pPr>
        <w:ind w:left="102" w:right="50"/>
      </w:pPr>
    </w:p>
    <w:p w14:paraId="7E75A192" w14:textId="4E379C3D" w:rsidR="003C6BDB" w:rsidRPr="004B0A4F" w:rsidRDefault="00952D11" w:rsidP="003C6BDB">
      <w:pPr>
        <w:ind w:left="92" w:right="50"/>
      </w:pPr>
      <w:r>
        <w:t xml:space="preserve">It is discernible that several </w:t>
      </w:r>
      <w:r w:rsidR="00551A16">
        <w:t xml:space="preserve">of the </w:t>
      </w:r>
      <w:r w:rsidR="003C6BDB" w:rsidRPr="004B0A4F">
        <w:t>authors in Parikka</w:t>
      </w:r>
      <w:r w:rsidR="00551A16">
        <w:t xml:space="preserve"> and Huhtamo’s </w:t>
      </w:r>
      <w:r w:rsidR="003C6BDB" w:rsidRPr="004B0A4F">
        <w:t xml:space="preserve"> anthology of media archaeological writings </w:t>
      </w:r>
      <w:r w:rsidR="00513741">
        <w:t xml:space="preserve">seem to be </w:t>
      </w:r>
      <w:r w:rsidR="003C6BDB" w:rsidRPr="004B0A4F">
        <w:t>endeavour</w:t>
      </w:r>
      <w:r w:rsidR="00513741">
        <w:t xml:space="preserve">ing </w:t>
      </w:r>
      <w:r w:rsidR="003C6BDB" w:rsidRPr="004B0A4F">
        <w:t xml:space="preserve"> to develop conceptual approaches to historical investigation that </w:t>
      </w:r>
      <w:r w:rsidR="00DB1E55">
        <w:t xml:space="preserve">in one way or another </w:t>
      </w:r>
      <w:r w:rsidR="003C6BDB" w:rsidRPr="004B0A4F">
        <w:t xml:space="preserve">review history from fresh </w:t>
      </w:r>
      <w:r w:rsidR="00551A16">
        <w:t xml:space="preserve">temporal </w:t>
      </w:r>
      <w:r w:rsidR="003C6BDB" w:rsidRPr="004B0A4F">
        <w:t xml:space="preserve">perspectives </w:t>
      </w:r>
      <w:r>
        <w:t xml:space="preserve">and </w:t>
      </w:r>
      <w:r w:rsidRPr="004B0A4F">
        <w:t>‘rewire time’</w:t>
      </w:r>
      <w:r w:rsidR="003C6BDB" w:rsidRPr="004B0A4F">
        <w:t>(Hertz, 2010). In her keynote lecture</w:t>
      </w:r>
      <w:r w:rsidR="00A31252">
        <w:t xml:space="preserve">, </w:t>
      </w:r>
      <w:r w:rsidR="00551A16">
        <w:t>‘T</w:t>
      </w:r>
      <w:r w:rsidR="00A31252">
        <w:t xml:space="preserve">ext, texture textile: a media archaeological mapping of fashion and </w:t>
      </w:r>
      <w:r w:rsidR="00D30B9A">
        <w:t>film’</w:t>
      </w:r>
      <w:r w:rsidR="00D30B9A" w:rsidRPr="004B0A4F">
        <w:t xml:space="preserve"> </w:t>
      </w:r>
      <w:r w:rsidR="003C6BDB" w:rsidRPr="004B0A4F">
        <w:t xml:space="preserve">at </w:t>
      </w:r>
      <w:r w:rsidR="009B5CE5">
        <w:t xml:space="preserve">the </w:t>
      </w:r>
      <w:r w:rsidR="009B5CE5" w:rsidRPr="009B5CE5">
        <w:rPr>
          <w:i/>
          <w:iCs/>
        </w:rPr>
        <w:t>Archaeology of Fashion Film</w:t>
      </w:r>
      <w:r w:rsidR="009B5CE5">
        <w:t xml:space="preserve"> </w:t>
      </w:r>
      <w:r w:rsidR="003C6BDB" w:rsidRPr="004B0A4F">
        <w:t>conference at Central St. Martins, University of the Arts, London</w:t>
      </w:r>
      <w:r w:rsidR="009B5CE5">
        <w:t xml:space="preserve"> in 2018</w:t>
      </w:r>
      <w:r w:rsidR="003C6BDB" w:rsidRPr="004B0A4F">
        <w:t xml:space="preserve">, </w:t>
      </w:r>
      <w:r w:rsidR="003C6BDB" w:rsidRPr="007F4B1E">
        <w:t>Wanda Strauven</w:t>
      </w:r>
      <w:r w:rsidR="0040686A" w:rsidRPr="007F4B1E">
        <w:t>,</w:t>
      </w:r>
      <w:r w:rsidR="003C6BDB" w:rsidRPr="004B0A4F">
        <w:t xml:space="preserve"> </w:t>
      </w:r>
      <w:r w:rsidR="007841EB">
        <w:t xml:space="preserve">herself </w:t>
      </w:r>
      <w:r w:rsidR="009B5CE5" w:rsidRPr="004B0A4F">
        <w:t>one of the contributors to the anthology</w:t>
      </w:r>
      <w:r w:rsidR="0040686A">
        <w:t>,</w:t>
      </w:r>
      <w:r w:rsidR="009B5CE5" w:rsidRPr="004B0A4F">
        <w:t xml:space="preserve"> </w:t>
      </w:r>
      <w:r w:rsidR="009B5CE5">
        <w:t>s</w:t>
      </w:r>
      <w:r w:rsidR="003C6BDB" w:rsidRPr="004B0A4F">
        <w:t xml:space="preserve">uggested media archaeology </w:t>
      </w:r>
      <w:r w:rsidR="007841EB">
        <w:t xml:space="preserve">may develop </w:t>
      </w:r>
      <w:r w:rsidR="003C6BDB" w:rsidRPr="004B0A4F">
        <w:t xml:space="preserve">in three radical ways: as a ‘conceptual laboratory’; </w:t>
      </w:r>
      <w:r w:rsidR="00A415D4" w:rsidRPr="004B0A4F">
        <w:t xml:space="preserve">to ‘hack’ established media histories; </w:t>
      </w:r>
      <w:r w:rsidR="003C6BDB" w:rsidRPr="004B0A4F">
        <w:t>and as a ‘</w:t>
      </w:r>
      <w:r w:rsidR="003C6BDB" w:rsidRPr="00DB1E55">
        <w:rPr>
          <w:i/>
          <w:iCs/>
        </w:rPr>
        <w:t>method to rethink temporality</w:t>
      </w:r>
      <w:r w:rsidR="003C6BDB" w:rsidRPr="004B0A4F">
        <w:t>’ (2018)</w:t>
      </w:r>
      <w:r w:rsidR="00D30B9A">
        <w:t>, m</w:t>
      </w:r>
      <w:r w:rsidR="00DB1E55">
        <w:t xml:space="preserve">y italics. It is this </w:t>
      </w:r>
      <w:r w:rsidR="009B5CE5">
        <w:t xml:space="preserve">invitation to rethink </w:t>
      </w:r>
      <w:r w:rsidR="00DB1E55">
        <w:t xml:space="preserve">temporalities of history which </w:t>
      </w:r>
      <w:r w:rsidR="00551A16">
        <w:t xml:space="preserve">illustrates how </w:t>
      </w:r>
      <w:r w:rsidR="009B5CE5">
        <w:t xml:space="preserve">media archaeology opens up the possibility of alternative approaches to </w:t>
      </w:r>
      <w:r w:rsidR="007841EB">
        <w:t>understanding the</w:t>
      </w:r>
      <w:r w:rsidR="00896F3F">
        <w:t xml:space="preserve"> development of online film promotion</w:t>
      </w:r>
      <w:r w:rsidR="007841EB">
        <w:t>.</w:t>
      </w:r>
    </w:p>
    <w:p w14:paraId="01C45DF2" w14:textId="77777777" w:rsidR="003C6BDB" w:rsidRPr="004B0A4F" w:rsidRDefault="003C6BDB" w:rsidP="003C6BDB">
      <w:pPr>
        <w:spacing w:after="22" w:line="259" w:lineRule="auto"/>
        <w:ind w:left="77" w:firstLine="0"/>
      </w:pPr>
      <w:r w:rsidRPr="004B0A4F">
        <w:t xml:space="preserve"> </w:t>
      </w:r>
    </w:p>
    <w:p w14:paraId="6554C2C9" w14:textId="101544E0" w:rsidR="003C6BDB" w:rsidRPr="004B0A4F" w:rsidRDefault="001320C2" w:rsidP="00BA2926">
      <w:pPr>
        <w:ind w:left="82" w:right="50" w:firstLine="0"/>
      </w:pPr>
      <w:r>
        <w:t xml:space="preserve">Both </w:t>
      </w:r>
      <w:r w:rsidR="00952D11">
        <w:t xml:space="preserve">Friedrich </w:t>
      </w:r>
      <w:r w:rsidR="00BD7070">
        <w:t xml:space="preserve">Kittler and </w:t>
      </w:r>
      <w:r w:rsidR="00952D11">
        <w:t xml:space="preserve">Wolfgang </w:t>
      </w:r>
      <w:r w:rsidR="00BD7070">
        <w:t xml:space="preserve">Ernst’s </w:t>
      </w:r>
      <w:r>
        <w:t xml:space="preserve">technicist </w:t>
      </w:r>
      <w:r w:rsidR="00BD7070">
        <w:t xml:space="preserve">approaches to media archaeology </w:t>
      </w:r>
      <w:r w:rsidR="00551A16">
        <w:t xml:space="preserve">shift </w:t>
      </w:r>
      <w:r w:rsidR="00952D11">
        <w:t xml:space="preserve">conceptions of temporality </w:t>
      </w:r>
      <w:r w:rsidR="00BD7070">
        <w:t xml:space="preserve">from </w:t>
      </w:r>
      <w:r>
        <w:t xml:space="preserve">what has been called </w:t>
      </w:r>
      <w:r w:rsidR="00BD7070">
        <w:t xml:space="preserve">‘historical time to machine time’ (Parikka,2012:83). </w:t>
      </w:r>
      <w:r w:rsidR="003C6BDB" w:rsidRPr="004B0A4F">
        <w:t>Ernst</w:t>
      </w:r>
      <w:r w:rsidR="00B27D65">
        <w:t xml:space="preserve">’s </w:t>
      </w:r>
      <w:r w:rsidR="003C6BDB" w:rsidRPr="004B0A4F">
        <w:t xml:space="preserve"> </w:t>
      </w:r>
      <w:r w:rsidR="00B27D65">
        <w:t xml:space="preserve">investigations of </w:t>
      </w:r>
      <w:r w:rsidR="007E3574">
        <w:t xml:space="preserve">old and obsolete </w:t>
      </w:r>
      <w:r w:rsidR="007A0930">
        <w:t xml:space="preserve">media technologies </w:t>
      </w:r>
      <w:r w:rsidR="00A415D4">
        <w:lastRenderedPageBreak/>
        <w:t xml:space="preserve">drew his attention to </w:t>
      </w:r>
      <w:r w:rsidR="003C6BDB" w:rsidRPr="004B0A4F">
        <w:t>the micro temporalities of machine time which he calls ‘</w:t>
      </w:r>
      <w:r w:rsidR="00D30B9A">
        <w:t>e</w:t>
      </w:r>
      <w:r w:rsidR="003C6BDB" w:rsidRPr="004B0A4F">
        <w:t>igenzeit</w:t>
      </w:r>
      <w:r w:rsidR="00A8687A" w:rsidRPr="004B0A4F">
        <w:t>,’</w:t>
      </w:r>
      <w:r w:rsidR="003C6BDB" w:rsidRPr="004B0A4F">
        <w:t xml:space="preserve"> literally translated from the German as ‘in their own time’ (2013:58). </w:t>
      </w:r>
      <w:r w:rsidR="00952D11">
        <w:t>T</w:t>
      </w:r>
      <w:r w:rsidR="003C6BDB" w:rsidRPr="004B0A4F">
        <w:t>he ‘agency’ of the machine</w:t>
      </w:r>
      <w:r w:rsidR="00551A16">
        <w:t>, he argues,</w:t>
      </w:r>
      <w:r w:rsidR="003C6BDB" w:rsidRPr="004B0A4F">
        <w:t xml:space="preserve"> </w:t>
      </w:r>
      <w:r w:rsidR="007E3574">
        <w:t xml:space="preserve">prompts </w:t>
      </w:r>
      <w:r w:rsidR="003C6BDB" w:rsidRPr="004B0A4F">
        <w:t>a fundamental rethinking of the temporalities of the archive (Ernst, 2013:45)</w:t>
      </w:r>
      <w:r w:rsidR="00B27D65">
        <w:t>,</w:t>
      </w:r>
      <w:r w:rsidR="00D30B9A">
        <w:t xml:space="preserve"> </w:t>
      </w:r>
      <w:r w:rsidR="00B27D65">
        <w:t xml:space="preserve">as well as a revision of </w:t>
      </w:r>
      <w:r w:rsidR="00B27D65" w:rsidRPr="004B0A4F">
        <w:t>our ‘general cultural understanding of temporality’ (Ernst, 2013:15</w:t>
      </w:r>
      <w:r w:rsidR="00B27D65" w:rsidRPr="00BA2926">
        <w:t xml:space="preserve">). </w:t>
      </w:r>
      <w:r w:rsidR="003C6BDB" w:rsidRPr="004B0A4F">
        <w:t xml:space="preserve">Rather than regarding </w:t>
      </w:r>
      <w:r w:rsidR="007E3574">
        <w:t xml:space="preserve">digital </w:t>
      </w:r>
      <w:r w:rsidR="003C6BDB" w:rsidRPr="004B0A4F">
        <w:t>archive</w:t>
      </w:r>
      <w:r w:rsidR="00952D11">
        <w:t>s</w:t>
      </w:r>
      <w:r w:rsidR="003C6BDB" w:rsidRPr="004B0A4F">
        <w:t xml:space="preserve"> as permanent repository in which artefacts are held, he </w:t>
      </w:r>
      <w:r w:rsidR="00364FE0">
        <w:t xml:space="preserve">explains </w:t>
      </w:r>
      <w:r w:rsidR="00952D11">
        <w:t xml:space="preserve">it was more accurate to </w:t>
      </w:r>
      <w:r w:rsidR="00B27D65">
        <w:t xml:space="preserve">say that </w:t>
      </w:r>
      <w:r w:rsidR="00952D11">
        <w:t xml:space="preserve">digital </w:t>
      </w:r>
      <w:r w:rsidR="00C07BA1">
        <w:t xml:space="preserve">archives are characterised by </w:t>
      </w:r>
      <w:r w:rsidR="003C6BDB" w:rsidRPr="004B0A4F">
        <w:t>repetiti</w:t>
      </w:r>
      <w:r w:rsidR="00C07BA1">
        <w:t>on</w:t>
      </w:r>
      <w:r w:rsidR="00364FE0">
        <w:t xml:space="preserve"> </w:t>
      </w:r>
      <w:r w:rsidR="003C6BDB" w:rsidRPr="004B0A4F">
        <w:t>as digital artefacts are generated and regenerated as required</w:t>
      </w:r>
      <w:r w:rsidR="00A8687A">
        <w:t xml:space="preserve">. </w:t>
      </w:r>
      <w:r w:rsidR="00C07BA1" w:rsidRPr="00BA2926">
        <w:t xml:space="preserve">Likewise, </w:t>
      </w:r>
      <w:r w:rsidR="0058678B" w:rsidRPr="00BA2926">
        <w:t xml:space="preserve">writing about </w:t>
      </w:r>
      <w:r w:rsidR="0074718E" w:rsidRPr="00BA2926">
        <w:t xml:space="preserve">something as </w:t>
      </w:r>
      <w:r w:rsidR="0058678B" w:rsidRPr="00BA2926">
        <w:t xml:space="preserve">quotidian </w:t>
      </w:r>
      <w:r w:rsidR="0074718E" w:rsidRPr="00BA2926">
        <w:t xml:space="preserve">as </w:t>
      </w:r>
      <w:r w:rsidR="0058678B" w:rsidRPr="00BA2926">
        <w:t xml:space="preserve">text messaging, </w:t>
      </w:r>
      <w:r w:rsidR="00C07BA1" w:rsidRPr="00BA2926">
        <w:t xml:space="preserve">Wendy Hui Kyong </w:t>
      </w:r>
      <w:r w:rsidR="003C6BDB" w:rsidRPr="00BA2926">
        <w:t xml:space="preserve">Chun </w:t>
      </w:r>
      <w:r w:rsidR="00B27D65">
        <w:t xml:space="preserve">points out </w:t>
      </w:r>
      <w:r w:rsidR="0058678B" w:rsidRPr="00BA2926">
        <w:t>how messages are experienced as synchronous communication</w:t>
      </w:r>
      <w:r w:rsidR="0074718E" w:rsidRPr="00BA2926">
        <w:t xml:space="preserve"> taking place in the present</w:t>
      </w:r>
      <w:r w:rsidR="00BA2926" w:rsidRPr="00BA2926">
        <w:t xml:space="preserve"> (in eds. Huhtamo and Parikka, 2011:200)</w:t>
      </w:r>
      <w:r w:rsidR="0074718E" w:rsidRPr="00BA2926">
        <w:t>. But the</w:t>
      </w:r>
      <w:r w:rsidR="00BA2926" w:rsidRPr="00BA2926">
        <w:t xml:space="preserve"> fact that messages</w:t>
      </w:r>
      <w:r w:rsidR="0074718E" w:rsidRPr="00BA2926">
        <w:t xml:space="preserve"> can be </w:t>
      </w:r>
      <w:r w:rsidR="0058678B" w:rsidRPr="00BA2926">
        <w:t xml:space="preserve">endlessly forwarded </w:t>
      </w:r>
      <w:r w:rsidR="00BA2926" w:rsidRPr="00BA2926">
        <w:t xml:space="preserve">means </w:t>
      </w:r>
      <w:r w:rsidR="0058678B" w:rsidRPr="00BA2926">
        <w:t>the new circulates at the same time as the old</w:t>
      </w:r>
      <w:r w:rsidR="00B27D65">
        <w:t xml:space="preserve"> (Ibid)</w:t>
      </w:r>
      <w:r w:rsidR="0058678B" w:rsidRPr="00BA2926">
        <w:t xml:space="preserve">. Indeed, the very fact of the repetitive action of forwarding a message </w:t>
      </w:r>
      <w:r w:rsidR="005A06A7" w:rsidRPr="00BA2926">
        <w:t xml:space="preserve">serves as evidence of </w:t>
      </w:r>
      <w:r w:rsidR="0058678B" w:rsidRPr="00BA2926">
        <w:t>its significance</w:t>
      </w:r>
      <w:r w:rsidR="00BA2926" w:rsidRPr="00BA2926">
        <w:t xml:space="preserve"> (Ibid.)</w:t>
      </w:r>
      <w:r w:rsidR="0058678B" w:rsidRPr="00BA2926">
        <w:t xml:space="preserve">. As a consequence, Chun suggests </w:t>
      </w:r>
      <w:r w:rsidR="003C6BDB" w:rsidRPr="00BA2926">
        <w:t>that repetition provides a way to measure and scale in an otherwise unfathomably large communication network like the internet</w:t>
      </w:r>
      <w:r w:rsidR="00BA2926" w:rsidRPr="00BA2926">
        <w:t xml:space="preserve"> (Ibid.</w:t>
      </w:r>
      <w:r w:rsidR="003C6BDB" w:rsidRPr="00BA2926">
        <w:t xml:space="preserve">). </w:t>
      </w:r>
      <w:r w:rsidR="00364FE0" w:rsidRPr="00BA2926">
        <w:t>In</w:t>
      </w:r>
      <w:r w:rsidR="00364FE0">
        <w:t xml:space="preserve"> </w:t>
      </w:r>
      <w:r w:rsidR="00C07BA1">
        <w:t xml:space="preserve">several </w:t>
      </w:r>
      <w:r w:rsidR="00364FE0">
        <w:t xml:space="preserve">of these media archaeological writings then, notions of cycles and </w:t>
      </w:r>
      <w:r w:rsidR="0038777B">
        <w:t xml:space="preserve">temporal </w:t>
      </w:r>
      <w:r w:rsidR="003C6BDB" w:rsidRPr="004B0A4F">
        <w:t xml:space="preserve">repetition </w:t>
      </w:r>
      <w:r w:rsidR="00364FE0">
        <w:t xml:space="preserve">seem to more accurately describe the </w:t>
      </w:r>
      <w:r w:rsidR="00BA2926">
        <w:t xml:space="preserve">temporality </w:t>
      </w:r>
      <w:r w:rsidR="00364FE0">
        <w:t xml:space="preserve">of </w:t>
      </w:r>
      <w:r w:rsidR="007E3574">
        <w:t xml:space="preserve">media </w:t>
      </w:r>
      <w:r w:rsidR="00364FE0">
        <w:t xml:space="preserve">technologies </w:t>
      </w:r>
      <w:r w:rsidR="007E3574">
        <w:t>than</w:t>
      </w:r>
      <w:r w:rsidR="00C07BA1">
        <w:t xml:space="preserve"> linearity</w:t>
      </w:r>
      <w:r w:rsidR="00B27D65">
        <w:t>,</w:t>
      </w:r>
      <w:r w:rsidR="00C07BA1">
        <w:t xml:space="preserve"> and </w:t>
      </w:r>
      <w:r w:rsidR="007E3574">
        <w:t xml:space="preserve">cycles and repetitions </w:t>
      </w:r>
      <w:r w:rsidR="00FE4CC9">
        <w:t xml:space="preserve">certainly </w:t>
      </w:r>
      <w:r w:rsidR="00BA2926">
        <w:t xml:space="preserve">characterise </w:t>
      </w:r>
      <w:r w:rsidR="00C07BA1">
        <w:t xml:space="preserve">‘topos </w:t>
      </w:r>
      <w:r w:rsidR="007E3574">
        <w:t>archaeology</w:t>
      </w:r>
      <w:r w:rsidR="00C07BA1">
        <w:t>’</w:t>
      </w:r>
      <w:r w:rsidR="007E3574">
        <w:t xml:space="preserve"> </w:t>
      </w:r>
      <w:r w:rsidR="00666C92">
        <w:t xml:space="preserve">developed </w:t>
      </w:r>
      <w:r w:rsidR="00364FE0">
        <w:t xml:space="preserve">by </w:t>
      </w:r>
      <w:r w:rsidR="00666C92">
        <w:t xml:space="preserve">Errki </w:t>
      </w:r>
      <w:r w:rsidR="00364FE0">
        <w:t>Huhtamo</w:t>
      </w:r>
      <w:r w:rsidR="007E3574">
        <w:t xml:space="preserve"> </w:t>
      </w:r>
      <w:r w:rsidR="00C07BA1">
        <w:t>(2018)</w:t>
      </w:r>
      <w:r w:rsidR="003C6BDB" w:rsidRPr="004B0A4F">
        <w:t xml:space="preserve">. </w:t>
      </w:r>
    </w:p>
    <w:p w14:paraId="7FC189DC" w14:textId="77777777" w:rsidR="003C6BDB" w:rsidRPr="004B0A4F" w:rsidRDefault="003C6BDB" w:rsidP="003C6BDB">
      <w:pPr>
        <w:spacing w:after="20" w:line="259" w:lineRule="auto"/>
        <w:ind w:left="77" w:firstLine="0"/>
      </w:pPr>
      <w:r w:rsidRPr="004B0A4F">
        <w:t xml:space="preserve"> </w:t>
      </w:r>
    </w:p>
    <w:p w14:paraId="3ED2C2E5" w14:textId="77777777" w:rsidR="003C6BDB" w:rsidRPr="004B0A4F" w:rsidRDefault="003C6BDB" w:rsidP="003C6BDB">
      <w:pPr>
        <w:spacing w:after="20" w:line="259" w:lineRule="auto"/>
        <w:ind w:left="77" w:firstLine="0"/>
      </w:pPr>
      <w:r w:rsidRPr="004B0A4F">
        <w:t xml:space="preserve"> </w:t>
      </w:r>
    </w:p>
    <w:p w14:paraId="368B9C57" w14:textId="7FC1B9CC" w:rsidR="003C6BDB" w:rsidRDefault="00421B13" w:rsidP="003C6BDB">
      <w:pPr>
        <w:rPr>
          <w:b/>
        </w:rPr>
      </w:pPr>
      <w:r>
        <w:rPr>
          <w:b/>
        </w:rPr>
        <w:t>T</w:t>
      </w:r>
      <w:r w:rsidR="002B20CC">
        <w:rPr>
          <w:b/>
        </w:rPr>
        <w:t>he topos p</w:t>
      </w:r>
      <w:r w:rsidR="003C6BDB" w:rsidRPr="004B0A4F">
        <w:rPr>
          <w:b/>
        </w:rPr>
        <w:t>rinciple</w:t>
      </w:r>
    </w:p>
    <w:p w14:paraId="51485138" w14:textId="58D0BE62" w:rsidR="00C07BA1" w:rsidRDefault="00C07BA1" w:rsidP="00C07BA1">
      <w:pPr>
        <w:ind w:left="82" w:right="50" w:firstLine="0"/>
      </w:pPr>
      <w:r>
        <w:t>Errki Huhtamo writes:</w:t>
      </w:r>
    </w:p>
    <w:p w14:paraId="5E60A244" w14:textId="77777777" w:rsidR="00C07BA1" w:rsidRDefault="00C07BA1" w:rsidP="00C07BA1">
      <w:pPr>
        <w:ind w:left="92" w:right="50"/>
      </w:pPr>
    </w:p>
    <w:p w14:paraId="3C3DEB23" w14:textId="3982ADB3" w:rsidR="00C07BA1" w:rsidRDefault="00C07BA1" w:rsidP="00C07BA1">
      <w:pPr>
        <w:ind w:left="730" w:right="50"/>
      </w:pPr>
      <w:r>
        <w:t>‘[Media archaeology] emphasises cyclical rather than chronological development and recurrence rather than unique invention. In doing so, it runs counter to the customary way of thinking about techno culture in terms of a constant progress proceeding from one technological breakthrough to another and making earlier machines and applications obsolete along the way’ (2011:67)</w:t>
      </w:r>
      <w:r w:rsidR="00197460">
        <w:t>.</w:t>
      </w:r>
    </w:p>
    <w:p w14:paraId="11623BDA" w14:textId="77777777" w:rsidR="007A0930" w:rsidRPr="004B0A4F" w:rsidRDefault="007A0930" w:rsidP="003C6BDB">
      <w:pPr>
        <w:rPr>
          <w:b/>
        </w:rPr>
      </w:pPr>
    </w:p>
    <w:p w14:paraId="6F2492B3" w14:textId="2CF6349F" w:rsidR="007A0930" w:rsidRDefault="003C6BDB" w:rsidP="003C6BDB">
      <w:pPr>
        <w:ind w:left="92" w:right="50"/>
      </w:pPr>
      <w:r w:rsidRPr="004B0A4F">
        <w:t>Huhtamo examines the passage of time by tracing the repetition of the topos which he defines as ‘stereotypical formula</w:t>
      </w:r>
      <w:r w:rsidR="00367193">
        <w:t xml:space="preserve"> </w:t>
      </w:r>
      <w:r w:rsidRPr="004B0A4F">
        <w:t xml:space="preserve">evoked repeatedly in different guises for varying purposes’ (eds. Huhtamo and Parikka, 2011:28). </w:t>
      </w:r>
      <w:r w:rsidR="007A0930">
        <w:t xml:space="preserve">The </w:t>
      </w:r>
      <w:r w:rsidRPr="004B0A4F">
        <w:t xml:space="preserve">concept of the topos is not a new one (eds. Huhtamo and Parikka, 2011:29). Topos study was developed during the 1930s by a German scholar, Ernst Robert Curtius although his writings were not widely known outside </w:t>
      </w:r>
      <w:r w:rsidR="00432006">
        <w:t xml:space="preserve">the country </w:t>
      </w:r>
      <w:r w:rsidRPr="004B0A4F">
        <w:t xml:space="preserve">until two decades later, when his opus, </w:t>
      </w:r>
      <w:r w:rsidRPr="004B0A4F">
        <w:rPr>
          <w:i/>
        </w:rPr>
        <w:t>European Literature and the Latin Middle Ages</w:t>
      </w:r>
      <w:r w:rsidRPr="004B0A4F">
        <w:t xml:space="preserve"> was translated into English</w:t>
      </w:r>
      <w:r w:rsidRPr="004B0A4F">
        <w:rPr>
          <w:i/>
        </w:rPr>
        <w:t xml:space="preserve"> </w:t>
      </w:r>
      <w:r w:rsidRPr="004B0A4F">
        <w:t xml:space="preserve">in 1953 (Ibid.). </w:t>
      </w:r>
      <w:r w:rsidR="004128A6">
        <w:t>Curtius was the grandson of an archaeologist</w:t>
      </w:r>
      <w:r w:rsidR="004128A6">
        <w:rPr>
          <w:rStyle w:val="FootnoteReference"/>
        </w:rPr>
        <w:footnoteReference w:id="9"/>
      </w:r>
      <w:r w:rsidR="004128A6">
        <w:t>, and his work and the commentary around it</w:t>
      </w:r>
      <w:r w:rsidR="008022B5">
        <w:t>,</w:t>
      </w:r>
      <w:r w:rsidR="004128A6">
        <w:t xml:space="preserve"> in the introduction and forward written by Curtius himself</w:t>
      </w:r>
      <w:r w:rsidR="008022B5">
        <w:t>,</w:t>
      </w:r>
      <w:r w:rsidR="004128A6">
        <w:t xml:space="preserve"> are infused with archaeological</w:t>
      </w:r>
      <w:r w:rsidR="008022B5">
        <w:t xml:space="preserve"> metaphor</w:t>
      </w:r>
      <w:r w:rsidR="004128A6">
        <w:t xml:space="preserve">. Curtius was </w:t>
      </w:r>
      <w:r w:rsidR="004128A6">
        <w:lastRenderedPageBreak/>
        <w:t xml:space="preserve">interested in </w:t>
      </w:r>
      <w:r w:rsidR="001A3740">
        <w:t xml:space="preserve">locating tools to undertake </w:t>
      </w:r>
      <w:r w:rsidR="004128A6">
        <w:t>comparative history</w:t>
      </w:r>
      <w:r w:rsidR="001A3740">
        <w:t xml:space="preserve"> (</w:t>
      </w:r>
      <w:r w:rsidR="001A3740" w:rsidRPr="00DF329B">
        <w:t>Burrow, 2013</w:t>
      </w:r>
      <w:r w:rsidR="007F4B1E" w:rsidRPr="00DF329B">
        <w:t xml:space="preserve"> in Curtius, E.R.1953</w:t>
      </w:r>
      <w:r w:rsidR="001A3740" w:rsidRPr="00DF329B">
        <w:t>: xvii)</w:t>
      </w:r>
      <w:r w:rsidR="004128A6" w:rsidRPr="00DF329B">
        <w:t>. H</w:t>
      </w:r>
      <w:r w:rsidR="004128A6">
        <w:t xml:space="preserve">e was not so much interested in how a topos was disseminated but the fact that they can </w:t>
      </w:r>
      <w:r w:rsidR="001A3740">
        <w:t xml:space="preserve">repeat themselves, </w:t>
      </w:r>
      <w:r w:rsidR="004128A6">
        <w:t>recur and persist</w:t>
      </w:r>
      <w:r w:rsidR="00432006">
        <w:t xml:space="preserve"> </w:t>
      </w:r>
      <w:r w:rsidR="001A3740">
        <w:t>(Burrow, 2013:xix)</w:t>
      </w:r>
      <w:r w:rsidR="004128A6">
        <w:t>. In the for</w:t>
      </w:r>
      <w:r w:rsidR="00401EB5">
        <w:t>e</w:t>
      </w:r>
      <w:r w:rsidR="004128A6">
        <w:t>w</w:t>
      </w:r>
      <w:r w:rsidR="00401EB5">
        <w:t>o</w:t>
      </w:r>
      <w:r w:rsidR="004128A6">
        <w:t>rd to his book, he draws parallels with contemporary archaeology’s use of a</w:t>
      </w:r>
      <w:r w:rsidR="00630F41">
        <w:t>e</w:t>
      </w:r>
      <w:r w:rsidR="004128A6">
        <w:t>ri</w:t>
      </w:r>
      <w:r w:rsidR="00401EB5">
        <w:t>a</w:t>
      </w:r>
      <w:r w:rsidR="004128A6">
        <w:t>l photograph</w:t>
      </w:r>
      <w:r w:rsidR="00630F41">
        <w:t>y</w:t>
      </w:r>
      <w:r w:rsidR="004128A6">
        <w:t xml:space="preserve"> which enable</w:t>
      </w:r>
      <w:r w:rsidR="00630F41">
        <w:t>s</w:t>
      </w:r>
      <w:r w:rsidR="004128A6">
        <w:t xml:space="preserve"> one to quite literally see from a different perspective</w:t>
      </w:r>
      <w:r w:rsidR="001A3740">
        <w:t xml:space="preserve"> (Curtius, 2013, (1953):xxv)</w:t>
      </w:r>
      <w:r w:rsidR="008022B5">
        <w:t>.</w:t>
      </w:r>
      <w:r w:rsidR="004128A6">
        <w:t xml:space="preserve"> </w:t>
      </w:r>
      <w:r w:rsidR="008022B5">
        <w:t xml:space="preserve">So, </w:t>
      </w:r>
      <w:r w:rsidR="004128A6">
        <w:t xml:space="preserve">Curtius regards topoic survey as an empirical method of analysis which can ‘sift’ through European  literature to reveal the continuities that may not be </w:t>
      </w:r>
      <w:r w:rsidR="001A3740">
        <w:t>immediately</w:t>
      </w:r>
      <w:r w:rsidR="004128A6">
        <w:t xml:space="preserve"> apparent</w:t>
      </w:r>
      <w:r w:rsidR="008022B5">
        <w:t xml:space="preserve">  </w:t>
      </w:r>
      <w:r w:rsidR="001A3740">
        <w:t>(Curtius, 2013, (1953): 15-16)</w:t>
      </w:r>
      <w:r w:rsidR="004128A6">
        <w:t>.</w:t>
      </w:r>
    </w:p>
    <w:p w14:paraId="0EA5C8B4" w14:textId="77777777" w:rsidR="007A0930" w:rsidRDefault="007A0930" w:rsidP="003C6BDB">
      <w:pPr>
        <w:ind w:left="92" w:right="50"/>
      </w:pPr>
    </w:p>
    <w:p w14:paraId="13600CD7" w14:textId="77C9E627" w:rsidR="003C6BDB" w:rsidRPr="004B0A4F" w:rsidRDefault="003C6BDB" w:rsidP="003C6BDB">
      <w:pPr>
        <w:ind w:left="92" w:right="50"/>
      </w:pPr>
      <w:r w:rsidRPr="004B0A4F">
        <w:t xml:space="preserve">Curtius’s conception of the topos </w:t>
      </w:r>
      <w:r w:rsidR="008022B5">
        <w:t xml:space="preserve">is derived from </w:t>
      </w:r>
      <w:r w:rsidRPr="004B0A4F">
        <w:t xml:space="preserve">classical antiquity, where, with the emergence of democracy in the Greek city states around 460 BC, public speaking became an important communication skill for ordinary citizens as much as politicians. According to the Roman teacher Quintilian in his </w:t>
      </w:r>
      <w:r w:rsidRPr="004B0A4F">
        <w:rPr>
          <w:i/>
        </w:rPr>
        <w:t>Institutio Oratoria</w:t>
      </w:r>
      <w:r w:rsidRPr="004B0A4F">
        <w:t xml:space="preserve"> (95ce), topoi are formulations of speech used in public speaking </w:t>
      </w:r>
      <w:r w:rsidR="00A53174">
        <w:t xml:space="preserve">that </w:t>
      </w:r>
      <w:r w:rsidRPr="004B0A4F">
        <w:t>are prized as effective ways of communicating ideas and as ‘</w:t>
      </w:r>
      <w:r w:rsidRPr="004B0A4F">
        <w:rPr>
          <w:i/>
        </w:rPr>
        <w:t>argumentorum sedes</w:t>
      </w:r>
      <w:r w:rsidRPr="004B0A4F">
        <w:t>’ meaning ‘storehouses of trains of thought’ (Ibid.). In the context of public oratory, the speaker was expected to memorise these topoic formulations of words and use them as ‘aids in argumentation’ (Gelley, 966:586). From the audience’s point of view, the oratorical topos provide</w:t>
      </w:r>
      <w:r w:rsidR="00630F41">
        <w:t>d</w:t>
      </w:r>
      <w:r w:rsidRPr="004B0A4F">
        <w:t xml:space="preserve"> a recognisable point of reference by which </w:t>
      </w:r>
      <w:r w:rsidR="00630F41">
        <w:t>they</w:t>
      </w:r>
      <w:r w:rsidRPr="004B0A4F">
        <w:t xml:space="preserve"> c</w:t>
      </w:r>
      <w:r w:rsidR="00630F41">
        <w:t>ould</w:t>
      </w:r>
      <w:r w:rsidRPr="004B0A4F">
        <w:t xml:space="preserve"> orientate themselves, much like the repetition of a chorus in the bardic form (Ibid). However, with the decline of orat</w:t>
      </w:r>
      <w:r w:rsidR="001A3740">
        <w:t>ion</w:t>
      </w:r>
      <w:r w:rsidRPr="004B0A4F">
        <w:t xml:space="preserve"> in public life, the significance of topoi decline</w:t>
      </w:r>
      <w:r w:rsidR="00630F41">
        <w:t>d</w:t>
      </w:r>
      <w:r w:rsidRPr="004B0A4F">
        <w:t xml:space="preserve"> too, although it persists in education and literary cultures (eds. Huhtamo and Parikka, 2011:29). In this </w:t>
      </w:r>
      <w:r w:rsidR="001A3740">
        <w:t xml:space="preserve">way </w:t>
      </w:r>
      <w:r w:rsidRPr="004B0A4F">
        <w:t>the</w:t>
      </w:r>
      <w:r w:rsidR="001A3740">
        <w:t xml:space="preserve"> concept of the</w:t>
      </w:r>
      <w:r w:rsidRPr="004B0A4F">
        <w:t xml:space="preserve"> topos is effectively downgraded as a form of communication to where it becomes regarded as a cliché (Ibid.)</w:t>
      </w:r>
      <w:r w:rsidR="00A8687A" w:rsidRPr="004B0A4F">
        <w:t xml:space="preserve">. </w:t>
      </w:r>
    </w:p>
    <w:p w14:paraId="66D95D3C" w14:textId="77777777" w:rsidR="003C6BDB" w:rsidRPr="004B0A4F" w:rsidRDefault="003C6BDB" w:rsidP="003C6BDB">
      <w:pPr>
        <w:spacing w:after="20" w:line="259" w:lineRule="auto"/>
        <w:ind w:left="77" w:firstLine="0"/>
      </w:pPr>
      <w:r w:rsidRPr="004B0A4F">
        <w:t xml:space="preserve"> </w:t>
      </w:r>
    </w:p>
    <w:p w14:paraId="3BDAAB6D" w14:textId="67051C30" w:rsidR="003C6BDB" w:rsidRPr="004B0A4F" w:rsidRDefault="003C6BDB" w:rsidP="003C6BDB">
      <w:pPr>
        <w:ind w:left="92" w:right="50"/>
      </w:pPr>
      <w:r w:rsidRPr="004B0A4F">
        <w:t xml:space="preserve">The Greek noun </w:t>
      </w:r>
      <w:r w:rsidRPr="004B0A4F">
        <w:rPr>
          <w:i/>
        </w:rPr>
        <w:t xml:space="preserve">topos </w:t>
      </w:r>
      <w:r w:rsidRPr="004B0A4F">
        <w:t xml:space="preserve">meaning commonplace or formulaic theme </w:t>
      </w:r>
      <w:r w:rsidR="009213C1">
        <w:t xml:space="preserve">bears some similarity to </w:t>
      </w:r>
      <w:r w:rsidR="00A53174">
        <w:t xml:space="preserve">the word </w:t>
      </w:r>
      <w:r w:rsidRPr="008022B5">
        <w:rPr>
          <w:i/>
          <w:iCs/>
        </w:rPr>
        <w:t>trope</w:t>
      </w:r>
      <w:r w:rsidR="008022B5">
        <w:t xml:space="preserve">, </w:t>
      </w:r>
      <w:r w:rsidR="009213C1">
        <w:t xml:space="preserve">a term derived from </w:t>
      </w:r>
      <w:r w:rsidRPr="004B0A4F">
        <w:t>the Greek verb</w:t>
      </w:r>
      <w:r w:rsidR="009213C1">
        <w:t>,</w:t>
      </w:r>
      <w:r w:rsidRPr="004B0A4F">
        <w:t xml:space="preserve"> </w:t>
      </w:r>
      <w:r w:rsidRPr="004B0A4F">
        <w:rPr>
          <w:i/>
        </w:rPr>
        <w:t>trepein</w:t>
      </w:r>
      <w:r w:rsidRPr="004B0A4F">
        <w:t xml:space="preserve"> meaning ‘to </w:t>
      </w:r>
      <w:r w:rsidR="004C5B0D" w:rsidRPr="004B0A4F">
        <w:t>turn</w:t>
      </w:r>
      <w:r w:rsidRPr="004B0A4F">
        <w:t xml:space="preserve"> to direct or to alter</w:t>
      </w:r>
      <w:r w:rsidR="004C5B0D">
        <w:t>.’</w:t>
      </w:r>
      <w:r w:rsidRPr="004B0A4F">
        <w:t xml:space="preserve"> </w:t>
      </w:r>
      <w:r w:rsidR="006B7FDD">
        <w:t xml:space="preserve">Although </w:t>
      </w:r>
      <w:r w:rsidRPr="004B0A4F">
        <w:t xml:space="preserve">today the terms have much in common, trope is more popularly used to refer to rhetorical or figurative devices, </w:t>
      </w:r>
      <w:r w:rsidR="004C5B0D" w:rsidRPr="004B0A4F">
        <w:t>motifs,</w:t>
      </w:r>
      <w:r w:rsidRPr="004B0A4F">
        <w:t xml:space="preserve"> or clichés (</w:t>
      </w:r>
      <w:r w:rsidRPr="00445FFC">
        <w:t>Cuddon and Habib, 2014:741</w:t>
      </w:r>
      <w:r w:rsidRPr="004B0A4F">
        <w:t>)</w:t>
      </w:r>
      <w:r w:rsidR="00A8687A" w:rsidRPr="004B0A4F">
        <w:t xml:space="preserve">. </w:t>
      </w:r>
      <w:r w:rsidRPr="004B0A4F">
        <w:t>Topoi also have some</w:t>
      </w:r>
      <w:r w:rsidR="006B7FDD">
        <w:t xml:space="preserve"> features</w:t>
      </w:r>
      <w:r w:rsidRPr="004B0A4F">
        <w:t xml:space="preserve"> in common with the concept of the </w:t>
      </w:r>
      <w:r w:rsidRPr="00005CF9">
        <w:rPr>
          <w:i/>
          <w:iCs/>
        </w:rPr>
        <w:t>meme</w:t>
      </w:r>
      <w:r w:rsidRPr="004B0A4F">
        <w:t xml:space="preserve"> proposed by </w:t>
      </w:r>
      <w:r w:rsidRPr="00B70E93">
        <w:t xml:space="preserve">Richard Dawkins in </w:t>
      </w:r>
      <w:r w:rsidRPr="00B70E93">
        <w:rPr>
          <w:i/>
        </w:rPr>
        <w:t xml:space="preserve">The Selfish Gene </w:t>
      </w:r>
      <w:r w:rsidRPr="00B70E93">
        <w:t>(2006), in</w:t>
      </w:r>
      <w:r w:rsidRPr="004B0A4F">
        <w:t xml:space="preserve"> that memes embody cultural knowledge that may be passed on to others. However, whilst the meme is the piece of cultural knowledge, a topoi is more like a metaphor or an allegory, which stands in for an idea the speaker wishes to convey but is not necessarily the idea itself. To illustrate how topoi emerge, Huhtamo cites the example of the phrase ‘I saw it with my own eyes</w:t>
      </w:r>
      <w:r w:rsidR="00A8687A" w:rsidRPr="004B0A4F">
        <w:t>,’</w:t>
      </w:r>
      <w:r w:rsidRPr="004B0A4F">
        <w:t xml:space="preserve"> explain</w:t>
      </w:r>
      <w:r w:rsidR="00A53174">
        <w:t xml:space="preserve">ing </w:t>
      </w:r>
      <w:r w:rsidRPr="004B0A4F">
        <w:t>that the verbal expression becomes a frequently</w:t>
      </w:r>
      <w:r w:rsidR="007B5B8A">
        <w:t xml:space="preserve"> </w:t>
      </w:r>
      <w:r w:rsidRPr="004B0A4F">
        <w:t>used trope in correspondence home by travellers making grand tours around Europe in the 19</w:t>
      </w:r>
      <w:r w:rsidRPr="004B0A4F">
        <w:rPr>
          <w:vertAlign w:val="superscript"/>
        </w:rPr>
        <w:t>th</w:t>
      </w:r>
      <w:r w:rsidRPr="004B0A4F">
        <w:t xml:space="preserve"> century (Huhtamo in eds. Huhtamo and Parikka, 2011:30). Huhtamo argues that whilst these intrepid travellers no doubt visited the sights they wrote about in letters home, very often the way they described what they saw, aped the authoritative guidebooks they took with them and he </w:t>
      </w:r>
      <w:r w:rsidRPr="004B0A4F">
        <w:lastRenderedPageBreak/>
        <w:t>argues these travel writing tropes evolve into a topoic system over time (Huhtamo in eds. Huhtamo and Parikka, 2011:30).</w:t>
      </w:r>
    </w:p>
    <w:p w14:paraId="4EEF4C43" w14:textId="77777777" w:rsidR="003C6BDB" w:rsidRPr="004B0A4F" w:rsidRDefault="003C6BDB" w:rsidP="003C6BDB">
      <w:pPr>
        <w:spacing w:after="20" w:line="259" w:lineRule="auto"/>
        <w:ind w:left="77" w:firstLine="0"/>
      </w:pPr>
      <w:r w:rsidRPr="004B0A4F">
        <w:t xml:space="preserve"> </w:t>
      </w:r>
    </w:p>
    <w:p w14:paraId="4D4D941C" w14:textId="31453B2B" w:rsidR="003C6BDB" w:rsidRPr="004B0A4F" w:rsidRDefault="003C6BDB" w:rsidP="003C6BDB">
      <w:pPr>
        <w:ind w:left="92" w:right="50"/>
      </w:pPr>
      <w:r w:rsidRPr="004B0A4F">
        <w:t xml:space="preserve">For Huhtamo topoi </w:t>
      </w:r>
      <w:r w:rsidR="006B7FDD">
        <w:t xml:space="preserve">make up </w:t>
      </w:r>
      <w:r w:rsidRPr="004B0A4F">
        <w:t xml:space="preserve">‘the building blocks of cultural traditions’ and they ‘manifest both continuities and transformations in the transmission of ideas’ (2013:16). </w:t>
      </w:r>
      <w:r w:rsidR="006B7FDD">
        <w:t xml:space="preserve">He </w:t>
      </w:r>
      <w:r w:rsidRPr="004B0A4F">
        <w:t>proposes that tracing a topoi may provide a means for making sense of media culture over time</w:t>
      </w:r>
      <w:r w:rsidR="008022B5">
        <w:t xml:space="preserve">. In this regard, </w:t>
      </w:r>
      <w:r w:rsidRPr="004B0A4F">
        <w:t xml:space="preserve">Parikka </w:t>
      </w:r>
      <w:r w:rsidR="00025DBB">
        <w:t xml:space="preserve">and others have made the observation that </w:t>
      </w:r>
      <w:r w:rsidRPr="004B0A4F">
        <w:t>Huhtamo’s topo</w:t>
      </w:r>
      <w:r w:rsidR="009213C1">
        <w:t>i approach</w:t>
      </w:r>
      <w:r w:rsidRPr="004B0A4F">
        <w:t xml:space="preserve"> is, in some ways</w:t>
      </w:r>
      <w:r w:rsidR="00FC7116">
        <w:t>,</w:t>
      </w:r>
      <w:r w:rsidRPr="004B0A4F">
        <w:t xml:space="preserve"> closer to media genealogy than media archaeology (2011:54</w:t>
      </w:r>
      <w:r w:rsidR="00025DBB">
        <w:t xml:space="preserve">; </w:t>
      </w:r>
      <w:r w:rsidR="00025DBB" w:rsidRPr="00631EA7">
        <w:t>Huhtamo in Ganahl, 2016</w:t>
      </w:r>
      <w:r w:rsidRPr="00631EA7">
        <w:t>).</w:t>
      </w:r>
      <w:r w:rsidRPr="004B0A4F">
        <w:t xml:space="preserve"> Huhtamo explains that it is important to be mindful that when we are in the presence of a topos, we are not looking at a natural phenomenon, but a representation (1997). Clearly, Huhtamo’s conception is</w:t>
      </w:r>
      <w:r w:rsidR="006B7FDD">
        <w:t xml:space="preserve">, in part, </w:t>
      </w:r>
      <w:r w:rsidRPr="004B0A4F">
        <w:t>informed by Foucault as he uses Foucault’s term when he refers to topoic representations as ‘discursive meaning processors’ that express meanings, perspectives, beliefs and ways of understanding the world (Huhtamo in eds. Huhtamo and Parikka, 2011:28). Furthermore, Huhtamo regards their generation, transmission, and their modification as historically contingent, and regards the topos as a context specific discursive phenomenon (Huhtamo in eds. Huhtamo and Parikka, 2011:34)</w:t>
      </w:r>
      <w:r w:rsidR="00A8687A" w:rsidRPr="004B0A4F">
        <w:t xml:space="preserve">. </w:t>
      </w:r>
      <w:r w:rsidRPr="004B0A4F">
        <w:t xml:space="preserve">While Curtius confines his study to </w:t>
      </w:r>
      <w:r w:rsidR="006B7FDD">
        <w:t xml:space="preserve">one form – literature, </w:t>
      </w:r>
      <w:r w:rsidRPr="004B0A4F">
        <w:t xml:space="preserve">Huhtamo takes a more ecumenical approach to topoi study because, in his view topoi can migrate and manifest across different media contexts </w:t>
      </w:r>
      <w:r w:rsidR="00400950">
        <w:t>from 16</w:t>
      </w:r>
      <w:r w:rsidR="00400950" w:rsidRPr="00400950">
        <w:rPr>
          <w:vertAlign w:val="superscript"/>
        </w:rPr>
        <w:t>th</w:t>
      </w:r>
      <w:r w:rsidR="00400950">
        <w:t xml:space="preserve"> century travelogues to </w:t>
      </w:r>
      <w:r w:rsidR="00E72344">
        <w:t>19</w:t>
      </w:r>
      <w:r w:rsidR="00E72344" w:rsidRPr="00E72344">
        <w:rPr>
          <w:vertAlign w:val="superscript"/>
        </w:rPr>
        <w:t>th</w:t>
      </w:r>
      <w:r w:rsidR="00E72344">
        <w:t xml:space="preserve"> century </w:t>
      </w:r>
      <w:r w:rsidR="00400950">
        <w:t xml:space="preserve">panoramas </w:t>
      </w:r>
      <w:r w:rsidR="00E72344">
        <w:t xml:space="preserve">and spirographs designed to present moving pictures </w:t>
      </w:r>
      <w:r w:rsidRPr="004B0A4F">
        <w:t xml:space="preserve">(Ibid.). </w:t>
      </w:r>
    </w:p>
    <w:p w14:paraId="3437D3FC" w14:textId="77777777" w:rsidR="003C6BDB" w:rsidRPr="004B0A4F" w:rsidRDefault="003C6BDB" w:rsidP="003C6BDB">
      <w:pPr>
        <w:spacing w:after="20" w:line="259" w:lineRule="auto"/>
        <w:ind w:left="77" w:firstLine="0"/>
      </w:pPr>
      <w:r w:rsidRPr="004B0A4F">
        <w:t xml:space="preserve"> </w:t>
      </w:r>
    </w:p>
    <w:p w14:paraId="3B0C3E68" w14:textId="1537C197" w:rsidR="003C6BDB" w:rsidRDefault="003C6BDB" w:rsidP="003C6BDB">
      <w:pPr>
        <w:ind w:left="92" w:right="50"/>
      </w:pPr>
      <w:r w:rsidRPr="004B0A4F">
        <w:t>Huhtamo concludes that topoi may serve many</w:t>
      </w:r>
      <w:r w:rsidR="008022B5">
        <w:t xml:space="preserve"> functions</w:t>
      </w:r>
      <w:r w:rsidRPr="004B0A4F">
        <w:t xml:space="preserve">: as connectors to other cultural spheres; as commentaries and elaborations of media cultural forms, </w:t>
      </w:r>
      <w:r w:rsidR="00005CF9" w:rsidRPr="004B0A4F">
        <w:t>themes,</w:t>
      </w:r>
      <w:r w:rsidRPr="004B0A4F">
        <w:t xml:space="preserve"> and fantasies; or even as formula deliberately used for ideological indoctrination (Ibid.). Moreover, recurrent topoi may point to broader cultural concerns and illuminate cultural patterns (Ibid.). For him, the ‘discursive artefact’ demonstrates how material things are transfigured into cultural phenomenon (Huhtamo, 2013:17). He describes topoi as ‘shells’ or ‘vessels derived from the memory banks of tradition’ with the implication that they are vehicles or carriers of certain meanings (Huhtamo in eds. Huhtamo and Parikka, 2011:28). However, while this topos may at first glance seem to be just an innocuous commonplace and, as such, a cliché, Huhtamo warns that topoi can be mistaken for facts, and it is their banality that we should be alert to, as it renders them invisible and belies their significance (eds. Huhtamo and Parikka, 2011:30)</w:t>
      </w:r>
      <w:r w:rsidR="004C5B0D" w:rsidRPr="004B0A4F">
        <w:t xml:space="preserve">. </w:t>
      </w:r>
    </w:p>
    <w:p w14:paraId="74B2DC81" w14:textId="0CC23FF2" w:rsidR="006B7FDD" w:rsidRDefault="006B7FDD" w:rsidP="003C6BDB">
      <w:pPr>
        <w:ind w:left="92" w:right="50"/>
      </w:pPr>
    </w:p>
    <w:p w14:paraId="131BDCCA" w14:textId="2DD6570A" w:rsidR="006B7FDD" w:rsidRDefault="006B7FDD" w:rsidP="006B7FDD">
      <w:pPr>
        <w:ind w:left="92" w:right="50"/>
      </w:pPr>
      <w:r w:rsidRPr="004B0A4F">
        <w:t>For Huhtamo</w:t>
      </w:r>
      <w:r>
        <w:t xml:space="preserve"> then</w:t>
      </w:r>
      <w:r w:rsidRPr="004B0A4F">
        <w:t xml:space="preserve">, </w:t>
      </w:r>
      <w:r w:rsidR="008022B5">
        <w:t xml:space="preserve">a </w:t>
      </w:r>
      <w:r w:rsidRPr="004B0A4F">
        <w:t>topos is best understood as ‘a temporary manifestation of a persisting cultural tradition, linked by numerous threads with other cultural phenomena both from the past and from the cultural context within which the topos has made its appearance’ (Huhtamo in eds. Huhtamo and Parikka, 2011:41)</w:t>
      </w:r>
      <w:r w:rsidR="00A8687A" w:rsidRPr="004B0A4F">
        <w:t xml:space="preserve">. </w:t>
      </w:r>
      <w:r w:rsidR="008022B5">
        <w:t>For Huhtamo, a media archaeological exploration of a topoi may demonstrate how the new is dressed up in formulas that may be years old, while the ‘old’ may provide ‘mo</w:t>
      </w:r>
      <w:r w:rsidR="007E3ACF">
        <w:t>u</w:t>
      </w:r>
      <w:r w:rsidR="008022B5">
        <w:t xml:space="preserve">lds’ or templates  for </w:t>
      </w:r>
      <w:r w:rsidR="00A53174">
        <w:t>so-</w:t>
      </w:r>
      <w:r w:rsidR="00A53174">
        <w:lastRenderedPageBreak/>
        <w:t xml:space="preserve">called </w:t>
      </w:r>
      <w:r w:rsidR="008022B5">
        <w:t xml:space="preserve">cultural innovations ( Huhtamo and Parikka, 2011:25). </w:t>
      </w:r>
      <w:r w:rsidR="00A53174">
        <w:t xml:space="preserve">In fact, </w:t>
      </w:r>
      <w:r w:rsidR="00E833AD">
        <w:t xml:space="preserve">Huhtamo </w:t>
      </w:r>
      <w:r w:rsidR="002D394F">
        <w:t xml:space="preserve">often </w:t>
      </w:r>
      <w:r w:rsidR="00E833AD">
        <w:t>points to contemporary promotion as a site where topoi are common</w:t>
      </w:r>
      <w:r w:rsidR="00FC7116">
        <w:t>,</w:t>
      </w:r>
      <w:r w:rsidR="00E833AD">
        <w:t xml:space="preserve"> </w:t>
      </w:r>
      <w:r w:rsidR="002D394F">
        <w:t xml:space="preserve">as cultural intermediaries commandeer topoi for commercial and ideological ends </w:t>
      </w:r>
      <w:r w:rsidR="00E833AD">
        <w:t>(2016</w:t>
      </w:r>
      <w:r w:rsidR="002D394F">
        <w:t>:2018</w:t>
      </w:r>
      <w:r w:rsidR="00E833AD">
        <w:t>)</w:t>
      </w:r>
      <w:r w:rsidR="00FC7116">
        <w:t>,</w:t>
      </w:r>
      <w:r w:rsidR="007B5B8A">
        <w:t xml:space="preserve"> </w:t>
      </w:r>
      <w:r w:rsidR="00E833AD">
        <w:t xml:space="preserve">and </w:t>
      </w:r>
      <w:r w:rsidRPr="004B0A4F">
        <w:t>understanding how topoi are co-opted by the media industries</w:t>
      </w:r>
      <w:r w:rsidR="00E833AD">
        <w:t xml:space="preserve"> he</w:t>
      </w:r>
      <w:r w:rsidRPr="004B0A4F">
        <w:t xml:space="preserve"> argues, is a task for media archaeology (</w:t>
      </w:r>
      <w:r w:rsidR="00E833AD">
        <w:t>2011:41</w:t>
      </w:r>
      <w:r w:rsidRPr="004B0A4F">
        <w:t xml:space="preserve">). Huhtamo asserts that topoic investigation is a way to ‘penetrate accepted narratives, uncover gaps, </w:t>
      </w:r>
      <w:r w:rsidR="00A8687A" w:rsidRPr="004B0A4F">
        <w:t>omissions,</w:t>
      </w:r>
      <w:r w:rsidRPr="004B0A4F">
        <w:t xml:space="preserve"> and silences’ in media studies - what he refers to as scholarly ‘lacunae’ (Ibid).</w:t>
      </w:r>
      <w:r w:rsidRPr="006B7FDD">
        <w:t xml:space="preserve"> </w:t>
      </w:r>
      <w:r w:rsidRPr="004B0A4F">
        <w:t>For the purposes of this</w:t>
      </w:r>
      <w:r>
        <w:t xml:space="preserve"> book </w:t>
      </w:r>
      <w:r w:rsidRPr="004B0A4F">
        <w:t xml:space="preserve">, </w:t>
      </w:r>
      <w:r w:rsidR="00A53174">
        <w:t xml:space="preserve">it is hoped that </w:t>
      </w:r>
      <w:r w:rsidRPr="004B0A4F">
        <w:t>topos study may provide a way to draw attention to</w:t>
      </w:r>
      <w:r w:rsidR="007B5B8A">
        <w:t xml:space="preserve"> </w:t>
      </w:r>
      <w:r w:rsidRPr="004B0A4F">
        <w:t>and analyse</w:t>
      </w:r>
      <w:r w:rsidR="006670CF">
        <w:t xml:space="preserve"> </w:t>
      </w:r>
      <w:r w:rsidRPr="004B0A4F">
        <w:t xml:space="preserve">promotional paratexts which fall outside the </w:t>
      </w:r>
      <w:r w:rsidR="006670CF">
        <w:t xml:space="preserve">conventional </w:t>
      </w:r>
      <w:r w:rsidRPr="004B0A4F">
        <w:t>areas scrutinised in the discipline of film studies</w:t>
      </w:r>
      <w:r w:rsidR="00A8687A" w:rsidRPr="004B0A4F">
        <w:t xml:space="preserve">. </w:t>
      </w:r>
      <w:r w:rsidR="009601FE">
        <w:t>However,</w:t>
      </w:r>
      <w:r w:rsidR="007E3ACF">
        <w:t xml:space="preserve"> he recognises that media archaeology has its </w:t>
      </w:r>
      <w:r w:rsidR="009601FE">
        <w:t>blind spots</w:t>
      </w:r>
      <w:r w:rsidR="007E3ACF">
        <w:t xml:space="preserve"> and admits, ‘normally media archaeology can say little about actual experiences.</w:t>
      </w:r>
      <w:r w:rsidR="007E3ACF" w:rsidRPr="00631EA7">
        <w:t>’(Huhtamo,2018:37).</w:t>
      </w:r>
    </w:p>
    <w:p w14:paraId="5FC2ECB4" w14:textId="77777777" w:rsidR="003C6BDB" w:rsidRPr="004B0A4F" w:rsidRDefault="003C6BDB" w:rsidP="003C6BDB">
      <w:pPr>
        <w:rPr>
          <w:b/>
        </w:rPr>
      </w:pPr>
      <w:r w:rsidRPr="004B0A4F">
        <w:t xml:space="preserve"> </w:t>
      </w:r>
    </w:p>
    <w:p w14:paraId="53FF95D3" w14:textId="15C24BF4" w:rsidR="003C6BDB" w:rsidRPr="004B0A4F" w:rsidRDefault="003C6BDB" w:rsidP="003C6BDB">
      <w:pPr>
        <w:rPr>
          <w:b/>
        </w:rPr>
      </w:pPr>
      <w:r w:rsidRPr="004B0A4F">
        <w:rPr>
          <w:b/>
        </w:rPr>
        <w:t xml:space="preserve">The </w:t>
      </w:r>
      <w:r w:rsidR="004C5B0D">
        <w:rPr>
          <w:b/>
        </w:rPr>
        <w:t>l</w:t>
      </w:r>
      <w:r w:rsidRPr="004B0A4F">
        <w:rPr>
          <w:b/>
        </w:rPr>
        <w:t xml:space="preserve">imitations of </w:t>
      </w:r>
      <w:r w:rsidR="004C5B0D">
        <w:rPr>
          <w:b/>
        </w:rPr>
        <w:t>m</w:t>
      </w:r>
      <w:r w:rsidRPr="004B0A4F">
        <w:rPr>
          <w:b/>
        </w:rPr>
        <w:t xml:space="preserve">edia </w:t>
      </w:r>
      <w:r w:rsidR="004C5B0D">
        <w:rPr>
          <w:b/>
        </w:rPr>
        <w:t>a</w:t>
      </w:r>
      <w:r w:rsidRPr="004B0A4F">
        <w:rPr>
          <w:b/>
        </w:rPr>
        <w:t xml:space="preserve">rchaeology  </w:t>
      </w:r>
    </w:p>
    <w:p w14:paraId="6273F793" w14:textId="3F69829D" w:rsidR="003C6BDB" w:rsidRPr="004B0A4F" w:rsidRDefault="009601FE" w:rsidP="003C6BDB">
      <w:pPr>
        <w:ind w:left="92" w:right="50"/>
      </w:pPr>
      <w:r>
        <w:t>So,</w:t>
      </w:r>
      <w:r w:rsidR="007E3ACF">
        <w:t xml:space="preserve"> while the strength of </w:t>
      </w:r>
      <w:r w:rsidR="003C6BDB" w:rsidRPr="004B0A4F">
        <w:t xml:space="preserve">media archaeological scholarship </w:t>
      </w:r>
      <w:r w:rsidR="007E3ACF">
        <w:t xml:space="preserve">lies in its </w:t>
      </w:r>
      <w:r w:rsidR="00EE03DB">
        <w:t xml:space="preserve">consideration of </w:t>
      </w:r>
      <w:r w:rsidR="003C6BDB" w:rsidRPr="004B0A4F">
        <w:t xml:space="preserve"> discursivity and materiality, what is less forthcoming from these writings is </w:t>
      </w:r>
      <w:r w:rsidR="00EE03DB">
        <w:t xml:space="preserve">any reflection </w:t>
      </w:r>
      <w:r w:rsidR="003C6BDB" w:rsidRPr="004B0A4F">
        <w:t xml:space="preserve">of </w:t>
      </w:r>
      <w:r w:rsidR="003C6BDB" w:rsidRPr="004B0A4F">
        <w:rPr>
          <w:u w:val="single" w:color="000000"/>
        </w:rPr>
        <w:t>how</w:t>
      </w:r>
      <w:r w:rsidR="003C6BDB" w:rsidRPr="004B0A4F">
        <w:t xml:space="preserve"> media are experienced by their audiences. The diminution of the human dimension of media is discernible in the writings of the key figures whose work underpins the approach outlined so far in this chapter. Foucault’s work is critical of a form of history that makes ‘human consciousness the original subject of all historical development’ as he argues, it fails to grasp the underlying structures which constitute the discursive condition of their historical appearance (2002:13). </w:t>
      </w:r>
      <w:r w:rsidR="00EE03DB">
        <w:t xml:space="preserve">In other words, </w:t>
      </w:r>
      <w:r w:rsidR="003C6BDB" w:rsidRPr="004B0A4F">
        <w:t xml:space="preserve">Foucault’s concept of discourse is more concerned with the factors that shape experience rather than people’s experiences </w:t>
      </w:r>
      <w:r w:rsidR="003C6BDB" w:rsidRPr="004B0A4F">
        <w:rPr>
          <w:i/>
        </w:rPr>
        <w:t>per se</w:t>
      </w:r>
      <w:r w:rsidR="003C6BDB" w:rsidRPr="004B0A4F">
        <w:t xml:space="preserve">. This is clear in </w:t>
      </w:r>
      <w:r w:rsidR="003C6BDB" w:rsidRPr="004B0A4F">
        <w:rPr>
          <w:i/>
        </w:rPr>
        <w:t>The Archaeology of Knowledge</w:t>
      </w:r>
      <w:r w:rsidR="003C6BDB" w:rsidRPr="004B0A4F">
        <w:t xml:space="preserve"> when Foucault </w:t>
      </w:r>
      <w:r w:rsidR="004341F4">
        <w:t xml:space="preserve">describes </w:t>
      </w:r>
      <w:r w:rsidR="003C6BDB" w:rsidRPr="004B0A4F">
        <w:t>his approach to understanding the past as the examination of the histories of droughts and irrigation, rather than experience of famines (2002:4). So, while Foucault’s writings are instrumental to developing an understanding of cultural formations in the general sense, for him individual encounters are of less</w:t>
      </w:r>
      <w:r w:rsidR="00EE03DB">
        <w:t xml:space="preserve"> interest</w:t>
      </w:r>
      <w:r w:rsidR="003C6BDB" w:rsidRPr="004B0A4F">
        <w:t>. For Foucault, archaeology is always a consideration of the ‘plural’ rather than the particular experience (2002:174)</w:t>
      </w:r>
      <w:r w:rsidR="00A8687A" w:rsidRPr="004B0A4F">
        <w:t xml:space="preserve">. </w:t>
      </w:r>
    </w:p>
    <w:p w14:paraId="15EDB199" w14:textId="77777777" w:rsidR="003C6BDB" w:rsidRPr="004B0A4F" w:rsidRDefault="003C6BDB" w:rsidP="003C6BDB">
      <w:pPr>
        <w:spacing w:after="20" w:line="259" w:lineRule="auto"/>
        <w:ind w:left="0" w:firstLine="0"/>
      </w:pPr>
    </w:p>
    <w:p w14:paraId="40F1029A" w14:textId="66CDE124" w:rsidR="003C6BDB" w:rsidRPr="004B0A4F" w:rsidRDefault="003C6BDB" w:rsidP="003C6BDB">
      <w:pPr>
        <w:ind w:left="92" w:right="50"/>
      </w:pPr>
      <w:r w:rsidRPr="004B0A4F">
        <w:t xml:space="preserve">At the other end of the spectrum, but with </w:t>
      </w:r>
      <w:r w:rsidR="00E56A46">
        <w:t xml:space="preserve">much the same </w:t>
      </w:r>
      <w:r w:rsidRPr="004B0A4F">
        <w:t xml:space="preserve">consequences, Friedrich Kittler’s writings tend to focus on media hardware, which he regards as the core component of media apparatus, </w:t>
      </w:r>
      <w:r w:rsidR="00EE03DB">
        <w:t xml:space="preserve">while </w:t>
      </w:r>
      <w:r w:rsidRPr="004B0A4F">
        <w:t xml:space="preserve">he </w:t>
      </w:r>
      <w:r w:rsidR="00EE03DB">
        <w:t xml:space="preserve">too </w:t>
      </w:r>
      <w:r w:rsidRPr="004B0A4F">
        <w:t xml:space="preserve">downplays the human dimension of media (Winthrop-Young, 2013:65). Describing Kittler’s approach to media history, Winthrop-Young writes, ‘Humans are at best the nodes and operators, necessary to keep the process going until the time arrives at which media are able to interact and evolve without any human go-between’(Ibid.). </w:t>
      </w:r>
      <w:r w:rsidR="00E534D2">
        <w:t>In effect</w:t>
      </w:r>
      <w:r w:rsidR="00EE03DB">
        <w:t xml:space="preserve"> then</w:t>
      </w:r>
      <w:r w:rsidR="00E534D2">
        <w:t>, Kittler’s approach to media analysis ‘effectively installs media as their own archaeologists and thereby removes the human subject.’ (</w:t>
      </w:r>
      <w:r w:rsidR="00DC225B">
        <w:t xml:space="preserve">Winthrop-Young, </w:t>
      </w:r>
      <w:r w:rsidR="00E534D2">
        <w:t xml:space="preserve">2015: 146). </w:t>
      </w:r>
      <w:r w:rsidR="009E030C">
        <w:t xml:space="preserve">This </w:t>
      </w:r>
      <w:r w:rsidRPr="004B0A4F">
        <w:t xml:space="preserve">technicist tendency is discernible in </w:t>
      </w:r>
      <w:r w:rsidR="009E030C">
        <w:t xml:space="preserve">Wolfgang Ernst’s </w:t>
      </w:r>
      <w:r w:rsidRPr="004B0A4F">
        <w:t>writings about digital archives</w:t>
      </w:r>
      <w:r w:rsidR="00EE03DB">
        <w:t xml:space="preserve"> too</w:t>
      </w:r>
      <w:r w:rsidRPr="004B0A4F">
        <w:t xml:space="preserve">. </w:t>
      </w:r>
      <w:r w:rsidR="009E030C">
        <w:t xml:space="preserve">He </w:t>
      </w:r>
      <w:r w:rsidRPr="004B0A4F">
        <w:t xml:space="preserve">argues for an approach to media history that is grounded in technically mediated materiality and computational processes which, he </w:t>
      </w:r>
      <w:r w:rsidRPr="004B0A4F">
        <w:lastRenderedPageBreak/>
        <w:t xml:space="preserve">asserts, have been largely ignored by media studies in the past, </w:t>
      </w:r>
      <w:r w:rsidR="00EE03DB">
        <w:t xml:space="preserve">which has often been </w:t>
      </w:r>
      <w:r w:rsidRPr="004B0A4F">
        <w:t>preoccup</w:t>
      </w:r>
      <w:r w:rsidR="00EE03DB">
        <w:t>ied</w:t>
      </w:r>
      <w:r w:rsidRPr="004B0A4F">
        <w:t xml:space="preserve"> with meaning and culture (2013:7-8). In his work on media apparatus, </w:t>
      </w:r>
      <w:r w:rsidR="00EE03DB">
        <w:t xml:space="preserve">Ernst </w:t>
      </w:r>
      <w:r w:rsidRPr="004B0A4F">
        <w:t xml:space="preserve">concludes that it is at the level of mechanical operation that we need to understand media and non-human forms of machinic inscription (2013:9). In the light of this approach, Ernst </w:t>
      </w:r>
      <w:r w:rsidR="00EE03DB">
        <w:t xml:space="preserve">reflects </w:t>
      </w:r>
      <w:r w:rsidRPr="004B0A4F">
        <w:t>that machines may make ‘better media archaeologists of culture, better than any human’ (</w:t>
      </w:r>
      <w:r w:rsidR="00EE03DB">
        <w:t>I</w:t>
      </w:r>
      <w:r w:rsidRPr="004B0A4F">
        <w:t>n eds. Huhtamo and Parikka, 2011:145)</w:t>
      </w:r>
      <w:r w:rsidR="00A8687A" w:rsidRPr="004B0A4F">
        <w:t xml:space="preserve">. </w:t>
      </w:r>
    </w:p>
    <w:p w14:paraId="78FD937A" w14:textId="77777777" w:rsidR="003C6BDB" w:rsidRPr="004B0A4F" w:rsidRDefault="003C6BDB" w:rsidP="003C6BDB">
      <w:pPr>
        <w:spacing w:after="20" w:line="259" w:lineRule="auto"/>
        <w:ind w:left="77" w:firstLine="0"/>
      </w:pPr>
      <w:r w:rsidRPr="004B0A4F">
        <w:t xml:space="preserve"> </w:t>
      </w:r>
    </w:p>
    <w:p w14:paraId="330F9EBD" w14:textId="2DC5529E" w:rsidR="003C6BDB" w:rsidRPr="004B0A4F" w:rsidRDefault="003C6BDB" w:rsidP="003C6BDB">
      <w:pPr>
        <w:spacing w:after="37" w:line="276" w:lineRule="auto"/>
        <w:ind w:left="72" w:right="35"/>
        <w:rPr>
          <w:color w:val="222222"/>
        </w:rPr>
      </w:pPr>
      <w:r w:rsidRPr="004B0A4F">
        <w:t xml:space="preserve">Ernst </w:t>
      </w:r>
      <w:r w:rsidR="0067038D">
        <w:t>advocates ‘ A ‘cold’ media archaeological way of looking at cultural artefacts’</w:t>
      </w:r>
      <w:r w:rsidR="00E56A46">
        <w:t xml:space="preserve"> </w:t>
      </w:r>
      <w:r w:rsidR="0067038D">
        <w:t xml:space="preserve"> </w:t>
      </w:r>
      <w:r w:rsidR="00E56A46">
        <w:t>(</w:t>
      </w:r>
      <w:r w:rsidR="0067038D">
        <w:t>2015:18)</w:t>
      </w:r>
      <w:r w:rsidR="00E56A46">
        <w:t xml:space="preserve">, arguing </w:t>
      </w:r>
      <w:r w:rsidRPr="004B0A4F">
        <w:t>that ‘the media archaeological gaze…</w:t>
      </w:r>
      <w:r w:rsidR="00AA14EB">
        <w:t xml:space="preserve">is a gaze made by the technical medium itself, like an optical scanner or an imager for deciphering QR codes </w:t>
      </w:r>
      <w:r w:rsidRPr="004B0A4F">
        <w:t xml:space="preserve">is immanent to the machine </w:t>
      </w:r>
      <w:r w:rsidR="00AA14EB">
        <w:t xml:space="preserve">and what he calls the </w:t>
      </w:r>
      <w:r w:rsidR="00EE03DB">
        <w:t>‘</w:t>
      </w:r>
      <w:r w:rsidR="00AA14EB">
        <w:t>human element</w:t>
      </w:r>
      <w:r w:rsidR="00EE03DB">
        <w:t>’</w:t>
      </w:r>
      <w:r w:rsidR="00AA14EB">
        <w:t xml:space="preserve"> is not textually interpolated here. </w:t>
      </w:r>
      <w:r w:rsidRPr="004B0A4F">
        <w:t xml:space="preserve">(Ernst in eds. Huhtamo and Parikka, 2011:251). </w:t>
      </w:r>
      <w:r w:rsidR="00E56A46">
        <w:t>Describing the act of looking, the</w:t>
      </w:r>
      <w:r w:rsidRPr="004B0A4F">
        <w:t xml:space="preserve"> </w:t>
      </w:r>
      <w:r w:rsidR="00E56A46">
        <w:t>‘</w:t>
      </w:r>
      <w:r w:rsidR="00C24833">
        <w:t>g</w:t>
      </w:r>
      <w:r w:rsidRPr="004B0A4F">
        <w:t xml:space="preserve">aze’ is a term that sits at the heart of contemporary </w:t>
      </w:r>
      <w:r w:rsidR="00EE03DB">
        <w:t xml:space="preserve">media </w:t>
      </w:r>
      <w:r w:rsidRPr="004B0A4F">
        <w:t>studies</w:t>
      </w:r>
      <w:r w:rsidR="004341F4">
        <w:t xml:space="preserve"> and at different times </w:t>
      </w:r>
      <w:r w:rsidRPr="004B0A4F">
        <w:t xml:space="preserve">scholars </w:t>
      </w:r>
      <w:r w:rsidR="004341F4">
        <w:t xml:space="preserve">have </w:t>
      </w:r>
      <w:r w:rsidRPr="004B0A4F">
        <w:t>adopt</w:t>
      </w:r>
      <w:r w:rsidR="004341F4">
        <w:t>ed</w:t>
      </w:r>
      <w:r w:rsidRPr="004B0A4F">
        <w:t xml:space="preserve"> the term to explain relations between those who look, and those who are looked at. For example, Foucault refers to a form of looking he describes as the ‘medical gaze’ </w:t>
      </w:r>
      <w:r w:rsidRPr="00631EA7">
        <w:t xml:space="preserve">in </w:t>
      </w:r>
      <w:r w:rsidRPr="00631EA7">
        <w:rPr>
          <w:i/>
        </w:rPr>
        <w:t>The Birth of the Clinic</w:t>
      </w:r>
      <w:r w:rsidRPr="00631EA7">
        <w:rPr>
          <w:color w:val="222222"/>
        </w:rPr>
        <w:t xml:space="preserve">: </w:t>
      </w:r>
      <w:r w:rsidRPr="00631EA7">
        <w:rPr>
          <w:i/>
          <w:color w:val="222222"/>
        </w:rPr>
        <w:t>An Archaeology of Medical Perception</w:t>
      </w:r>
      <w:r w:rsidRPr="00631EA7">
        <w:rPr>
          <w:color w:val="222222"/>
        </w:rPr>
        <w:t xml:space="preserve"> </w:t>
      </w:r>
      <w:r w:rsidRPr="00631EA7">
        <w:t xml:space="preserve">to explain the </w:t>
      </w:r>
      <w:r w:rsidR="00E56A46" w:rsidRPr="00631EA7">
        <w:t xml:space="preserve">power </w:t>
      </w:r>
      <w:r w:rsidRPr="00631EA7">
        <w:t xml:space="preserve">dynamics of the relationship between the doctor and the patient (1963:9). </w:t>
      </w:r>
      <w:r w:rsidR="009E030C" w:rsidRPr="00631EA7">
        <w:t xml:space="preserve">While </w:t>
      </w:r>
      <w:r w:rsidRPr="00631EA7">
        <w:t xml:space="preserve">in </w:t>
      </w:r>
      <w:r w:rsidRPr="00631EA7">
        <w:rPr>
          <w:i/>
        </w:rPr>
        <w:t>Discipline and Punish</w:t>
      </w:r>
      <w:r w:rsidRPr="00631EA7">
        <w:t xml:space="preserve">: </w:t>
      </w:r>
      <w:r w:rsidRPr="00631EA7">
        <w:rPr>
          <w:i/>
          <w:color w:val="222222"/>
        </w:rPr>
        <w:t>The Birth of the Prison</w:t>
      </w:r>
      <w:r w:rsidRPr="00631EA7">
        <w:rPr>
          <w:color w:val="222222"/>
        </w:rPr>
        <w:t xml:space="preserve"> (1975) Foucault gives an account of how the act of looking becomes in</w:t>
      </w:r>
      <w:r w:rsidR="00C24833">
        <w:rPr>
          <w:color w:val="222222"/>
        </w:rPr>
        <w:t xml:space="preserve">herent </w:t>
      </w:r>
      <w:r w:rsidRPr="00631EA7">
        <w:rPr>
          <w:color w:val="222222"/>
        </w:rPr>
        <w:t>to the prison regime</w:t>
      </w:r>
      <w:r w:rsidRPr="004B0A4F">
        <w:rPr>
          <w:color w:val="222222"/>
        </w:rPr>
        <w:t xml:space="preserve"> of surveillance via the panopticon (1995:202-3). But perhaps the best-known use of the term in film studies is by Laura </w:t>
      </w:r>
      <w:r w:rsidRPr="00253C4C">
        <w:rPr>
          <w:color w:val="222222"/>
        </w:rPr>
        <w:t>Mulvey in her polemic essay ‘Visual Pleasure and Narrative Cinema’ in</w:t>
      </w:r>
      <w:r w:rsidRPr="004B0A4F">
        <w:rPr>
          <w:color w:val="222222"/>
        </w:rPr>
        <w:t xml:space="preserve"> which she gives a feminist analysis of the gendered gaze to illustrate relations between men and women on </w:t>
      </w:r>
      <w:r w:rsidR="009E030C">
        <w:rPr>
          <w:color w:val="222222"/>
        </w:rPr>
        <w:t xml:space="preserve">and off </w:t>
      </w:r>
      <w:r w:rsidRPr="004B0A4F">
        <w:rPr>
          <w:color w:val="222222"/>
        </w:rPr>
        <w:t xml:space="preserve">screen (1975). </w:t>
      </w:r>
    </w:p>
    <w:p w14:paraId="79499664" w14:textId="77777777" w:rsidR="003C6BDB" w:rsidRPr="004B0A4F" w:rsidRDefault="003C6BDB" w:rsidP="003C6BDB">
      <w:pPr>
        <w:spacing w:after="37" w:line="276" w:lineRule="auto"/>
        <w:ind w:left="72" w:right="35"/>
        <w:rPr>
          <w:color w:val="222222"/>
        </w:rPr>
      </w:pPr>
    </w:p>
    <w:p w14:paraId="171B8373" w14:textId="2F9841B8" w:rsidR="003C6BDB" w:rsidRDefault="003C6BDB" w:rsidP="003C6BDB">
      <w:pPr>
        <w:spacing w:after="37" w:line="276" w:lineRule="auto"/>
        <w:ind w:left="72" w:right="35"/>
      </w:pPr>
      <w:r w:rsidRPr="004B0A4F">
        <w:rPr>
          <w:color w:val="222222"/>
        </w:rPr>
        <w:t>Since then</w:t>
      </w:r>
      <w:r w:rsidR="009E030C">
        <w:rPr>
          <w:color w:val="222222"/>
        </w:rPr>
        <w:t>,</w:t>
      </w:r>
      <w:r w:rsidRPr="004B0A4F">
        <w:rPr>
          <w:color w:val="222222"/>
        </w:rPr>
        <w:t xml:space="preserve"> the term </w:t>
      </w:r>
      <w:r w:rsidR="004341F4">
        <w:rPr>
          <w:color w:val="222222"/>
        </w:rPr>
        <w:t>continue</w:t>
      </w:r>
      <w:r w:rsidR="009E030C">
        <w:rPr>
          <w:color w:val="222222"/>
        </w:rPr>
        <w:t>s</w:t>
      </w:r>
      <w:r w:rsidR="004341F4">
        <w:rPr>
          <w:color w:val="222222"/>
        </w:rPr>
        <w:t xml:space="preserve"> to be used </w:t>
      </w:r>
      <w:r w:rsidRPr="004B0A4F">
        <w:rPr>
          <w:color w:val="222222"/>
        </w:rPr>
        <w:t xml:space="preserve">to interrogate power relations in different contexts, but it is in the work of Ernst that we see the concept attributed to a non-human entity. </w:t>
      </w:r>
      <w:r w:rsidRPr="004B0A4F">
        <w:t xml:space="preserve">Ernst observes that the human input to digital media is marginal as digital processes operate, ‘below the sensual thresholds of sight and sound - a level that is not directly even accessible to human senses because of its sheer electronic and calculating speed’ (Ernst, 2013:60). </w:t>
      </w:r>
      <w:r w:rsidR="001309D6">
        <w:t>For example,</w:t>
      </w:r>
      <w:r w:rsidRPr="004B0A4F">
        <w:t xml:space="preserve"> the </w:t>
      </w:r>
      <w:r w:rsidRPr="004B0A4F">
        <w:rPr>
          <w:i/>
        </w:rPr>
        <w:t>Internet Archive</w:t>
      </w:r>
      <w:r w:rsidRPr="004B0A4F">
        <w:t>’s deployment of automated programs known as ‘web crawlers’ or ‘bots’ t</w:t>
      </w:r>
      <w:r w:rsidR="00C24833">
        <w:t>o</w:t>
      </w:r>
      <w:r w:rsidRPr="004B0A4F">
        <w:t xml:space="preserve"> copy web pages, that to date </w:t>
      </w:r>
      <w:r w:rsidR="00175FD8">
        <w:t xml:space="preserve">has amassed an </w:t>
      </w:r>
      <w:r w:rsidRPr="004B0A4F">
        <w:t xml:space="preserve">archive collection </w:t>
      </w:r>
      <w:r w:rsidRPr="001309D6">
        <w:t>number</w:t>
      </w:r>
      <w:r w:rsidR="00175FD8" w:rsidRPr="001309D6">
        <w:t>ing</w:t>
      </w:r>
      <w:r w:rsidRPr="001309D6">
        <w:t xml:space="preserve"> </w:t>
      </w:r>
      <w:r w:rsidR="007C64C7" w:rsidRPr="001309D6">
        <w:rPr>
          <w:color w:val="auto"/>
        </w:rPr>
        <w:t>824</w:t>
      </w:r>
      <w:r w:rsidRPr="001309D6">
        <w:rPr>
          <w:color w:val="auto"/>
        </w:rPr>
        <w:t xml:space="preserve"> billion web pages (</w:t>
      </w:r>
      <w:r w:rsidRPr="003838BC">
        <w:rPr>
          <w:iCs/>
          <w:color w:val="auto"/>
        </w:rPr>
        <w:t>Internet Archive, 20</w:t>
      </w:r>
      <w:r w:rsidR="004341F4" w:rsidRPr="003838BC">
        <w:rPr>
          <w:iCs/>
          <w:color w:val="auto"/>
        </w:rPr>
        <w:t>2</w:t>
      </w:r>
      <w:r w:rsidR="007C64C7" w:rsidRPr="003838BC">
        <w:rPr>
          <w:iCs/>
          <w:color w:val="auto"/>
        </w:rPr>
        <w:t>3</w:t>
      </w:r>
      <w:r w:rsidR="003838BC">
        <w:rPr>
          <w:iCs/>
          <w:color w:val="auto"/>
        </w:rPr>
        <w:t>)</w:t>
      </w:r>
      <w:r w:rsidRPr="001309D6">
        <w:rPr>
          <w:color w:val="auto"/>
        </w:rPr>
        <w:t>.</w:t>
      </w:r>
      <w:r w:rsidR="003838BC" w:rsidRPr="003838BC">
        <w:rPr>
          <w:rStyle w:val="FootnoteReference"/>
          <w:color w:val="auto"/>
        </w:rPr>
        <w:t xml:space="preserve"> </w:t>
      </w:r>
      <w:r w:rsidR="003838BC" w:rsidRPr="001309D6">
        <w:rPr>
          <w:rStyle w:val="FootnoteReference"/>
          <w:color w:val="auto"/>
        </w:rPr>
        <w:footnoteReference w:id="10"/>
      </w:r>
      <w:r w:rsidRPr="001309D6">
        <w:rPr>
          <w:color w:val="auto"/>
        </w:rPr>
        <w:t xml:space="preserve"> </w:t>
      </w:r>
      <w:r w:rsidRPr="001309D6">
        <w:t>Ernst</w:t>
      </w:r>
      <w:r w:rsidRPr="004B0A4F">
        <w:t xml:space="preserve"> concludes by proposing ‘Let us employ media archaeology to suspend our subject-centred interpretations for a moment’ (Ernst in eds. Huhtamo and Parikka, 2011:253)</w:t>
      </w:r>
      <w:r w:rsidR="00A8687A">
        <w:t xml:space="preserve">. </w:t>
      </w:r>
      <w:r w:rsidR="00E56A46">
        <w:t>By ma</w:t>
      </w:r>
      <w:r w:rsidR="001309D6">
        <w:t>k</w:t>
      </w:r>
      <w:r w:rsidR="00E56A46">
        <w:t xml:space="preserve">ing this remark, Ernst </w:t>
      </w:r>
      <w:r w:rsidRPr="004B0A4F">
        <w:t>confirms that the human experience of media is not central to his concerns</w:t>
      </w:r>
      <w:r w:rsidR="00F15D3D">
        <w:t>, and arguably his approach requires a move away from the temporality accessible by human perception</w:t>
      </w:r>
      <w:r w:rsidR="006514F4">
        <w:t xml:space="preserve"> </w:t>
      </w:r>
      <w:r w:rsidR="006514F4" w:rsidRPr="00576FC6">
        <w:t>(Taffel, 2015:80)</w:t>
      </w:r>
      <w:r w:rsidR="00C24833">
        <w:t>.</w:t>
      </w:r>
    </w:p>
    <w:p w14:paraId="35402C13" w14:textId="79E7956A" w:rsidR="00F15D3D" w:rsidRDefault="00F15D3D" w:rsidP="003C6BDB">
      <w:pPr>
        <w:spacing w:after="37" w:line="276" w:lineRule="auto"/>
        <w:ind w:left="72" w:right="35"/>
      </w:pPr>
    </w:p>
    <w:p w14:paraId="1A172263" w14:textId="48C6D73F" w:rsidR="003C6BDB" w:rsidRPr="004B0A4F" w:rsidRDefault="003C6BDB" w:rsidP="003C6BDB">
      <w:pPr>
        <w:spacing w:after="343"/>
        <w:ind w:left="92" w:right="50"/>
      </w:pPr>
      <w:r w:rsidRPr="004B0A4F">
        <w:t xml:space="preserve">In sum then, media archaeologists </w:t>
      </w:r>
      <w:r w:rsidR="009500D6">
        <w:t xml:space="preserve">have been </w:t>
      </w:r>
      <w:r w:rsidRPr="004B0A4F">
        <w:t xml:space="preserve">caricatured as ‘hard-ware, maniac assembler-devoted and anti-interface ascetics, fixed to a (military) history of media without regard to the present media culture’ (Lovink, 2003). And </w:t>
      </w:r>
      <w:r w:rsidR="009500D6">
        <w:t xml:space="preserve">clearly </w:t>
      </w:r>
      <w:r w:rsidRPr="004B0A4F">
        <w:t xml:space="preserve">whilst </w:t>
      </w:r>
      <w:r w:rsidR="004341F4">
        <w:t xml:space="preserve">this criticism </w:t>
      </w:r>
      <w:r w:rsidR="009500D6">
        <w:t xml:space="preserve">is </w:t>
      </w:r>
      <w:r w:rsidRPr="004B0A4F">
        <w:t>overblown</w:t>
      </w:r>
      <w:r w:rsidR="009500D6">
        <w:t xml:space="preserve"> to make the point</w:t>
      </w:r>
      <w:r w:rsidR="009E030C">
        <w:t xml:space="preserve">, </w:t>
      </w:r>
      <w:r w:rsidRPr="004B0A4F">
        <w:t>media archaeology does seem to be less interested in the receiver</w:t>
      </w:r>
      <w:r w:rsidR="009500D6">
        <w:t xml:space="preserve">-end of </w:t>
      </w:r>
      <w:r w:rsidRPr="004B0A4F">
        <w:t xml:space="preserve">the communication process and is criticised as being ‘blind to both the content of media and </w:t>
      </w:r>
      <w:r w:rsidRPr="004B0A4F">
        <w:rPr>
          <w:i/>
        </w:rPr>
        <w:t>user practices</w:t>
      </w:r>
      <w:r w:rsidRPr="004B0A4F">
        <w:t xml:space="preserve">’ </w:t>
      </w:r>
      <w:r w:rsidRPr="00576FC6">
        <w:t>(Chun in Chun and Keenan, 2006:4).</w:t>
      </w:r>
      <w:r w:rsidR="004341F4">
        <w:t xml:space="preserve"> </w:t>
      </w:r>
      <w:r w:rsidRPr="004B0A4F">
        <w:t>(</w:t>
      </w:r>
      <w:r w:rsidR="00C24833">
        <w:t>m</w:t>
      </w:r>
      <w:r w:rsidRPr="004B0A4F">
        <w:t>y</w:t>
      </w:r>
      <w:r w:rsidR="009500D6">
        <w:t xml:space="preserve"> italics</w:t>
      </w:r>
      <w:r w:rsidRPr="004B0A4F">
        <w:t>)</w:t>
      </w:r>
      <w:r w:rsidR="00C24833">
        <w:t>.</w:t>
      </w:r>
      <w:r w:rsidRPr="004B0A4F">
        <w:t xml:space="preserve"> For the purposes of this </w:t>
      </w:r>
      <w:r w:rsidR="009500D6">
        <w:t xml:space="preserve">consideration of </w:t>
      </w:r>
      <w:r w:rsidRPr="004B0A4F">
        <w:t xml:space="preserve">the development of film websites, and particularly </w:t>
      </w:r>
      <w:r w:rsidR="009500D6">
        <w:t xml:space="preserve">in view </w:t>
      </w:r>
      <w:r w:rsidRPr="004B0A4F">
        <w:t>of the social web</w:t>
      </w:r>
      <w:r w:rsidR="009E030C">
        <w:t>,</w:t>
      </w:r>
      <w:r w:rsidRPr="004B0A4F">
        <w:t xml:space="preserve"> which </w:t>
      </w:r>
      <w:r w:rsidR="009500D6">
        <w:t xml:space="preserve">has </w:t>
      </w:r>
      <w:r w:rsidRPr="004B0A4F">
        <w:t>significantly reconfigure</w:t>
      </w:r>
      <w:r w:rsidR="009500D6">
        <w:t>d</w:t>
      </w:r>
      <w:r w:rsidRPr="004B0A4F">
        <w:t xml:space="preserve"> relations between media producers and media audiences, these limitations in the media archaeological approach become more conspicuous. In </w:t>
      </w:r>
      <w:r w:rsidR="009500D6">
        <w:t>light of the</w:t>
      </w:r>
      <w:r w:rsidRPr="004B0A4F">
        <w:t xml:space="preserve"> ‘participatory model of culture</w:t>
      </w:r>
      <w:r w:rsidR="00A8687A" w:rsidRPr="004B0A4F">
        <w:t>,’</w:t>
      </w:r>
      <w:r w:rsidRPr="004B0A4F">
        <w:t xml:space="preserve"> audiences are not just consumers of media but engage with, </w:t>
      </w:r>
      <w:r w:rsidR="00A8687A" w:rsidRPr="004B0A4F">
        <w:t>shape,</w:t>
      </w:r>
      <w:r w:rsidRPr="004B0A4F">
        <w:t xml:space="preserve"> and circulate media content in new ways (Jenkins, Ford and Green, 2013:2). Therefore, my concern is that to undertake a media archaeological investigation </w:t>
      </w:r>
      <w:r w:rsidR="009500D6">
        <w:t xml:space="preserve">of the development of film websites </w:t>
      </w:r>
      <w:r w:rsidRPr="004B0A4F">
        <w:t>that ignores audience engagement would be to overlook a fundamental element of th</w:t>
      </w:r>
      <w:r w:rsidR="000E3BF7">
        <w:t>is</w:t>
      </w:r>
      <w:r w:rsidRPr="004B0A4F">
        <w:t xml:space="preserve"> media production (Ibid.)</w:t>
      </w:r>
      <w:r w:rsidR="00A8687A">
        <w:t>.</w:t>
      </w:r>
      <w:r w:rsidR="00A8687A" w:rsidRPr="004B0A4F">
        <w:t xml:space="preserve"> </w:t>
      </w:r>
    </w:p>
    <w:p w14:paraId="048EFC2C" w14:textId="34B6D378" w:rsidR="003C6BDB" w:rsidRDefault="00104B2B" w:rsidP="007D709E">
      <w:pPr>
        <w:spacing w:after="0" w:line="265" w:lineRule="auto"/>
        <w:ind w:left="72"/>
        <w:rPr>
          <w:b/>
        </w:rPr>
      </w:pPr>
      <w:r>
        <w:rPr>
          <w:b/>
        </w:rPr>
        <w:t xml:space="preserve">2.2 </w:t>
      </w:r>
      <w:r w:rsidR="003C6BDB" w:rsidRPr="0052027B">
        <w:rPr>
          <w:b/>
        </w:rPr>
        <w:t xml:space="preserve">A </w:t>
      </w:r>
      <w:r>
        <w:rPr>
          <w:b/>
        </w:rPr>
        <w:t>C</w:t>
      </w:r>
      <w:r w:rsidR="003C6BDB" w:rsidRPr="0052027B">
        <w:rPr>
          <w:b/>
        </w:rPr>
        <w:t>ognitive</w:t>
      </w:r>
      <w:r w:rsidR="00E31910">
        <w:rPr>
          <w:b/>
        </w:rPr>
        <w:t xml:space="preserve"> </w:t>
      </w:r>
      <w:r>
        <w:rPr>
          <w:b/>
        </w:rPr>
        <w:t>M</w:t>
      </w:r>
      <w:r w:rsidR="00E31910">
        <w:rPr>
          <w:b/>
        </w:rPr>
        <w:t xml:space="preserve">edia </w:t>
      </w:r>
      <w:r>
        <w:rPr>
          <w:b/>
        </w:rPr>
        <w:t>A</w:t>
      </w:r>
      <w:r w:rsidR="00E31910">
        <w:rPr>
          <w:b/>
        </w:rPr>
        <w:t>rchaeology</w:t>
      </w:r>
      <w:r w:rsidR="003C6BDB" w:rsidRPr="0052027B">
        <w:rPr>
          <w:b/>
        </w:rPr>
        <w:t>?</w:t>
      </w:r>
      <w:r w:rsidR="003C6BDB" w:rsidRPr="004B0A4F">
        <w:rPr>
          <w:b/>
        </w:rPr>
        <w:t xml:space="preserve"> </w:t>
      </w:r>
    </w:p>
    <w:p w14:paraId="263BE428" w14:textId="77777777" w:rsidR="00104B2B" w:rsidRPr="004B0A4F" w:rsidRDefault="00104B2B" w:rsidP="007D709E">
      <w:pPr>
        <w:spacing w:after="0" w:line="265" w:lineRule="auto"/>
        <w:ind w:left="72"/>
      </w:pPr>
    </w:p>
    <w:p w14:paraId="2AF54D69" w14:textId="0F3C7385" w:rsidR="007D709E" w:rsidRDefault="003C6BDB" w:rsidP="007D709E">
      <w:pPr>
        <w:spacing w:after="0"/>
        <w:ind w:left="92" w:right="50"/>
      </w:pPr>
      <w:r w:rsidRPr="004B0A4F">
        <w:t>With this in mind</w:t>
      </w:r>
      <w:r w:rsidR="000E3BF7">
        <w:t xml:space="preserve"> then, the</w:t>
      </w:r>
      <w:r w:rsidRPr="004B0A4F">
        <w:t xml:space="preserve"> question of whether media archaeology can </w:t>
      </w:r>
      <w:r w:rsidR="001309D6">
        <w:t xml:space="preserve">uncover </w:t>
      </w:r>
      <w:r w:rsidRPr="004B0A4F">
        <w:t>audiences</w:t>
      </w:r>
      <w:r w:rsidR="00815DA3">
        <w:t>’</w:t>
      </w:r>
      <w:r w:rsidRPr="004B0A4F">
        <w:t xml:space="preserve"> past experiences</w:t>
      </w:r>
      <w:r w:rsidR="00343FCA">
        <w:t xml:space="preserve"> needs to be</w:t>
      </w:r>
      <w:r w:rsidR="00D21715">
        <w:t xml:space="preserve"> addressed</w:t>
      </w:r>
      <w:r w:rsidR="001309D6">
        <w:t xml:space="preserve"> and whether it is possible </w:t>
      </w:r>
      <w:r w:rsidRPr="004B0A4F">
        <w:t>to undertake a ‘cognitive’ media archaeology</w:t>
      </w:r>
      <w:r w:rsidR="00BE2E74">
        <w:t xml:space="preserve"> of past media experiences</w:t>
      </w:r>
      <w:r w:rsidRPr="004B0A4F">
        <w:t>, that</w:t>
      </w:r>
      <w:r w:rsidR="00343FCA">
        <w:t>,</w:t>
      </w:r>
      <w:r w:rsidRPr="004B0A4F">
        <w:t xml:space="preserve"> </w:t>
      </w:r>
      <w:r w:rsidR="00343FCA">
        <w:t>as it were</w:t>
      </w:r>
      <w:r w:rsidR="00343FCA" w:rsidRPr="004B0A4F">
        <w:t xml:space="preserve">, </w:t>
      </w:r>
      <w:r w:rsidRPr="004B0A4F">
        <w:t>reinstate</w:t>
      </w:r>
      <w:r w:rsidR="00E0346C">
        <w:t>s</w:t>
      </w:r>
      <w:r w:rsidRPr="004B0A4F">
        <w:t xml:space="preserve"> human </w:t>
      </w:r>
      <w:r w:rsidR="00832B23">
        <w:t xml:space="preserve">experience </w:t>
      </w:r>
      <w:r w:rsidRPr="004B0A4F">
        <w:t>into the enquiry</w:t>
      </w:r>
      <w:r w:rsidR="00E0346C">
        <w:t xml:space="preserve">? </w:t>
      </w:r>
    </w:p>
    <w:p w14:paraId="79D78EB5" w14:textId="77777777" w:rsidR="007D709E" w:rsidRDefault="007D709E" w:rsidP="007D709E">
      <w:pPr>
        <w:spacing w:after="0"/>
        <w:ind w:left="92" w:right="50"/>
      </w:pPr>
    </w:p>
    <w:p w14:paraId="75030D83" w14:textId="1FA78CF6" w:rsidR="003C6BDB" w:rsidRDefault="003C6BDB" w:rsidP="007D709E">
      <w:pPr>
        <w:spacing w:after="0"/>
        <w:ind w:left="92" w:right="50"/>
      </w:pPr>
      <w:r w:rsidRPr="004B0A4F">
        <w:t xml:space="preserve">While most critical writing about film websites to date </w:t>
      </w:r>
      <w:r w:rsidR="00BE2E74">
        <w:t xml:space="preserve">has </w:t>
      </w:r>
      <w:r w:rsidRPr="004B0A4F">
        <w:t>focusse</w:t>
      </w:r>
      <w:r w:rsidR="00BE2E74">
        <w:t>d</w:t>
      </w:r>
      <w:r w:rsidRPr="004B0A4F">
        <w:t xml:space="preserve"> on aesthetics, design, and narration, Colin Harvey’s book on </w:t>
      </w:r>
      <w:r w:rsidRPr="004B0A4F">
        <w:rPr>
          <w:i/>
        </w:rPr>
        <w:t>Fantastic Transmedia</w:t>
      </w:r>
      <w:r w:rsidRPr="004B0A4F">
        <w:t xml:space="preserve"> </w:t>
      </w:r>
      <w:r w:rsidR="001309D6">
        <w:t xml:space="preserve">is distinctive because it </w:t>
      </w:r>
      <w:r w:rsidR="00BE2E74">
        <w:t xml:space="preserve">considers transmedia from the audience perspective </w:t>
      </w:r>
      <w:r w:rsidR="001309D6">
        <w:t xml:space="preserve">drawing </w:t>
      </w:r>
      <w:r w:rsidRPr="004B0A4F">
        <w:t>on an earl</w:t>
      </w:r>
      <w:r w:rsidR="001309D6">
        <w:t>y</w:t>
      </w:r>
      <w:r w:rsidRPr="004B0A4F">
        <w:t xml:space="preserve"> definition of transmedia as a form of intertextuality when he observes: </w:t>
      </w:r>
    </w:p>
    <w:p w14:paraId="7D0D3995" w14:textId="77777777" w:rsidR="00104B2B" w:rsidRPr="004B0A4F" w:rsidRDefault="00104B2B" w:rsidP="007D709E">
      <w:pPr>
        <w:spacing w:after="0"/>
        <w:ind w:left="92" w:right="50"/>
      </w:pPr>
    </w:p>
    <w:p w14:paraId="112A57CC" w14:textId="5A078371" w:rsidR="003C6BDB" w:rsidRPr="004B0A4F" w:rsidRDefault="003C6BDB" w:rsidP="00367193">
      <w:pPr>
        <w:ind w:left="464" w:right="227"/>
      </w:pPr>
      <w:r w:rsidRPr="004B0A4F">
        <w:t xml:space="preserve">‘What intertextuality is describing is </w:t>
      </w:r>
      <w:r w:rsidRPr="00343FCA">
        <w:rPr>
          <w:i/>
          <w:iCs/>
        </w:rPr>
        <w:t xml:space="preserve">a process of </w:t>
      </w:r>
      <w:r w:rsidRPr="00343FCA">
        <w:rPr>
          <w:i/>
          <w:iCs/>
          <w:u w:color="000000"/>
        </w:rPr>
        <w:t>remembering</w:t>
      </w:r>
      <w:r w:rsidRPr="00E0346C">
        <w:t>,</w:t>
      </w:r>
      <w:r w:rsidRPr="004B0A4F">
        <w:t xml:space="preserve"> and indeed the role of memory can be understood as central to transmedia storytelling, in which the invocation of ideas, characters, plots points or audio-visual imagery between elements of a franchise are central to that project</w:t>
      </w:r>
      <w:r w:rsidR="00815DA3">
        <w:t>’</w:t>
      </w:r>
      <w:r w:rsidRPr="004B0A4F">
        <w:t xml:space="preserve">s success’ (Harvey, 2015:34). </w:t>
      </w:r>
      <w:r w:rsidR="00343FCA" w:rsidRPr="00367193">
        <w:t>(My</w:t>
      </w:r>
      <w:r w:rsidR="00343FCA">
        <w:t xml:space="preserve"> italics)</w:t>
      </w:r>
    </w:p>
    <w:p w14:paraId="2076F4AB" w14:textId="77777777" w:rsidR="003C6BDB" w:rsidRPr="004B0A4F" w:rsidRDefault="003C6BDB" w:rsidP="003C6BDB">
      <w:pPr>
        <w:ind w:left="807" w:right="50"/>
      </w:pPr>
    </w:p>
    <w:p w14:paraId="0E950982" w14:textId="56714F89" w:rsidR="003C6BDB" w:rsidRPr="004B0A4F" w:rsidRDefault="003C6BDB" w:rsidP="003C6BDB">
      <w:pPr>
        <w:ind w:left="92" w:right="50"/>
      </w:pPr>
      <w:r w:rsidRPr="004B0A4F">
        <w:t>Harvey’s definition of transmedia places audiences and the operation of memory at the centre of the media experience and this seems to provide a promising way forward for a cognitive transmedia archaeology. Harvey suggests that memory may provide a means of understanding the network of relations at play in transmedia works and</w:t>
      </w:r>
      <w:r w:rsidR="001309D6">
        <w:t>,</w:t>
      </w:r>
      <w:r w:rsidRPr="004B0A4F">
        <w:t xml:space="preserve"> by so doing, he postulates that the ‘emotional and cultural value’ of popular media forms may be more </w:t>
      </w:r>
      <w:r w:rsidRPr="004B0A4F">
        <w:lastRenderedPageBreak/>
        <w:t>clearly understood (Garde-Hansen in Harvey, 2015:35</w:t>
      </w:r>
      <w:r w:rsidRPr="00D03DCB">
        <w:t xml:space="preserve">). </w:t>
      </w:r>
      <w:r w:rsidR="001309D6" w:rsidRPr="00D03DCB">
        <w:t xml:space="preserve">In other words, </w:t>
      </w:r>
      <w:r w:rsidR="00BE2E74" w:rsidRPr="00D03DCB">
        <w:t xml:space="preserve">while promotional artefacts like film sites may not hold monetary value, their worth may reside in their capacity to </w:t>
      </w:r>
      <w:r w:rsidR="00367193" w:rsidRPr="00D03DCB">
        <w:rPr>
          <w:color w:val="auto"/>
        </w:rPr>
        <w:t>generate</w:t>
      </w:r>
      <w:r w:rsidR="00BE2E74" w:rsidRPr="00D03DCB">
        <w:rPr>
          <w:color w:val="auto"/>
        </w:rPr>
        <w:t xml:space="preserve"> a</w:t>
      </w:r>
      <w:r w:rsidR="00BE2E74" w:rsidRPr="00D03DCB">
        <w:t>udiences</w:t>
      </w:r>
      <w:r w:rsidR="001309D6" w:rsidRPr="00D03DCB">
        <w:t xml:space="preserve"> responses</w:t>
      </w:r>
      <w:r w:rsidR="00BE2E74" w:rsidRPr="00D03DCB">
        <w:t>.</w:t>
      </w:r>
    </w:p>
    <w:p w14:paraId="069A7B59" w14:textId="77777777" w:rsidR="003C6BDB" w:rsidRPr="004B0A4F" w:rsidRDefault="003C6BDB" w:rsidP="003C6BDB">
      <w:pPr>
        <w:spacing w:after="22" w:line="259" w:lineRule="auto"/>
        <w:ind w:left="77" w:firstLine="0"/>
      </w:pPr>
      <w:r w:rsidRPr="004B0A4F">
        <w:t xml:space="preserve"> </w:t>
      </w:r>
    </w:p>
    <w:p w14:paraId="6F7AC4DE" w14:textId="4DFC78B7" w:rsidR="003C6BDB" w:rsidRPr="004B0A4F" w:rsidRDefault="00BE2E74" w:rsidP="003C6BDB">
      <w:pPr>
        <w:ind w:left="92" w:right="50"/>
      </w:pPr>
      <w:r>
        <w:t>As a site for excavation today, t</w:t>
      </w:r>
      <w:r w:rsidR="003C6BDB" w:rsidRPr="004B0A4F">
        <w:t xml:space="preserve">he internet promises to provide rich terrain for </w:t>
      </w:r>
      <w:r w:rsidR="00E0346C">
        <w:t xml:space="preserve">the investigation of </w:t>
      </w:r>
      <w:r w:rsidR="003C6BDB" w:rsidRPr="004B0A4F">
        <w:t xml:space="preserve">cognitive media archaeology because audiences </w:t>
      </w:r>
      <w:r>
        <w:t xml:space="preserve">can </w:t>
      </w:r>
      <w:r w:rsidR="001309D6">
        <w:t xml:space="preserve">articulate </w:t>
      </w:r>
      <w:r w:rsidR="003C6BDB" w:rsidRPr="004B0A4F">
        <w:t xml:space="preserve">their responses </w:t>
      </w:r>
      <w:r w:rsidR="00E61284">
        <w:t xml:space="preserve">through </w:t>
      </w:r>
      <w:r w:rsidR="003C6BDB" w:rsidRPr="004B0A4F">
        <w:t>social media (</w:t>
      </w:r>
      <w:r w:rsidR="003C6BDB" w:rsidRPr="00576FC6">
        <w:t xml:space="preserve">Mathieu et al., 2016:295). </w:t>
      </w:r>
      <w:r w:rsidR="00E61284" w:rsidRPr="00576FC6">
        <w:t>Posts</w:t>
      </w:r>
      <w:r w:rsidR="00E61284">
        <w:t>, t</w:t>
      </w:r>
      <w:r w:rsidR="009E030C">
        <w:t xml:space="preserve">weets, </w:t>
      </w:r>
      <w:r w:rsidR="003C6BDB" w:rsidRPr="004B0A4F">
        <w:t>likes, comments</w:t>
      </w:r>
      <w:r w:rsidR="009E030C">
        <w:t xml:space="preserve">, </w:t>
      </w:r>
      <w:r w:rsidR="00E61284">
        <w:t xml:space="preserve">and </w:t>
      </w:r>
      <w:r w:rsidR="003C6BDB" w:rsidRPr="004B0A4F">
        <w:t>shares</w:t>
      </w:r>
      <w:r w:rsidR="00E831CA">
        <w:t xml:space="preserve"> </w:t>
      </w:r>
      <w:r w:rsidR="003C6BDB" w:rsidRPr="004B0A4F">
        <w:t>on community forums</w:t>
      </w:r>
      <w:r w:rsidR="00E61284">
        <w:t xml:space="preserve">, </w:t>
      </w:r>
      <w:r w:rsidR="003C6BDB" w:rsidRPr="004B0A4F">
        <w:t>discussion boards</w:t>
      </w:r>
      <w:r w:rsidR="00E61284">
        <w:t xml:space="preserve"> and social media platforms constitute </w:t>
      </w:r>
      <w:r w:rsidR="00832B23">
        <w:t xml:space="preserve">the material evidence </w:t>
      </w:r>
      <w:r w:rsidR="00DE3E1F">
        <w:t xml:space="preserve">of </w:t>
      </w:r>
      <w:r w:rsidR="003C6BDB" w:rsidRPr="004B0A4F">
        <w:t>audience</w:t>
      </w:r>
      <w:r w:rsidR="00DE3E1F">
        <w:t xml:space="preserve"> </w:t>
      </w:r>
      <w:r w:rsidR="00832B23">
        <w:t>responses</w:t>
      </w:r>
      <w:r w:rsidR="0084155E">
        <w:t xml:space="preserve"> </w:t>
      </w:r>
      <w:r w:rsidR="003C6BDB" w:rsidRPr="004B0A4F">
        <w:t xml:space="preserve">(Ibid.). Through their </w:t>
      </w:r>
      <w:r w:rsidR="0084155E">
        <w:t xml:space="preserve">digital utterances </w:t>
      </w:r>
      <w:r w:rsidR="009E030C">
        <w:t xml:space="preserve">audiences </w:t>
      </w:r>
      <w:r w:rsidR="003C6BDB" w:rsidRPr="004B0A4F">
        <w:t xml:space="preserve">leave </w:t>
      </w:r>
      <w:r w:rsidR="0084155E">
        <w:t>‘</w:t>
      </w:r>
      <w:r w:rsidR="003C6BDB" w:rsidRPr="000F58AB">
        <w:rPr>
          <w:u w:color="000000"/>
        </w:rPr>
        <w:t>traces</w:t>
      </w:r>
      <w:r w:rsidR="0084155E">
        <w:rPr>
          <w:u w:color="000000"/>
        </w:rPr>
        <w:t>’</w:t>
      </w:r>
      <w:r w:rsidR="003C6BDB" w:rsidRPr="004B0A4F">
        <w:t xml:space="preserve"> of themselves that remain after the </w:t>
      </w:r>
      <w:r w:rsidR="00E831CA">
        <w:t xml:space="preserve">campaign </w:t>
      </w:r>
      <w:r w:rsidR="003C6BDB" w:rsidRPr="004B0A4F">
        <w:t>is over (Ibid). For the purposes of this research, the</w:t>
      </w:r>
      <w:r w:rsidR="00E831CA">
        <w:t>se</w:t>
      </w:r>
      <w:r w:rsidR="003C6BDB" w:rsidRPr="004B0A4F">
        <w:t xml:space="preserve"> traces</w:t>
      </w:r>
      <w:r w:rsidR="00815DA3">
        <w:t xml:space="preserve"> </w:t>
      </w:r>
      <w:r w:rsidR="003C6BDB" w:rsidRPr="004B0A4F">
        <w:t xml:space="preserve"> </w:t>
      </w:r>
      <w:r w:rsidR="001D70AF">
        <w:t xml:space="preserve">constitute </w:t>
      </w:r>
      <w:r w:rsidR="00DE3E1F">
        <w:t>a tangible connection to a past experience that is f</w:t>
      </w:r>
      <w:r w:rsidR="003C6BDB" w:rsidRPr="004B0A4F">
        <w:t>undamentally archaeological in nature</w:t>
      </w:r>
      <w:r w:rsidR="00A8687A" w:rsidRPr="0008334D">
        <w:t xml:space="preserve">. </w:t>
      </w:r>
      <w:r w:rsidR="003C6BDB" w:rsidRPr="0008334D">
        <w:t xml:space="preserve">Indeed, it </w:t>
      </w:r>
      <w:r w:rsidR="00DE3E1F" w:rsidRPr="0008334D">
        <w:t xml:space="preserve">could </w:t>
      </w:r>
      <w:r w:rsidR="003C6BDB" w:rsidRPr="0008334D">
        <w:t>be argued that the</w:t>
      </w:r>
      <w:r w:rsidR="00815DA3">
        <w:t>y</w:t>
      </w:r>
      <w:r w:rsidR="003C6BDB" w:rsidRPr="0008334D">
        <w:t xml:space="preserve"> </w:t>
      </w:r>
      <w:r w:rsidR="001D70AF">
        <w:t xml:space="preserve">are </w:t>
      </w:r>
      <w:r w:rsidR="003C6BDB" w:rsidRPr="0008334D">
        <w:t xml:space="preserve">the material remains of audience engagement and website discussion boards can be regarded as a kind of archive </w:t>
      </w:r>
      <w:r w:rsidR="0084155E" w:rsidRPr="0008334D">
        <w:t xml:space="preserve">that can be </w:t>
      </w:r>
      <w:r w:rsidR="0008334D">
        <w:t xml:space="preserve">scrutinised </w:t>
      </w:r>
      <w:r w:rsidR="003C6BDB" w:rsidRPr="0008334D">
        <w:t>to gain insight into the subjectivities of their participants</w:t>
      </w:r>
      <w:r w:rsidR="001D70AF">
        <w:t xml:space="preserve"> - </w:t>
      </w:r>
      <w:r w:rsidR="00D22699" w:rsidRPr="0008334D">
        <w:t xml:space="preserve">a proposition we will return to and explore when the book considers audience experiences of the promotional campaign for </w:t>
      </w:r>
      <w:r w:rsidR="00D22699" w:rsidRPr="0008334D">
        <w:rPr>
          <w:i/>
          <w:iCs/>
        </w:rPr>
        <w:t>T</w:t>
      </w:r>
      <w:r w:rsidR="0084155E" w:rsidRPr="0008334D">
        <w:rPr>
          <w:i/>
          <w:iCs/>
        </w:rPr>
        <w:t>RON</w:t>
      </w:r>
      <w:r w:rsidR="00D22699" w:rsidRPr="0008334D">
        <w:rPr>
          <w:i/>
          <w:iCs/>
        </w:rPr>
        <w:t>: Legacy</w:t>
      </w:r>
      <w:r w:rsidR="00D22699" w:rsidRPr="0008334D">
        <w:t xml:space="preserve"> (</w:t>
      </w:r>
      <w:r w:rsidR="0084155E" w:rsidRPr="0008334D">
        <w:t xml:space="preserve">Kosinski, </w:t>
      </w:r>
      <w:r w:rsidR="00D22699" w:rsidRPr="0008334D">
        <w:t>2010) in Chapter 6.</w:t>
      </w:r>
    </w:p>
    <w:p w14:paraId="53DF7A0C" w14:textId="77777777" w:rsidR="003C6BDB" w:rsidRPr="004B0A4F" w:rsidRDefault="003C6BDB" w:rsidP="003C6BDB">
      <w:pPr>
        <w:spacing w:after="22" w:line="259" w:lineRule="auto"/>
        <w:ind w:left="77" w:firstLine="0"/>
      </w:pPr>
      <w:r w:rsidRPr="004B0A4F">
        <w:t xml:space="preserve"> </w:t>
      </w:r>
    </w:p>
    <w:p w14:paraId="3F5A12E0" w14:textId="7612D09F" w:rsidR="003C6BDB" w:rsidRPr="004B0A4F" w:rsidRDefault="003C6BDB" w:rsidP="003C6BDB">
      <w:pPr>
        <w:ind w:left="92" w:right="50"/>
        <w:rPr>
          <w:b/>
          <w:szCs w:val="24"/>
        </w:rPr>
      </w:pPr>
      <w:bookmarkStart w:id="3" w:name="_Hlk141860782"/>
      <w:r w:rsidRPr="004B0A4F">
        <w:rPr>
          <w:b/>
          <w:szCs w:val="24"/>
        </w:rPr>
        <w:t>2.</w:t>
      </w:r>
      <w:r w:rsidR="00104B2B">
        <w:rPr>
          <w:b/>
          <w:szCs w:val="24"/>
        </w:rPr>
        <w:t>3</w:t>
      </w:r>
      <w:r w:rsidRPr="004B0A4F">
        <w:rPr>
          <w:b/>
          <w:szCs w:val="24"/>
        </w:rPr>
        <w:t xml:space="preserve"> </w:t>
      </w:r>
      <w:r w:rsidR="00E31910">
        <w:rPr>
          <w:b/>
          <w:szCs w:val="24"/>
        </w:rPr>
        <w:t xml:space="preserve">Turning </w:t>
      </w:r>
      <w:r w:rsidR="004C5B0D">
        <w:rPr>
          <w:b/>
          <w:szCs w:val="24"/>
        </w:rPr>
        <w:t>T</w:t>
      </w:r>
      <w:r w:rsidR="004C3D22">
        <w:rPr>
          <w:b/>
          <w:szCs w:val="24"/>
        </w:rPr>
        <w:t xml:space="preserve">heoretical </w:t>
      </w:r>
      <w:r w:rsidR="004C5B0D">
        <w:rPr>
          <w:b/>
          <w:szCs w:val="24"/>
        </w:rPr>
        <w:t>P</w:t>
      </w:r>
      <w:r w:rsidRPr="004B0A4F">
        <w:rPr>
          <w:b/>
          <w:szCs w:val="24"/>
        </w:rPr>
        <w:t xml:space="preserve">rinciples </w:t>
      </w:r>
      <w:r w:rsidR="00E31910">
        <w:rPr>
          <w:b/>
          <w:szCs w:val="24"/>
        </w:rPr>
        <w:t>in</w:t>
      </w:r>
      <w:r w:rsidRPr="004B0A4F">
        <w:rPr>
          <w:b/>
          <w:szCs w:val="24"/>
        </w:rPr>
        <w:t xml:space="preserve">to </w:t>
      </w:r>
      <w:r w:rsidR="004C5B0D">
        <w:rPr>
          <w:b/>
          <w:szCs w:val="24"/>
        </w:rPr>
        <w:t>P</w:t>
      </w:r>
      <w:r w:rsidR="004C3D22">
        <w:rPr>
          <w:b/>
          <w:szCs w:val="24"/>
        </w:rPr>
        <w:t xml:space="preserve">ractical </w:t>
      </w:r>
      <w:r w:rsidR="004C5B0D">
        <w:rPr>
          <w:b/>
          <w:szCs w:val="24"/>
        </w:rPr>
        <w:t>R</w:t>
      </w:r>
      <w:r w:rsidR="00E31910">
        <w:rPr>
          <w:b/>
          <w:szCs w:val="24"/>
        </w:rPr>
        <w:t xml:space="preserve">esearch </w:t>
      </w:r>
      <w:r w:rsidR="004C5B0D">
        <w:rPr>
          <w:b/>
          <w:szCs w:val="24"/>
        </w:rPr>
        <w:t>T</w:t>
      </w:r>
      <w:r w:rsidRPr="004B0A4F">
        <w:rPr>
          <w:b/>
          <w:szCs w:val="24"/>
        </w:rPr>
        <w:t>ools</w:t>
      </w:r>
    </w:p>
    <w:bookmarkEnd w:id="3"/>
    <w:p w14:paraId="7D92E028" w14:textId="77777777" w:rsidR="003C6BDB" w:rsidRPr="004B0A4F" w:rsidRDefault="003C6BDB" w:rsidP="003C6BDB">
      <w:pPr>
        <w:ind w:left="92" w:right="50"/>
        <w:rPr>
          <w:b/>
          <w:sz w:val="32"/>
          <w:szCs w:val="32"/>
        </w:rPr>
      </w:pPr>
    </w:p>
    <w:p w14:paraId="06AE54FF" w14:textId="3123D3FF" w:rsidR="003C6BDB" w:rsidRPr="004B0A4F" w:rsidRDefault="00D75F6B" w:rsidP="003C6BDB">
      <w:pPr>
        <w:ind w:left="77" w:right="50" w:firstLine="0"/>
      </w:pPr>
      <w:r>
        <w:t xml:space="preserve">Following </w:t>
      </w:r>
      <w:r w:rsidR="003C6BDB" w:rsidRPr="004B0A4F">
        <w:t>th</w:t>
      </w:r>
      <w:r w:rsidR="00A171DB">
        <w:t>e</w:t>
      </w:r>
      <w:r w:rsidR="003C6BDB" w:rsidRPr="004B0A4F">
        <w:t xml:space="preserve"> </w:t>
      </w:r>
      <w:r>
        <w:t>deliberation on the</w:t>
      </w:r>
      <w:r w:rsidR="003C6BDB" w:rsidRPr="004B0A4F">
        <w:t xml:space="preserve"> </w:t>
      </w:r>
      <w:r w:rsidR="004F10BD">
        <w:t xml:space="preserve">media archaeological </w:t>
      </w:r>
      <w:r w:rsidR="006B4E6C">
        <w:t xml:space="preserve">principles </w:t>
      </w:r>
      <w:r w:rsidR="00A171DB">
        <w:t xml:space="preserve">from which </w:t>
      </w:r>
      <w:r w:rsidR="003C6BDB" w:rsidRPr="004B0A4F">
        <w:t xml:space="preserve">this </w:t>
      </w:r>
      <w:r w:rsidR="00395FEA">
        <w:t xml:space="preserve">book </w:t>
      </w:r>
      <w:r w:rsidR="003C6BDB" w:rsidRPr="004B0A4F">
        <w:t>derives its methodological</w:t>
      </w:r>
      <w:r w:rsidR="00F15D98">
        <w:t xml:space="preserve"> foundations</w:t>
      </w:r>
      <w:r>
        <w:t xml:space="preserve"> in the first half of the chapter</w:t>
      </w:r>
      <w:r w:rsidR="00A171DB">
        <w:t>,</w:t>
      </w:r>
      <w:r w:rsidR="00F15D98">
        <w:t xml:space="preserve"> the next challenge is to </w:t>
      </w:r>
      <w:r w:rsidR="00A171DB">
        <w:t xml:space="preserve">formulate a research strategy </w:t>
      </w:r>
      <w:r>
        <w:t xml:space="preserve">and </w:t>
      </w:r>
      <w:r w:rsidR="006B4E6C">
        <w:t xml:space="preserve">these principles </w:t>
      </w:r>
      <w:r w:rsidR="00EB0CE6">
        <w:t xml:space="preserve">into </w:t>
      </w:r>
      <w:r w:rsidR="007950E1">
        <w:t xml:space="preserve">research </w:t>
      </w:r>
      <w:r w:rsidR="00A171DB">
        <w:t>tools</w:t>
      </w:r>
      <w:r w:rsidR="00EB0CE6">
        <w:t xml:space="preserve">. </w:t>
      </w:r>
      <w:r w:rsidR="00BA64AC">
        <w:t xml:space="preserve">As </w:t>
      </w:r>
      <w:r w:rsidR="008938DF" w:rsidRPr="00BA64AC">
        <w:t>Parikka</w:t>
      </w:r>
      <w:r w:rsidR="008938DF" w:rsidRPr="004B0A4F">
        <w:t xml:space="preserve"> </w:t>
      </w:r>
      <w:r w:rsidR="007950E1">
        <w:t xml:space="preserve">advises, </w:t>
      </w:r>
      <w:r w:rsidR="008938DF" w:rsidRPr="004B0A4F">
        <w:t>media archaeology is first and foremost a practical</w:t>
      </w:r>
      <w:r w:rsidR="007B5B8A">
        <w:t>,</w:t>
      </w:r>
      <w:r w:rsidR="00BA64AC">
        <w:t xml:space="preserve"> rather than just a theoretical</w:t>
      </w:r>
      <w:r w:rsidR="007B5B8A">
        <w:t>,</w:t>
      </w:r>
      <w:r w:rsidR="008938DF" w:rsidRPr="004B0A4F">
        <w:t xml:space="preserve"> activity and that it should be undertaken, rather than narrated, and the experience scrutinised for what it can tell us (2010). </w:t>
      </w:r>
      <w:r>
        <w:t xml:space="preserve">In </w:t>
      </w:r>
      <w:r w:rsidR="00143DB0">
        <w:t xml:space="preserve">an interview </w:t>
      </w:r>
      <w:r w:rsidR="008938DF">
        <w:t xml:space="preserve">Parikka </w:t>
      </w:r>
      <w:r w:rsidR="003C6BDB" w:rsidRPr="004B0A4F">
        <w:t>d</w:t>
      </w:r>
      <w:r w:rsidR="00BA64AC">
        <w:t>id</w:t>
      </w:r>
      <w:r w:rsidR="003C6BDB" w:rsidRPr="004B0A4F">
        <w:t xml:space="preserve"> caution that practical strategies to undertake media archaeology cannot straightforwardly be derived from these writings and </w:t>
      </w:r>
      <w:r w:rsidR="00BA64AC">
        <w:t xml:space="preserve">he </w:t>
      </w:r>
      <w:r>
        <w:t xml:space="preserve">advises these theoretical </w:t>
      </w:r>
      <w:r w:rsidR="003C6BDB" w:rsidRPr="004B0A4F">
        <w:t xml:space="preserve">writings can only </w:t>
      </w:r>
      <w:r w:rsidR="003C6BDB" w:rsidRPr="004B0A4F">
        <w:rPr>
          <w:i/>
        </w:rPr>
        <w:t>afford</w:t>
      </w:r>
      <w:r w:rsidR="003C6BDB" w:rsidRPr="004B0A4F">
        <w:t xml:space="preserve"> ways of </w:t>
      </w:r>
      <w:r>
        <w:t xml:space="preserve"> undertaking new approaches to understanding </w:t>
      </w:r>
      <w:r w:rsidR="003C6BDB" w:rsidRPr="004B0A4F">
        <w:t xml:space="preserve">media history (Hertz, 2010). </w:t>
      </w:r>
      <w:r w:rsidR="00143DB0">
        <w:t xml:space="preserve">So, </w:t>
      </w:r>
      <w:r w:rsidR="007950E1">
        <w:t xml:space="preserve">the task of </w:t>
      </w:r>
      <w:r w:rsidR="003C6BDB" w:rsidRPr="004B0A4F">
        <w:t>develop</w:t>
      </w:r>
      <w:r>
        <w:t>ing</w:t>
      </w:r>
      <w:r w:rsidR="003C6BDB" w:rsidRPr="004B0A4F">
        <w:t xml:space="preserve"> these principles into practical research tools</w:t>
      </w:r>
      <w:r w:rsidR="00BA64AC">
        <w:t xml:space="preserve"> </w:t>
      </w:r>
      <w:r w:rsidR="007950E1">
        <w:t xml:space="preserve">becomes a local one, </w:t>
      </w:r>
      <w:r w:rsidR="00BA64AC">
        <w:t xml:space="preserve">and to do </w:t>
      </w:r>
      <w:r w:rsidR="00367193">
        <w:t>this</w:t>
      </w:r>
      <w:r w:rsidR="00367193" w:rsidRPr="004B0A4F">
        <w:t xml:space="preserve"> Jan</w:t>
      </w:r>
      <w:r w:rsidR="003C6BDB" w:rsidRPr="004B0A4F">
        <w:t xml:space="preserve"> Jonker and Barteld Jan Willem Pennink</w:t>
      </w:r>
      <w:r w:rsidR="00395FEA">
        <w:t xml:space="preserve">’s model of research </w:t>
      </w:r>
      <w:r w:rsidR="004F10BD">
        <w:t xml:space="preserve">has been adopted here </w:t>
      </w:r>
      <w:r w:rsidR="00BA64AC">
        <w:t xml:space="preserve">to provide a guiding framework </w:t>
      </w:r>
      <w:r w:rsidR="004F10BD" w:rsidRPr="004B0A4F">
        <w:t>(2010:23).</w:t>
      </w:r>
      <w:r w:rsidR="004F10BD">
        <w:t xml:space="preserve"> Originally this </w:t>
      </w:r>
      <w:r w:rsidR="00BA64AC">
        <w:t xml:space="preserve">model </w:t>
      </w:r>
      <w:r w:rsidR="004F10BD">
        <w:t xml:space="preserve">was developed to provide </w:t>
      </w:r>
      <w:r w:rsidR="00BA64AC">
        <w:t xml:space="preserve">scaffolding for </w:t>
      </w:r>
      <w:r w:rsidR="004F10BD">
        <w:t xml:space="preserve">the design and implementation of research into organisations </w:t>
      </w:r>
      <w:r w:rsidR="007950E1">
        <w:t xml:space="preserve">in Management Science </w:t>
      </w:r>
      <w:r w:rsidR="004F10BD">
        <w:t xml:space="preserve">but the </w:t>
      </w:r>
      <w:r w:rsidR="006B4E6C">
        <w:t xml:space="preserve">generic nature of this </w:t>
      </w:r>
      <w:r w:rsidR="004F10BD">
        <w:t xml:space="preserve">conceptual model </w:t>
      </w:r>
      <w:r w:rsidR="006B4E6C">
        <w:t xml:space="preserve">enables it to </w:t>
      </w:r>
      <w:r w:rsidR="00BA64AC">
        <w:t xml:space="preserve">be </w:t>
      </w:r>
      <w:r w:rsidR="007950E1">
        <w:t xml:space="preserve">readily </w:t>
      </w:r>
      <w:r w:rsidR="00BA64AC">
        <w:t>applied to the task of</w:t>
      </w:r>
      <w:r w:rsidR="006B4E6C">
        <w:t xml:space="preserve"> </w:t>
      </w:r>
      <w:r w:rsidR="004F10BD">
        <w:t>t</w:t>
      </w:r>
      <w:r w:rsidR="00EB0CE6">
        <w:t>ransforming</w:t>
      </w:r>
      <w:r w:rsidR="004F10BD">
        <w:t xml:space="preserve"> </w:t>
      </w:r>
      <w:r w:rsidR="006B695B">
        <w:t xml:space="preserve">theories </w:t>
      </w:r>
      <w:r w:rsidR="004F10BD">
        <w:t>into tools</w:t>
      </w:r>
      <w:r w:rsidR="006B695B">
        <w:t xml:space="preserve"> and techniques</w:t>
      </w:r>
      <w:r w:rsidR="006B4E6C">
        <w:t xml:space="preserve"> in other</w:t>
      </w:r>
      <w:r w:rsidR="00BA64AC">
        <w:t xml:space="preserve"> fields</w:t>
      </w:r>
      <w:r w:rsidR="006B4E6C">
        <w:t>.</w:t>
      </w:r>
    </w:p>
    <w:p w14:paraId="68FF74DB" w14:textId="77777777" w:rsidR="003C6BDB" w:rsidRPr="004B0A4F" w:rsidRDefault="003C6BDB" w:rsidP="003C6BDB">
      <w:pPr>
        <w:ind w:left="77" w:right="50" w:firstLine="0"/>
      </w:pPr>
    </w:p>
    <w:p w14:paraId="2B32D492" w14:textId="77777777" w:rsidR="003C6BDB" w:rsidRPr="004B0A4F" w:rsidRDefault="003C6BDB" w:rsidP="003C6BDB">
      <w:pPr>
        <w:ind w:left="77" w:right="50" w:firstLine="0"/>
        <w:jc w:val="center"/>
      </w:pPr>
      <w:r w:rsidRPr="004B0A4F">
        <w:rPr>
          <w:noProof/>
        </w:rPr>
        <w:lastRenderedPageBreak/>
        <w:drawing>
          <wp:inline distT="0" distB="0" distL="0" distR="0" wp14:anchorId="18F24ADD" wp14:editId="222EAD65">
            <wp:extent cx="2821746" cy="2636189"/>
            <wp:effectExtent l="0" t="0" r="0" b="0"/>
            <wp:docPr id="2" name="Picture 2" descr="A picture containing text, businessc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businesscard&#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934" cy="2669997"/>
                    </a:xfrm>
                    <a:prstGeom prst="rect">
                      <a:avLst/>
                    </a:prstGeom>
                    <a:noFill/>
                    <a:ln>
                      <a:noFill/>
                    </a:ln>
                  </pic:spPr>
                </pic:pic>
              </a:graphicData>
            </a:graphic>
          </wp:inline>
        </w:drawing>
      </w:r>
    </w:p>
    <w:p w14:paraId="5811A4CD" w14:textId="77777777" w:rsidR="003C6BDB" w:rsidRPr="004B0A4F" w:rsidRDefault="003C6BDB" w:rsidP="003C6BDB">
      <w:pPr>
        <w:ind w:left="0" w:right="50" w:firstLine="0"/>
        <w:jc w:val="center"/>
      </w:pPr>
      <w:r w:rsidRPr="004B0A4F">
        <w:rPr>
          <w:color w:val="auto"/>
        </w:rPr>
        <w:t xml:space="preserve">Figure 2. </w:t>
      </w:r>
      <w:r w:rsidRPr="004B0A4F">
        <w:t xml:space="preserve">The Research Pyramid ©Jonker and Pennink, 2010. </w:t>
      </w:r>
    </w:p>
    <w:p w14:paraId="37EC3C6B" w14:textId="77777777" w:rsidR="003C6BDB" w:rsidRPr="004B0A4F" w:rsidRDefault="003C6BDB" w:rsidP="003C6BDB">
      <w:pPr>
        <w:ind w:left="92" w:right="50"/>
        <w:jc w:val="center"/>
      </w:pPr>
    </w:p>
    <w:p w14:paraId="0C98E6FB" w14:textId="28815C62" w:rsidR="003C6BDB" w:rsidRPr="004B0A4F" w:rsidRDefault="005B66DF" w:rsidP="003C6BDB">
      <w:pPr>
        <w:ind w:left="92" w:right="50"/>
      </w:pPr>
      <w:r>
        <w:t xml:space="preserve">In figure 2, </w:t>
      </w:r>
      <w:r w:rsidRPr="004B0A4F">
        <w:t>Jonker and Pennink</w:t>
      </w:r>
      <w:r>
        <w:t xml:space="preserve">’s </w:t>
      </w:r>
      <w:r w:rsidR="009342BF">
        <w:t xml:space="preserve">model </w:t>
      </w:r>
      <w:r w:rsidR="003C6BDB" w:rsidRPr="004B0A4F">
        <w:t>outlines four tiers of activity to be undertaken in any research project (2010:25). At the apex of the</w:t>
      </w:r>
      <w:r w:rsidR="009342BF">
        <w:t xml:space="preserve"> pyramid</w:t>
      </w:r>
      <w:r w:rsidR="003C6BDB" w:rsidRPr="004B0A4F">
        <w:t xml:space="preserve">, </w:t>
      </w:r>
      <w:r w:rsidR="000F58AB">
        <w:t xml:space="preserve">the </w:t>
      </w:r>
      <w:r w:rsidR="003C6BDB" w:rsidRPr="004B0A4F">
        <w:t>research paradigm articulates the premise or object of interest and the conceptual framework through which it is understood, as well as the research questions it prompts (2010:26)</w:t>
      </w:r>
      <w:r w:rsidR="00A8687A" w:rsidRPr="004B0A4F">
        <w:t xml:space="preserve">. </w:t>
      </w:r>
      <w:r w:rsidR="003C6BDB" w:rsidRPr="004B0A4F">
        <w:t xml:space="preserve">In the case of this project, this is film </w:t>
      </w:r>
      <w:r>
        <w:t xml:space="preserve">promotion </w:t>
      </w:r>
      <w:r w:rsidR="003C6BDB" w:rsidRPr="004B0A4F">
        <w:t>site</w:t>
      </w:r>
      <w:r>
        <w:t>s</w:t>
      </w:r>
      <w:r w:rsidR="003C6BDB" w:rsidRPr="004B0A4F">
        <w:t xml:space="preserve"> that </w:t>
      </w:r>
      <w:r>
        <w:t xml:space="preserve">were </w:t>
      </w:r>
      <w:r w:rsidR="003C6BDB" w:rsidRPr="004B0A4F">
        <w:t xml:space="preserve">theorised through the critical lens of transmedia in the </w:t>
      </w:r>
      <w:r w:rsidR="009342BF">
        <w:t xml:space="preserve">first chapter </w:t>
      </w:r>
      <w:r w:rsidR="003C6BDB" w:rsidRPr="004B0A4F">
        <w:t>and this provoked a series of research questions outlined in the introduction. The second tier is the methodology that provides cues, or to use Parikka’s preferred term, affordances on how to approach the research, but stops short of providing specific instructions as to what exactly to do. In other words, the media archaeological principles outlined in this chapter provide the thesis with a map</w:t>
      </w:r>
      <w:r w:rsidR="000F58AB">
        <w:t xml:space="preserve"> of conceptual principles</w:t>
      </w:r>
      <w:r w:rsidR="003C6BDB" w:rsidRPr="004B0A4F">
        <w:t xml:space="preserve">, </w:t>
      </w:r>
      <w:r>
        <w:t xml:space="preserve">but </w:t>
      </w:r>
      <w:r w:rsidR="003C6BDB" w:rsidRPr="004B0A4F">
        <w:t xml:space="preserve">not the directions on how to get there </w:t>
      </w:r>
      <w:r w:rsidR="003C6BDB" w:rsidRPr="004B0A4F">
        <w:rPr>
          <w:color w:val="auto"/>
        </w:rPr>
        <w:t xml:space="preserve">(Jonker and Pennink, 2010: 31). </w:t>
      </w:r>
      <w:r w:rsidR="003C6BDB" w:rsidRPr="004B0A4F">
        <w:t xml:space="preserve">In sum then, the methodology ‘functions as a compass, a beacon, a set of </w:t>
      </w:r>
      <w:r w:rsidR="003C6BDB" w:rsidRPr="000F58AB">
        <w:t>principles</w:t>
      </w:r>
      <w:r w:rsidR="003C6BDB" w:rsidRPr="004B0A4F">
        <w:t xml:space="preserve"> and global instructions’ (Jonker and Pennink,</w:t>
      </w:r>
      <w:r w:rsidR="009342BF">
        <w:t xml:space="preserve"> </w:t>
      </w:r>
      <w:r w:rsidR="003C6BDB" w:rsidRPr="004B0A4F">
        <w:t xml:space="preserve">2010:33), but they cannot determine what should be done in a specific </w:t>
      </w:r>
      <w:r>
        <w:t>research context</w:t>
      </w:r>
      <w:r w:rsidR="003C6BDB" w:rsidRPr="004B0A4F">
        <w:t xml:space="preserve">. </w:t>
      </w:r>
    </w:p>
    <w:p w14:paraId="60E1F3DD" w14:textId="77777777" w:rsidR="003C6BDB" w:rsidRPr="004B0A4F" w:rsidRDefault="003C6BDB" w:rsidP="003C6BDB">
      <w:pPr>
        <w:ind w:left="92" w:right="50"/>
      </w:pPr>
    </w:p>
    <w:p w14:paraId="57554677" w14:textId="7E9DA174" w:rsidR="003C6BDB" w:rsidRPr="004B0A4F" w:rsidRDefault="003C6BDB" w:rsidP="003C6BDB">
      <w:pPr>
        <w:ind w:right="50"/>
      </w:pPr>
      <w:r w:rsidRPr="004B0A4F">
        <w:t xml:space="preserve">This requires the researcher to </w:t>
      </w:r>
      <w:r w:rsidR="00C677E6">
        <w:t xml:space="preserve">descend </w:t>
      </w:r>
      <w:r w:rsidRPr="004B0A4F">
        <w:t xml:space="preserve">to the next tier which </w:t>
      </w:r>
      <w:r w:rsidR="00103DED">
        <w:t xml:space="preserve">is concerned with </w:t>
      </w:r>
      <w:r w:rsidRPr="004B0A4F">
        <w:t xml:space="preserve">methods and techniques. </w:t>
      </w:r>
      <w:r w:rsidR="00C677E6">
        <w:t xml:space="preserve">Here </w:t>
      </w:r>
      <w:r w:rsidRPr="004B0A4F">
        <w:t xml:space="preserve">methodological principles inform the particular steps or phases needed to </w:t>
      </w:r>
      <w:r w:rsidR="00C677E6">
        <w:t xml:space="preserve">be undertaken to </w:t>
      </w:r>
      <w:r w:rsidRPr="004B0A4F">
        <w:t xml:space="preserve">answer the research question. To </w:t>
      </w:r>
      <w:r w:rsidR="000F58AB">
        <w:t xml:space="preserve">pursue </w:t>
      </w:r>
      <w:r w:rsidRPr="004B0A4F">
        <w:t xml:space="preserve">the cartographic metaphor, Jonker and Pennink </w:t>
      </w:r>
      <w:r w:rsidR="00103DED">
        <w:t xml:space="preserve">draw an analogy between the </w:t>
      </w:r>
      <w:r w:rsidRPr="004B0A4F">
        <w:t xml:space="preserve">method </w:t>
      </w:r>
      <w:r w:rsidR="00103DED">
        <w:t xml:space="preserve">and </w:t>
      </w:r>
      <w:r w:rsidRPr="004B0A4F">
        <w:t xml:space="preserve">a railway timetable with arrival and departure times for all the stations in the research process to describe the order in which </w:t>
      </w:r>
      <w:r w:rsidR="00103DED">
        <w:t>stations (</w:t>
      </w:r>
      <w:r w:rsidRPr="004B0A4F">
        <w:t>action</w:t>
      </w:r>
      <w:r w:rsidR="00103DED">
        <w:t>s)</w:t>
      </w:r>
      <w:r w:rsidRPr="004B0A4F">
        <w:t xml:space="preserve"> will be visited (Ibid.)</w:t>
      </w:r>
      <w:r w:rsidR="003214BB">
        <w:t>.</w:t>
      </w:r>
      <w:r w:rsidRPr="004B0A4F">
        <w:t xml:space="preserve"> However the cartographic metaphor </w:t>
      </w:r>
      <w:r w:rsidR="00103DED">
        <w:t xml:space="preserve">has </w:t>
      </w:r>
      <w:r w:rsidR="00C677E6">
        <w:t xml:space="preserve">its limitations </w:t>
      </w:r>
      <w:r w:rsidR="00103DED">
        <w:t xml:space="preserve">and </w:t>
      </w:r>
      <w:r w:rsidRPr="004B0A4F">
        <w:t xml:space="preserve">must be </w:t>
      </w:r>
      <w:r w:rsidR="00C677E6">
        <w:t xml:space="preserve">jettisoned </w:t>
      </w:r>
      <w:r w:rsidRPr="004B0A4F">
        <w:t xml:space="preserve">at </w:t>
      </w:r>
      <w:r w:rsidR="007C0F89">
        <w:t xml:space="preserve">the end of </w:t>
      </w:r>
      <w:r w:rsidRPr="004B0A4F">
        <w:t xml:space="preserve">this stage, as research methodologies </w:t>
      </w:r>
      <w:r w:rsidR="00C677E6">
        <w:t xml:space="preserve">have to </w:t>
      </w:r>
      <w:r w:rsidRPr="004B0A4F">
        <w:t xml:space="preserve">be flexible and responsive to the situations they find, and so </w:t>
      </w:r>
      <w:r w:rsidR="007C0F89">
        <w:t xml:space="preserve">can </w:t>
      </w:r>
      <w:r w:rsidRPr="004B0A4F">
        <w:t xml:space="preserve">rarely </w:t>
      </w:r>
      <w:r w:rsidR="007C0F89">
        <w:t xml:space="preserve">be </w:t>
      </w:r>
      <w:r w:rsidRPr="004B0A4F">
        <w:t xml:space="preserve">as rigid as a train timetable </w:t>
      </w:r>
      <w:r w:rsidR="00C677E6">
        <w:t xml:space="preserve">needs to </w:t>
      </w:r>
      <w:r w:rsidRPr="004B0A4F">
        <w:t xml:space="preserve">be. </w:t>
      </w:r>
    </w:p>
    <w:p w14:paraId="7D7D339F" w14:textId="77777777" w:rsidR="003C6BDB" w:rsidRPr="004B0A4F" w:rsidRDefault="003C6BDB" w:rsidP="003C6BDB">
      <w:pPr>
        <w:ind w:right="50"/>
      </w:pPr>
    </w:p>
    <w:p w14:paraId="47324649" w14:textId="1DEA96BB" w:rsidR="003C6BDB" w:rsidRPr="004B0A4F" w:rsidRDefault="003C6BDB" w:rsidP="003C6BDB">
      <w:pPr>
        <w:ind w:right="50"/>
      </w:pPr>
      <w:r w:rsidRPr="004B0A4F">
        <w:lastRenderedPageBreak/>
        <w:t xml:space="preserve">It is at this stage that research techniques or tools must be devised to </w:t>
      </w:r>
      <w:r w:rsidR="000F58AB">
        <w:t xml:space="preserve">enable the </w:t>
      </w:r>
      <w:r w:rsidRPr="004B0A4F">
        <w:t>research question</w:t>
      </w:r>
      <w:r w:rsidR="000F58AB">
        <w:t xml:space="preserve"> to be answered</w:t>
      </w:r>
      <w:r w:rsidR="00A8687A" w:rsidRPr="004B0A4F">
        <w:t xml:space="preserve">. </w:t>
      </w:r>
      <w:r w:rsidRPr="004B0A4F">
        <w:t xml:space="preserve">In other words, the research tools </w:t>
      </w:r>
      <w:r w:rsidR="00E50360">
        <w:t xml:space="preserve">need </w:t>
      </w:r>
      <w:r w:rsidRPr="004B0A4F">
        <w:t>concrete instructions for action, based on the methodological principles</w:t>
      </w:r>
      <w:r w:rsidR="000F28A0">
        <w:t xml:space="preserve">. </w:t>
      </w:r>
      <w:r w:rsidR="00E50360">
        <w:t>T</w:t>
      </w:r>
      <w:r w:rsidRPr="004B0A4F">
        <w:t>hese may take the form of either: ‘action’ techniques or ‘thinking’ techniques’ (</w:t>
      </w:r>
      <w:r w:rsidR="00E50360">
        <w:t xml:space="preserve">Jonker and Pennink, </w:t>
      </w:r>
      <w:r w:rsidRPr="004B0A4F">
        <w:t xml:space="preserve">2010:34). ‘Action’ techniques set out to achieve a specific goal by means of </w:t>
      </w:r>
      <w:r w:rsidR="00E50360">
        <w:t xml:space="preserve"> what they do </w:t>
      </w:r>
      <w:r w:rsidRPr="004B0A4F">
        <w:t xml:space="preserve">(Ibid.). While ‘thinking’ techniques determine how to think about a certain subject as well as </w:t>
      </w:r>
      <w:r w:rsidR="00713668">
        <w:t xml:space="preserve">gaining </w:t>
      </w:r>
      <w:r w:rsidRPr="004B0A4F">
        <w:t>insight into the meaning of a subject (Jonker and Pennink,2010:34-5). It is often the case</w:t>
      </w:r>
      <w:r w:rsidR="008C4A1B">
        <w:t>, of course,</w:t>
      </w:r>
      <w:r w:rsidRPr="004B0A4F">
        <w:t xml:space="preserve"> that action and thinking techniques are used in combination</w:t>
      </w:r>
      <w:r w:rsidR="008C4A1B">
        <w:t>,</w:t>
      </w:r>
      <w:r w:rsidRPr="004B0A4F">
        <w:t xml:space="preserve"> determined by the criteria of the research question, norms of the discipline, </w:t>
      </w:r>
      <w:r w:rsidR="00A8687A" w:rsidRPr="004B0A4F">
        <w:t>context,</w:t>
      </w:r>
      <w:r w:rsidRPr="004B0A4F">
        <w:t xml:space="preserve"> and personal preferences of the researcher among </w:t>
      </w:r>
      <w:r w:rsidRPr="004B0A4F">
        <w:rPr>
          <w:color w:val="auto"/>
        </w:rPr>
        <w:t xml:space="preserve">others (Jonker and Pennink, 2009: 38). </w:t>
      </w:r>
      <w:r w:rsidRPr="004B0A4F">
        <w:t xml:space="preserve">So, these research techniques </w:t>
      </w:r>
      <w:r w:rsidR="00434328">
        <w:t xml:space="preserve">become </w:t>
      </w:r>
      <w:r w:rsidRPr="004B0A4F">
        <w:t xml:space="preserve">the tools that shape and guide the way data is generated, established, </w:t>
      </w:r>
      <w:r w:rsidR="00A8687A" w:rsidRPr="004B0A4F">
        <w:t>classified,</w:t>
      </w:r>
      <w:r w:rsidRPr="004B0A4F">
        <w:t xml:space="preserve"> and analysed to address the needs of the questions (Jonker and Pennink,2010: 38).</w:t>
      </w:r>
    </w:p>
    <w:p w14:paraId="6EBF2B2B" w14:textId="77777777" w:rsidR="003C6BDB" w:rsidRPr="004B0A4F" w:rsidRDefault="003C6BDB" w:rsidP="003C6BDB">
      <w:pPr>
        <w:ind w:left="92" w:right="50"/>
      </w:pPr>
    </w:p>
    <w:p w14:paraId="36E809DB" w14:textId="1A24AAA5" w:rsidR="003C6BDB" w:rsidRPr="004B0A4F" w:rsidRDefault="00434328" w:rsidP="003C6BDB">
      <w:pPr>
        <w:ind w:left="92" w:right="50"/>
      </w:pPr>
      <w:r>
        <w:t xml:space="preserve">A </w:t>
      </w:r>
      <w:r w:rsidR="007F78F7">
        <w:t xml:space="preserve">last </w:t>
      </w:r>
      <w:r w:rsidR="003C6BDB" w:rsidRPr="004B0A4F">
        <w:t xml:space="preserve">point to make about research techniques and tools is that while media archaeological writings provide </w:t>
      </w:r>
      <w:r>
        <w:t xml:space="preserve">the footings for </w:t>
      </w:r>
      <w:r w:rsidR="003C6BDB" w:rsidRPr="004B0A4F">
        <w:t xml:space="preserve">this research, informing approaches to answering each of the research questions. It should </w:t>
      </w:r>
      <w:r w:rsidR="003214BB">
        <w:t>be recognised</w:t>
      </w:r>
      <w:r w:rsidR="007F78F7">
        <w:t xml:space="preserve"> as well </w:t>
      </w:r>
      <w:r w:rsidR="003C6BDB" w:rsidRPr="004B0A4F">
        <w:t xml:space="preserve">that much of the analysis </w:t>
      </w:r>
      <w:r w:rsidR="007F78F7">
        <w:t xml:space="preserve">will be </w:t>
      </w:r>
      <w:r w:rsidR="003C6BDB" w:rsidRPr="004B0A4F">
        <w:t xml:space="preserve">conducted on the computer screen, and visual and textual analysis techniques based on semiological principles conventionally derived from film, </w:t>
      </w:r>
      <w:r w:rsidR="00A8687A" w:rsidRPr="004B0A4F">
        <w:t>TV,</w:t>
      </w:r>
      <w:r w:rsidR="003C6BDB" w:rsidRPr="004B0A4F">
        <w:t xml:space="preserve"> and media, collectively known more commonly now as screen studies, provide </w:t>
      </w:r>
      <w:r w:rsidR="007F78F7">
        <w:t xml:space="preserve">a </w:t>
      </w:r>
      <w:r w:rsidR="003C6BDB" w:rsidRPr="004B0A4F">
        <w:t>foundational tool</w:t>
      </w:r>
      <w:r>
        <w:t xml:space="preserve"> for analysis </w:t>
      </w:r>
      <w:r w:rsidR="003C6BDB" w:rsidRPr="004B0A4F">
        <w:t>in this</w:t>
      </w:r>
      <w:r>
        <w:t xml:space="preserve"> book</w:t>
      </w:r>
      <w:r w:rsidR="004A1EAD">
        <w:t xml:space="preserve"> too</w:t>
      </w:r>
      <w:r w:rsidR="003C6BDB" w:rsidRPr="004B0A4F">
        <w:t>.</w:t>
      </w:r>
      <w:r>
        <w:t xml:space="preserve"> </w:t>
      </w:r>
      <w:r w:rsidR="004A1EAD">
        <w:t>In this way film websites can be examined both as material objects as well as expressi</w:t>
      </w:r>
      <w:r w:rsidR="00556611">
        <w:t xml:space="preserve">ve artefacts of </w:t>
      </w:r>
      <w:r w:rsidR="004A1EAD">
        <w:t xml:space="preserve">the cultural imaginary. </w:t>
      </w:r>
      <w:r w:rsidR="00556611">
        <w:t>And finally</w:t>
      </w:r>
      <w:r w:rsidR="003C6BDB" w:rsidRPr="004B0A4F">
        <w:t xml:space="preserve">, </w:t>
      </w:r>
      <w:r w:rsidR="007F78F7">
        <w:t xml:space="preserve">it should be said that </w:t>
      </w:r>
      <w:r w:rsidR="003C6BDB" w:rsidRPr="004B0A4F">
        <w:t xml:space="preserve">where there are no </w:t>
      </w:r>
      <w:r>
        <w:t xml:space="preserve">existing </w:t>
      </w:r>
      <w:r w:rsidR="003C6BDB" w:rsidRPr="004B0A4F">
        <w:t xml:space="preserve">strategies available to answer the research questions, new </w:t>
      </w:r>
      <w:r w:rsidR="008C4A1B">
        <w:t xml:space="preserve">strategies </w:t>
      </w:r>
      <w:r w:rsidR="00556611">
        <w:t xml:space="preserve">were </w:t>
      </w:r>
      <w:r w:rsidR="003C6BDB" w:rsidRPr="004B0A4F">
        <w:t>devised</w:t>
      </w:r>
      <w:r w:rsidR="007F78F7">
        <w:t xml:space="preserve">, </w:t>
      </w:r>
      <w:r w:rsidR="003C6BDB" w:rsidRPr="004B0A4F">
        <w:t xml:space="preserve">new tools developed, and new interdisciplinary approaches </w:t>
      </w:r>
      <w:r w:rsidR="007F78F7">
        <w:t xml:space="preserve">were devised </w:t>
      </w:r>
      <w:r w:rsidR="003C6BDB" w:rsidRPr="004B0A4F">
        <w:t xml:space="preserve">to undertake the research. </w:t>
      </w:r>
      <w:r>
        <w:t xml:space="preserve">It </w:t>
      </w:r>
      <w:r w:rsidR="003C6BDB" w:rsidRPr="004B0A4F">
        <w:t>is hoped the</w:t>
      </w:r>
      <w:r w:rsidR="007F78F7">
        <w:t>se strategies, tools and approaches</w:t>
      </w:r>
      <w:r w:rsidR="003C6BDB" w:rsidRPr="004B0A4F">
        <w:t xml:space="preserve"> may be </w:t>
      </w:r>
      <w:r w:rsidR="00556611">
        <w:t>adopted, adapted and</w:t>
      </w:r>
      <w:r w:rsidR="007F78F7">
        <w:t xml:space="preserve"> </w:t>
      </w:r>
      <w:r w:rsidR="00556611">
        <w:t xml:space="preserve">be </w:t>
      </w:r>
      <w:r w:rsidR="003C6BDB" w:rsidRPr="004B0A4F">
        <w:t>of value to other researchers in the</w:t>
      </w:r>
      <w:r>
        <w:t xml:space="preserve"> area</w:t>
      </w:r>
      <w:r w:rsidR="003C6BDB" w:rsidRPr="004B0A4F">
        <w:t>, as well as hav</w:t>
      </w:r>
      <w:r w:rsidR="003214BB">
        <w:t>ing</w:t>
      </w:r>
      <w:r w:rsidR="003C6BDB" w:rsidRPr="004B0A4F">
        <w:t xml:space="preserve"> cross-disciplinary potential in other fields. </w:t>
      </w:r>
    </w:p>
    <w:p w14:paraId="7ECEEC7F" w14:textId="77777777" w:rsidR="003C6BDB" w:rsidRPr="004B0A4F" w:rsidRDefault="003C6BDB" w:rsidP="003C6BDB">
      <w:pPr>
        <w:ind w:left="92" w:right="50"/>
      </w:pPr>
    </w:p>
    <w:p w14:paraId="6353D173" w14:textId="3A18E954" w:rsidR="003C6BDB" w:rsidRPr="004B0A4F" w:rsidRDefault="003C6BDB" w:rsidP="003C6BDB">
      <w:pPr>
        <w:rPr>
          <w:b/>
          <w:szCs w:val="24"/>
        </w:rPr>
      </w:pPr>
      <w:r w:rsidRPr="004B0A4F">
        <w:rPr>
          <w:b/>
          <w:szCs w:val="24"/>
        </w:rPr>
        <w:t>Disciplinarity</w:t>
      </w:r>
    </w:p>
    <w:p w14:paraId="3C9F12CA" w14:textId="07377538" w:rsidR="003C6BDB" w:rsidRPr="004B0A4F" w:rsidRDefault="003C6BDB" w:rsidP="003C6BDB">
      <w:pPr>
        <w:rPr>
          <w:szCs w:val="24"/>
        </w:rPr>
      </w:pPr>
      <w:r w:rsidRPr="004B0A4F">
        <w:rPr>
          <w:szCs w:val="24"/>
        </w:rPr>
        <w:t xml:space="preserve">It </w:t>
      </w:r>
      <w:r w:rsidR="0010226A">
        <w:rPr>
          <w:szCs w:val="24"/>
        </w:rPr>
        <w:t xml:space="preserve">is said </w:t>
      </w:r>
      <w:r w:rsidRPr="004B0A4F">
        <w:rPr>
          <w:szCs w:val="24"/>
        </w:rPr>
        <w:t xml:space="preserve">that </w:t>
      </w:r>
      <w:r w:rsidRPr="00CA6074">
        <w:rPr>
          <w:szCs w:val="24"/>
        </w:rPr>
        <w:t>the nature</w:t>
      </w:r>
      <w:r w:rsidRPr="004B0A4F">
        <w:rPr>
          <w:szCs w:val="24"/>
        </w:rPr>
        <w:t xml:space="preserve"> of a research project is determined by the questions the project </w:t>
      </w:r>
      <w:r w:rsidRPr="000802E3">
        <w:rPr>
          <w:szCs w:val="24"/>
        </w:rPr>
        <w:t>asks (Lattuca ,2001:118).</w:t>
      </w:r>
      <w:r w:rsidRPr="004B0A4F">
        <w:rPr>
          <w:szCs w:val="24"/>
        </w:rPr>
        <w:t xml:space="preserve"> In this </w:t>
      </w:r>
      <w:r w:rsidR="0010226A">
        <w:rPr>
          <w:szCs w:val="24"/>
        </w:rPr>
        <w:t xml:space="preserve">book </w:t>
      </w:r>
      <w:r w:rsidRPr="004B0A4F">
        <w:rPr>
          <w:szCs w:val="24"/>
        </w:rPr>
        <w:t xml:space="preserve">the research questions posed all pertain to </w:t>
      </w:r>
      <w:r w:rsidR="00CA6074">
        <w:rPr>
          <w:szCs w:val="24"/>
        </w:rPr>
        <w:t xml:space="preserve">online </w:t>
      </w:r>
      <w:r w:rsidRPr="004B0A4F">
        <w:rPr>
          <w:szCs w:val="24"/>
        </w:rPr>
        <w:t xml:space="preserve">film </w:t>
      </w:r>
      <w:r w:rsidR="00CA6074">
        <w:rPr>
          <w:szCs w:val="24"/>
        </w:rPr>
        <w:t xml:space="preserve">promotion </w:t>
      </w:r>
      <w:r w:rsidRPr="004B0A4F">
        <w:rPr>
          <w:szCs w:val="24"/>
        </w:rPr>
        <w:t xml:space="preserve">sites and what has been </w:t>
      </w:r>
      <w:r w:rsidR="0081692D">
        <w:rPr>
          <w:szCs w:val="24"/>
        </w:rPr>
        <w:t xml:space="preserve">called </w:t>
      </w:r>
      <w:r w:rsidRPr="004B0A4F">
        <w:rPr>
          <w:szCs w:val="24"/>
        </w:rPr>
        <w:t>‘off-screen studies</w:t>
      </w:r>
      <w:r w:rsidR="00A8687A" w:rsidRPr="004B0A4F">
        <w:rPr>
          <w:szCs w:val="24"/>
        </w:rPr>
        <w:t>,’</w:t>
      </w:r>
      <w:r w:rsidRPr="004B0A4F">
        <w:rPr>
          <w:szCs w:val="24"/>
        </w:rPr>
        <w:t xml:space="preserve"> a sub-domain of film/media studies (Gray, 2010:4). However, as I </w:t>
      </w:r>
      <w:r w:rsidR="00CA6074">
        <w:rPr>
          <w:szCs w:val="24"/>
        </w:rPr>
        <w:t xml:space="preserve">have </w:t>
      </w:r>
      <w:r w:rsidRPr="004B0A4F">
        <w:rPr>
          <w:szCs w:val="24"/>
        </w:rPr>
        <w:t xml:space="preserve">suggested the methodological tools and techniques drawn upon to answer these questions extend well beyond these disciplinary fields. </w:t>
      </w:r>
      <w:r w:rsidR="0081692D" w:rsidRPr="000802E3">
        <w:rPr>
          <w:szCs w:val="24"/>
        </w:rPr>
        <w:t xml:space="preserve">As </w:t>
      </w:r>
      <w:r w:rsidRPr="000802E3">
        <w:rPr>
          <w:szCs w:val="24"/>
        </w:rPr>
        <w:t>Moti Nissani explains</w:t>
      </w:r>
      <w:r w:rsidR="005B6E60">
        <w:rPr>
          <w:szCs w:val="24"/>
        </w:rPr>
        <w:t xml:space="preserve">, </w:t>
      </w:r>
      <w:r w:rsidR="0010226A">
        <w:rPr>
          <w:szCs w:val="24"/>
        </w:rPr>
        <w:t xml:space="preserve">sometimes </w:t>
      </w:r>
      <w:r w:rsidRPr="004B0A4F">
        <w:rPr>
          <w:szCs w:val="24"/>
        </w:rPr>
        <w:t>‘complex or practical problems can only be understood by pulling together insights and methodologies from a variety of disciplines’ and</w:t>
      </w:r>
      <w:r w:rsidR="0081692D">
        <w:rPr>
          <w:szCs w:val="24"/>
        </w:rPr>
        <w:t xml:space="preserve">, as a result, </w:t>
      </w:r>
      <w:r w:rsidRPr="004B0A4F">
        <w:rPr>
          <w:szCs w:val="24"/>
        </w:rPr>
        <w:t>th</w:t>
      </w:r>
      <w:r w:rsidR="0010226A">
        <w:rPr>
          <w:szCs w:val="24"/>
        </w:rPr>
        <w:t xml:space="preserve">e </w:t>
      </w:r>
      <w:r w:rsidR="0081692D">
        <w:rPr>
          <w:szCs w:val="24"/>
        </w:rPr>
        <w:t xml:space="preserve">approach </w:t>
      </w:r>
      <w:r w:rsidR="0010226A">
        <w:rPr>
          <w:szCs w:val="24"/>
        </w:rPr>
        <w:t xml:space="preserve">used in this </w:t>
      </w:r>
      <w:r w:rsidRPr="004B0A4F">
        <w:rPr>
          <w:szCs w:val="24"/>
        </w:rPr>
        <w:t xml:space="preserve">research is best </w:t>
      </w:r>
      <w:r w:rsidR="005B6E60">
        <w:rPr>
          <w:szCs w:val="24"/>
        </w:rPr>
        <w:t xml:space="preserve">understood </w:t>
      </w:r>
      <w:r w:rsidRPr="004B0A4F">
        <w:rPr>
          <w:szCs w:val="24"/>
        </w:rPr>
        <w:t>as</w:t>
      </w:r>
      <w:r w:rsidR="00CA6074">
        <w:rPr>
          <w:szCs w:val="24"/>
        </w:rPr>
        <w:t>,</w:t>
      </w:r>
      <w:r w:rsidRPr="004B0A4F">
        <w:rPr>
          <w:szCs w:val="24"/>
        </w:rPr>
        <w:t xml:space="preserve"> </w:t>
      </w:r>
      <w:r w:rsidR="00CA6074">
        <w:rPr>
          <w:szCs w:val="24"/>
        </w:rPr>
        <w:t xml:space="preserve">essentially, </w:t>
      </w:r>
      <w:r w:rsidR="007831C7">
        <w:rPr>
          <w:szCs w:val="24"/>
        </w:rPr>
        <w:t>a</w:t>
      </w:r>
      <w:r w:rsidR="00CA6074">
        <w:rPr>
          <w:szCs w:val="24"/>
        </w:rPr>
        <w:t>n</w:t>
      </w:r>
      <w:r w:rsidR="007831C7">
        <w:rPr>
          <w:szCs w:val="24"/>
        </w:rPr>
        <w:t xml:space="preserve"> </w:t>
      </w:r>
      <w:r w:rsidRPr="004B0A4F">
        <w:rPr>
          <w:szCs w:val="24"/>
        </w:rPr>
        <w:t xml:space="preserve">interdisciplinary </w:t>
      </w:r>
      <w:r w:rsidR="007831C7">
        <w:rPr>
          <w:szCs w:val="24"/>
        </w:rPr>
        <w:t xml:space="preserve">one </w:t>
      </w:r>
      <w:r w:rsidRPr="004B0A4F">
        <w:rPr>
          <w:szCs w:val="24"/>
        </w:rPr>
        <w:t>(1997:209)</w:t>
      </w:r>
      <w:r w:rsidR="004C5B0D" w:rsidRPr="004B0A4F">
        <w:rPr>
          <w:szCs w:val="24"/>
        </w:rPr>
        <w:t xml:space="preserve">. </w:t>
      </w:r>
      <w:r w:rsidR="00CA6074">
        <w:rPr>
          <w:szCs w:val="24"/>
        </w:rPr>
        <w:t>As a field of enquiry, s</w:t>
      </w:r>
      <w:r w:rsidR="005B6E60">
        <w:rPr>
          <w:szCs w:val="24"/>
        </w:rPr>
        <w:t xml:space="preserve">creen studies has always </w:t>
      </w:r>
      <w:r w:rsidR="00CA6074">
        <w:rPr>
          <w:szCs w:val="24"/>
        </w:rPr>
        <w:t xml:space="preserve">readily adopted </w:t>
      </w:r>
      <w:r w:rsidR="005B6E60">
        <w:rPr>
          <w:szCs w:val="24"/>
        </w:rPr>
        <w:t xml:space="preserve">whatever </w:t>
      </w:r>
      <w:r w:rsidR="00CA6074">
        <w:rPr>
          <w:szCs w:val="24"/>
        </w:rPr>
        <w:t xml:space="preserve">methodologies </w:t>
      </w:r>
      <w:r w:rsidR="005B6E60">
        <w:rPr>
          <w:szCs w:val="24"/>
        </w:rPr>
        <w:t>fit the task but remained untethered to any specific epistemological frameworks (</w:t>
      </w:r>
      <w:r w:rsidR="005B6E60" w:rsidRPr="00D03DCB">
        <w:rPr>
          <w:szCs w:val="24"/>
        </w:rPr>
        <w:t>Wythoff, 2015)</w:t>
      </w:r>
      <w:r w:rsidR="00CA6074" w:rsidRPr="00D03DCB">
        <w:rPr>
          <w:szCs w:val="24"/>
        </w:rPr>
        <w:t>.</w:t>
      </w:r>
      <w:r w:rsidR="00CA6074">
        <w:rPr>
          <w:szCs w:val="24"/>
        </w:rPr>
        <w:t xml:space="preserve"> So, </w:t>
      </w:r>
      <w:r w:rsidR="007831C7">
        <w:rPr>
          <w:szCs w:val="24"/>
        </w:rPr>
        <w:t>in keeping with this, the</w:t>
      </w:r>
      <w:r w:rsidRPr="004B0A4F">
        <w:rPr>
          <w:szCs w:val="24"/>
        </w:rPr>
        <w:t xml:space="preserve"> </w:t>
      </w:r>
      <w:r w:rsidR="00CA6074">
        <w:rPr>
          <w:szCs w:val="24"/>
        </w:rPr>
        <w:t xml:space="preserve">case study </w:t>
      </w:r>
      <w:r w:rsidR="007831C7">
        <w:rPr>
          <w:szCs w:val="24"/>
        </w:rPr>
        <w:t>analysis that follow</w:t>
      </w:r>
      <w:r w:rsidR="00CA6074">
        <w:rPr>
          <w:szCs w:val="24"/>
        </w:rPr>
        <w:t>s</w:t>
      </w:r>
      <w:r w:rsidR="007831C7">
        <w:rPr>
          <w:szCs w:val="24"/>
        </w:rPr>
        <w:t xml:space="preserve"> in the coming chapters </w:t>
      </w:r>
      <w:r w:rsidRPr="004B0A4F">
        <w:rPr>
          <w:szCs w:val="24"/>
        </w:rPr>
        <w:t xml:space="preserve">is informed by a concatenation of </w:t>
      </w:r>
      <w:r w:rsidR="005B6E60" w:rsidRPr="004B0A4F">
        <w:rPr>
          <w:szCs w:val="24"/>
        </w:rPr>
        <w:t xml:space="preserve">archival </w:t>
      </w:r>
      <w:r w:rsidR="005B6E60" w:rsidRPr="004B0A4F">
        <w:rPr>
          <w:szCs w:val="24"/>
        </w:rPr>
        <w:lastRenderedPageBreak/>
        <w:t>studies,</w:t>
      </w:r>
      <w:r w:rsidR="005B6E60" w:rsidRPr="005B6E60">
        <w:rPr>
          <w:szCs w:val="24"/>
        </w:rPr>
        <w:t xml:space="preserve"> </w:t>
      </w:r>
      <w:r w:rsidR="005B6E60" w:rsidRPr="004B0A4F">
        <w:rPr>
          <w:szCs w:val="24"/>
        </w:rPr>
        <w:t>cultural studies, film studies,</w:t>
      </w:r>
      <w:r w:rsidR="005B6E60">
        <w:rPr>
          <w:szCs w:val="24"/>
        </w:rPr>
        <w:t xml:space="preserve"> </w:t>
      </w:r>
      <w:r w:rsidR="005B6E60" w:rsidRPr="004B0A4F">
        <w:rPr>
          <w:szCs w:val="24"/>
        </w:rPr>
        <w:t>games studies</w:t>
      </w:r>
      <w:r w:rsidR="005B6E60">
        <w:rPr>
          <w:szCs w:val="24"/>
        </w:rPr>
        <w:t xml:space="preserve">, </w:t>
      </w:r>
      <w:r w:rsidR="005B6E60" w:rsidRPr="004B0A4F">
        <w:rPr>
          <w:szCs w:val="24"/>
        </w:rPr>
        <w:t xml:space="preserve">literary studies, </w:t>
      </w:r>
      <w:r w:rsidRPr="004B0A4F">
        <w:rPr>
          <w:szCs w:val="24"/>
        </w:rPr>
        <w:t xml:space="preserve">media archaeology, media studies, </w:t>
      </w:r>
      <w:r w:rsidR="005B6E60" w:rsidRPr="004B0A4F">
        <w:rPr>
          <w:szCs w:val="24"/>
        </w:rPr>
        <w:t xml:space="preserve">social </w:t>
      </w:r>
      <w:r w:rsidR="00A8687A" w:rsidRPr="004B0A4F">
        <w:rPr>
          <w:szCs w:val="24"/>
        </w:rPr>
        <w:t>psychology,</w:t>
      </w:r>
      <w:r w:rsidR="005B6E60" w:rsidRPr="004B0A4F">
        <w:rPr>
          <w:szCs w:val="24"/>
        </w:rPr>
        <w:t xml:space="preserve"> </w:t>
      </w:r>
      <w:r w:rsidR="005B6E60">
        <w:rPr>
          <w:szCs w:val="24"/>
        </w:rPr>
        <w:t xml:space="preserve">and </w:t>
      </w:r>
      <w:r w:rsidRPr="004B0A4F">
        <w:rPr>
          <w:szCs w:val="24"/>
        </w:rPr>
        <w:t>visual textual analysis</w:t>
      </w:r>
      <w:r w:rsidR="00A8687A" w:rsidRPr="004B0A4F">
        <w:rPr>
          <w:szCs w:val="24"/>
        </w:rPr>
        <w:t xml:space="preserve">. </w:t>
      </w:r>
    </w:p>
    <w:p w14:paraId="3DA0B091" w14:textId="77777777" w:rsidR="003C6BDB" w:rsidRPr="004B0A4F" w:rsidRDefault="003C6BDB" w:rsidP="003C6BDB">
      <w:pPr>
        <w:rPr>
          <w:szCs w:val="24"/>
        </w:rPr>
      </w:pPr>
    </w:p>
    <w:p w14:paraId="58A274B4" w14:textId="7CA28F96" w:rsidR="003C6BDB" w:rsidRPr="004B0A4F" w:rsidRDefault="003C6BDB" w:rsidP="003C6BDB">
      <w:pPr>
        <w:rPr>
          <w:szCs w:val="24"/>
        </w:rPr>
      </w:pPr>
      <w:r w:rsidRPr="004B0A4F">
        <w:rPr>
          <w:szCs w:val="24"/>
        </w:rPr>
        <w:t>Having identified this research as interdisciplinary</w:t>
      </w:r>
      <w:r w:rsidR="00C73F02">
        <w:rPr>
          <w:szCs w:val="24"/>
        </w:rPr>
        <w:t xml:space="preserve">, then, </w:t>
      </w:r>
      <w:r w:rsidRPr="004B0A4F">
        <w:rPr>
          <w:szCs w:val="24"/>
        </w:rPr>
        <w:t xml:space="preserve">a further qualification </w:t>
      </w:r>
      <w:r w:rsidR="00881DFC">
        <w:rPr>
          <w:szCs w:val="24"/>
        </w:rPr>
        <w:t xml:space="preserve">is needed </w:t>
      </w:r>
      <w:r w:rsidRPr="004B0A4F">
        <w:rPr>
          <w:szCs w:val="24"/>
        </w:rPr>
        <w:t>about the extent of the interdisciplinarity in th</w:t>
      </w:r>
      <w:r w:rsidR="000857C3">
        <w:rPr>
          <w:szCs w:val="24"/>
        </w:rPr>
        <w:t xml:space="preserve">is </w:t>
      </w:r>
      <w:r w:rsidR="000857C3">
        <w:rPr>
          <w:color w:val="auto"/>
          <w:szCs w:val="24"/>
        </w:rPr>
        <w:t>book</w:t>
      </w:r>
      <w:r w:rsidRPr="004B0A4F">
        <w:rPr>
          <w:color w:val="auto"/>
          <w:szCs w:val="24"/>
        </w:rPr>
        <w:t xml:space="preserve">. </w:t>
      </w:r>
      <w:r w:rsidRPr="00203399">
        <w:rPr>
          <w:color w:val="auto"/>
          <w:szCs w:val="24"/>
        </w:rPr>
        <w:t xml:space="preserve">In </w:t>
      </w:r>
      <w:r w:rsidRPr="00203399">
        <w:rPr>
          <w:rFonts w:eastAsia="Times New Roman" w:cstheme="minorHAnsi"/>
          <w:i/>
          <w:iCs/>
          <w:color w:val="auto"/>
          <w:szCs w:val="24"/>
        </w:rPr>
        <w:t>The Oxford Handbook of Interdisciplinarity</w:t>
      </w:r>
      <w:r w:rsidRPr="00203399">
        <w:rPr>
          <w:color w:val="auto"/>
          <w:szCs w:val="24"/>
        </w:rPr>
        <w:t xml:space="preserve">, </w:t>
      </w:r>
      <w:r w:rsidR="00881DFC" w:rsidRPr="00203399">
        <w:rPr>
          <w:color w:val="auto"/>
          <w:szCs w:val="24"/>
        </w:rPr>
        <w:t>the e</w:t>
      </w:r>
      <w:r w:rsidR="00EE39F9" w:rsidRPr="00203399">
        <w:rPr>
          <w:color w:val="auto"/>
          <w:szCs w:val="24"/>
        </w:rPr>
        <w:t xml:space="preserve">ditor, </w:t>
      </w:r>
      <w:bookmarkStart w:id="4" w:name="_Hlk141806287"/>
      <w:r w:rsidRPr="00203399">
        <w:rPr>
          <w:color w:val="auto"/>
          <w:szCs w:val="24"/>
        </w:rPr>
        <w:t xml:space="preserve">Julie Thompson Klein </w:t>
      </w:r>
      <w:bookmarkEnd w:id="4"/>
      <w:r w:rsidRPr="00203399">
        <w:rPr>
          <w:color w:val="auto"/>
          <w:szCs w:val="24"/>
        </w:rPr>
        <w:t>suggests there</w:t>
      </w:r>
      <w:r w:rsidRPr="004B0A4F">
        <w:rPr>
          <w:color w:val="auto"/>
          <w:szCs w:val="24"/>
        </w:rPr>
        <w:t xml:space="preserve"> are degrees of </w:t>
      </w:r>
      <w:r w:rsidR="00881DFC">
        <w:rPr>
          <w:color w:val="auto"/>
          <w:szCs w:val="24"/>
        </w:rPr>
        <w:t xml:space="preserve">subject </w:t>
      </w:r>
      <w:r w:rsidRPr="004B0A4F">
        <w:rPr>
          <w:szCs w:val="24"/>
        </w:rPr>
        <w:t xml:space="preserve">interaction </w:t>
      </w:r>
      <w:r w:rsidR="00C73F02">
        <w:rPr>
          <w:szCs w:val="24"/>
        </w:rPr>
        <w:t xml:space="preserve">and </w:t>
      </w:r>
      <w:r w:rsidR="00881DFC">
        <w:rPr>
          <w:szCs w:val="24"/>
        </w:rPr>
        <w:t xml:space="preserve">a helpful </w:t>
      </w:r>
      <w:r w:rsidR="00C73F02">
        <w:rPr>
          <w:szCs w:val="24"/>
        </w:rPr>
        <w:t xml:space="preserve">the spectrum is </w:t>
      </w:r>
      <w:r w:rsidR="00881DFC">
        <w:rPr>
          <w:szCs w:val="24"/>
        </w:rPr>
        <w:t xml:space="preserve">mapped out </w:t>
      </w:r>
      <w:r w:rsidRPr="004B0A4F">
        <w:rPr>
          <w:szCs w:val="24"/>
        </w:rPr>
        <w:t xml:space="preserve">by </w:t>
      </w:r>
      <w:r w:rsidRPr="007C5B7B">
        <w:rPr>
          <w:szCs w:val="24"/>
        </w:rPr>
        <w:t>Elaine Simon and Judith Goode (1989:220-21). They propose there are four main degrees of interaction</w:t>
      </w:r>
      <w:r w:rsidRPr="004B0A4F">
        <w:rPr>
          <w:szCs w:val="24"/>
        </w:rPr>
        <w:t>: from</w:t>
      </w:r>
      <w:r w:rsidR="00EE39F9">
        <w:rPr>
          <w:szCs w:val="24"/>
        </w:rPr>
        <w:t xml:space="preserve"> minimal</w:t>
      </w:r>
      <w:r w:rsidR="000857C3">
        <w:rPr>
          <w:szCs w:val="24"/>
        </w:rPr>
        <w:t xml:space="preserve"> interaction</w:t>
      </w:r>
      <w:r w:rsidRPr="004B0A4F">
        <w:rPr>
          <w:szCs w:val="24"/>
        </w:rPr>
        <w:t xml:space="preserve">, which may entail little more than the supply of contextual or background information; to the highest degree </w:t>
      </w:r>
      <w:r w:rsidR="000857C3">
        <w:rPr>
          <w:szCs w:val="24"/>
        </w:rPr>
        <w:t xml:space="preserve">of interaction </w:t>
      </w:r>
      <w:r w:rsidRPr="004B0A4F">
        <w:rPr>
          <w:szCs w:val="24"/>
        </w:rPr>
        <w:t xml:space="preserve">where approaches are </w:t>
      </w:r>
      <w:r w:rsidR="00881DFC">
        <w:rPr>
          <w:szCs w:val="24"/>
        </w:rPr>
        <w:t>fully synthesised</w:t>
      </w:r>
      <w:r w:rsidR="000857C3">
        <w:rPr>
          <w:szCs w:val="24"/>
        </w:rPr>
        <w:t>,</w:t>
      </w:r>
      <w:r w:rsidRPr="004B0A4F">
        <w:rPr>
          <w:szCs w:val="24"/>
        </w:rPr>
        <w:t xml:space="preserve"> to the extent that they fundamentally redefine each other because of the</w:t>
      </w:r>
      <w:r w:rsidR="00C73F02">
        <w:rPr>
          <w:szCs w:val="24"/>
        </w:rPr>
        <w:t>ir being brought together in the</w:t>
      </w:r>
      <w:r w:rsidRPr="004B0A4F">
        <w:rPr>
          <w:szCs w:val="24"/>
        </w:rPr>
        <w:t xml:space="preserve"> research (Ibid.). </w:t>
      </w:r>
      <w:r w:rsidR="00EE39F9">
        <w:rPr>
          <w:szCs w:val="24"/>
        </w:rPr>
        <w:t>O</w:t>
      </w:r>
      <w:r w:rsidRPr="004B0A4F">
        <w:rPr>
          <w:szCs w:val="24"/>
        </w:rPr>
        <w:t>ver the course of th</w:t>
      </w:r>
      <w:r w:rsidR="00EE39F9">
        <w:rPr>
          <w:szCs w:val="24"/>
        </w:rPr>
        <w:t>is</w:t>
      </w:r>
      <w:r w:rsidR="000857C3">
        <w:rPr>
          <w:szCs w:val="24"/>
        </w:rPr>
        <w:t xml:space="preserve"> book</w:t>
      </w:r>
      <w:r w:rsidRPr="004B0A4F">
        <w:rPr>
          <w:szCs w:val="24"/>
        </w:rPr>
        <w:t>, various kinds of interdisciplinarity are entered into</w:t>
      </w:r>
      <w:r w:rsidR="00EE39F9">
        <w:rPr>
          <w:szCs w:val="24"/>
        </w:rPr>
        <w:t xml:space="preserve"> at different points</w:t>
      </w:r>
      <w:r w:rsidR="000857C3">
        <w:rPr>
          <w:szCs w:val="24"/>
        </w:rPr>
        <w:t xml:space="preserve">: </w:t>
      </w:r>
      <w:r w:rsidRPr="004B0A4F">
        <w:rPr>
          <w:szCs w:val="24"/>
        </w:rPr>
        <w:t xml:space="preserve">from </w:t>
      </w:r>
      <w:r w:rsidR="00C73F02" w:rsidRPr="004B0A4F">
        <w:rPr>
          <w:szCs w:val="24"/>
        </w:rPr>
        <w:t xml:space="preserve">‘theoretical interdisciplinarity’ </w:t>
      </w:r>
      <w:r w:rsidR="00C73F02">
        <w:rPr>
          <w:szCs w:val="24"/>
        </w:rPr>
        <w:t xml:space="preserve">whereby </w:t>
      </w:r>
      <w:r w:rsidR="00C73F02" w:rsidRPr="004B0A4F">
        <w:rPr>
          <w:szCs w:val="24"/>
        </w:rPr>
        <w:t xml:space="preserve">media archaeology is used to </w:t>
      </w:r>
      <w:r w:rsidR="00C73F02">
        <w:rPr>
          <w:szCs w:val="24"/>
        </w:rPr>
        <w:t xml:space="preserve">piece together </w:t>
      </w:r>
      <w:r w:rsidR="00C73F02" w:rsidRPr="004B0A4F">
        <w:rPr>
          <w:szCs w:val="24"/>
        </w:rPr>
        <w:t>the history of transmedia</w:t>
      </w:r>
      <w:r w:rsidR="00C73F02">
        <w:rPr>
          <w:szCs w:val="24"/>
        </w:rPr>
        <w:t xml:space="preserve">; to </w:t>
      </w:r>
      <w:r w:rsidRPr="004B0A4F">
        <w:rPr>
          <w:szCs w:val="24"/>
        </w:rPr>
        <w:t xml:space="preserve">what </w:t>
      </w:r>
      <w:r w:rsidR="00EE39F9">
        <w:rPr>
          <w:szCs w:val="24"/>
        </w:rPr>
        <w:t xml:space="preserve">can be understood </w:t>
      </w:r>
      <w:r w:rsidRPr="004B0A4F">
        <w:rPr>
          <w:szCs w:val="24"/>
        </w:rPr>
        <w:t xml:space="preserve">as ‘methodological interdisciplinarity’ where social psychological qualitative analysis techniques are used to analyse audience social media experiences </w:t>
      </w:r>
      <w:r w:rsidR="00EE39F9">
        <w:rPr>
          <w:szCs w:val="24"/>
        </w:rPr>
        <w:t xml:space="preserve">of the </w:t>
      </w:r>
      <w:r w:rsidR="00C73F02">
        <w:rPr>
          <w:szCs w:val="24"/>
        </w:rPr>
        <w:t xml:space="preserve">promotion </w:t>
      </w:r>
      <w:r w:rsidR="00EE39F9">
        <w:rPr>
          <w:szCs w:val="24"/>
        </w:rPr>
        <w:t xml:space="preserve">campaign for </w:t>
      </w:r>
      <w:r w:rsidR="00EE39F9" w:rsidRPr="00EE39F9">
        <w:rPr>
          <w:i/>
          <w:iCs/>
          <w:szCs w:val="24"/>
        </w:rPr>
        <w:t>T</w:t>
      </w:r>
      <w:r w:rsidR="00881DFC">
        <w:rPr>
          <w:i/>
          <w:iCs/>
          <w:szCs w:val="24"/>
        </w:rPr>
        <w:t>RON</w:t>
      </w:r>
      <w:r w:rsidR="00EE39F9" w:rsidRPr="00EE39F9">
        <w:rPr>
          <w:i/>
          <w:iCs/>
          <w:szCs w:val="24"/>
        </w:rPr>
        <w:t>:</w:t>
      </w:r>
      <w:r w:rsidR="00EE39F9">
        <w:rPr>
          <w:i/>
          <w:iCs/>
          <w:szCs w:val="24"/>
        </w:rPr>
        <w:t xml:space="preserve"> </w:t>
      </w:r>
      <w:r w:rsidR="00EE39F9" w:rsidRPr="00EE39F9">
        <w:rPr>
          <w:i/>
          <w:iCs/>
          <w:szCs w:val="24"/>
        </w:rPr>
        <w:t>Legacy</w:t>
      </w:r>
      <w:r w:rsidR="00EE39F9">
        <w:rPr>
          <w:szCs w:val="24"/>
        </w:rPr>
        <w:t xml:space="preserve"> (2010) </w:t>
      </w:r>
      <w:r w:rsidRPr="004B0A4F">
        <w:rPr>
          <w:szCs w:val="24"/>
        </w:rPr>
        <w:t>(Klein,2010:24)</w:t>
      </w:r>
      <w:r w:rsidR="000857C3">
        <w:rPr>
          <w:szCs w:val="24"/>
        </w:rPr>
        <w:t>;</w:t>
      </w:r>
      <w:r w:rsidRPr="004B0A4F">
        <w:rPr>
          <w:szCs w:val="24"/>
        </w:rPr>
        <w:t xml:space="preserve"> </w:t>
      </w:r>
      <w:r w:rsidR="00EE39F9">
        <w:rPr>
          <w:szCs w:val="24"/>
        </w:rPr>
        <w:t xml:space="preserve">What is of particular value </w:t>
      </w:r>
      <w:r w:rsidR="003214BB">
        <w:rPr>
          <w:szCs w:val="24"/>
        </w:rPr>
        <w:t>to</w:t>
      </w:r>
      <w:r w:rsidR="00EE39F9">
        <w:rPr>
          <w:szCs w:val="24"/>
        </w:rPr>
        <w:t xml:space="preserve"> these interdisciplinary encounters is </w:t>
      </w:r>
      <w:r w:rsidRPr="004B0A4F">
        <w:rPr>
          <w:szCs w:val="24"/>
        </w:rPr>
        <w:t xml:space="preserve">how, by doing so, </w:t>
      </w:r>
      <w:r w:rsidR="000857C3">
        <w:rPr>
          <w:szCs w:val="24"/>
        </w:rPr>
        <w:t xml:space="preserve">fresh perspectives may </w:t>
      </w:r>
      <w:r w:rsidR="00881DFC">
        <w:rPr>
          <w:szCs w:val="24"/>
        </w:rPr>
        <w:t xml:space="preserve">emerge in </w:t>
      </w:r>
      <w:r w:rsidR="000857C3">
        <w:rPr>
          <w:szCs w:val="24"/>
        </w:rPr>
        <w:t>each of the disciplines. M</w:t>
      </w:r>
      <w:r w:rsidRPr="004B0A4F">
        <w:rPr>
          <w:szCs w:val="24"/>
        </w:rPr>
        <w:t xml:space="preserve">edia archaeology </w:t>
      </w:r>
      <w:r w:rsidR="000857C3">
        <w:rPr>
          <w:szCs w:val="24"/>
        </w:rPr>
        <w:t xml:space="preserve">is </w:t>
      </w:r>
      <w:r w:rsidRPr="004B0A4F">
        <w:rPr>
          <w:szCs w:val="24"/>
        </w:rPr>
        <w:t xml:space="preserve">critiqued </w:t>
      </w:r>
      <w:r w:rsidR="000857C3">
        <w:rPr>
          <w:szCs w:val="24"/>
        </w:rPr>
        <w:t xml:space="preserve">and </w:t>
      </w:r>
      <w:r w:rsidR="00C73F02">
        <w:rPr>
          <w:szCs w:val="24"/>
        </w:rPr>
        <w:t xml:space="preserve">the tendency to overlook/discount the human experience seems to be </w:t>
      </w:r>
      <w:r w:rsidR="000857C3">
        <w:rPr>
          <w:szCs w:val="24"/>
        </w:rPr>
        <w:t xml:space="preserve">a </w:t>
      </w:r>
      <w:r w:rsidR="00881DFC">
        <w:rPr>
          <w:szCs w:val="24"/>
        </w:rPr>
        <w:t xml:space="preserve">gap </w:t>
      </w:r>
      <w:r w:rsidR="000857C3">
        <w:rPr>
          <w:szCs w:val="24"/>
        </w:rPr>
        <w:t>in its approach</w:t>
      </w:r>
      <w:r w:rsidR="00A1652B">
        <w:rPr>
          <w:szCs w:val="24"/>
        </w:rPr>
        <w:t xml:space="preserve">. </w:t>
      </w:r>
      <w:r w:rsidR="00C73F02">
        <w:rPr>
          <w:szCs w:val="24"/>
        </w:rPr>
        <w:t>To address this, a</w:t>
      </w:r>
      <w:r w:rsidR="00A1652B">
        <w:rPr>
          <w:szCs w:val="24"/>
        </w:rPr>
        <w:t xml:space="preserve"> </w:t>
      </w:r>
      <w:r w:rsidRPr="004B0A4F">
        <w:rPr>
          <w:szCs w:val="24"/>
        </w:rPr>
        <w:t xml:space="preserve">cognitive approach to media archaeology is developed </w:t>
      </w:r>
      <w:r w:rsidR="00A1652B">
        <w:rPr>
          <w:szCs w:val="24"/>
        </w:rPr>
        <w:t xml:space="preserve">that offers up </w:t>
      </w:r>
      <w:r w:rsidRPr="004B0A4F">
        <w:rPr>
          <w:szCs w:val="24"/>
        </w:rPr>
        <w:t xml:space="preserve">a new </w:t>
      </w:r>
      <w:r w:rsidR="00EE39F9">
        <w:rPr>
          <w:szCs w:val="24"/>
        </w:rPr>
        <w:t xml:space="preserve">strategy </w:t>
      </w:r>
      <w:r w:rsidRPr="004B0A4F">
        <w:rPr>
          <w:szCs w:val="24"/>
        </w:rPr>
        <w:t xml:space="preserve">within the </w:t>
      </w:r>
      <w:r w:rsidR="00A1652B">
        <w:rPr>
          <w:szCs w:val="24"/>
        </w:rPr>
        <w:t xml:space="preserve">field </w:t>
      </w:r>
      <w:r w:rsidRPr="004B0A4F">
        <w:rPr>
          <w:szCs w:val="24"/>
        </w:rPr>
        <w:t xml:space="preserve">(Klein,2010:28). </w:t>
      </w:r>
    </w:p>
    <w:p w14:paraId="6B6408E9" w14:textId="77777777" w:rsidR="003C6BDB" w:rsidRPr="004B0A4F" w:rsidRDefault="003C6BDB" w:rsidP="003C6BDB">
      <w:pPr>
        <w:ind w:left="77" w:firstLine="0"/>
        <w:rPr>
          <w:szCs w:val="24"/>
        </w:rPr>
      </w:pPr>
    </w:p>
    <w:p w14:paraId="77B6C595" w14:textId="78001271" w:rsidR="003C6BDB" w:rsidRPr="004B0A4F" w:rsidRDefault="003C6BDB" w:rsidP="003C6BDB">
      <w:pPr>
        <w:ind w:left="77" w:firstLine="0"/>
        <w:rPr>
          <w:szCs w:val="24"/>
        </w:rPr>
      </w:pPr>
      <w:r w:rsidRPr="004B0A4F">
        <w:rPr>
          <w:szCs w:val="24"/>
        </w:rPr>
        <w:t xml:space="preserve">To </w:t>
      </w:r>
      <w:r w:rsidR="00E619B8">
        <w:rPr>
          <w:szCs w:val="24"/>
        </w:rPr>
        <w:t xml:space="preserve">locate the </w:t>
      </w:r>
      <w:r w:rsidRPr="004B0A4F">
        <w:rPr>
          <w:szCs w:val="24"/>
        </w:rPr>
        <w:t xml:space="preserve">chapters that follow within a disciplinary context, this chapter </w:t>
      </w:r>
      <w:r w:rsidR="009E44A8">
        <w:rPr>
          <w:szCs w:val="24"/>
        </w:rPr>
        <w:t xml:space="preserve">must now </w:t>
      </w:r>
      <w:r w:rsidRPr="004B0A4F">
        <w:rPr>
          <w:szCs w:val="24"/>
        </w:rPr>
        <w:t xml:space="preserve">consider what is distinctive about the bringing together of transmedia scholarship discussed in chapter one with the media archaeological principles outlined in </w:t>
      </w:r>
      <w:r w:rsidR="0099621A">
        <w:rPr>
          <w:szCs w:val="24"/>
        </w:rPr>
        <w:t xml:space="preserve">this </w:t>
      </w:r>
      <w:r w:rsidRPr="004B0A4F">
        <w:rPr>
          <w:szCs w:val="24"/>
        </w:rPr>
        <w:t xml:space="preserve">chapter . </w:t>
      </w:r>
    </w:p>
    <w:p w14:paraId="1C47D76D" w14:textId="08F1C768" w:rsidR="003C6BDB" w:rsidRPr="004B0A4F" w:rsidRDefault="005B0954" w:rsidP="003C6BDB">
      <w:pPr>
        <w:ind w:left="77" w:firstLine="0"/>
        <w:rPr>
          <w:szCs w:val="24"/>
        </w:rPr>
      </w:pPr>
      <w:r>
        <w:rPr>
          <w:szCs w:val="24"/>
        </w:rPr>
        <w:t>To begin with commonalities, clearly w</w:t>
      </w:r>
      <w:r w:rsidR="003C6BDB" w:rsidRPr="004B0A4F">
        <w:rPr>
          <w:szCs w:val="24"/>
        </w:rPr>
        <w:t>hat transmedia and media archaeology have in common is that both are relatively new fields. Furthermore, both are concerned with the emergence of cultural phenomena</w:t>
      </w:r>
      <w:r>
        <w:rPr>
          <w:szCs w:val="24"/>
        </w:rPr>
        <w:t xml:space="preserve">, </w:t>
      </w:r>
      <w:r w:rsidR="00A8687A">
        <w:rPr>
          <w:szCs w:val="24"/>
        </w:rPr>
        <w:t>which</w:t>
      </w:r>
      <w:r>
        <w:rPr>
          <w:szCs w:val="24"/>
        </w:rPr>
        <w:t xml:space="preserve"> is to say, </w:t>
      </w:r>
      <w:r w:rsidR="003C6BDB" w:rsidRPr="004B0A4F">
        <w:rPr>
          <w:szCs w:val="24"/>
        </w:rPr>
        <w:t xml:space="preserve">the new configurations in the media landscape. </w:t>
      </w:r>
      <w:r>
        <w:rPr>
          <w:szCs w:val="24"/>
        </w:rPr>
        <w:t>But perhaps one fundamental difference is that t</w:t>
      </w:r>
      <w:r w:rsidR="003C6BDB" w:rsidRPr="004B0A4F">
        <w:rPr>
          <w:szCs w:val="24"/>
        </w:rPr>
        <w:t xml:space="preserve">ransmedia </w:t>
      </w:r>
      <w:r w:rsidR="00624A14">
        <w:rPr>
          <w:szCs w:val="24"/>
        </w:rPr>
        <w:t xml:space="preserve">have been largely </w:t>
      </w:r>
      <w:r w:rsidR="003C6BDB" w:rsidRPr="004B0A4F">
        <w:rPr>
          <w:szCs w:val="24"/>
        </w:rPr>
        <w:t xml:space="preserve">concerned with the </w:t>
      </w:r>
      <w:r w:rsidR="003C6BDB" w:rsidRPr="004B0A4F">
        <w:rPr>
          <w:szCs w:val="24"/>
          <w:u w:val="single"/>
        </w:rPr>
        <w:t>new</w:t>
      </w:r>
      <w:r w:rsidR="003C6BDB" w:rsidRPr="004B0A4F">
        <w:rPr>
          <w:szCs w:val="24"/>
        </w:rPr>
        <w:t xml:space="preserve">, whilst media archaeology is interested in the practice of looking at </w:t>
      </w:r>
      <w:r>
        <w:rPr>
          <w:szCs w:val="24"/>
        </w:rPr>
        <w:t xml:space="preserve">media </w:t>
      </w:r>
      <w:r w:rsidR="003C6BDB" w:rsidRPr="004B0A4F">
        <w:rPr>
          <w:szCs w:val="24"/>
        </w:rPr>
        <w:t xml:space="preserve">phenomena </w:t>
      </w:r>
      <w:r w:rsidR="003C6BDB" w:rsidRPr="004B0A4F">
        <w:rPr>
          <w:szCs w:val="24"/>
          <w:u w:val="single"/>
        </w:rPr>
        <w:t>anew</w:t>
      </w:r>
      <w:r w:rsidR="003C6BDB" w:rsidRPr="004B0A4F">
        <w:rPr>
          <w:szCs w:val="24"/>
        </w:rPr>
        <w:t>. Although neither field comes at this from a</w:t>
      </w:r>
      <w:r w:rsidR="0099621A">
        <w:rPr>
          <w:szCs w:val="24"/>
        </w:rPr>
        <w:t>n</w:t>
      </w:r>
      <w:r w:rsidR="003C6BDB" w:rsidRPr="004B0A4F">
        <w:rPr>
          <w:szCs w:val="24"/>
        </w:rPr>
        <w:t xml:space="preserve"> historically grounded or culturally situated position or tradition. This leads to the third </w:t>
      </w:r>
      <w:r w:rsidR="009E44A8">
        <w:rPr>
          <w:szCs w:val="24"/>
        </w:rPr>
        <w:t xml:space="preserve">area of </w:t>
      </w:r>
      <w:r w:rsidR="003C6BDB" w:rsidRPr="004B0A4F">
        <w:rPr>
          <w:szCs w:val="24"/>
        </w:rPr>
        <w:t xml:space="preserve">commonality between the two fields which is that they are both essentially ‘gleaning’ disciplines that take a pragmatic </w:t>
      </w:r>
      <w:r>
        <w:rPr>
          <w:szCs w:val="24"/>
        </w:rPr>
        <w:t xml:space="preserve">rather that a purist </w:t>
      </w:r>
      <w:r w:rsidR="003C6BDB" w:rsidRPr="004B0A4F">
        <w:rPr>
          <w:szCs w:val="24"/>
        </w:rPr>
        <w:t xml:space="preserve">approach to scholarship, drawing on the conceptual approaches they need, </w:t>
      </w:r>
      <w:r>
        <w:rPr>
          <w:szCs w:val="24"/>
        </w:rPr>
        <w:t xml:space="preserve">when they need them, </w:t>
      </w:r>
      <w:r w:rsidR="003C6BDB" w:rsidRPr="004B0A4F">
        <w:rPr>
          <w:szCs w:val="24"/>
        </w:rPr>
        <w:t xml:space="preserve">rather than being determined by conventional discipline boundaries. </w:t>
      </w:r>
      <w:r w:rsidR="009E44A8">
        <w:rPr>
          <w:szCs w:val="24"/>
        </w:rPr>
        <w:t xml:space="preserve">In this spirit, </w:t>
      </w:r>
      <w:r w:rsidR="003C6BDB" w:rsidRPr="004B0A4F">
        <w:rPr>
          <w:szCs w:val="24"/>
        </w:rPr>
        <w:t>rather than relying on existing approaches of film studies and fan studies to examine transmedia artefacts, I have used media archaeology to piece together an understanding of the development of this emerging phenomenon</w:t>
      </w:r>
      <w:r w:rsidR="009E44A8">
        <w:rPr>
          <w:szCs w:val="24"/>
        </w:rPr>
        <w:t xml:space="preserve"> and its archival presence online</w:t>
      </w:r>
      <w:r w:rsidR="003C6BDB" w:rsidRPr="004B0A4F">
        <w:rPr>
          <w:szCs w:val="24"/>
        </w:rPr>
        <w:t xml:space="preserve">. </w:t>
      </w:r>
      <w:r>
        <w:rPr>
          <w:szCs w:val="24"/>
        </w:rPr>
        <w:t xml:space="preserve">I would </w:t>
      </w:r>
      <w:r w:rsidR="00624A14">
        <w:rPr>
          <w:szCs w:val="24"/>
        </w:rPr>
        <w:t xml:space="preserve">suggests </w:t>
      </w:r>
      <w:r>
        <w:rPr>
          <w:szCs w:val="24"/>
        </w:rPr>
        <w:t>that t</w:t>
      </w:r>
      <w:r w:rsidR="003C6BDB" w:rsidRPr="004B0A4F">
        <w:rPr>
          <w:szCs w:val="24"/>
        </w:rPr>
        <w:t xml:space="preserve">his </w:t>
      </w:r>
      <w:r w:rsidR="009E44A8">
        <w:rPr>
          <w:szCs w:val="24"/>
        </w:rPr>
        <w:t xml:space="preserve">has </w:t>
      </w:r>
      <w:r w:rsidR="009E44A8">
        <w:rPr>
          <w:szCs w:val="24"/>
        </w:rPr>
        <w:lastRenderedPageBreak/>
        <w:t xml:space="preserve">become </w:t>
      </w:r>
      <w:r w:rsidR="003C6BDB" w:rsidRPr="004B0A4F">
        <w:rPr>
          <w:szCs w:val="24"/>
        </w:rPr>
        <w:t xml:space="preserve">necessary </w:t>
      </w:r>
      <w:r w:rsidR="009E44A8">
        <w:rPr>
          <w:szCs w:val="24"/>
        </w:rPr>
        <w:t xml:space="preserve">for two reasons: </w:t>
      </w:r>
      <w:r w:rsidR="003C6BDB" w:rsidRPr="004B0A4F">
        <w:rPr>
          <w:szCs w:val="24"/>
        </w:rPr>
        <w:t>firstly</w:t>
      </w:r>
      <w:r w:rsidR="000E5884">
        <w:rPr>
          <w:szCs w:val="24"/>
        </w:rPr>
        <w:t>, because</w:t>
      </w:r>
      <w:r w:rsidR="003C6BDB" w:rsidRPr="004B0A4F">
        <w:rPr>
          <w:szCs w:val="24"/>
        </w:rPr>
        <w:t xml:space="preserve"> as we move into a digital media landscape, the world under scrutiny is, indeed new with digital-born artefacts like film websites that have not existed in the analogue world in this form</w:t>
      </w:r>
      <w:r w:rsidR="000E5884">
        <w:rPr>
          <w:szCs w:val="24"/>
        </w:rPr>
        <w:t xml:space="preserve">; </w:t>
      </w:r>
      <w:r w:rsidR="003C6BDB" w:rsidRPr="004B0A4F">
        <w:rPr>
          <w:szCs w:val="24"/>
        </w:rPr>
        <w:t xml:space="preserve"> </w:t>
      </w:r>
      <w:r w:rsidR="000E5884">
        <w:rPr>
          <w:szCs w:val="24"/>
        </w:rPr>
        <w:t>w</w:t>
      </w:r>
      <w:r w:rsidR="003C6BDB" w:rsidRPr="004B0A4F">
        <w:rPr>
          <w:szCs w:val="24"/>
        </w:rPr>
        <w:t>hile secondly, and relatedly, is th</w:t>
      </w:r>
      <w:r>
        <w:rPr>
          <w:szCs w:val="24"/>
        </w:rPr>
        <w:t>e</w:t>
      </w:r>
      <w:r w:rsidR="003C6BDB" w:rsidRPr="004B0A4F">
        <w:rPr>
          <w:szCs w:val="24"/>
        </w:rPr>
        <w:t xml:space="preserve"> fact that in this digital environment, older disciplinary approaches may </w:t>
      </w:r>
      <w:r w:rsidR="000E5884">
        <w:rPr>
          <w:szCs w:val="24"/>
        </w:rPr>
        <w:t xml:space="preserve">simply </w:t>
      </w:r>
      <w:r w:rsidR="003C6BDB" w:rsidRPr="004B0A4F">
        <w:rPr>
          <w:szCs w:val="24"/>
        </w:rPr>
        <w:t xml:space="preserve">no longer be adequate. For example, film studies </w:t>
      </w:r>
      <w:r w:rsidR="000E5884">
        <w:rPr>
          <w:szCs w:val="24"/>
        </w:rPr>
        <w:t xml:space="preserve">textual analysis </w:t>
      </w:r>
      <w:r w:rsidR="003C6BDB" w:rsidRPr="004B0A4F">
        <w:rPr>
          <w:szCs w:val="24"/>
        </w:rPr>
        <w:t xml:space="preserve">approaches seem insufficient to account for transmedia artefacts like film web sites which are </w:t>
      </w:r>
      <w:r>
        <w:rPr>
          <w:szCs w:val="24"/>
        </w:rPr>
        <w:t xml:space="preserve">sometimes </w:t>
      </w:r>
      <w:r w:rsidR="003C6BDB" w:rsidRPr="004B0A4F">
        <w:rPr>
          <w:szCs w:val="24"/>
        </w:rPr>
        <w:t>co-created with participating audiences. While similarly traditional archival studies may not adequately account for their digital counterparts online</w:t>
      </w:r>
      <w:r w:rsidR="00BC4972">
        <w:rPr>
          <w:szCs w:val="24"/>
        </w:rPr>
        <w:t xml:space="preserve">, without a clearer understanding of the material nature of the website. </w:t>
      </w:r>
    </w:p>
    <w:p w14:paraId="0B20219B" w14:textId="77777777" w:rsidR="003C6BDB" w:rsidRPr="004B0A4F" w:rsidRDefault="003C6BDB" w:rsidP="003C6BDB">
      <w:pPr>
        <w:ind w:left="77" w:firstLine="0"/>
        <w:rPr>
          <w:szCs w:val="24"/>
        </w:rPr>
      </w:pPr>
    </w:p>
    <w:p w14:paraId="6AB5E2D7" w14:textId="187B135D" w:rsidR="003C6BDB" w:rsidRPr="004B0A4F" w:rsidRDefault="003C6BDB" w:rsidP="003C6BDB">
      <w:pPr>
        <w:ind w:left="77" w:firstLine="0"/>
        <w:rPr>
          <w:szCs w:val="24"/>
        </w:rPr>
      </w:pPr>
      <w:r w:rsidRPr="004B0A4F">
        <w:rPr>
          <w:szCs w:val="24"/>
        </w:rPr>
        <w:t xml:space="preserve">This said, the relationship of this </w:t>
      </w:r>
      <w:r w:rsidR="00BC4972">
        <w:rPr>
          <w:szCs w:val="24"/>
        </w:rPr>
        <w:t xml:space="preserve">book </w:t>
      </w:r>
      <w:r w:rsidRPr="004B0A4F">
        <w:rPr>
          <w:szCs w:val="24"/>
        </w:rPr>
        <w:t xml:space="preserve">to film studies is a </w:t>
      </w:r>
      <w:r w:rsidR="003149D0">
        <w:rPr>
          <w:szCs w:val="24"/>
        </w:rPr>
        <w:t xml:space="preserve">complex </w:t>
      </w:r>
      <w:r w:rsidRPr="004B0A4F">
        <w:rPr>
          <w:szCs w:val="24"/>
        </w:rPr>
        <w:t xml:space="preserve">one. What was established in the previous chapter was that this research contributes to the field of what </w:t>
      </w:r>
      <w:r w:rsidR="003149D0">
        <w:rPr>
          <w:szCs w:val="24"/>
        </w:rPr>
        <w:t xml:space="preserve">Jonathan </w:t>
      </w:r>
      <w:r w:rsidRPr="004B0A4F">
        <w:rPr>
          <w:szCs w:val="24"/>
        </w:rPr>
        <w:t xml:space="preserve">Gray calls ‘off-screen studies’ or, more </w:t>
      </w:r>
      <w:r w:rsidR="00642186">
        <w:rPr>
          <w:szCs w:val="24"/>
        </w:rPr>
        <w:t xml:space="preserve">exactly </w:t>
      </w:r>
      <w:r w:rsidRPr="004B0A4F">
        <w:rPr>
          <w:szCs w:val="24"/>
        </w:rPr>
        <w:t xml:space="preserve">what </w:t>
      </w:r>
      <w:r w:rsidR="003149D0">
        <w:rPr>
          <w:szCs w:val="24"/>
        </w:rPr>
        <w:t xml:space="preserve">Sarah </w:t>
      </w:r>
      <w:r w:rsidRPr="004B0A4F">
        <w:rPr>
          <w:szCs w:val="24"/>
        </w:rPr>
        <w:t xml:space="preserve">Atkinson terms ‘extended cinema’ and is best described in these </w:t>
      </w:r>
      <w:r w:rsidR="00642186">
        <w:rPr>
          <w:szCs w:val="24"/>
        </w:rPr>
        <w:t xml:space="preserve">placeholder </w:t>
      </w:r>
      <w:r w:rsidRPr="004B0A4F">
        <w:rPr>
          <w:szCs w:val="24"/>
        </w:rPr>
        <w:t xml:space="preserve">ways at the present time. But </w:t>
      </w:r>
      <w:r w:rsidR="00BC4972">
        <w:rPr>
          <w:szCs w:val="24"/>
        </w:rPr>
        <w:t xml:space="preserve">it could </w:t>
      </w:r>
      <w:r w:rsidR="00642186">
        <w:rPr>
          <w:szCs w:val="24"/>
        </w:rPr>
        <w:t xml:space="preserve">also </w:t>
      </w:r>
      <w:r w:rsidR="00BC4972">
        <w:rPr>
          <w:szCs w:val="24"/>
        </w:rPr>
        <w:t xml:space="preserve">be argued that </w:t>
      </w:r>
      <w:r w:rsidRPr="004B0A4F">
        <w:rPr>
          <w:szCs w:val="24"/>
        </w:rPr>
        <w:t xml:space="preserve">off-screen studies and extended cinema are expanding what film studies is, and can be, in terms of </w:t>
      </w:r>
      <w:r w:rsidR="00642186">
        <w:rPr>
          <w:szCs w:val="24"/>
        </w:rPr>
        <w:t xml:space="preserve">disciplinary </w:t>
      </w:r>
      <w:r w:rsidRPr="004B0A4F">
        <w:rPr>
          <w:szCs w:val="24"/>
        </w:rPr>
        <w:t>terrain. So, in this way the research  contributes to film studies by extending and expanding what is traditionally regarded as the disciplinary field. The other way in which it relates to film studies is that the discipline is one of the conceptual underpinnings for transmedia studies in its recourse to the history of film, as well as textual analysis techniques. However, while film studies inform transmedia scholarship, it does not do so exclusively. Other disciplinary fields inform this transmedia research project</w:t>
      </w:r>
      <w:r w:rsidR="00642186">
        <w:rPr>
          <w:szCs w:val="24"/>
        </w:rPr>
        <w:t xml:space="preserve"> too</w:t>
      </w:r>
      <w:r w:rsidRPr="004B0A4F">
        <w:rPr>
          <w:szCs w:val="24"/>
        </w:rPr>
        <w:t xml:space="preserve">. For example, archival studies will be required to answer the research question in chapter 3 – where are film web sites collected, </w:t>
      </w:r>
      <w:r w:rsidR="00A8687A" w:rsidRPr="004B0A4F">
        <w:rPr>
          <w:szCs w:val="24"/>
        </w:rPr>
        <w:t>recorded,</w:t>
      </w:r>
      <w:r w:rsidRPr="004B0A4F">
        <w:rPr>
          <w:szCs w:val="24"/>
        </w:rPr>
        <w:t xml:space="preserve"> and archived? Likewise, to understand the way awards, honours and prizes shape the meaning of the transmedia artefacts under consideration, the project draws on scholarship from the field of cultural studies. </w:t>
      </w:r>
      <w:r w:rsidR="00642186">
        <w:rPr>
          <w:szCs w:val="24"/>
        </w:rPr>
        <w:t>And f</w:t>
      </w:r>
      <w:r w:rsidRPr="004B0A4F">
        <w:rPr>
          <w:szCs w:val="24"/>
        </w:rPr>
        <w:t xml:space="preserve">inally, it is important to </w:t>
      </w:r>
      <w:r w:rsidR="003149D0">
        <w:rPr>
          <w:szCs w:val="24"/>
        </w:rPr>
        <w:t xml:space="preserve">recognise </w:t>
      </w:r>
      <w:r w:rsidRPr="004B0A4F">
        <w:rPr>
          <w:szCs w:val="24"/>
        </w:rPr>
        <w:t>that because the nature of the film experience is changing</w:t>
      </w:r>
      <w:r w:rsidR="00642186">
        <w:rPr>
          <w:szCs w:val="24"/>
        </w:rPr>
        <w:t xml:space="preserve">, </w:t>
      </w:r>
      <w:r w:rsidR="00642186" w:rsidRPr="004B0A4F">
        <w:rPr>
          <w:szCs w:val="24"/>
        </w:rPr>
        <w:t>film studies itself is changing</w:t>
      </w:r>
      <w:r w:rsidR="00642186">
        <w:rPr>
          <w:szCs w:val="24"/>
        </w:rPr>
        <w:t xml:space="preserve"> too</w:t>
      </w:r>
      <w:r w:rsidRPr="004B0A4F">
        <w:rPr>
          <w:szCs w:val="24"/>
        </w:rPr>
        <w:t xml:space="preserve">. As a greater interest </w:t>
      </w:r>
      <w:r w:rsidR="00BC4972">
        <w:rPr>
          <w:szCs w:val="24"/>
        </w:rPr>
        <w:t xml:space="preserve">and recognition is given to the </w:t>
      </w:r>
      <w:r w:rsidRPr="004B0A4F">
        <w:rPr>
          <w:szCs w:val="24"/>
        </w:rPr>
        <w:t>transmedia</w:t>
      </w:r>
      <w:r w:rsidR="00BC4972">
        <w:rPr>
          <w:szCs w:val="24"/>
        </w:rPr>
        <w:t>l</w:t>
      </w:r>
      <w:r w:rsidRPr="004B0A4F">
        <w:rPr>
          <w:szCs w:val="24"/>
        </w:rPr>
        <w:t xml:space="preserve"> and the paratextual, the discipline of film studies </w:t>
      </w:r>
      <w:r w:rsidR="00BC4972">
        <w:rPr>
          <w:szCs w:val="24"/>
        </w:rPr>
        <w:t xml:space="preserve">will have to </w:t>
      </w:r>
      <w:r w:rsidRPr="004B0A4F">
        <w:rPr>
          <w:szCs w:val="24"/>
        </w:rPr>
        <w:t>expand to incorporate off-screen studies or extended cinema</w:t>
      </w:r>
      <w:r w:rsidR="00357950">
        <w:rPr>
          <w:szCs w:val="24"/>
        </w:rPr>
        <w:t xml:space="preserve">. </w:t>
      </w:r>
      <w:r w:rsidR="0099621A">
        <w:rPr>
          <w:szCs w:val="24"/>
        </w:rPr>
        <w:t xml:space="preserve">Consequently, </w:t>
      </w:r>
      <w:r w:rsidRPr="004B0A4F">
        <w:rPr>
          <w:szCs w:val="24"/>
        </w:rPr>
        <w:t xml:space="preserve">this </w:t>
      </w:r>
      <w:r w:rsidR="00357950">
        <w:rPr>
          <w:szCs w:val="24"/>
        </w:rPr>
        <w:t xml:space="preserve">book’s interests </w:t>
      </w:r>
      <w:r w:rsidRPr="004B0A4F">
        <w:rPr>
          <w:szCs w:val="24"/>
        </w:rPr>
        <w:t xml:space="preserve">will be </w:t>
      </w:r>
      <w:r w:rsidR="00357950">
        <w:rPr>
          <w:szCs w:val="24"/>
        </w:rPr>
        <w:t xml:space="preserve">incorporated </w:t>
      </w:r>
      <w:r w:rsidRPr="004B0A4F">
        <w:rPr>
          <w:szCs w:val="24"/>
        </w:rPr>
        <w:t xml:space="preserve">within this larger understanding of film scholarship and </w:t>
      </w:r>
      <w:r w:rsidR="003149D0">
        <w:rPr>
          <w:szCs w:val="24"/>
        </w:rPr>
        <w:t xml:space="preserve">the </w:t>
      </w:r>
      <w:r w:rsidRPr="004B0A4F">
        <w:rPr>
          <w:szCs w:val="24"/>
        </w:rPr>
        <w:t xml:space="preserve">work sits within this domain of development. </w:t>
      </w:r>
    </w:p>
    <w:p w14:paraId="5ECC4066" w14:textId="77777777" w:rsidR="003C6BDB" w:rsidRPr="004B0A4F" w:rsidRDefault="003C6BDB" w:rsidP="003C6BDB">
      <w:pPr>
        <w:ind w:left="77" w:firstLine="0"/>
        <w:rPr>
          <w:szCs w:val="24"/>
        </w:rPr>
      </w:pPr>
    </w:p>
    <w:p w14:paraId="5CCF7147" w14:textId="61B81396" w:rsidR="003C6BDB" w:rsidRPr="004B0A4F" w:rsidRDefault="003C6BDB" w:rsidP="003C6BDB">
      <w:pPr>
        <w:ind w:left="77" w:firstLine="0"/>
        <w:rPr>
          <w:b/>
          <w:color w:val="auto"/>
          <w:szCs w:val="24"/>
        </w:rPr>
      </w:pPr>
      <w:bookmarkStart w:id="5" w:name="_Hlk141860878"/>
      <w:r w:rsidRPr="004B0A4F">
        <w:rPr>
          <w:b/>
          <w:color w:val="auto"/>
          <w:szCs w:val="24"/>
        </w:rPr>
        <w:t>2.</w:t>
      </w:r>
      <w:r w:rsidR="00104B2B">
        <w:rPr>
          <w:b/>
          <w:color w:val="auto"/>
          <w:szCs w:val="24"/>
        </w:rPr>
        <w:t>4</w:t>
      </w:r>
      <w:r w:rsidRPr="004B0A4F">
        <w:rPr>
          <w:b/>
          <w:color w:val="auto"/>
          <w:szCs w:val="24"/>
        </w:rPr>
        <w:t xml:space="preserve"> </w:t>
      </w:r>
      <w:r w:rsidR="00E31910">
        <w:rPr>
          <w:b/>
          <w:color w:val="auto"/>
          <w:szCs w:val="24"/>
        </w:rPr>
        <w:t xml:space="preserve">Developing a </w:t>
      </w:r>
      <w:r w:rsidR="004C5B0D">
        <w:rPr>
          <w:b/>
          <w:color w:val="auto"/>
          <w:szCs w:val="24"/>
        </w:rPr>
        <w:t>T</w:t>
      </w:r>
      <w:r w:rsidR="00E31910">
        <w:rPr>
          <w:b/>
          <w:color w:val="auto"/>
          <w:szCs w:val="24"/>
        </w:rPr>
        <w:t xml:space="preserve">ransmedia </w:t>
      </w:r>
      <w:r w:rsidR="004C5B0D">
        <w:rPr>
          <w:b/>
          <w:color w:val="auto"/>
          <w:szCs w:val="24"/>
        </w:rPr>
        <w:t>A</w:t>
      </w:r>
      <w:r w:rsidR="00E31910">
        <w:rPr>
          <w:b/>
          <w:color w:val="auto"/>
          <w:szCs w:val="24"/>
        </w:rPr>
        <w:t xml:space="preserve">rchaeological </w:t>
      </w:r>
      <w:r w:rsidR="004C5B0D">
        <w:rPr>
          <w:b/>
          <w:color w:val="auto"/>
          <w:szCs w:val="24"/>
        </w:rPr>
        <w:t>M</w:t>
      </w:r>
      <w:r w:rsidR="00E31910">
        <w:rPr>
          <w:b/>
          <w:color w:val="auto"/>
          <w:szCs w:val="24"/>
        </w:rPr>
        <w:t xml:space="preserve">ethodology </w:t>
      </w:r>
    </w:p>
    <w:p w14:paraId="1D39A409" w14:textId="77777777" w:rsidR="003C6BDB" w:rsidRPr="004B0A4F" w:rsidRDefault="003C6BDB" w:rsidP="003C6BDB">
      <w:pPr>
        <w:ind w:left="77" w:firstLine="0"/>
        <w:rPr>
          <w:color w:val="auto"/>
          <w:szCs w:val="24"/>
        </w:rPr>
      </w:pPr>
    </w:p>
    <w:bookmarkEnd w:id="5"/>
    <w:p w14:paraId="4756AEAF" w14:textId="50B29074" w:rsidR="003C6BDB" w:rsidRPr="004B0A4F" w:rsidRDefault="00871D45" w:rsidP="003C6BDB">
      <w:pPr>
        <w:ind w:left="77" w:firstLine="0"/>
        <w:rPr>
          <w:strike/>
          <w:color w:val="auto"/>
          <w:szCs w:val="24"/>
        </w:rPr>
      </w:pPr>
      <w:r>
        <w:rPr>
          <w:color w:val="auto"/>
          <w:szCs w:val="24"/>
        </w:rPr>
        <w:t xml:space="preserve">The </w:t>
      </w:r>
      <w:r w:rsidR="00A05DDA">
        <w:rPr>
          <w:color w:val="auto"/>
          <w:szCs w:val="24"/>
        </w:rPr>
        <w:t xml:space="preserve">final </w:t>
      </w:r>
      <w:r w:rsidR="003C6BDB" w:rsidRPr="004B0A4F">
        <w:rPr>
          <w:color w:val="auto"/>
          <w:szCs w:val="24"/>
        </w:rPr>
        <w:t xml:space="preserve">question </w:t>
      </w:r>
      <w:r w:rsidR="00A05DDA">
        <w:rPr>
          <w:color w:val="auto"/>
          <w:szCs w:val="24"/>
        </w:rPr>
        <w:t>related to</w:t>
      </w:r>
      <w:r w:rsidR="003C6BDB" w:rsidRPr="004B0A4F">
        <w:rPr>
          <w:color w:val="auto"/>
          <w:szCs w:val="24"/>
        </w:rPr>
        <w:t xml:space="preserve"> disciplinarity </w:t>
      </w:r>
      <w:r w:rsidR="00645456">
        <w:rPr>
          <w:color w:val="auto"/>
          <w:szCs w:val="24"/>
        </w:rPr>
        <w:t xml:space="preserve">this chapter </w:t>
      </w:r>
      <w:r w:rsidR="009256F9">
        <w:rPr>
          <w:color w:val="auto"/>
          <w:szCs w:val="24"/>
        </w:rPr>
        <w:t xml:space="preserve">must </w:t>
      </w:r>
      <w:r w:rsidR="00645456">
        <w:rPr>
          <w:color w:val="auto"/>
          <w:szCs w:val="24"/>
        </w:rPr>
        <w:t xml:space="preserve">engage with </w:t>
      </w:r>
      <w:r w:rsidR="003C6BDB" w:rsidRPr="004B0A4F">
        <w:rPr>
          <w:color w:val="auto"/>
          <w:szCs w:val="24"/>
        </w:rPr>
        <w:t>is</w:t>
      </w:r>
      <w:r w:rsidR="00645456">
        <w:rPr>
          <w:color w:val="auto"/>
          <w:szCs w:val="24"/>
        </w:rPr>
        <w:t xml:space="preserve"> the question of whether there </w:t>
      </w:r>
      <w:r w:rsidR="003C6BDB" w:rsidRPr="004B0A4F">
        <w:rPr>
          <w:color w:val="auto"/>
          <w:szCs w:val="24"/>
        </w:rPr>
        <w:t xml:space="preserve">is </w:t>
      </w:r>
      <w:r w:rsidR="00A05DDA">
        <w:rPr>
          <w:color w:val="auto"/>
          <w:szCs w:val="24"/>
        </w:rPr>
        <w:t xml:space="preserve">such a thing as </w:t>
      </w:r>
      <w:r w:rsidR="003C6BDB" w:rsidRPr="004B0A4F">
        <w:rPr>
          <w:color w:val="auto"/>
          <w:szCs w:val="24"/>
        </w:rPr>
        <w:t xml:space="preserve">transmedia archaeology? </w:t>
      </w:r>
      <w:r w:rsidR="00645456">
        <w:rPr>
          <w:color w:val="auto"/>
          <w:szCs w:val="24"/>
        </w:rPr>
        <w:t xml:space="preserve">On </w:t>
      </w:r>
      <w:r w:rsidR="00A05DDA">
        <w:rPr>
          <w:color w:val="auto"/>
          <w:szCs w:val="24"/>
        </w:rPr>
        <w:t>one level, c</w:t>
      </w:r>
      <w:r w:rsidR="003C6BDB" w:rsidRPr="004B0A4F">
        <w:rPr>
          <w:color w:val="auto"/>
          <w:szCs w:val="24"/>
        </w:rPr>
        <w:t xml:space="preserve">learly the term is already in use, so evidently the answer is yes. Described in chapter one, </w:t>
      </w:r>
      <w:r w:rsidR="003C6BDB" w:rsidRPr="00576FC6">
        <w:rPr>
          <w:color w:val="auto"/>
          <w:szCs w:val="24"/>
        </w:rPr>
        <w:t xml:space="preserve">Scolari, Bertetti and Freeman’s </w:t>
      </w:r>
      <w:r w:rsidRPr="00576FC6">
        <w:rPr>
          <w:color w:val="auto"/>
          <w:szCs w:val="24"/>
        </w:rPr>
        <w:t xml:space="preserve">book </w:t>
      </w:r>
      <w:r w:rsidR="00645456" w:rsidRPr="00576FC6">
        <w:rPr>
          <w:color w:val="auto"/>
          <w:szCs w:val="24"/>
        </w:rPr>
        <w:t>published in 2014</w:t>
      </w:r>
      <w:r w:rsidR="00645456">
        <w:rPr>
          <w:color w:val="auto"/>
          <w:szCs w:val="24"/>
        </w:rPr>
        <w:t xml:space="preserve"> uses the term </w:t>
      </w:r>
      <w:r w:rsidR="009256F9">
        <w:rPr>
          <w:color w:val="auto"/>
          <w:szCs w:val="24"/>
        </w:rPr>
        <w:t xml:space="preserve">as </w:t>
      </w:r>
      <w:r w:rsidR="00645456">
        <w:rPr>
          <w:color w:val="auto"/>
          <w:szCs w:val="24"/>
        </w:rPr>
        <w:t xml:space="preserve">its title  and </w:t>
      </w:r>
      <w:r w:rsidR="003C6BDB" w:rsidRPr="004B0A4F">
        <w:rPr>
          <w:color w:val="auto"/>
          <w:szCs w:val="24"/>
        </w:rPr>
        <w:t>seeks to understand contemporary iterations by drawing parallels with early to mid-20</w:t>
      </w:r>
      <w:r w:rsidR="003C6BDB" w:rsidRPr="004B0A4F">
        <w:rPr>
          <w:color w:val="auto"/>
          <w:szCs w:val="24"/>
          <w:vertAlign w:val="superscript"/>
        </w:rPr>
        <w:t>th</w:t>
      </w:r>
      <w:r w:rsidR="003C6BDB" w:rsidRPr="004B0A4F">
        <w:rPr>
          <w:color w:val="auto"/>
          <w:szCs w:val="24"/>
        </w:rPr>
        <w:t xml:space="preserve"> century instances of transmedi</w:t>
      </w:r>
      <w:r w:rsidR="00645456">
        <w:rPr>
          <w:color w:val="auto"/>
          <w:szCs w:val="24"/>
        </w:rPr>
        <w:t>a. B</w:t>
      </w:r>
      <w:r w:rsidR="003C6BDB" w:rsidRPr="004B0A4F">
        <w:rPr>
          <w:color w:val="auto"/>
          <w:szCs w:val="24"/>
        </w:rPr>
        <w:t xml:space="preserve">y so doing, </w:t>
      </w:r>
      <w:r w:rsidR="00645456">
        <w:rPr>
          <w:color w:val="auto"/>
          <w:szCs w:val="24"/>
        </w:rPr>
        <w:t xml:space="preserve">the authors </w:t>
      </w:r>
      <w:r w:rsidR="003C6BDB" w:rsidRPr="004B0A4F">
        <w:rPr>
          <w:color w:val="auto"/>
          <w:szCs w:val="24"/>
        </w:rPr>
        <w:t xml:space="preserve">establish continuities between the transmedia that is </w:t>
      </w:r>
      <w:r w:rsidR="003C6BDB" w:rsidRPr="004B0A4F">
        <w:rPr>
          <w:color w:val="auto"/>
          <w:szCs w:val="24"/>
        </w:rPr>
        <w:lastRenderedPageBreak/>
        <w:t xml:space="preserve">emerging now, </w:t>
      </w:r>
      <w:r w:rsidR="009256F9">
        <w:rPr>
          <w:color w:val="auto"/>
          <w:szCs w:val="24"/>
        </w:rPr>
        <w:t xml:space="preserve">and </w:t>
      </w:r>
      <w:r w:rsidR="003C6BDB" w:rsidRPr="004B0A4F">
        <w:rPr>
          <w:color w:val="auto"/>
          <w:szCs w:val="24"/>
        </w:rPr>
        <w:t xml:space="preserve">past times, rather than seeing what is happening in the present as a break with what went before. </w:t>
      </w:r>
      <w:r w:rsidR="00645456">
        <w:rPr>
          <w:color w:val="auto"/>
          <w:szCs w:val="24"/>
        </w:rPr>
        <w:t>An</w:t>
      </w:r>
      <w:r w:rsidR="003C6BDB" w:rsidRPr="004B0A4F">
        <w:rPr>
          <w:color w:val="auto"/>
          <w:szCs w:val="24"/>
        </w:rPr>
        <w:t xml:space="preserve"> approach </w:t>
      </w:r>
      <w:r w:rsidR="009256F9">
        <w:rPr>
          <w:color w:val="auto"/>
          <w:szCs w:val="24"/>
        </w:rPr>
        <w:t xml:space="preserve">which </w:t>
      </w:r>
      <w:r w:rsidR="003C6BDB" w:rsidRPr="004B0A4F">
        <w:rPr>
          <w:color w:val="auto"/>
          <w:szCs w:val="24"/>
        </w:rPr>
        <w:t xml:space="preserve">accords with Thomas Elsaesser’s ‘new film history’ </w:t>
      </w:r>
      <w:r w:rsidR="00645456">
        <w:rPr>
          <w:color w:val="auto"/>
          <w:szCs w:val="24"/>
        </w:rPr>
        <w:t xml:space="preserve">perspective </w:t>
      </w:r>
      <w:r w:rsidR="003C6BDB" w:rsidRPr="004B0A4F">
        <w:rPr>
          <w:color w:val="auto"/>
          <w:szCs w:val="24"/>
        </w:rPr>
        <w:t xml:space="preserve">that recognises digital technologies have an impact on the way film history can be understood and is motivated by a desire to overcome the perceived rupture between ‘old’ and ‘new’ media (2004). </w:t>
      </w:r>
      <w:r w:rsidR="00645456">
        <w:rPr>
          <w:color w:val="auto"/>
          <w:szCs w:val="24"/>
        </w:rPr>
        <w:t xml:space="preserve">Whilst </w:t>
      </w:r>
      <w:r>
        <w:rPr>
          <w:color w:val="auto"/>
          <w:szCs w:val="24"/>
        </w:rPr>
        <w:t>a</w:t>
      </w:r>
      <w:r w:rsidR="003C6BDB" w:rsidRPr="004B0A4F">
        <w:rPr>
          <w:color w:val="auto"/>
          <w:szCs w:val="24"/>
        </w:rPr>
        <w:t xml:space="preserve">t the same time, implicit within </w:t>
      </w:r>
      <w:r w:rsidRPr="004B0A4F">
        <w:rPr>
          <w:color w:val="auto"/>
          <w:szCs w:val="24"/>
        </w:rPr>
        <w:t xml:space="preserve">Scolari, Bertetti and Freeman’s </w:t>
      </w:r>
      <w:r w:rsidR="003C6BDB" w:rsidRPr="004B0A4F">
        <w:rPr>
          <w:color w:val="auto"/>
          <w:szCs w:val="24"/>
        </w:rPr>
        <w:t xml:space="preserve">conception of transmedia archaeology is a rejection of history’s tacit assumption of chronological, teleological linear trajectory that regards the present as the epitome of progress and all that preceded it as leading to this moment. </w:t>
      </w:r>
    </w:p>
    <w:p w14:paraId="63783901" w14:textId="77777777" w:rsidR="003C6BDB" w:rsidRPr="004B0A4F" w:rsidRDefault="003C6BDB" w:rsidP="003C6BDB">
      <w:pPr>
        <w:ind w:left="77" w:firstLine="0"/>
        <w:rPr>
          <w:color w:val="auto"/>
          <w:szCs w:val="24"/>
        </w:rPr>
      </w:pPr>
    </w:p>
    <w:p w14:paraId="0CE8134E" w14:textId="61D7F44D" w:rsidR="00794E45" w:rsidRDefault="002031EE" w:rsidP="003C6BDB">
      <w:pPr>
        <w:ind w:left="77" w:firstLine="0"/>
        <w:rPr>
          <w:color w:val="auto"/>
          <w:szCs w:val="24"/>
        </w:rPr>
      </w:pPr>
      <w:r>
        <w:rPr>
          <w:color w:val="auto"/>
          <w:szCs w:val="24"/>
        </w:rPr>
        <w:t xml:space="preserve">While </w:t>
      </w:r>
      <w:r w:rsidR="003C6BDB" w:rsidRPr="004B0A4F">
        <w:rPr>
          <w:color w:val="auto"/>
          <w:szCs w:val="24"/>
        </w:rPr>
        <w:t>the transmedia archaeolog</w:t>
      </w:r>
      <w:r>
        <w:rPr>
          <w:color w:val="auto"/>
          <w:szCs w:val="24"/>
        </w:rPr>
        <w:t xml:space="preserve">ical strategy </w:t>
      </w:r>
      <w:r w:rsidR="003C6BDB" w:rsidRPr="004B0A4F">
        <w:rPr>
          <w:color w:val="auto"/>
          <w:szCs w:val="24"/>
        </w:rPr>
        <w:t xml:space="preserve">I have developed in this </w:t>
      </w:r>
      <w:r w:rsidR="00974284">
        <w:rPr>
          <w:color w:val="auto"/>
          <w:szCs w:val="24"/>
        </w:rPr>
        <w:t xml:space="preserve">book may share </w:t>
      </w:r>
      <w:r>
        <w:rPr>
          <w:color w:val="auto"/>
          <w:szCs w:val="24"/>
        </w:rPr>
        <w:t xml:space="preserve">this </w:t>
      </w:r>
      <w:r w:rsidR="00974284">
        <w:rPr>
          <w:color w:val="auto"/>
          <w:szCs w:val="24"/>
        </w:rPr>
        <w:t>designation</w:t>
      </w:r>
      <w:r>
        <w:rPr>
          <w:color w:val="auto"/>
          <w:szCs w:val="24"/>
        </w:rPr>
        <w:t xml:space="preserve">, it is </w:t>
      </w:r>
      <w:r w:rsidR="003C6BDB" w:rsidRPr="004B0A4F">
        <w:rPr>
          <w:color w:val="auto"/>
          <w:szCs w:val="24"/>
        </w:rPr>
        <w:t xml:space="preserve">distinct from Scolari, Bertetti and Freeman’s approach in two ways. Firstly, it is concerned with the recent past – that is to say, the first decades of the internet when online cultures </w:t>
      </w:r>
      <w:r>
        <w:rPr>
          <w:color w:val="auto"/>
          <w:szCs w:val="24"/>
        </w:rPr>
        <w:t xml:space="preserve">have </w:t>
      </w:r>
      <w:r w:rsidR="00974284">
        <w:rPr>
          <w:color w:val="auto"/>
          <w:szCs w:val="24"/>
        </w:rPr>
        <w:t>evolv</w:t>
      </w:r>
      <w:r>
        <w:rPr>
          <w:color w:val="auto"/>
          <w:szCs w:val="24"/>
        </w:rPr>
        <w:t>ed</w:t>
      </w:r>
      <w:r w:rsidR="003C6BDB" w:rsidRPr="004B0A4F">
        <w:rPr>
          <w:color w:val="auto"/>
          <w:szCs w:val="24"/>
        </w:rPr>
        <w:t xml:space="preserve">, and new artefacts are emerging and disappearing at such a pace that the transmedia archaeology proposed by Scolari et al. </w:t>
      </w:r>
      <w:r w:rsidR="00871D45">
        <w:rPr>
          <w:color w:val="auto"/>
          <w:szCs w:val="24"/>
        </w:rPr>
        <w:t xml:space="preserve">would </w:t>
      </w:r>
      <w:r w:rsidR="003C6BDB" w:rsidRPr="004B0A4F">
        <w:rPr>
          <w:color w:val="auto"/>
          <w:szCs w:val="24"/>
        </w:rPr>
        <w:t xml:space="preserve">not even be possible in the future. Secondly, my approach to media archaeology responds </w:t>
      </w:r>
      <w:r w:rsidR="00974284">
        <w:rPr>
          <w:color w:val="auto"/>
          <w:szCs w:val="24"/>
        </w:rPr>
        <w:t xml:space="preserve">specifically </w:t>
      </w:r>
      <w:r w:rsidR="003C6BDB" w:rsidRPr="004B0A4F">
        <w:rPr>
          <w:color w:val="auto"/>
          <w:szCs w:val="24"/>
        </w:rPr>
        <w:t xml:space="preserve">to media archaeological writings. The transmedia archaeology developed over the next few chapters is </w:t>
      </w:r>
      <w:r>
        <w:rPr>
          <w:color w:val="auto"/>
          <w:szCs w:val="24"/>
        </w:rPr>
        <w:t xml:space="preserve">closely </w:t>
      </w:r>
      <w:r w:rsidR="003C6BDB" w:rsidRPr="004B0A4F">
        <w:rPr>
          <w:color w:val="auto"/>
          <w:szCs w:val="24"/>
        </w:rPr>
        <w:t>informed by Foucauldian modes of thinking that see change as the consequence of the forces in operation.</w:t>
      </w:r>
      <w:r>
        <w:rPr>
          <w:color w:val="auto"/>
          <w:szCs w:val="24"/>
        </w:rPr>
        <w:t xml:space="preserve"> Although</w:t>
      </w:r>
      <w:r w:rsidR="003C6BDB" w:rsidRPr="004B0A4F">
        <w:rPr>
          <w:color w:val="auto"/>
          <w:szCs w:val="24"/>
        </w:rPr>
        <w:t xml:space="preserve">, it probably would be true to say that the collection of media archaeological writings discussed here have been written a decade further into the age of digitisation and are readier to attribute change to the digital turn. Through close examination of digital media, </w:t>
      </w:r>
      <w:r>
        <w:rPr>
          <w:color w:val="auto"/>
          <w:szCs w:val="24"/>
        </w:rPr>
        <w:t xml:space="preserve">for example </w:t>
      </w:r>
      <w:r w:rsidR="003C6BDB" w:rsidRPr="004B0A4F">
        <w:rPr>
          <w:color w:val="auto"/>
          <w:szCs w:val="24"/>
        </w:rPr>
        <w:t xml:space="preserve">Chun declares that despite promises to the contrary, the internet has no memory, and this has implications for how a digital culture remembers. </w:t>
      </w:r>
      <w:r>
        <w:rPr>
          <w:color w:val="auto"/>
          <w:szCs w:val="24"/>
        </w:rPr>
        <w:t xml:space="preserve">Whilst </w:t>
      </w:r>
      <w:r w:rsidR="003C6BDB" w:rsidRPr="004B0A4F">
        <w:rPr>
          <w:color w:val="auto"/>
          <w:szCs w:val="24"/>
        </w:rPr>
        <w:t xml:space="preserve">Ernst looks at how digitalisation has fundamentally changed the concept of the archive and how the digital turn </w:t>
      </w:r>
      <w:r>
        <w:rPr>
          <w:color w:val="auto"/>
          <w:szCs w:val="24"/>
        </w:rPr>
        <w:t xml:space="preserve">in archival practice </w:t>
      </w:r>
      <w:r w:rsidR="003C6BDB" w:rsidRPr="004B0A4F">
        <w:rPr>
          <w:color w:val="auto"/>
          <w:szCs w:val="24"/>
        </w:rPr>
        <w:t xml:space="preserve">has created gaps and </w:t>
      </w:r>
      <w:r>
        <w:rPr>
          <w:color w:val="auto"/>
          <w:szCs w:val="24"/>
        </w:rPr>
        <w:t xml:space="preserve">changes </w:t>
      </w:r>
      <w:r w:rsidR="003C6BDB" w:rsidRPr="004B0A4F">
        <w:rPr>
          <w:color w:val="auto"/>
          <w:szCs w:val="24"/>
        </w:rPr>
        <w:t xml:space="preserve">in the record. </w:t>
      </w:r>
    </w:p>
    <w:p w14:paraId="38CF4A07" w14:textId="77777777" w:rsidR="00794E45" w:rsidRDefault="00794E45" w:rsidP="003C6BDB">
      <w:pPr>
        <w:ind w:left="77" w:firstLine="0"/>
        <w:rPr>
          <w:color w:val="auto"/>
          <w:szCs w:val="24"/>
        </w:rPr>
      </w:pPr>
    </w:p>
    <w:p w14:paraId="162FB581" w14:textId="053FB9A2" w:rsidR="003C6BDB" w:rsidRPr="004B0A4F" w:rsidRDefault="003C6BDB" w:rsidP="003C6BDB">
      <w:pPr>
        <w:ind w:left="77" w:firstLine="0"/>
        <w:rPr>
          <w:color w:val="auto"/>
          <w:szCs w:val="24"/>
        </w:rPr>
      </w:pPr>
      <w:r w:rsidRPr="004B0A4F">
        <w:rPr>
          <w:color w:val="auto"/>
          <w:szCs w:val="24"/>
        </w:rPr>
        <w:t xml:space="preserve">The transmedia archaeology advanced in the chapters of this </w:t>
      </w:r>
      <w:r w:rsidR="00974284">
        <w:rPr>
          <w:color w:val="auto"/>
          <w:szCs w:val="24"/>
        </w:rPr>
        <w:t xml:space="preserve">book </w:t>
      </w:r>
      <w:r w:rsidRPr="004B0A4F">
        <w:rPr>
          <w:color w:val="auto"/>
          <w:szCs w:val="24"/>
        </w:rPr>
        <w:t xml:space="preserve">examines how the digital past is different to what preceded it for these reasons. It explores how the emergence of digital-born artefacts like film </w:t>
      </w:r>
      <w:r w:rsidR="00DD64BB">
        <w:rPr>
          <w:color w:val="auto"/>
          <w:szCs w:val="24"/>
        </w:rPr>
        <w:t xml:space="preserve">promotion </w:t>
      </w:r>
      <w:r w:rsidRPr="004B0A4F">
        <w:rPr>
          <w:color w:val="auto"/>
          <w:szCs w:val="24"/>
        </w:rPr>
        <w:t>sites have been shaped by mistakes and failures, as well as successes</w:t>
      </w:r>
      <w:r w:rsidR="00871D45">
        <w:rPr>
          <w:color w:val="auto"/>
          <w:szCs w:val="24"/>
        </w:rPr>
        <w:t>,</w:t>
      </w:r>
      <w:r w:rsidRPr="004B0A4F">
        <w:rPr>
          <w:color w:val="auto"/>
          <w:szCs w:val="24"/>
        </w:rPr>
        <w:t xml:space="preserve"> and how as archaeologists we can learn as much from what went wrong as from what went right. While writings like those by Errki Huhtamo on the topos </w:t>
      </w:r>
      <w:r w:rsidR="00974284">
        <w:rPr>
          <w:color w:val="auto"/>
          <w:szCs w:val="24"/>
        </w:rPr>
        <w:t xml:space="preserve">bring to light </w:t>
      </w:r>
      <w:r w:rsidR="00DD64BB">
        <w:rPr>
          <w:color w:val="auto"/>
          <w:szCs w:val="24"/>
        </w:rPr>
        <w:t xml:space="preserve">surprising </w:t>
      </w:r>
      <w:r w:rsidRPr="004B0A4F">
        <w:rPr>
          <w:color w:val="auto"/>
          <w:szCs w:val="24"/>
        </w:rPr>
        <w:t xml:space="preserve">genealogies that provide fresh perspectives on media histories. So, taken together these writings afford new ways of thinking about transmedia artefacts like film </w:t>
      </w:r>
      <w:r w:rsidR="00DD64BB">
        <w:rPr>
          <w:color w:val="auto"/>
          <w:szCs w:val="24"/>
        </w:rPr>
        <w:t xml:space="preserve">promotion </w:t>
      </w:r>
      <w:r w:rsidRPr="004B0A4F">
        <w:rPr>
          <w:color w:val="auto"/>
          <w:szCs w:val="24"/>
        </w:rPr>
        <w:t>sites, as well as ways to historicise the new and to develop appropriate tools to scrutinise what is found.</w:t>
      </w:r>
    </w:p>
    <w:p w14:paraId="3F52DD0C" w14:textId="77777777" w:rsidR="003C6BDB" w:rsidRPr="004B0A4F" w:rsidRDefault="003C6BDB" w:rsidP="003C6BDB">
      <w:pPr>
        <w:pStyle w:val="Heading2"/>
        <w:spacing w:after="215"/>
        <w:ind w:left="0" w:firstLine="0"/>
      </w:pPr>
    </w:p>
    <w:p w14:paraId="68F6DE43" w14:textId="7BE6DB82" w:rsidR="003C6BDB" w:rsidRDefault="004C5B0D" w:rsidP="003C6BDB">
      <w:pPr>
        <w:rPr>
          <w:b/>
        </w:rPr>
      </w:pPr>
      <w:r>
        <w:rPr>
          <w:b/>
        </w:rPr>
        <w:t xml:space="preserve">2.5 </w:t>
      </w:r>
      <w:r w:rsidR="003C6BDB" w:rsidRPr="004B0A4F">
        <w:rPr>
          <w:b/>
        </w:rPr>
        <w:t xml:space="preserve">Conclusions </w:t>
      </w:r>
    </w:p>
    <w:p w14:paraId="62EC68D9" w14:textId="77777777" w:rsidR="004C5B0D" w:rsidRPr="004B0A4F" w:rsidRDefault="004C5B0D" w:rsidP="003C6BDB">
      <w:pPr>
        <w:rPr>
          <w:b/>
        </w:rPr>
      </w:pPr>
    </w:p>
    <w:p w14:paraId="2A3287A1" w14:textId="6D447FAE" w:rsidR="003C6BDB" w:rsidRPr="004B0A4F" w:rsidRDefault="003C6BDB" w:rsidP="003C6BDB">
      <w:pPr>
        <w:ind w:left="92" w:right="50"/>
      </w:pPr>
      <w:r w:rsidRPr="004B0A4F">
        <w:lastRenderedPageBreak/>
        <w:t>Following Chapter 1’s</w:t>
      </w:r>
      <w:r w:rsidR="00794E45">
        <w:t xml:space="preserve"> consideration of the evolution of the concept of transmedia</w:t>
      </w:r>
      <w:r w:rsidRPr="004B0A4F">
        <w:t xml:space="preserve">, </w:t>
      </w:r>
      <w:r w:rsidR="00871D45">
        <w:t xml:space="preserve">the aim of </w:t>
      </w:r>
      <w:r w:rsidR="00794E45">
        <w:t xml:space="preserve">this chapter </w:t>
      </w:r>
      <w:r w:rsidR="00871D45">
        <w:t xml:space="preserve">was to </w:t>
      </w:r>
      <w:r w:rsidRPr="004B0A4F">
        <w:t xml:space="preserve">lay the foundations for the </w:t>
      </w:r>
      <w:r w:rsidR="00794E45">
        <w:t>book</w:t>
      </w:r>
      <w:r w:rsidR="00871D45">
        <w:t>’s enquiry</w:t>
      </w:r>
      <w:r w:rsidR="00794E45">
        <w:t xml:space="preserve"> </w:t>
      </w:r>
      <w:r w:rsidRPr="004B0A4F">
        <w:t>by</w:t>
      </w:r>
      <w:r w:rsidR="00871D45">
        <w:t>:</w:t>
      </w:r>
      <w:r w:rsidRPr="004B0A4F">
        <w:t xml:space="preserve"> </w:t>
      </w:r>
      <w:r w:rsidR="00794E45">
        <w:t>firstly</w:t>
      </w:r>
      <w:r w:rsidR="00871D45">
        <w:t>,</w:t>
      </w:r>
      <w:r w:rsidR="00794E45">
        <w:t xml:space="preserve"> </w:t>
      </w:r>
      <w:r w:rsidRPr="004B0A4F">
        <w:t>selecting and defining a group of epistemological principles which are pertinent to the research questions and yoking them together under the umbrella title of media archaeology</w:t>
      </w:r>
      <w:r w:rsidR="00871D45">
        <w:t>;</w:t>
      </w:r>
      <w:r w:rsidRPr="004B0A4F">
        <w:t xml:space="preserve"> </w:t>
      </w:r>
      <w:r w:rsidR="00871D45">
        <w:t>t</w:t>
      </w:r>
      <w:r w:rsidRPr="004B0A4F">
        <w:t xml:space="preserve">hen secondly, by providing an account of these theoretical writings and </w:t>
      </w:r>
      <w:r w:rsidR="00871D45">
        <w:t xml:space="preserve">the principles that emerge from them. </w:t>
      </w:r>
      <w:r w:rsidR="00E2223B">
        <w:t xml:space="preserve">The chapter then goes onto </w:t>
      </w:r>
      <w:r w:rsidR="00871D45">
        <w:t xml:space="preserve">identify </w:t>
      </w:r>
      <w:r w:rsidR="007B5B8A">
        <w:t xml:space="preserve">the way </w:t>
      </w:r>
      <w:r w:rsidRPr="004B0A4F">
        <w:t xml:space="preserve">the principles inherent in these writings can be translated into methodological tools to ‘open up the past in new ways’ (Parikka, 2015a:13). For the sake of clarity, I </w:t>
      </w:r>
      <w:r w:rsidR="00E2223B">
        <w:t xml:space="preserve">gave an account of </w:t>
      </w:r>
      <w:r w:rsidRPr="004B0A4F">
        <w:t xml:space="preserve">each set of theoretical writings separately first by author, in the form of a consideration of the contributions of both Foucault and Kittler whose work represents the spectrum of epistemological approaches to media archaeology, and then by theme, looking at the materiality of the form, digital archives, digital memory and temporality and the topoi. Then, in the absence of guidance from the media archaeology writings, in the </w:t>
      </w:r>
      <w:r w:rsidR="004C5B0D" w:rsidRPr="004B0A4F">
        <w:t>last section</w:t>
      </w:r>
      <w:r w:rsidRPr="004B0A4F">
        <w:t xml:space="preserve"> I outline a proposition for a cognitive media archaeology. Having said this though, the aim of this </w:t>
      </w:r>
      <w:r w:rsidR="00794E45">
        <w:t xml:space="preserve">book </w:t>
      </w:r>
      <w:r w:rsidRPr="004B0A4F">
        <w:t xml:space="preserve">is not for these epistemological approaches to remain distinct and separate, but for them to be regarded as methodological threads informing each of the chapters which make up the warp and weft of this historical examination of </w:t>
      </w:r>
      <w:r w:rsidR="00E2223B">
        <w:t xml:space="preserve">online </w:t>
      </w:r>
      <w:r w:rsidRPr="004B0A4F">
        <w:t>film</w:t>
      </w:r>
      <w:r w:rsidR="00E2223B">
        <w:t xml:space="preserve"> promotion</w:t>
      </w:r>
      <w:r w:rsidRPr="004B0A4F">
        <w:t xml:space="preserve">. By so doing, it is hoped that the facility to </w:t>
      </w:r>
      <w:r w:rsidRPr="004B0A4F">
        <w:rPr>
          <w:u w:color="000000"/>
        </w:rPr>
        <w:t>think</w:t>
      </w:r>
      <w:r w:rsidRPr="004B0A4F">
        <w:t xml:space="preserve"> </w:t>
      </w:r>
      <w:r w:rsidRPr="004B0A4F">
        <w:rPr>
          <w:u w:val="single"/>
        </w:rPr>
        <w:t>trans</w:t>
      </w:r>
      <w:r w:rsidRPr="004B0A4F">
        <w:t xml:space="preserve">media archaeologically will become possible (eds. Huhtamo and Parikka 2011:2). So, this </w:t>
      </w:r>
      <w:r w:rsidR="00794E45">
        <w:t xml:space="preserve">book </w:t>
      </w:r>
      <w:r w:rsidR="006C3347">
        <w:t xml:space="preserve">can </w:t>
      </w:r>
      <w:r w:rsidRPr="004B0A4F">
        <w:t xml:space="preserve">now move on to Chapter 3 to consider the first </w:t>
      </w:r>
      <w:r w:rsidR="00720078">
        <w:t xml:space="preserve">of the book’s key </w:t>
      </w:r>
      <w:r w:rsidRPr="004B0A4F">
        <w:t>question</w:t>
      </w:r>
      <w:r w:rsidR="00720078">
        <w:t>s</w:t>
      </w:r>
      <w:r w:rsidRPr="004B0A4F">
        <w:t xml:space="preserve">: where are film </w:t>
      </w:r>
      <w:r w:rsidR="00E2223B">
        <w:t xml:space="preserve">promotion </w:t>
      </w:r>
      <w:r w:rsidRPr="004B0A4F">
        <w:t xml:space="preserve">sites collected, </w:t>
      </w:r>
      <w:r w:rsidR="00A8687A" w:rsidRPr="004B0A4F">
        <w:t>recorded,</w:t>
      </w:r>
      <w:r w:rsidRPr="004B0A4F">
        <w:t xml:space="preserve"> and archived</w:t>
      </w:r>
      <w:r w:rsidR="00E2223B">
        <w:t xml:space="preserve"> online</w:t>
      </w:r>
      <w:r w:rsidRPr="004B0A4F">
        <w:t xml:space="preserve">? </w:t>
      </w:r>
    </w:p>
    <w:p w14:paraId="6F89F1C5" w14:textId="77777777" w:rsidR="003C6BDB" w:rsidRPr="004B0A4F" w:rsidRDefault="003C6BDB" w:rsidP="003C6BDB">
      <w:pPr>
        <w:spacing w:after="0" w:line="259" w:lineRule="auto"/>
        <w:ind w:left="77" w:firstLine="0"/>
        <w:rPr>
          <w:b/>
          <w:sz w:val="32"/>
        </w:rPr>
      </w:pPr>
    </w:p>
    <w:p w14:paraId="6FAF9F78" w14:textId="77777777" w:rsidR="00421BEC" w:rsidRDefault="00421BEC" w:rsidP="00005CF9">
      <w:pPr>
        <w:ind w:left="92" w:right="50"/>
      </w:pPr>
    </w:p>
    <w:sectPr w:rsidR="00421BEC">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F7B24" w14:textId="77777777" w:rsidR="002419B8" w:rsidRDefault="002419B8" w:rsidP="003C6BDB">
      <w:pPr>
        <w:spacing w:after="0" w:line="240" w:lineRule="auto"/>
      </w:pPr>
      <w:r>
        <w:separator/>
      </w:r>
    </w:p>
  </w:endnote>
  <w:endnote w:type="continuationSeparator" w:id="0">
    <w:p w14:paraId="31420C34" w14:textId="77777777" w:rsidR="002419B8" w:rsidRDefault="002419B8" w:rsidP="003C6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3996615"/>
      <w:docPartObj>
        <w:docPartGallery w:val="Page Numbers (Bottom of Page)"/>
        <w:docPartUnique/>
      </w:docPartObj>
    </w:sdtPr>
    <w:sdtEndPr>
      <w:rPr>
        <w:noProof/>
      </w:rPr>
    </w:sdtEndPr>
    <w:sdtContent>
      <w:p w14:paraId="0C5B307B" w14:textId="6C00CED9" w:rsidR="00561B64" w:rsidRDefault="00561B6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CB256D0" w14:textId="77777777" w:rsidR="00561B64" w:rsidRDefault="00561B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ED8C5" w14:textId="77777777" w:rsidR="002419B8" w:rsidRDefault="002419B8" w:rsidP="003C6BDB">
      <w:pPr>
        <w:spacing w:after="0" w:line="240" w:lineRule="auto"/>
      </w:pPr>
      <w:r>
        <w:separator/>
      </w:r>
    </w:p>
  </w:footnote>
  <w:footnote w:type="continuationSeparator" w:id="0">
    <w:p w14:paraId="4AD9D029" w14:textId="77777777" w:rsidR="002419B8" w:rsidRDefault="002419B8" w:rsidP="003C6BDB">
      <w:pPr>
        <w:spacing w:after="0" w:line="240" w:lineRule="auto"/>
      </w:pPr>
      <w:r>
        <w:continuationSeparator/>
      </w:r>
    </w:p>
  </w:footnote>
  <w:footnote w:id="1">
    <w:p w14:paraId="4D90957D" w14:textId="398AC1D3" w:rsidR="00AD7C32" w:rsidRDefault="00AD7C32" w:rsidP="00AD7C32">
      <w:pPr>
        <w:pStyle w:val="footnotedescription"/>
        <w:ind w:right="35"/>
      </w:pPr>
      <w:r>
        <w:rPr>
          <w:rStyle w:val="footnotemark"/>
        </w:rPr>
        <w:footnoteRef/>
      </w:r>
      <w:r>
        <w:t xml:space="preserve"> </w:t>
      </w:r>
      <w:r>
        <w:rPr>
          <w:sz w:val="22"/>
        </w:rPr>
        <w:t>This</w:t>
      </w:r>
      <w:r>
        <w:t xml:space="preserve"> phrase was adopted from the </w:t>
      </w:r>
      <w:r>
        <w:rPr>
          <w:i/>
        </w:rPr>
        <w:t xml:space="preserve">Society for Historical Archaeology conference in </w:t>
      </w:r>
      <w:r>
        <w:t>2008 titled ‘The Archaeology of ten Minutes Ago: Material Histories of the Burgeoning Past and Vanishing Present’ that advocated that by historicising the present, consideration may be given to the question of what becomes remembered and what becomes forgotten (eds. Holtorf &amp; Piccini, 2011:9-10)</w:t>
      </w:r>
      <w:r w:rsidR="00A8687A">
        <w:t xml:space="preserve">. </w:t>
      </w:r>
    </w:p>
  </w:footnote>
  <w:footnote w:id="2">
    <w:p w14:paraId="5A9A2128" w14:textId="1C3F829C" w:rsidR="00D52905" w:rsidRDefault="00D52905" w:rsidP="00D52905">
      <w:pPr>
        <w:pStyle w:val="FootnoteText"/>
      </w:pPr>
      <w:r>
        <w:rPr>
          <w:rStyle w:val="FootnoteReference"/>
        </w:rPr>
        <w:footnoteRef/>
      </w:r>
      <w:r>
        <w:t xml:space="preserve"> ‘Archaeology-as-such’ was the name given to a panel of Archaeologists (in the traditional understanding of the term) </w:t>
      </w:r>
      <w:r w:rsidR="009503F2">
        <w:t xml:space="preserve">to distinguish archaeologists from media archaeologists </w:t>
      </w:r>
      <w:r>
        <w:t xml:space="preserve">at the </w:t>
      </w:r>
      <w:r w:rsidRPr="00656F20">
        <w:rPr>
          <w:i/>
          <w:iCs/>
        </w:rPr>
        <w:t>Archaeologies of Film and Media</w:t>
      </w:r>
      <w:r>
        <w:t xml:space="preserve"> Conference held in Bradford, UK in September 2014.</w:t>
      </w:r>
    </w:p>
  </w:footnote>
  <w:footnote w:id="3">
    <w:p w14:paraId="5260068A" w14:textId="0FF82BE7" w:rsidR="00D127F3" w:rsidRPr="00B52578" w:rsidRDefault="00D127F3">
      <w:pPr>
        <w:pStyle w:val="FootnoteText"/>
      </w:pPr>
      <w:r>
        <w:rPr>
          <w:rStyle w:val="FootnoteReference"/>
        </w:rPr>
        <w:footnoteRef/>
      </w:r>
      <w:r>
        <w:t xml:space="preserve"> Archaeologists has disputed this definition of contemporary archaeology as a caricature implying that their interest is merely in the detritus of contemporary life, in contrast with the [evidently] more worthy task of media archaeologists to excavate archives whose contents have </w:t>
      </w:r>
      <w:r w:rsidRPr="00D127F3">
        <w:rPr>
          <w:i/>
          <w:iCs/>
        </w:rPr>
        <w:t>apriori</w:t>
      </w:r>
      <w:r>
        <w:t xml:space="preserve"> been deemed worthy of preservation. The preferred definition proposed </w:t>
      </w:r>
      <w:r w:rsidRPr="00B52578">
        <w:t xml:space="preserve">by Greg Bailey in his article, ‘Symmetrical Media </w:t>
      </w:r>
      <w:r w:rsidR="00B16A52" w:rsidRPr="00B52578">
        <w:t>Archaeology: Boundary</w:t>
      </w:r>
      <w:r w:rsidRPr="00B52578">
        <w:t xml:space="preserve"> and Context’ is that typically contemporary archaeologists engage with materials at the stage of ‘loss or abandonment at one (supposed) end of a cycle of production’ , which is where this book’s interest in extant film websites also begins (2015:44)</w:t>
      </w:r>
    </w:p>
  </w:footnote>
  <w:footnote w:id="4">
    <w:p w14:paraId="208A5BA7" w14:textId="4473801B" w:rsidR="00B10297" w:rsidRPr="00B52578" w:rsidRDefault="00B10297">
      <w:pPr>
        <w:pStyle w:val="FootnoteText"/>
      </w:pPr>
      <w:r w:rsidRPr="00B52578">
        <w:rPr>
          <w:rStyle w:val="FootnoteReference"/>
        </w:rPr>
        <w:footnoteRef/>
      </w:r>
      <w:r w:rsidRPr="00B52578">
        <w:t xml:space="preserve"> R.J. Wilson ‘Surveying New Sites: Landscapes and Archaeologies of the Internet’ </w:t>
      </w:r>
      <w:r w:rsidRPr="00B52578">
        <w:rPr>
          <w:i/>
          <w:iCs/>
        </w:rPr>
        <w:t>Journal of Contemporary Archaeology</w:t>
      </w:r>
      <w:r w:rsidRPr="00B52578">
        <w:t xml:space="preserve"> 2.1.(2015) 1-147</w:t>
      </w:r>
    </w:p>
  </w:footnote>
  <w:footnote w:id="5">
    <w:p w14:paraId="64237A9A" w14:textId="26D0CB79" w:rsidR="00E3655C" w:rsidRDefault="00E3655C" w:rsidP="00E3655C">
      <w:pPr>
        <w:pStyle w:val="FootnoteText"/>
      </w:pPr>
      <w:r w:rsidRPr="00B52578">
        <w:rPr>
          <w:rStyle w:val="FootnoteReference"/>
        </w:rPr>
        <w:footnoteRef/>
      </w:r>
      <w:r w:rsidRPr="00B52578">
        <w:t xml:space="preserve"> Andrew Reinhard (2015) ‘Excavating Atari: Where the Media was the Archaeology’</w:t>
      </w:r>
      <w:r w:rsidRPr="00B52578">
        <w:rPr>
          <w:i/>
          <w:iCs/>
        </w:rPr>
        <w:t xml:space="preserve"> Journal of Contemporary Archaeology</w:t>
      </w:r>
      <w:r w:rsidRPr="00B52578">
        <w:t xml:space="preserve"> 2.1.(2015) 1-147</w:t>
      </w:r>
    </w:p>
    <w:p w14:paraId="40F4F09B" w14:textId="40235716" w:rsidR="00E3655C" w:rsidRDefault="00E3655C">
      <w:pPr>
        <w:pStyle w:val="FootnoteText"/>
      </w:pPr>
    </w:p>
  </w:footnote>
  <w:footnote w:id="6">
    <w:p w14:paraId="4F08A8E4" w14:textId="77777777" w:rsidR="003B3B93" w:rsidRDefault="003B3B93" w:rsidP="003B3B93">
      <w:pPr>
        <w:pStyle w:val="FootnoteText"/>
      </w:pPr>
      <w:r>
        <w:rPr>
          <w:rStyle w:val="FootnoteReference"/>
        </w:rPr>
        <w:footnoteRef/>
      </w:r>
      <w:r>
        <w:t xml:space="preserve"> As of 7</w:t>
      </w:r>
      <w:r w:rsidRPr="00FB3E4B">
        <w:rPr>
          <w:vertAlign w:val="superscript"/>
        </w:rPr>
        <w:t>th</w:t>
      </w:r>
      <w:r>
        <w:t xml:space="preserve"> December 2022</w:t>
      </w:r>
    </w:p>
  </w:footnote>
  <w:footnote w:id="7">
    <w:p w14:paraId="77527F45" w14:textId="2E91D676" w:rsidR="003C6BDB" w:rsidRDefault="003C6BDB" w:rsidP="003C6BDB">
      <w:pPr>
        <w:pStyle w:val="footnotedescription"/>
        <w:spacing w:line="247" w:lineRule="auto"/>
      </w:pPr>
      <w:r>
        <w:rPr>
          <w:rStyle w:val="footnotemark"/>
        </w:rPr>
        <w:footnoteRef/>
      </w:r>
      <w:r>
        <w:t xml:space="preserve"> This was a concern shared by the Science Fiction writer Bruce Sterling, at the beginning of the digital era. In his proposal for a ‘Dead Media’ project, Sterling called for a ‘deeper palaeontological perspective’ right in the midst of the digital revolution </w:t>
      </w:r>
      <w:r w:rsidR="00B61789">
        <w:t xml:space="preserve">- </w:t>
      </w:r>
      <w:r>
        <w:t>on media history that would examine what Sterling referred to as our ‘Net heritage’ (1995)</w:t>
      </w:r>
      <w:r w:rsidR="00A8687A">
        <w:t xml:space="preserve">. </w:t>
      </w:r>
      <w:r w:rsidR="006D161F">
        <w:t>That said, it should be noted that Hertz and Parikka draw a distinction between ‘zombie’ media that still work even though the world in which they were operational has long gone; and ‘dead’ media  described by Sterling  which was likewise centred on forgotten media technologies  but the difference being that they are long gone and no longer operational</w:t>
      </w:r>
      <w:r w:rsidR="00964242">
        <w:t xml:space="preserve"> (Taffel, 2015:81)</w:t>
      </w:r>
      <w:r w:rsidR="006D161F">
        <w:t>.</w:t>
      </w:r>
    </w:p>
    <w:p w14:paraId="32E9752D" w14:textId="77777777" w:rsidR="003C6BDB" w:rsidRDefault="003C6BDB" w:rsidP="003C6BDB">
      <w:pPr>
        <w:pStyle w:val="footnotedescription"/>
        <w:spacing w:line="259" w:lineRule="auto"/>
      </w:pPr>
      <w:r>
        <w:t xml:space="preserve"> </w:t>
      </w:r>
    </w:p>
  </w:footnote>
  <w:footnote w:id="8">
    <w:p w14:paraId="4141039C" w14:textId="77777777" w:rsidR="003C6BDB" w:rsidRDefault="003C6BDB" w:rsidP="003C6BDB">
      <w:pPr>
        <w:pStyle w:val="footnotedescription"/>
        <w:spacing w:line="243" w:lineRule="auto"/>
        <w:ind w:right="39"/>
      </w:pPr>
      <w:r>
        <w:rPr>
          <w:rStyle w:val="footnotemark"/>
        </w:rPr>
        <w:footnoteRef/>
      </w:r>
      <w:r>
        <w:t xml:space="preserve"> In a paper about Wolfgang Ernst and his approach to media history, Parikka drew attention to the way that Ernst’s consideration of technology bore similarity to approaches developing in America (2011a:53) These included Software Studies and Platform Studies documented in Matthew Fuller’s edited collection, </w:t>
      </w:r>
      <w:r>
        <w:rPr>
          <w:i/>
        </w:rPr>
        <w:t>Software Studies: \ a lexicon</w:t>
      </w:r>
      <w:r>
        <w:t xml:space="preserve"> (2008);   Noah Wardrip-Fruin’s chapter in Huhtamo and Parikka’s edited collection of Media Archaeological writings titled ‘Digital Media Archaeology: Interpreting Computational Processes’ (2009); as well as  Platform Studies such as </w:t>
      </w:r>
      <w:r>
        <w:rPr>
          <w:i/>
        </w:rPr>
        <w:t>Racing the Beam: The Atari Video Computer System</w:t>
      </w:r>
      <w:r>
        <w:t xml:space="preserve"> by N. Montfort and I. Bogost (2011:54). </w:t>
      </w:r>
    </w:p>
  </w:footnote>
  <w:footnote w:id="9">
    <w:p w14:paraId="69885944" w14:textId="505AD581" w:rsidR="004128A6" w:rsidRDefault="004128A6">
      <w:pPr>
        <w:pStyle w:val="FootnoteText"/>
      </w:pPr>
      <w:r>
        <w:rPr>
          <w:rStyle w:val="FootnoteReference"/>
        </w:rPr>
        <w:footnoteRef/>
      </w:r>
      <w:r>
        <w:t xml:space="preserve"> Ernst </w:t>
      </w:r>
      <w:r w:rsidR="00367193">
        <w:t xml:space="preserve">Robert </w:t>
      </w:r>
      <w:r>
        <w:t>Curtius was the grandson of Ernst Curtius, the archaeologist who excavated Olympia</w:t>
      </w:r>
    </w:p>
  </w:footnote>
  <w:footnote w:id="10">
    <w:p w14:paraId="447C46A0" w14:textId="1EB30FC9" w:rsidR="003838BC" w:rsidRDefault="003838BC" w:rsidP="003838BC">
      <w:pPr>
        <w:pStyle w:val="FootnoteText"/>
      </w:pPr>
      <w:r>
        <w:rPr>
          <w:rStyle w:val="FootnoteReference"/>
        </w:rPr>
        <w:footnoteRef/>
      </w:r>
      <w:r>
        <w:t xml:space="preserve"> </w:t>
      </w:r>
      <w:r w:rsidRPr="00CD09C8">
        <w:rPr>
          <w:i/>
          <w:iCs/>
        </w:rPr>
        <w:t>Internet Archive</w:t>
      </w:r>
      <w:r>
        <w:t xml:space="preserve"> Tuesday 1 August 2023. Available at: </w:t>
      </w:r>
      <w:r w:rsidRPr="00D03DCB">
        <w:t>https://archive.org/</w:t>
      </w:r>
      <w:r>
        <w:t xml:space="preserve"> [Accessed 1 August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49E90" w14:textId="77777777" w:rsidR="0051537F" w:rsidRPr="00A25559" w:rsidRDefault="0051537F" w:rsidP="0051537F">
    <w:pPr>
      <w:jc w:val="center"/>
      <w:rPr>
        <w:b/>
        <w:bCs/>
        <w:sz w:val="32"/>
        <w:szCs w:val="32"/>
      </w:rPr>
    </w:pPr>
    <w:r w:rsidRPr="00A25559">
      <w:rPr>
        <w:b/>
        <w:bCs/>
        <w:sz w:val="32"/>
        <w:szCs w:val="32"/>
      </w:rPr>
      <w:t>The Transmedia Archaeology of Film Promotion Online: Horror Ballyhoo and Fantastic Nostalgia</w:t>
    </w:r>
  </w:p>
  <w:p w14:paraId="524485AE" w14:textId="61F4D0A1" w:rsidR="0051537F" w:rsidRDefault="0051537F">
    <w:pPr>
      <w:pStyle w:val="Header"/>
    </w:pPr>
  </w:p>
  <w:p w14:paraId="76F61A72" w14:textId="77777777" w:rsidR="00561B64" w:rsidRDefault="00561B6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BDB"/>
    <w:rsid w:val="00005CF9"/>
    <w:rsid w:val="00020B72"/>
    <w:rsid w:val="000211FE"/>
    <w:rsid w:val="00025DBB"/>
    <w:rsid w:val="000279A6"/>
    <w:rsid w:val="00032828"/>
    <w:rsid w:val="0003334E"/>
    <w:rsid w:val="00051804"/>
    <w:rsid w:val="000741E9"/>
    <w:rsid w:val="000802E3"/>
    <w:rsid w:val="0008334D"/>
    <w:rsid w:val="000857C3"/>
    <w:rsid w:val="00085AD1"/>
    <w:rsid w:val="00092E25"/>
    <w:rsid w:val="00092F43"/>
    <w:rsid w:val="0009495A"/>
    <w:rsid w:val="0009610D"/>
    <w:rsid w:val="000B1F2D"/>
    <w:rsid w:val="000B23C5"/>
    <w:rsid w:val="000B24F5"/>
    <w:rsid w:val="000C0E56"/>
    <w:rsid w:val="000E3BF7"/>
    <w:rsid w:val="000E5884"/>
    <w:rsid w:val="000F28A0"/>
    <w:rsid w:val="000F4DB5"/>
    <w:rsid w:val="000F58AB"/>
    <w:rsid w:val="0010226A"/>
    <w:rsid w:val="00102F57"/>
    <w:rsid w:val="0010314E"/>
    <w:rsid w:val="00103DED"/>
    <w:rsid w:val="00104B2B"/>
    <w:rsid w:val="001309D6"/>
    <w:rsid w:val="001320C2"/>
    <w:rsid w:val="00133EAA"/>
    <w:rsid w:val="0013405A"/>
    <w:rsid w:val="00143DB0"/>
    <w:rsid w:val="00145026"/>
    <w:rsid w:val="001628CB"/>
    <w:rsid w:val="00162BD3"/>
    <w:rsid w:val="00163A4D"/>
    <w:rsid w:val="00163BFA"/>
    <w:rsid w:val="00163EAB"/>
    <w:rsid w:val="00175FD8"/>
    <w:rsid w:val="00182753"/>
    <w:rsid w:val="001919AD"/>
    <w:rsid w:val="0019217F"/>
    <w:rsid w:val="00197460"/>
    <w:rsid w:val="0019780F"/>
    <w:rsid w:val="001A2F3B"/>
    <w:rsid w:val="001A3740"/>
    <w:rsid w:val="001B1725"/>
    <w:rsid w:val="001B3075"/>
    <w:rsid w:val="001D3C2F"/>
    <w:rsid w:val="001D70AF"/>
    <w:rsid w:val="001E37D1"/>
    <w:rsid w:val="001E7132"/>
    <w:rsid w:val="001F2CBE"/>
    <w:rsid w:val="0020213F"/>
    <w:rsid w:val="002031EE"/>
    <w:rsid w:val="00203399"/>
    <w:rsid w:val="00206B72"/>
    <w:rsid w:val="002419B8"/>
    <w:rsid w:val="0024660B"/>
    <w:rsid w:val="00253C4C"/>
    <w:rsid w:val="00260562"/>
    <w:rsid w:val="002607CC"/>
    <w:rsid w:val="0026094C"/>
    <w:rsid w:val="00280426"/>
    <w:rsid w:val="0028060F"/>
    <w:rsid w:val="00281DAA"/>
    <w:rsid w:val="00282630"/>
    <w:rsid w:val="00283758"/>
    <w:rsid w:val="0029337F"/>
    <w:rsid w:val="00295A72"/>
    <w:rsid w:val="002A5019"/>
    <w:rsid w:val="002A781D"/>
    <w:rsid w:val="002B20CC"/>
    <w:rsid w:val="002C0793"/>
    <w:rsid w:val="002C3553"/>
    <w:rsid w:val="002C58E2"/>
    <w:rsid w:val="002C6462"/>
    <w:rsid w:val="002D21AF"/>
    <w:rsid w:val="002D394F"/>
    <w:rsid w:val="002F06A9"/>
    <w:rsid w:val="002F34C6"/>
    <w:rsid w:val="0030677F"/>
    <w:rsid w:val="003104A7"/>
    <w:rsid w:val="00312541"/>
    <w:rsid w:val="003149D0"/>
    <w:rsid w:val="003214BB"/>
    <w:rsid w:val="00322E17"/>
    <w:rsid w:val="00326151"/>
    <w:rsid w:val="003263E7"/>
    <w:rsid w:val="0032786A"/>
    <w:rsid w:val="003406A7"/>
    <w:rsid w:val="00342EFE"/>
    <w:rsid w:val="00343FCA"/>
    <w:rsid w:val="0035790A"/>
    <w:rsid w:val="00357950"/>
    <w:rsid w:val="00364FE0"/>
    <w:rsid w:val="00367193"/>
    <w:rsid w:val="0038300A"/>
    <w:rsid w:val="003838BC"/>
    <w:rsid w:val="0038777B"/>
    <w:rsid w:val="00395FEA"/>
    <w:rsid w:val="0039775C"/>
    <w:rsid w:val="003A569A"/>
    <w:rsid w:val="003A740B"/>
    <w:rsid w:val="003B3B93"/>
    <w:rsid w:val="003B61D5"/>
    <w:rsid w:val="003C6BDB"/>
    <w:rsid w:val="003E08BB"/>
    <w:rsid w:val="003F05E7"/>
    <w:rsid w:val="003F36D3"/>
    <w:rsid w:val="003F3A6C"/>
    <w:rsid w:val="00400950"/>
    <w:rsid w:val="00401EB5"/>
    <w:rsid w:val="0040686A"/>
    <w:rsid w:val="00411602"/>
    <w:rsid w:val="004128A6"/>
    <w:rsid w:val="004162BF"/>
    <w:rsid w:val="00421583"/>
    <w:rsid w:val="00421B13"/>
    <w:rsid w:val="00421BEC"/>
    <w:rsid w:val="00432006"/>
    <w:rsid w:val="004341F4"/>
    <w:rsid w:val="00434328"/>
    <w:rsid w:val="00437863"/>
    <w:rsid w:val="00441824"/>
    <w:rsid w:val="004453A5"/>
    <w:rsid w:val="00445FFC"/>
    <w:rsid w:val="00452B53"/>
    <w:rsid w:val="00456E04"/>
    <w:rsid w:val="00457A6D"/>
    <w:rsid w:val="00466E28"/>
    <w:rsid w:val="004A1EAD"/>
    <w:rsid w:val="004B0FCE"/>
    <w:rsid w:val="004B2BDA"/>
    <w:rsid w:val="004B75FF"/>
    <w:rsid w:val="004C371B"/>
    <w:rsid w:val="004C3D22"/>
    <w:rsid w:val="004C5B0D"/>
    <w:rsid w:val="004C774D"/>
    <w:rsid w:val="004E0492"/>
    <w:rsid w:val="004F10BD"/>
    <w:rsid w:val="00510BAD"/>
    <w:rsid w:val="00513741"/>
    <w:rsid w:val="00513DC3"/>
    <w:rsid w:val="0051537F"/>
    <w:rsid w:val="0051554C"/>
    <w:rsid w:val="0052027B"/>
    <w:rsid w:val="00523F14"/>
    <w:rsid w:val="005243F1"/>
    <w:rsid w:val="00527ADC"/>
    <w:rsid w:val="00530635"/>
    <w:rsid w:val="0053176F"/>
    <w:rsid w:val="005338BC"/>
    <w:rsid w:val="00535865"/>
    <w:rsid w:val="00551A16"/>
    <w:rsid w:val="00556611"/>
    <w:rsid w:val="0055738B"/>
    <w:rsid w:val="00561B64"/>
    <w:rsid w:val="00562379"/>
    <w:rsid w:val="005644BE"/>
    <w:rsid w:val="00576FC6"/>
    <w:rsid w:val="00580698"/>
    <w:rsid w:val="0058678B"/>
    <w:rsid w:val="005A06A7"/>
    <w:rsid w:val="005B0954"/>
    <w:rsid w:val="005B3017"/>
    <w:rsid w:val="005B66DF"/>
    <w:rsid w:val="005B6E60"/>
    <w:rsid w:val="005B78D5"/>
    <w:rsid w:val="005C306E"/>
    <w:rsid w:val="005C35A3"/>
    <w:rsid w:val="005C4458"/>
    <w:rsid w:val="005C47CA"/>
    <w:rsid w:val="005C67A0"/>
    <w:rsid w:val="005D40E4"/>
    <w:rsid w:val="00600046"/>
    <w:rsid w:val="00617939"/>
    <w:rsid w:val="00620A53"/>
    <w:rsid w:val="006219B1"/>
    <w:rsid w:val="00621D82"/>
    <w:rsid w:val="0062284C"/>
    <w:rsid w:val="00624A14"/>
    <w:rsid w:val="00625EBD"/>
    <w:rsid w:val="00630F41"/>
    <w:rsid w:val="00631EA7"/>
    <w:rsid w:val="00642186"/>
    <w:rsid w:val="00645456"/>
    <w:rsid w:val="006514F4"/>
    <w:rsid w:val="00651DD0"/>
    <w:rsid w:val="00656F20"/>
    <w:rsid w:val="00666C92"/>
    <w:rsid w:val="006670CF"/>
    <w:rsid w:val="006679CE"/>
    <w:rsid w:val="0067038D"/>
    <w:rsid w:val="006851F5"/>
    <w:rsid w:val="006A32FB"/>
    <w:rsid w:val="006A4E81"/>
    <w:rsid w:val="006B4E6C"/>
    <w:rsid w:val="006B695B"/>
    <w:rsid w:val="006B7FDD"/>
    <w:rsid w:val="006C3347"/>
    <w:rsid w:val="006C6F98"/>
    <w:rsid w:val="006D161F"/>
    <w:rsid w:val="006F239E"/>
    <w:rsid w:val="007100C3"/>
    <w:rsid w:val="007135A7"/>
    <w:rsid w:val="00713668"/>
    <w:rsid w:val="00715C39"/>
    <w:rsid w:val="00716932"/>
    <w:rsid w:val="00720078"/>
    <w:rsid w:val="00734264"/>
    <w:rsid w:val="00736BB1"/>
    <w:rsid w:val="0074072E"/>
    <w:rsid w:val="0074718E"/>
    <w:rsid w:val="0075415A"/>
    <w:rsid w:val="00776046"/>
    <w:rsid w:val="007831C7"/>
    <w:rsid w:val="007841EB"/>
    <w:rsid w:val="00794E45"/>
    <w:rsid w:val="007950E1"/>
    <w:rsid w:val="007A0930"/>
    <w:rsid w:val="007B5B8A"/>
    <w:rsid w:val="007C0F89"/>
    <w:rsid w:val="007C5B7B"/>
    <w:rsid w:val="007C64C7"/>
    <w:rsid w:val="007D4FB6"/>
    <w:rsid w:val="007D709E"/>
    <w:rsid w:val="007E3574"/>
    <w:rsid w:val="007E3ACF"/>
    <w:rsid w:val="007F1A0D"/>
    <w:rsid w:val="007F4B1E"/>
    <w:rsid w:val="007F78F7"/>
    <w:rsid w:val="00801860"/>
    <w:rsid w:val="008022B5"/>
    <w:rsid w:val="00803457"/>
    <w:rsid w:val="00810BBC"/>
    <w:rsid w:val="00815DA3"/>
    <w:rsid w:val="0081692D"/>
    <w:rsid w:val="00823152"/>
    <w:rsid w:val="00827036"/>
    <w:rsid w:val="00832B23"/>
    <w:rsid w:val="0084155E"/>
    <w:rsid w:val="00854BFC"/>
    <w:rsid w:val="0086298A"/>
    <w:rsid w:val="00871D45"/>
    <w:rsid w:val="00875071"/>
    <w:rsid w:val="00881DFC"/>
    <w:rsid w:val="00891AD7"/>
    <w:rsid w:val="008938DF"/>
    <w:rsid w:val="00896F3F"/>
    <w:rsid w:val="008A1653"/>
    <w:rsid w:val="008A1C17"/>
    <w:rsid w:val="008A3AFA"/>
    <w:rsid w:val="008C4A1B"/>
    <w:rsid w:val="008D6543"/>
    <w:rsid w:val="008D77F5"/>
    <w:rsid w:val="008E150C"/>
    <w:rsid w:val="008F6B2A"/>
    <w:rsid w:val="0090353E"/>
    <w:rsid w:val="00911E12"/>
    <w:rsid w:val="0091646C"/>
    <w:rsid w:val="009207CD"/>
    <w:rsid w:val="009212F7"/>
    <w:rsid w:val="009213C1"/>
    <w:rsid w:val="009256F9"/>
    <w:rsid w:val="00927752"/>
    <w:rsid w:val="00933D57"/>
    <w:rsid w:val="009342BF"/>
    <w:rsid w:val="009374E4"/>
    <w:rsid w:val="009500D6"/>
    <w:rsid w:val="009503F2"/>
    <w:rsid w:val="00952D11"/>
    <w:rsid w:val="009601FE"/>
    <w:rsid w:val="00964242"/>
    <w:rsid w:val="00965FEB"/>
    <w:rsid w:val="00974284"/>
    <w:rsid w:val="009750D6"/>
    <w:rsid w:val="00980F90"/>
    <w:rsid w:val="009879D0"/>
    <w:rsid w:val="0099621A"/>
    <w:rsid w:val="0099679F"/>
    <w:rsid w:val="009B5CE5"/>
    <w:rsid w:val="009D5236"/>
    <w:rsid w:val="009D6410"/>
    <w:rsid w:val="009E030C"/>
    <w:rsid w:val="009E28B1"/>
    <w:rsid w:val="009E3F07"/>
    <w:rsid w:val="009E44A8"/>
    <w:rsid w:val="009E4E56"/>
    <w:rsid w:val="009F071E"/>
    <w:rsid w:val="009F6919"/>
    <w:rsid w:val="00A039C9"/>
    <w:rsid w:val="00A05DDA"/>
    <w:rsid w:val="00A06B54"/>
    <w:rsid w:val="00A1207A"/>
    <w:rsid w:val="00A1652B"/>
    <w:rsid w:val="00A171DB"/>
    <w:rsid w:val="00A305BC"/>
    <w:rsid w:val="00A31252"/>
    <w:rsid w:val="00A33C98"/>
    <w:rsid w:val="00A415D4"/>
    <w:rsid w:val="00A508F3"/>
    <w:rsid w:val="00A53174"/>
    <w:rsid w:val="00A70E64"/>
    <w:rsid w:val="00A8015C"/>
    <w:rsid w:val="00A867AB"/>
    <w:rsid w:val="00A8687A"/>
    <w:rsid w:val="00A97B05"/>
    <w:rsid w:val="00AA14EB"/>
    <w:rsid w:val="00AA5FED"/>
    <w:rsid w:val="00AB65C1"/>
    <w:rsid w:val="00AB79E3"/>
    <w:rsid w:val="00AC512C"/>
    <w:rsid w:val="00AD3C28"/>
    <w:rsid w:val="00AD7C32"/>
    <w:rsid w:val="00AF5AE5"/>
    <w:rsid w:val="00B006C0"/>
    <w:rsid w:val="00B02928"/>
    <w:rsid w:val="00B07ED7"/>
    <w:rsid w:val="00B10297"/>
    <w:rsid w:val="00B1083D"/>
    <w:rsid w:val="00B10EE9"/>
    <w:rsid w:val="00B10F7A"/>
    <w:rsid w:val="00B16A52"/>
    <w:rsid w:val="00B27D65"/>
    <w:rsid w:val="00B35216"/>
    <w:rsid w:val="00B52578"/>
    <w:rsid w:val="00B55EF5"/>
    <w:rsid w:val="00B565B1"/>
    <w:rsid w:val="00B61789"/>
    <w:rsid w:val="00B70E93"/>
    <w:rsid w:val="00B72B87"/>
    <w:rsid w:val="00B82DD4"/>
    <w:rsid w:val="00BA2926"/>
    <w:rsid w:val="00BA5054"/>
    <w:rsid w:val="00BA5C94"/>
    <w:rsid w:val="00BA64AC"/>
    <w:rsid w:val="00BC3E73"/>
    <w:rsid w:val="00BC4972"/>
    <w:rsid w:val="00BD243F"/>
    <w:rsid w:val="00BD7070"/>
    <w:rsid w:val="00BE1182"/>
    <w:rsid w:val="00BE2E74"/>
    <w:rsid w:val="00BF4BFD"/>
    <w:rsid w:val="00C07BA1"/>
    <w:rsid w:val="00C16358"/>
    <w:rsid w:val="00C24833"/>
    <w:rsid w:val="00C2576A"/>
    <w:rsid w:val="00C333B3"/>
    <w:rsid w:val="00C46BAE"/>
    <w:rsid w:val="00C46DF8"/>
    <w:rsid w:val="00C50AD4"/>
    <w:rsid w:val="00C64B23"/>
    <w:rsid w:val="00C677E6"/>
    <w:rsid w:val="00C70D2E"/>
    <w:rsid w:val="00C71B83"/>
    <w:rsid w:val="00C73F02"/>
    <w:rsid w:val="00C80B83"/>
    <w:rsid w:val="00C94855"/>
    <w:rsid w:val="00C9723D"/>
    <w:rsid w:val="00CA0196"/>
    <w:rsid w:val="00CA1C6D"/>
    <w:rsid w:val="00CA6074"/>
    <w:rsid w:val="00CA7522"/>
    <w:rsid w:val="00CA7AFC"/>
    <w:rsid w:val="00CB08A8"/>
    <w:rsid w:val="00CB32AD"/>
    <w:rsid w:val="00CB47F3"/>
    <w:rsid w:val="00CB65B9"/>
    <w:rsid w:val="00CC0471"/>
    <w:rsid w:val="00CC4D75"/>
    <w:rsid w:val="00CD09C8"/>
    <w:rsid w:val="00CD7741"/>
    <w:rsid w:val="00CF41D3"/>
    <w:rsid w:val="00CF5E05"/>
    <w:rsid w:val="00CF60CB"/>
    <w:rsid w:val="00D03B84"/>
    <w:rsid w:val="00D03DCB"/>
    <w:rsid w:val="00D05852"/>
    <w:rsid w:val="00D06FA6"/>
    <w:rsid w:val="00D126BE"/>
    <w:rsid w:val="00D127F3"/>
    <w:rsid w:val="00D21715"/>
    <w:rsid w:val="00D22699"/>
    <w:rsid w:val="00D30593"/>
    <w:rsid w:val="00D30B9A"/>
    <w:rsid w:val="00D37937"/>
    <w:rsid w:val="00D4019E"/>
    <w:rsid w:val="00D42E82"/>
    <w:rsid w:val="00D46C1D"/>
    <w:rsid w:val="00D47B85"/>
    <w:rsid w:val="00D52905"/>
    <w:rsid w:val="00D52A59"/>
    <w:rsid w:val="00D66713"/>
    <w:rsid w:val="00D71408"/>
    <w:rsid w:val="00D71AC8"/>
    <w:rsid w:val="00D75523"/>
    <w:rsid w:val="00D75F6B"/>
    <w:rsid w:val="00D9161C"/>
    <w:rsid w:val="00D91D49"/>
    <w:rsid w:val="00D93D74"/>
    <w:rsid w:val="00DB1E55"/>
    <w:rsid w:val="00DB47C8"/>
    <w:rsid w:val="00DB56B6"/>
    <w:rsid w:val="00DC225B"/>
    <w:rsid w:val="00DD1FFE"/>
    <w:rsid w:val="00DD64BB"/>
    <w:rsid w:val="00DE3E1F"/>
    <w:rsid w:val="00DE4D60"/>
    <w:rsid w:val="00DF329B"/>
    <w:rsid w:val="00E01804"/>
    <w:rsid w:val="00E0346C"/>
    <w:rsid w:val="00E16A79"/>
    <w:rsid w:val="00E16E19"/>
    <w:rsid w:val="00E2223B"/>
    <w:rsid w:val="00E31910"/>
    <w:rsid w:val="00E3655C"/>
    <w:rsid w:val="00E42593"/>
    <w:rsid w:val="00E430B8"/>
    <w:rsid w:val="00E43779"/>
    <w:rsid w:val="00E43EB6"/>
    <w:rsid w:val="00E50360"/>
    <w:rsid w:val="00E534D2"/>
    <w:rsid w:val="00E56A46"/>
    <w:rsid w:val="00E61284"/>
    <w:rsid w:val="00E619B8"/>
    <w:rsid w:val="00E72344"/>
    <w:rsid w:val="00E831CA"/>
    <w:rsid w:val="00E833AD"/>
    <w:rsid w:val="00E83A81"/>
    <w:rsid w:val="00E861CD"/>
    <w:rsid w:val="00E870D0"/>
    <w:rsid w:val="00E871E3"/>
    <w:rsid w:val="00EA3E3D"/>
    <w:rsid w:val="00EB0CE6"/>
    <w:rsid w:val="00EC595A"/>
    <w:rsid w:val="00EC6EF8"/>
    <w:rsid w:val="00ED234B"/>
    <w:rsid w:val="00EE03DB"/>
    <w:rsid w:val="00EE39F9"/>
    <w:rsid w:val="00EE5078"/>
    <w:rsid w:val="00EE5312"/>
    <w:rsid w:val="00EF205D"/>
    <w:rsid w:val="00EF5F60"/>
    <w:rsid w:val="00F104A4"/>
    <w:rsid w:val="00F15D3D"/>
    <w:rsid w:val="00F15D98"/>
    <w:rsid w:val="00F30323"/>
    <w:rsid w:val="00F32770"/>
    <w:rsid w:val="00F34212"/>
    <w:rsid w:val="00F44F7A"/>
    <w:rsid w:val="00F67C12"/>
    <w:rsid w:val="00FA2526"/>
    <w:rsid w:val="00FA293D"/>
    <w:rsid w:val="00FB6FE0"/>
    <w:rsid w:val="00FC7116"/>
    <w:rsid w:val="00FD7494"/>
    <w:rsid w:val="00FE27D8"/>
    <w:rsid w:val="00FE436B"/>
    <w:rsid w:val="00FE4CC9"/>
    <w:rsid w:val="00FE68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83DB"/>
  <w15:chartTrackingRefBased/>
  <w15:docId w15:val="{A6F27C56-7A88-44DC-A0A1-5DA336C5F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6BDB"/>
    <w:pPr>
      <w:spacing w:after="5" w:line="270" w:lineRule="auto"/>
      <w:ind w:left="87" w:hanging="10"/>
    </w:pPr>
    <w:rPr>
      <w:rFonts w:ascii="Calibri" w:eastAsia="Calibri" w:hAnsi="Calibri" w:cs="Calibri"/>
      <w:color w:val="000000"/>
      <w:sz w:val="24"/>
      <w:lang w:eastAsia="en-GB"/>
    </w:rPr>
  </w:style>
  <w:style w:type="paragraph" w:styleId="Heading1">
    <w:name w:val="heading 1"/>
    <w:next w:val="Normal"/>
    <w:link w:val="Heading1Char"/>
    <w:uiPriority w:val="9"/>
    <w:qFormat/>
    <w:rsid w:val="003C6BDB"/>
    <w:pPr>
      <w:keepNext/>
      <w:keepLines/>
      <w:spacing w:after="198" w:line="250" w:lineRule="auto"/>
      <w:ind w:left="87" w:hanging="10"/>
      <w:outlineLvl w:val="0"/>
    </w:pPr>
    <w:rPr>
      <w:rFonts w:ascii="Calibri" w:eastAsia="Calibri" w:hAnsi="Calibri" w:cs="Calibri"/>
      <w:b/>
      <w:color w:val="000000"/>
      <w:sz w:val="32"/>
      <w:lang w:eastAsia="en-GB"/>
    </w:rPr>
  </w:style>
  <w:style w:type="paragraph" w:styleId="Heading2">
    <w:name w:val="heading 2"/>
    <w:basedOn w:val="Normal"/>
    <w:next w:val="Normal"/>
    <w:link w:val="Heading2Char"/>
    <w:uiPriority w:val="9"/>
    <w:unhideWhenUsed/>
    <w:qFormat/>
    <w:rsid w:val="003C6BD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6BDB"/>
    <w:rPr>
      <w:rFonts w:ascii="Calibri" w:eastAsia="Calibri" w:hAnsi="Calibri" w:cs="Calibri"/>
      <w:b/>
      <w:color w:val="000000"/>
      <w:sz w:val="32"/>
      <w:lang w:eastAsia="en-GB"/>
    </w:rPr>
  </w:style>
  <w:style w:type="character" w:customStyle="1" w:styleId="Heading2Char">
    <w:name w:val="Heading 2 Char"/>
    <w:basedOn w:val="DefaultParagraphFont"/>
    <w:link w:val="Heading2"/>
    <w:uiPriority w:val="9"/>
    <w:rsid w:val="003C6BDB"/>
    <w:rPr>
      <w:rFonts w:asciiTheme="majorHAnsi" w:eastAsiaTheme="majorEastAsia" w:hAnsiTheme="majorHAnsi" w:cstheme="majorBidi"/>
      <w:color w:val="2F5496" w:themeColor="accent1" w:themeShade="BF"/>
      <w:sz w:val="26"/>
      <w:szCs w:val="26"/>
      <w:lang w:eastAsia="en-GB"/>
    </w:rPr>
  </w:style>
  <w:style w:type="paragraph" w:customStyle="1" w:styleId="footnotedescription">
    <w:name w:val="footnote description"/>
    <w:next w:val="Normal"/>
    <w:link w:val="footnotedescriptionChar"/>
    <w:hidden/>
    <w:rsid w:val="003C6BDB"/>
    <w:pPr>
      <w:spacing w:after="0" w:line="248" w:lineRule="auto"/>
      <w:ind w:left="77"/>
    </w:pPr>
    <w:rPr>
      <w:rFonts w:ascii="Calibri" w:eastAsia="Calibri" w:hAnsi="Calibri" w:cs="Calibri"/>
      <w:color w:val="000000"/>
      <w:sz w:val="20"/>
      <w:lang w:eastAsia="en-GB"/>
    </w:rPr>
  </w:style>
  <w:style w:type="character" w:customStyle="1" w:styleId="footnotedescriptionChar">
    <w:name w:val="footnote description Char"/>
    <w:link w:val="footnotedescription"/>
    <w:rsid w:val="003C6BDB"/>
    <w:rPr>
      <w:rFonts w:ascii="Calibri" w:eastAsia="Calibri" w:hAnsi="Calibri" w:cs="Calibri"/>
      <w:color w:val="000000"/>
      <w:sz w:val="20"/>
      <w:lang w:eastAsia="en-GB"/>
    </w:rPr>
  </w:style>
  <w:style w:type="character" w:customStyle="1" w:styleId="footnotemark">
    <w:name w:val="footnote mark"/>
    <w:hidden/>
    <w:rsid w:val="003C6BDB"/>
    <w:rPr>
      <w:rFonts w:ascii="Calibri" w:eastAsia="Calibri" w:hAnsi="Calibri" w:cs="Calibri"/>
      <w:color w:val="000000"/>
      <w:sz w:val="20"/>
      <w:vertAlign w:val="superscript"/>
    </w:rPr>
  </w:style>
  <w:style w:type="paragraph" w:styleId="FootnoteText">
    <w:name w:val="footnote text"/>
    <w:basedOn w:val="Normal"/>
    <w:link w:val="FootnoteTextChar"/>
    <w:uiPriority w:val="99"/>
    <w:semiHidden/>
    <w:unhideWhenUsed/>
    <w:rsid w:val="004128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28A6"/>
    <w:rPr>
      <w:rFonts w:ascii="Calibri" w:eastAsia="Calibri" w:hAnsi="Calibri" w:cs="Calibri"/>
      <w:color w:val="000000"/>
      <w:sz w:val="20"/>
      <w:szCs w:val="20"/>
      <w:lang w:eastAsia="en-GB"/>
    </w:rPr>
  </w:style>
  <w:style w:type="character" w:styleId="FootnoteReference">
    <w:name w:val="footnote reference"/>
    <w:basedOn w:val="DefaultParagraphFont"/>
    <w:uiPriority w:val="99"/>
    <w:semiHidden/>
    <w:unhideWhenUsed/>
    <w:rsid w:val="004128A6"/>
    <w:rPr>
      <w:vertAlign w:val="superscript"/>
    </w:rPr>
  </w:style>
  <w:style w:type="character" w:styleId="Hyperlink">
    <w:name w:val="Hyperlink"/>
    <w:basedOn w:val="DefaultParagraphFont"/>
    <w:uiPriority w:val="99"/>
    <w:unhideWhenUsed/>
    <w:rsid w:val="00EF5F60"/>
    <w:rPr>
      <w:color w:val="0563C1" w:themeColor="hyperlink"/>
      <w:u w:val="single"/>
    </w:rPr>
  </w:style>
  <w:style w:type="character" w:styleId="UnresolvedMention">
    <w:name w:val="Unresolved Mention"/>
    <w:basedOn w:val="DefaultParagraphFont"/>
    <w:uiPriority w:val="99"/>
    <w:semiHidden/>
    <w:unhideWhenUsed/>
    <w:rsid w:val="007C64C7"/>
    <w:rPr>
      <w:color w:val="605E5C"/>
      <w:shd w:val="clear" w:color="auto" w:fill="E1DFDD"/>
    </w:rPr>
  </w:style>
  <w:style w:type="paragraph" w:styleId="Header">
    <w:name w:val="header"/>
    <w:basedOn w:val="Normal"/>
    <w:link w:val="HeaderChar"/>
    <w:uiPriority w:val="99"/>
    <w:unhideWhenUsed/>
    <w:rsid w:val="00561B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1B64"/>
    <w:rPr>
      <w:rFonts w:ascii="Calibri" w:eastAsia="Calibri" w:hAnsi="Calibri" w:cs="Calibri"/>
      <w:color w:val="000000"/>
      <w:sz w:val="24"/>
      <w:lang w:eastAsia="en-GB"/>
    </w:rPr>
  </w:style>
  <w:style w:type="paragraph" w:styleId="Footer">
    <w:name w:val="footer"/>
    <w:basedOn w:val="Normal"/>
    <w:link w:val="FooterChar"/>
    <w:uiPriority w:val="99"/>
    <w:unhideWhenUsed/>
    <w:rsid w:val="00561B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1B64"/>
    <w:rPr>
      <w:rFonts w:ascii="Calibri" w:eastAsia="Calibri" w:hAnsi="Calibri" w:cs="Calibri"/>
      <w:color w:val="000000"/>
      <w:sz w:val="24"/>
      <w:lang w:eastAsia="en-GB"/>
    </w:rPr>
  </w:style>
  <w:style w:type="paragraph" w:styleId="Revision">
    <w:name w:val="Revision"/>
    <w:hidden/>
    <w:uiPriority w:val="99"/>
    <w:semiHidden/>
    <w:rsid w:val="0055738B"/>
    <w:pPr>
      <w:spacing w:after="0" w:line="240" w:lineRule="auto"/>
    </w:pPr>
    <w:rPr>
      <w:rFonts w:ascii="Calibri" w:eastAsia="Calibri" w:hAnsi="Calibri" w:cs="Calibri"/>
      <w:color w:val="000000"/>
      <w:sz w:val="24"/>
      <w:lang w:eastAsia="en-GB"/>
    </w:rPr>
  </w:style>
  <w:style w:type="character" w:styleId="CommentReference">
    <w:name w:val="annotation reference"/>
    <w:basedOn w:val="DefaultParagraphFont"/>
    <w:uiPriority w:val="99"/>
    <w:semiHidden/>
    <w:unhideWhenUsed/>
    <w:rsid w:val="00281DAA"/>
    <w:rPr>
      <w:sz w:val="16"/>
      <w:szCs w:val="16"/>
    </w:rPr>
  </w:style>
  <w:style w:type="paragraph" w:styleId="CommentText">
    <w:name w:val="annotation text"/>
    <w:basedOn w:val="Normal"/>
    <w:link w:val="CommentTextChar"/>
    <w:uiPriority w:val="99"/>
    <w:unhideWhenUsed/>
    <w:rsid w:val="00281DAA"/>
    <w:pPr>
      <w:spacing w:line="240" w:lineRule="auto"/>
    </w:pPr>
    <w:rPr>
      <w:sz w:val="20"/>
      <w:szCs w:val="20"/>
    </w:rPr>
  </w:style>
  <w:style w:type="character" w:customStyle="1" w:styleId="CommentTextChar">
    <w:name w:val="Comment Text Char"/>
    <w:basedOn w:val="DefaultParagraphFont"/>
    <w:link w:val="CommentText"/>
    <w:uiPriority w:val="99"/>
    <w:rsid w:val="00281DAA"/>
    <w:rPr>
      <w:rFonts w:ascii="Calibri" w:eastAsia="Calibri" w:hAnsi="Calibri" w:cs="Calibri"/>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281DAA"/>
    <w:rPr>
      <w:b/>
      <w:bCs/>
    </w:rPr>
  </w:style>
  <w:style w:type="character" w:customStyle="1" w:styleId="CommentSubjectChar">
    <w:name w:val="Comment Subject Char"/>
    <w:basedOn w:val="CommentTextChar"/>
    <w:link w:val="CommentSubject"/>
    <w:uiPriority w:val="99"/>
    <w:semiHidden/>
    <w:rsid w:val="00281DAA"/>
    <w:rPr>
      <w:rFonts w:ascii="Calibri" w:eastAsia="Calibri" w:hAnsi="Calibri" w:cs="Calibri"/>
      <w:b/>
      <w:bCs/>
      <w:color w:val="000000"/>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471C4-1350-48A7-8818-404735871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31</Pages>
  <Words>13122</Words>
  <Characters>74802</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
    </vt:vector>
  </TitlesOfParts>
  <Company>University of Hertfordshire</Company>
  <LinksUpToDate>false</LinksUpToDate>
  <CharactersWithSpaces>87749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Walden</dc:creator>
  <cp:keywords/>
  <dc:description/>
  <cp:lastModifiedBy>Kim Walden</cp:lastModifiedBy>
  <cp:revision>3</cp:revision>
  <dcterms:created xsi:type="dcterms:W3CDTF">2023-10-02T14:39:00Z</dcterms:created>
  <dcterms:modified xsi:type="dcterms:W3CDTF">2023-10-02T14:49:00Z</dcterms:modified>
</cp:coreProperties>
</file>