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A028C" w14:textId="73AC02AB" w:rsidR="003A6631" w:rsidRPr="00EC1C92" w:rsidRDefault="003A6631" w:rsidP="00EC1C92">
      <w:pPr>
        <w:pStyle w:val="Heading2"/>
        <w:spacing w:before="100" w:beforeAutospacing="1" w:after="100" w:afterAutospacing="1" w:line="360" w:lineRule="auto"/>
        <w:jc w:val="both"/>
        <w:rPr>
          <w:rFonts w:asciiTheme="majorBidi" w:hAnsiTheme="majorBidi"/>
          <w:b/>
          <w:bCs/>
          <w:sz w:val="24"/>
          <w:szCs w:val="24"/>
        </w:rPr>
      </w:pPr>
      <w:bookmarkStart w:id="0" w:name="_Toc166430897"/>
      <w:r w:rsidRPr="00EC1C92">
        <w:rPr>
          <w:rFonts w:asciiTheme="majorBidi" w:hAnsiTheme="majorBidi"/>
          <w:b/>
          <w:bCs/>
          <w:sz w:val="24"/>
          <w:szCs w:val="24"/>
        </w:rPr>
        <w:t>Chapter 9 Tax Compliance</w:t>
      </w:r>
      <w:bookmarkEnd w:id="0"/>
      <w:r w:rsidRPr="00EC1C92">
        <w:rPr>
          <w:rFonts w:asciiTheme="majorBidi" w:hAnsiTheme="majorBidi"/>
          <w:b/>
          <w:bCs/>
          <w:sz w:val="24"/>
          <w:szCs w:val="24"/>
        </w:rPr>
        <w:t xml:space="preserve"> </w:t>
      </w:r>
    </w:p>
    <w:sdt>
      <w:sdtPr>
        <w:rPr>
          <w:rFonts w:asciiTheme="majorBidi" w:eastAsiaTheme="minorHAnsi" w:hAnsiTheme="majorBidi" w:cstheme="minorBidi"/>
          <w:color w:val="auto"/>
          <w:sz w:val="24"/>
          <w:szCs w:val="24"/>
          <w:lang w:bidi="he-IL"/>
        </w:rPr>
        <w:id w:val="1709525383"/>
        <w:docPartObj>
          <w:docPartGallery w:val="Table of Contents"/>
          <w:docPartUnique/>
        </w:docPartObj>
      </w:sdtPr>
      <w:sdtEndPr>
        <w:rPr>
          <w:b/>
          <w:bCs/>
          <w:noProof/>
        </w:rPr>
      </w:sdtEndPr>
      <w:sdtContent>
        <w:p w14:paraId="778CFCA4" w14:textId="3365A494" w:rsidR="00267D13" w:rsidRPr="00EC1C92" w:rsidRDefault="00267D13" w:rsidP="00EC1C92">
          <w:pPr>
            <w:pStyle w:val="TOCHeading"/>
            <w:spacing w:line="360" w:lineRule="auto"/>
            <w:jc w:val="both"/>
            <w:rPr>
              <w:rFonts w:asciiTheme="majorBidi" w:hAnsiTheme="majorBidi"/>
              <w:sz w:val="24"/>
              <w:szCs w:val="24"/>
            </w:rPr>
          </w:pPr>
          <w:r w:rsidRPr="00EC1C92">
            <w:rPr>
              <w:rFonts w:asciiTheme="majorBidi" w:hAnsiTheme="majorBidi"/>
              <w:sz w:val="24"/>
              <w:szCs w:val="24"/>
            </w:rPr>
            <w:t>Contents</w:t>
          </w:r>
        </w:p>
        <w:p w14:paraId="7A9DA858" w14:textId="0A8E8414" w:rsidR="00ED76C8" w:rsidRPr="00EC1C92" w:rsidRDefault="00267D13"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r w:rsidRPr="00EC1C92">
            <w:rPr>
              <w:rFonts w:asciiTheme="majorBidi" w:hAnsiTheme="majorBidi" w:cstheme="majorBidi"/>
              <w:sz w:val="24"/>
              <w:szCs w:val="24"/>
            </w:rPr>
            <w:fldChar w:fldCharType="begin"/>
          </w:r>
          <w:r w:rsidRPr="00EC1C92">
            <w:rPr>
              <w:rFonts w:asciiTheme="majorBidi" w:hAnsiTheme="majorBidi" w:cstheme="majorBidi"/>
              <w:sz w:val="24"/>
              <w:szCs w:val="24"/>
            </w:rPr>
            <w:instrText xml:space="preserve"> TOC \o "1-3" \h \z \u </w:instrText>
          </w:r>
          <w:r w:rsidRPr="00EC1C92">
            <w:rPr>
              <w:rFonts w:asciiTheme="majorBidi" w:hAnsiTheme="majorBidi" w:cstheme="majorBidi"/>
              <w:sz w:val="24"/>
              <w:szCs w:val="24"/>
            </w:rPr>
            <w:fldChar w:fldCharType="separate"/>
          </w:r>
          <w:hyperlink w:anchor="_Toc166430897" w:history="1">
            <w:r w:rsidR="00ED76C8" w:rsidRPr="00EC1C92">
              <w:rPr>
                <w:rStyle w:val="Hyperlink"/>
                <w:rFonts w:asciiTheme="majorBidi" w:hAnsiTheme="majorBidi" w:cstheme="majorBidi"/>
                <w:b/>
                <w:bCs/>
                <w:noProof/>
                <w:sz w:val="24"/>
                <w:szCs w:val="24"/>
              </w:rPr>
              <w:t>Chapter 9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_Toc166430897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w:t>
            </w:r>
            <w:r w:rsidR="00ED76C8" w:rsidRPr="00EC1C92">
              <w:rPr>
                <w:rFonts w:asciiTheme="majorBidi" w:hAnsiTheme="majorBidi" w:cstheme="majorBidi"/>
                <w:noProof/>
                <w:webHidden/>
                <w:sz w:val="24"/>
                <w:szCs w:val="24"/>
              </w:rPr>
              <w:fldChar w:fldCharType="end"/>
            </w:r>
          </w:hyperlink>
        </w:p>
        <w:p w14:paraId="0D502C30" w14:textId="15A9A0F3"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898" w:history="1">
            <w:r w:rsidR="00ED76C8" w:rsidRPr="00EC1C92">
              <w:rPr>
                <w:rStyle w:val="Hyperlink"/>
                <w:rFonts w:asciiTheme="majorBidi" w:hAnsiTheme="majorBidi" w:cstheme="majorBidi"/>
                <w:noProof/>
                <w:sz w:val="24"/>
                <w:szCs w:val="24"/>
              </w:rPr>
              <w:t>Why tax compliance is especially important</w:t>
            </w:r>
            <w:r w:rsidR="00ED76C8" w:rsidRPr="00EC1C92">
              <w:rPr>
                <w:rStyle w:val="Hyperlink"/>
                <w:rFonts w:asciiTheme="majorBidi" w:hAnsiTheme="majorBidi" w:cstheme="majorBidi"/>
                <w:noProof/>
                <w:sz w:val="24"/>
                <w:szCs w:val="24"/>
                <w:rtl/>
              </w:rPr>
              <w:t xml:space="preserve"> </w:t>
            </w:r>
            <w:r w:rsidR="00ED76C8" w:rsidRPr="00EC1C92">
              <w:rPr>
                <w:rStyle w:val="Hyperlink"/>
                <w:rFonts w:asciiTheme="majorBidi" w:hAnsiTheme="majorBidi" w:cstheme="majorBidi"/>
                <w:noProof/>
                <w:sz w:val="24"/>
                <w:szCs w:val="24"/>
              </w:rPr>
              <w:t xml:space="preserve"> for voluntary compliance research</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_Toc166430898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w:t>
            </w:r>
            <w:r w:rsidR="00ED76C8" w:rsidRPr="00EC1C92">
              <w:rPr>
                <w:rFonts w:asciiTheme="majorBidi" w:hAnsiTheme="majorBidi" w:cstheme="majorBidi"/>
                <w:noProof/>
                <w:webHidden/>
                <w:sz w:val="24"/>
                <w:szCs w:val="24"/>
              </w:rPr>
              <w:fldChar w:fldCharType="end"/>
            </w:r>
          </w:hyperlink>
        </w:p>
        <w:p w14:paraId="57BBD66C" w14:textId="766DD7D2"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899" w:history="1">
            <w:r w:rsidR="00ED76C8" w:rsidRPr="00EC1C92">
              <w:rPr>
                <w:rStyle w:val="Hyperlink"/>
                <w:rFonts w:asciiTheme="majorBidi" w:hAnsiTheme="majorBidi" w:cstheme="majorBidi"/>
                <w:noProof/>
                <w:sz w:val="24"/>
                <w:szCs w:val="24"/>
                <w:shd w:val="clear" w:color="auto" w:fill="FFFFFF"/>
                <w:lang w:val="en-GB"/>
              </w:rPr>
              <w:t>Intrinsic vs. extrinsic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_Toc166430899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3</w:t>
            </w:r>
            <w:r w:rsidR="00ED76C8" w:rsidRPr="00EC1C92">
              <w:rPr>
                <w:rFonts w:asciiTheme="majorBidi" w:hAnsiTheme="majorBidi" w:cstheme="majorBidi"/>
                <w:noProof/>
                <w:webHidden/>
                <w:sz w:val="24"/>
                <w:szCs w:val="24"/>
              </w:rPr>
              <w:fldChar w:fldCharType="end"/>
            </w:r>
          </w:hyperlink>
        </w:p>
        <w:p w14:paraId="5C1DD4C9" w14:textId="795B0A97"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0" w:history="1">
            <w:r w:rsidR="00ED76C8" w:rsidRPr="00EC1C92">
              <w:rPr>
                <w:rStyle w:val="Hyperlink"/>
                <w:rFonts w:asciiTheme="majorBidi" w:hAnsiTheme="majorBidi" w:cstheme="majorBidi"/>
                <w:noProof/>
                <w:sz w:val="24"/>
                <w:szCs w:val="24"/>
                <w:shd w:val="clear" w:color="auto" w:fill="FFFFFF"/>
              </w:rPr>
              <w:t>Motivational postures theory and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_Toc166430900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4</w:t>
            </w:r>
            <w:r w:rsidR="00ED76C8" w:rsidRPr="00EC1C92">
              <w:rPr>
                <w:rFonts w:asciiTheme="majorBidi" w:hAnsiTheme="majorBidi" w:cstheme="majorBidi"/>
                <w:noProof/>
                <w:webHidden/>
                <w:sz w:val="24"/>
                <w:szCs w:val="24"/>
              </w:rPr>
              <w:fldChar w:fldCharType="end"/>
            </w:r>
          </w:hyperlink>
        </w:p>
        <w:p w14:paraId="7F78FDE7" w14:textId="1939CB1E"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1" w:history="1">
            <w:r w:rsidR="00ED76C8" w:rsidRPr="00EC1C92">
              <w:rPr>
                <w:rStyle w:val="Hyperlink"/>
                <w:rFonts w:asciiTheme="majorBidi" w:hAnsiTheme="majorBidi" w:cstheme="majorBidi"/>
                <w:noProof/>
                <w:sz w:val="24"/>
                <w:szCs w:val="24"/>
              </w:rPr>
              <w:t>Regulatory Approaches Demonstrated in Tax Contexts</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_Toc166430901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4</w:t>
            </w:r>
            <w:r w:rsidR="00ED76C8" w:rsidRPr="00EC1C92">
              <w:rPr>
                <w:rFonts w:asciiTheme="majorBidi" w:hAnsiTheme="majorBidi" w:cstheme="majorBidi"/>
                <w:noProof/>
                <w:webHidden/>
                <w:sz w:val="24"/>
                <w:szCs w:val="24"/>
              </w:rPr>
              <w:fldChar w:fldCharType="end"/>
            </w:r>
          </w:hyperlink>
        </w:p>
        <w:p w14:paraId="5FB193C8" w14:textId="07D74BEC"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2" w:history="1">
            <w:r w:rsidR="00ED76C8" w:rsidRPr="00EC1C92">
              <w:rPr>
                <w:rStyle w:val="Hyperlink"/>
                <w:rFonts w:asciiTheme="majorBidi" w:hAnsiTheme="majorBidi" w:cstheme="majorBidi"/>
                <w:noProof/>
                <w:sz w:val="24"/>
                <w:szCs w:val="24"/>
                <w:shd w:val="clear" w:color="auto" w:fill="FFFFFF"/>
              </w:rPr>
              <w:t>Transparency and Voluntary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_Toc166430902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5</w:t>
            </w:r>
            <w:r w:rsidR="00ED76C8" w:rsidRPr="00EC1C92">
              <w:rPr>
                <w:rFonts w:asciiTheme="majorBidi" w:hAnsiTheme="majorBidi" w:cstheme="majorBidi"/>
                <w:noProof/>
                <w:webHidden/>
                <w:sz w:val="24"/>
                <w:szCs w:val="24"/>
              </w:rPr>
              <w:fldChar w:fldCharType="end"/>
            </w:r>
          </w:hyperlink>
        </w:p>
        <w:p w14:paraId="3A7F4C14" w14:textId="62601F67"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3" w:history="1">
            <w:r w:rsidR="00ED76C8" w:rsidRPr="00EC1C92">
              <w:rPr>
                <w:rStyle w:val="Hyperlink"/>
                <w:rFonts w:asciiTheme="majorBidi" w:hAnsiTheme="majorBidi" w:cstheme="majorBidi"/>
                <w:noProof/>
                <w:sz w:val="24"/>
                <w:szCs w:val="24"/>
                <w:shd w:val="clear" w:color="auto" w:fill="FFFFFF"/>
              </w:rPr>
              <w:t>Enforcement, Power and Tax Compliance Motivations</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_Toc166430903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6</w:t>
            </w:r>
            <w:r w:rsidR="00ED76C8" w:rsidRPr="00EC1C92">
              <w:rPr>
                <w:rFonts w:asciiTheme="majorBidi" w:hAnsiTheme="majorBidi" w:cstheme="majorBidi"/>
                <w:noProof/>
                <w:webHidden/>
                <w:sz w:val="24"/>
                <w:szCs w:val="24"/>
              </w:rPr>
              <w:fldChar w:fldCharType="end"/>
            </w:r>
          </w:hyperlink>
        </w:p>
        <w:p w14:paraId="40966EBC" w14:textId="760E2448"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4" w:history="1">
            <w:r w:rsidR="00ED76C8" w:rsidRPr="00EC1C92">
              <w:rPr>
                <w:rStyle w:val="Hyperlink"/>
                <w:rFonts w:asciiTheme="majorBidi" w:hAnsiTheme="majorBidi" w:cstheme="majorBidi"/>
                <w:noProof/>
                <w:sz w:val="24"/>
                <w:szCs w:val="24"/>
                <w:shd w:val="clear" w:color="auto" w:fill="FFFFFF"/>
              </w:rPr>
              <w:t>Coercion vs. Trust in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_Toc166430904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7</w:t>
            </w:r>
            <w:r w:rsidR="00ED76C8" w:rsidRPr="00EC1C92">
              <w:rPr>
                <w:rFonts w:asciiTheme="majorBidi" w:hAnsiTheme="majorBidi" w:cstheme="majorBidi"/>
                <w:noProof/>
                <w:webHidden/>
                <w:sz w:val="24"/>
                <w:szCs w:val="24"/>
              </w:rPr>
              <w:fldChar w:fldCharType="end"/>
            </w:r>
          </w:hyperlink>
        </w:p>
        <w:p w14:paraId="66230979" w14:textId="47F714FE"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5" w:history="1">
            <w:r w:rsidR="00ED76C8" w:rsidRPr="00EC1C92">
              <w:rPr>
                <w:rStyle w:val="Hyperlink"/>
                <w:rFonts w:asciiTheme="majorBidi" w:hAnsiTheme="majorBidi" w:cstheme="majorBidi"/>
                <w:noProof/>
                <w:sz w:val="24"/>
                <w:szCs w:val="24"/>
                <w:shd w:val="clear" w:color="auto" w:fill="FFFFFF"/>
              </w:rPr>
              <w:t>Behavioral intervention and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_Toc166430905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8</w:t>
            </w:r>
            <w:r w:rsidR="00ED76C8" w:rsidRPr="00EC1C92">
              <w:rPr>
                <w:rFonts w:asciiTheme="majorBidi" w:hAnsiTheme="majorBidi" w:cstheme="majorBidi"/>
                <w:noProof/>
                <w:webHidden/>
                <w:sz w:val="24"/>
                <w:szCs w:val="24"/>
              </w:rPr>
              <w:fldChar w:fldCharType="end"/>
            </w:r>
          </w:hyperlink>
        </w:p>
        <w:p w14:paraId="692F455D" w14:textId="2F06F2FA"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6" w:history="1">
            <w:r w:rsidR="00ED76C8" w:rsidRPr="00EC1C92">
              <w:rPr>
                <w:rStyle w:val="Hyperlink"/>
                <w:rFonts w:asciiTheme="majorBidi" w:hAnsiTheme="majorBidi" w:cstheme="majorBidi"/>
                <w:noProof/>
                <w:sz w:val="24"/>
                <w:szCs w:val="24"/>
              </w:rPr>
              <w:t>What factors best explain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_Toc166430906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9</w:t>
            </w:r>
            <w:r w:rsidR="00ED76C8" w:rsidRPr="00EC1C92">
              <w:rPr>
                <w:rFonts w:asciiTheme="majorBidi" w:hAnsiTheme="majorBidi" w:cstheme="majorBidi"/>
                <w:noProof/>
                <w:webHidden/>
                <w:sz w:val="24"/>
                <w:szCs w:val="24"/>
              </w:rPr>
              <w:fldChar w:fldCharType="end"/>
            </w:r>
          </w:hyperlink>
        </w:p>
        <w:p w14:paraId="5584FBE4" w14:textId="42FCE41B"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7" w:history="1">
            <w:r w:rsidR="00ED76C8" w:rsidRPr="00EC1C92">
              <w:rPr>
                <w:rStyle w:val="Hyperlink"/>
                <w:rFonts w:asciiTheme="majorBidi" w:hAnsiTheme="majorBidi" w:cstheme="majorBidi"/>
                <w:noProof/>
                <w:sz w:val="24"/>
                <w:szCs w:val="24"/>
              </w:rPr>
              <w:t>Government Support and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_Toc166430907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10</w:t>
            </w:r>
            <w:r w:rsidR="00ED76C8" w:rsidRPr="00EC1C92">
              <w:rPr>
                <w:rFonts w:asciiTheme="majorBidi" w:hAnsiTheme="majorBidi" w:cstheme="majorBidi"/>
                <w:noProof/>
                <w:webHidden/>
                <w:sz w:val="24"/>
                <w:szCs w:val="24"/>
              </w:rPr>
              <w:fldChar w:fldCharType="end"/>
            </w:r>
          </w:hyperlink>
        </w:p>
        <w:p w14:paraId="69C04460" w14:textId="79A6E30A"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8" w:history="1">
            <w:r w:rsidR="00ED76C8" w:rsidRPr="00EC1C92">
              <w:rPr>
                <w:rStyle w:val="Hyperlink"/>
                <w:rFonts w:asciiTheme="majorBidi" w:eastAsia="PalatinoLTStd-Roman" w:hAnsiTheme="majorBidi" w:cstheme="majorBidi"/>
                <w:noProof/>
                <w:sz w:val="24"/>
                <w:szCs w:val="24"/>
              </w:rPr>
              <w:t>Tax Morale and Cooperation</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_Toc166430908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10</w:t>
            </w:r>
            <w:r w:rsidR="00ED76C8" w:rsidRPr="00EC1C92">
              <w:rPr>
                <w:rFonts w:asciiTheme="majorBidi" w:hAnsiTheme="majorBidi" w:cstheme="majorBidi"/>
                <w:noProof/>
                <w:webHidden/>
                <w:sz w:val="24"/>
                <w:szCs w:val="24"/>
              </w:rPr>
              <w:fldChar w:fldCharType="end"/>
            </w:r>
          </w:hyperlink>
        </w:p>
        <w:p w14:paraId="100BFBF5" w14:textId="41B4CAAF"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09" w:history="1">
            <w:r w:rsidR="00ED76C8" w:rsidRPr="00EC1C92">
              <w:rPr>
                <w:rStyle w:val="Hyperlink"/>
                <w:rFonts w:asciiTheme="majorBidi" w:hAnsiTheme="majorBidi" w:cstheme="majorBidi"/>
                <w:noProof/>
                <w:sz w:val="24"/>
                <w:szCs w:val="24"/>
              </w:rPr>
              <w:t>Comparing the effect of different messages on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_Toc166430909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13</w:t>
            </w:r>
            <w:r w:rsidR="00ED76C8" w:rsidRPr="00EC1C92">
              <w:rPr>
                <w:rFonts w:asciiTheme="majorBidi" w:hAnsiTheme="majorBidi" w:cstheme="majorBidi"/>
                <w:noProof/>
                <w:webHidden/>
                <w:sz w:val="24"/>
                <w:szCs w:val="24"/>
              </w:rPr>
              <w:fldChar w:fldCharType="end"/>
            </w:r>
          </w:hyperlink>
        </w:p>
        <w:p w14:paraId="36CD9AC1" w14:textId="4853A452"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10" w:history="1">
            <w:r w:rsidR="00ED76C8" w:rsidRPr="00EC1C92">
              <w:rPr>
                <w:rStyle w:val="Hyperlink"/>
                <w:rFonts w:asciiTheme="majorBidi" w:eastAsia="TimesNewRomanPSMT" w:hAnsiTheme="majorBidi" w:cstheme="majorBidi"/>
                <w:noProof/>
                <w:sz w:val="24"/>
                <w:szCs w:val="24"/>
              </w:rPr>
              <w:t>Culture and voluntary tax compliance</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_Toc166430910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15</w:t>
            </w:r>
            <w:r w:rsidR="00ED76C8" w:rsidRPr="00EC1C92">
              <w:rPr>
                <w:rFonts w:asciiTheme="majorBidi" w:hAnsiTheme="majorBidi" w:cstheme="majorBidi"/>
                <w:noProof/>
                <w:webHidden/>
                <w:sz w:val="24"/>
                <w:szCs w:val="24"/>
              </w:rPr>
              <w:fldChar w:fldCharType="end"/>
            </w:r>
          </w:hyperlink>
        </w:p>
        <w:p w14:paraId="08B6B329" w14:textId="1862B457" w:rsidR="00ED76C8" w:rsidRPr="00EC1C92" w:rsidRDefault="00000000" w:rsidP="00EC1C92">
          <w:pPr>
            <w:pStyle w:val="TOC2"/>
            <w:tabs>
              <w:tab w:val="right" w:leader="dot" w:pos="8296"/>
            </w:tabs>
            <w:spacing w:line="360" w:lineRule="auto"/>
            <w:jc w:val="both"/>
            <w:rPr>
              <w:rFonts w:asciiTheme="majorBidi" w:eastAsiaTheme="minorEastAsia" w:hAnsiTheme="majorBidi" w:cstheme="majorBidi"/>
              <w:noProof/>
              <w:kern w:val="2"/>
              <w:sz w:val="24"/>
              <w:szCs w:val="24"/>
              <w14:ligatures w14:val="standardContextual"/>
            </w:rPr>
          </w:pPr>
          <w:hyperlink w:anchor="_Toc166430911" w:history="1">
            <w:r w:rsidR="00ED76C8" w:rsidRPr="00EC1C92">
              <w:rPr>
                <w:rStyle w:val="Hyperlink"/>
                <w:rFonts w:asciiTheme="majorBidi" w:eastAsia="TimesNewRomanPSMT" w:hAnsiTheme="majorBidi" w:cstheme="majorBidi"/>
                <w:noProof/>
                <w:sz w:val="24"/>
                <w:szCs w:val="24"/>
              </w:rPr>
              <w:t>Tax avoidance vs. tax evasion</w:t>
            </w:r>
            <w:r w:rsidR="00ED76C8" w:rsidRPr="00EC1C92">
              <w:rPr>
                <w:rFonts w:asciiTheme="majorBidi" w:hAnsiTheme="majorBidi" w:cstheme="majorBidi"/>
                <w:noProof/>
                <w:webHidden/>
                <w:sz w:val="24"/>
                <w:szCs w:val="24"/>
              </w:rPr>
              <w:tab/>
            </w:r>
            <w:r w:rsidR="00ED76C8" w:rsidRPr="00EC1C92">
              <w:rPr>
                <w:rFonts w:asciiTheme="majorBidi" w:hAnsiTheme="majorBidi" w:cstheme="majorBidi"/>
                <w:noProof/>
                <w:webHidden/>
                <w:sz w:val="24"/>
                <w:szCs w:val="24"/>
              </w:rPr>
              <w:fldChar w:fldCharType="begin"/>
            </w:r>
            <w:r w:rsidR="00ED76C8" w:rsidRPr="00EC1C92">
              <w:rPr>
                <w:rFonts w:asciiTheme="majorBidi" w:hAnsiTheme="majorBidi" w:cstheme="majorBidi"/>
                <w:noProof/>
                <w:webHidden/>
                <w:sz w:val="24"/>
                <w:szCs w:val="24"/>
              </w:rPr>
              <w:instrText xml:space="preserve"> PAGEREF _Toc166430911 \h </w:instrText>
            </w:r>
            <w:r w:rsidR="00ED76C8" w:rsidRPr="00EC1C92">
              <w:rPr>
                <w:rFonts w:asciiTheme="majorBidi" w:hAnsiTheme="majorBidi" w:cstheme="majorBidi"/>
                <w:noProof/>
                <w:webHidden/>
                <w:sz w:val="24"/>
                <w:szCs w:val="24"/>
              </w:rPr>
            </w:r>
            <w:r w:rsidR="00ED76C8" w:rsidRPr="00EC1C92">
              <w:rPr>
                <w:rFonts w:asciiTheme="majorBidi" w:hAnsiTheme="majorBidi" w:cstheme="majorBidi"/>
                <w:noProof/>
                <w:webHidden/>
                <w:sz w:val="24"/>
                <w:szCs w:val="24"/>
              </w:rPr>
              <w:fldChar w:fldCharType="separate"/>
            </w:r>
            <w:r w:rsidR="00ED76C8" w:rsidRPr="00EC1C92">
              <w:rPr>
                <w:rFonts w:asciiTheme="majorBidi" w:hAnsiTheme="majorBidi" w:cstheme="majorBidi"/>
                <w:noProof/>
                <w:webHidden/>
                <w:sz w:val="24"/>
                <w:szCs w:val="24"/>
              </w:rPr>
              <w:t>18</w:t>
            </w:r>
            <w:r w:rsidR="00ED76C8" w:rsidRPr="00EC1C92">
              <w:rPr>
                <w:rFonts w:asciiTheme="majorBidi" w:hAnsiTheme="majorBidi" w:cstheme="majorBidi"/>
                <w:noProof/>
                <w:webHidden/>
                <w:sz w:val="24"/>
                <w:szCs w:val="24"/>
              </w:rPr>
              <w:fldChar w:fldCharType="end"/>
            </w:r>
          </w:hyperlink>
        </w:p>
        <w:p w14:paraId="76C526D2" w14:textId="6403E596" w:rsidR="00267D13" w:rsidRPr="00EC1C92" w:rsidRDefault="00267D13" w:rsidP="00EC1C92">
          <w:pPr>
            <w:spacing w:line="360" w:lineRule="auto"/>
            <w:jc w:val="both"/>
            <w:rPr>
              <w:rFonts w:asciiTheme="majorBidi" w:hAnsiTheme="majorBidi" w:cstheme="majorBidi"/>
              <w:sz w:val="24"/>
              <w:szCs w:val="24"/>
            </w:rPr>
          </w:pPr>
          <w:r w:rsidRPr="00EC1C92">
            <w:rPr>
              <w:rFonts w:asciiTheme="majorBidi" w:hAnsiTheme="majorBidi" w:cstheme="majorBidi"/>
              <w:b/>
              <w:bCs/>
              <w:noProof/>
              <w:sz w:val="24"/>
              <w:szCs w:val="24"/>
            </w:rPr>
            <w:fldChar w:fldCharType="end"/>
          </w:r>
        </w:p>
      </w:sdtContent>
    </w:sdt>
    <w:p w14:paraId="1108BB04" w14:textId="38879BE5" w:rsidR="00267D13" w:rsidRPr="00EC1C92" w:rsidRDefault="00267D13" w:rsidP="00EC1C92">
      <w:pPr>
        <w:pStyle w:val="Heading2"/>
        <w:spacing w:line="360" w:lineRule="auto"/>
        <w:jc w:val="both"/>
        <w:rPr>
          <w:rFonts w:asciiTheme="majorBidi" w:hAnsiTheme="majorBidi"/>
          <w:sz w:val="24"/>
          <w:szCs w:val="24"/>
        </w:rPr>
      </w:pPr>
      <w:bookmarkStart w:id="1" w:name="_Toc166430898"/>
      <w:r w:rsidRPr="00EC1C92">
        <w:rPr>
          <w:rFonts w:asciiTheme="majorBidi" w:hAnsiTheme="majorBidi"/>
          <w:sz w:val="24"/>
          <w:szCs w:val="24"/>
        </w:rPr>
        <w:t xml:space="preserve">Why tax compliance is especially </w:t>
      </w:r>
      <w:r w:rsidR="00926B94" w:rsidRPr="00EC1C92">
        <w:rPr>
          <w:rFonts w:asciiTheme="majorBidi" w:hAnsiTheme="majorBidi"/>
          <w:sz w:val="24"/>
          <w:szCs w:val="24"/>
        </w:rPr>
        <w:t>important</w:t>
      </w:r>
      <w:r w:rsidR="00926B94" w:rsidRPr="00EC1C92">
        <w:rPr>
          <w:rFonts w:asciiTheme="majorBidi" w:hAnsiTheme="majorBidi"/>
          <w:sz w:val="24"/>
          <w:szCs w:val="24"/>
          <w:rtl/>
        </w:rPr>
        <w:t xml:space="preserve"> </w:t>
      </w:r>
      <w:r w:rsidR="00926B94" w:rsidRPr="00EC1C92">
        <w:rPr>
          <w:rFonts w:asciiTheme="majorBidi" w:hAnsiTheme="majorBidi"/>
          <w:sz w:val="24"/>
          <w:szCs w:val="24"/>
        </w:rPr>
        <w:t>for</w:t>
      </w:r>
      <w:r w:rsidR="00395117" w:rsidRPr="00EC1C92">
        <w:rPr>
          <w:rFonts w:asciiTheme="majorBidi" w:hAnsiTheme="majorBidi"/>
          <w:sz w:val="24"/>
          <w:szCs w:val="24"/>
        </w:rPr>
        <w:t xml:space="preserve"> voluntary compliance research</w:t>
      </w:r>
      <w:bookmarkEnd w:id="1"/>
    </w:p>
    <w:p w14:paraId="3B56DCC0" w14:textId="024C8545" w:rsidR="007A3724" w:rsidRPr="00EC1C92" w:rsidRDefault="003A6631" w:rsidP="00EC1C92">
      <w:pPr>
        <w:spacing w:before="100" w:beforeAutospacing="1" w:after="100" w:afterAutospacing="1" w:line="360" w:lineRule="auto"/>
        <w:jc w:val="both"/>
        <w:rPr>
          <w:rFonts w:asciiTheme="majorBidi" w:hAnsiTheme="majorBidi" w:cstheme="majorBidi"/>
          <w:sz w:val="24"/>
          <w:szCs w:val="24"/>
        </w:rPr>
      </w:pPr>
      <w:r w:rsidRPr="00EC1C92">
        <w:rPr>
          <w:rFonts w:asciiTheme="majorBidi" w:hAnsiTheme="majorBidi" w:cstheme="majorBidi"/>
          <w:sz w:val="24"/>
          <w:szCs w:val="24"/>
        </w:rPr>
        <w:t>One of the areas in which the relative efficacy of voluntary compliance vs. monitoring has been widely and deeply studied is that of taxation.</w:t>
      </w:r>
      <w:r w:rsidRPr="00EC1C92">
        <w:rPr>
          <w:rStyle w:val="FootnoteReference"/>
          <w:rFonts w:asciiTheme="majorBidi" w:hAnsiTheme="majorBidi" w:cstheme="majorBidi"/>
          <w:sz w:val="24"/>
          <w:szCs w:val="24"/>
        </w:rPr>
        <w:footnoteReference w:id="1"/>
      </w:r>
      <w:r w:rsidRPr="00EC1C92">
        <w:rPr>
          <w:rFonts w:asciiTheme="majorBidi" w:hAnsiTheme="majorBidi" w:cstheme="majorBidi"/>
          <w:sz w:val="24"/>
          <w:szCs w:val="24"/>
        </w:rPr>
        <w:t xml:space="preserve"> </w:t>
      </w:r>
      <w:r w:rsidR="00B4512B" w:rsidRPr="00EC1C92">
        <w:rPr>
          <w:rFonts w:asciiTheme="majorBidi" w:hAnsiTheme="majorBidi" w:cstheme="majorBidi"/>
          <w:sz w:val="24"/>
          <w:szCs w:val="24"/>
        </w:rPr>
        <w:t xml:space="preserve">Almost any study on </w:t>
      </w:r>
      <w:r w:rsidR="00B4512B" w:rsidRPr="00EC1C92">
        <w:rPr>
          <w:rFonts w:asciiTheme="majorBidi" w:hAnsiTheme="majorBidi" w:cstheme="majorBidi"/>
          <w:sz w:val="24"/>
          <w:szCs w:val="24"/>
        </w:rPr>
        <w:lastRenderedPageBreak/>
        <w:t xml:space="preserve">compliance, uses tax as </w:t>
      </w:r>
      <w:r w:rsidR="001256CC" w:rsidRPr="00EC1C92">
        <w:rPr>
          <w:rFonts w:asciiTheme="majorBidi" w:hAnsiTheme="majorBidi" w:cstheme="majorBidi"/>
          <w:sz w:val="24"/>
          <w:szCs w:val="24"/>
        </w:rPr>
        <w:t xml:space="preserve">the prototypical case study of compliance. </w:t>
      </w:r>
      <w:r w:rsidR="00395117" w:rsidRPr="00EC1C92">
        <w:rPr>
          <w:rFonts w:asciiTheme="majorBidi" w:hAnsiTheme="majorBidi" w:cstheme="majorBidi"/>
          <w:sz w:val="24"/>
          <w:szCs w:val="24"/>
        </w:rPr>
        <w:t>Mainly because, i</w:t>
      </w:r>
      <w:r w:rsidR="001256CC" w:rsidRPr="00EC1C92">
        <w:rPr>
          <w:rFonts w:asciiTheme="majorBidi" w:hAnsiTheme="majorBidi" w:cstheme="majorBidi"/>
          <w:sz w:val="24"/>
          <w:szCs w:val="24"/>
        </w:rPr>
        <w:t xml:space="preserve">t is widely used in the context of ordinary unethicality because </w:t>
      </w:r>
      <w:r w:rsidR="00BE047C" w:rsidRPr="00EC1C92">
        <w:rPr>
          <w:rFonts w:asciiTheme="majorBidi" w:hAnsiTheme="majorBidi" w:cstheme="majorBidi"/>
          <w:sz w:val="24"/>
          <w:szCs w:val="24"/>
        </w:rPr>
        <w:t xml:space="preserve">every citizen </w:t>
      </w:r>
      <w:r w:rsidR="00926B94" w:rsidRPr="00EC1C92">
        <w:rPr>
          <w:rFonts w:asciiTheme="majorBidi" w:hAnsiTheme="majorBidi" w:cstheme="majorBidi"/>
          <w:sz w:val="24"/>
          <w:szCs w:val="24"/>
        </w:rPr>
        <w:t>can</w:t>
      </w:r>
      <w:r w:rsidR="00BE047C" w:rsidRPr="00EC1C92">
        <w:rPr>
          <w:rFonts w:asciiTheme="majorBidi" w:hAnsiTheme="majorBidi" w:cstheme="majorBidi"/>
          <w:sz w:val="24"/>
          <w:szCs w:val="24"/>
        </w:rPr>
        <w:t xml:space="preserve"> evade taxation, which doesn’t exist in other contexts, where ordinary people don’t have the ability to </w:t>
      </w:r>
      <w:r w:rsidR="00D27900" w:rsidRPr="00EC1C92">
        <w:rPr>
          <w:rFonts w:asciiTheme="majorBidi" w:hAnsiTheme="majorBidi" w:cstheme="majorBidi"/>
          <w:sz w:val="24"/>
          <w:szCs w:val="24"/>
        </w:rPr>
        <w:t xml:space="preserve">not comply, even if they want to. </w:t>
      </w:r>
      <w:r w:rsidR="002E3F81" w:rsidRPr="00EC1C92">
        <w:rPr>
          <w:rFonts w:asciiTheme="majorBidi" w:hAnsiTheme="majorBidi" w:cstheme="majorBidi"/>
          <w:sz w:val="24"/>
          <w:szCs w:val="24"/>
        </w:rPr>
        <w:t>Throughout history, governments have faced the difficult task of improving compliance with tax laws to maximize and increase their tax income. Widespread tax evasion raises the costs of tax collection because it requires more resources to find and stop non-compliance. Moreover, tax evasion skews the distribution of the tax burden, leading to unfairness where taxpayers who follow the rules bear a disproportionately higher financial burden</w:t>
      </w:r>
      <w:r w:rsidR="00700F72" w:rsidRPr="00EC1C92">
        <w:rPr>
          <w:rStyle w:val="FootnoteReference"/>
          <w:rFonts w:asciiTheme="majorBidi" w:hAnsiTheme="majorBidi" w:cstheme="majorBidi"/>
          <w:sz w:val="24"/>
          <w:szCs w:val="24"/>
        </w:rPr>
        <w:footnoteReference w:id="2"/>
      </w:r>
      <w:r w:rsidR="002E3F81" w:rsidRPr="00EC1C92">
        <w:rPr>
          <w:rFonts w:asciiTheme="majorBidi" w:hAnsiTheme="majorBidi" w:cstheme="majorBidi"/>
          <w:sz w:val="24"/>
          <w:szCs w:val="24"/>
        </w:rPr>
        <w:t xml:space="preserve">. </w:t>
      </w:r>
    </w:p>
    <w:p w14:paraId="70F08229" w14:textId="6F5705C2" w:rsidR="004F1E71" w:rsidRPr="00EC1C92" w:rsidRDefault="00395117" w:rsidP="00EC1C92">
      <w:pPr>
        <w:spacing w:before="100" w:beforeAutospacing="1" w:after="100" w:afterAutospacing="1" w:line="360" w:lineRule="auto"/>
        <w:jc w:val="both"/>
        <w:rPr>
          <w:rFonts w:asciiTheme="majorBidi" w:hAnsiTheme="majorBidi" w:cstheme="majorBidi"/>
          <w:sz w:val="24"/>
          <w:szCs w:val="24"/>
        </w:rPr>
      </w:pPr>
      <w:r w:rsidRPr="00EC1C92">
        <w:rPr>
          <w:rFonts w:asciiTheme="majorBidi" w:hAnsiTheme="majorBidi" w:cstheme="majorBidi"/>
          <w:sz w:val="24"/>
          <w:szCs w:val="24"/>
        </w:rPr>
        <w:t xml:space="preserve">There are many questions without a clear answer as to what </w:t>
      </w:r>
      <w:r w:rsidR="00926B94" w:rsidRPr="00EC1C92">
        <w:rPr>
          <w:rFonts w:asciiTheme="majorBidi" w:hAnsiTheme="majorBidi" w:cstheme="majorBidi"/>
          <w:sz w:val="24"/>
          <w:szCs w:val="24"/>
        </w:rPr>
        <w:t>the best approach by government is</w:t>
      </w:r>
      <w:r w:rsidRPr="00EC1C92">
        <w:rPr>
          <w:rFonts w:asciiTheme="majorBidi" w:hAnsiTheme="majorBidi" w:cstheme="majorBidi"/>
          <w:sz w:val="24"/>
          <w:szCs w:val="24"/>
        </w:rPr>
        <w:t xml:space="preserve"> to elicit tax </w:t>
      </w:r>
      <w:r w:rsidR="00EE6BB0" w:rsidRPr="00EC1C92">
        <w:rPr>
          <w:rFonts w:asciiTheme="majorBidi" w:hAnsiTheme="majorBidi" w:cstheme="majorBidi"/>
          <w:sz w:val="24"/>
          <w:szCs w:val="24"/>
        </w:rPr>
        <w:t>compliance</w:t>
      </w:r>
      <w:r w:rsidRPr="00EC1C92">
        <w:rPr>
          <w:rFonts w:asciiTheme="majorBidi" w:hAnsiTheme="majorBidi" w:cstheme="majorBidi"/>
          <w:sz w:val="24"/>
          <w:szCs w:val="24"/>
        </w:rPr>
        <w:t>. For example, what is the bottom line in terms of w</w:t>
      </w:r>
      <w:r w:rsidR="003A6631" w:rsidRPr="00EC1C92">
        <w:rPr>
          <w:rFonts w:asciiTheme="majorBidi" w:hAnsiTheme="majorBidi" w:cstheme="majorBidi"/>
          <w:sz w:val="24"/>
          <w:szCs w:val="24"/>
        </w:rPr>
        <w:t>hat can be learned from the type of studies that focus on different framings of texts sent to people? What can be learned from the research on procedural justice and taxations</w:t>
      </w:r>
      <w:r w:rsidRPr="00EC1C92">
        <w:rPr>
          <w:rFonts w:asciiTheme="majorBidi" w:hAnsiTheme="majorBidi" w:cstheme="majorBidi"/>
          <w:sz w:val="24"/>
          <w:szCs w:val="24"/>
        </w:rPr>
        <w:t>, how big or pivotal is the effect</w:t>
      </w:r>
      <w:r w:rsidR="003A6631" w:rsidRPr="00EC1C92">
        <w:rPr>
          <w:rFonts w:asciiTheme="majorBidi" w:hAnsiTheme="majorBidi" w:cstheme="majorBidi"/>
          <w:sz w:val="24"/>
          <w:szCs w:val="24"/>
        </w:rPr>
        <w:t>? What can be learned from the various studies focusing on ethical nudges, such as signing at the beginning of tax forms,</w:t>
      </w:r>
      <w:r w:rsidR="003A6631" w:rsidRPr="00EC1C92">
        <w:rPr>
          <w:rStyle w:val="FootnoteReference"/>
          <w:rFonts w:asciiTheme="majorBidi" w:hAnsiTheme="majorBidi" w:cstheme="majorBidi"/>
          <w:sz w:val="24"/>
          <w:szCs w:val="24"/>
        </w:rPr>
        <w:footnoteReference w:id="3"/>
      </w:r>
      <w:r w:rsidR="003A6631" w:rsidRPr="00EC1C92">
        <w:rPr>
          <w:rFonts w:asciiTheme="majorBidi" w:hAnsiTheme="majorBidi" w:cstheme="majorBidi"/>
          <w:sz w:val="24"/>
          <w:szCs w:val="24"/>
        </w:rPr>
        <w:t xml:space="preserve"> as well as on various pledges which might reduce the need of states to monitor the ethicality of the people?</w:t>
      </w:r>
      <w:r w:rsidR="003A6631" w:rsidRPr="00EC1C92">
        <w:rPr>
          <w:rStyle w:val="FootnoteReference"/>
          <w:rFonts w:asciiTheme="majorBidi" w:hAnsiTheme="majorBidi" w:cstheme="majorBidi"/>
          <w:sz w:val="24"/>
          <w:szCs w:val="24"/>
        </w:rPr>
        <w:footnoteReference w:id="4"/>
      </w:r>
      <w:r w:rsidR="003A6631" w:rsidRPr="00EC1C92">
        <w:rPr>
          <w:rFonts w:asciiTheme="majorBidi" w:hAnsiTheme="majorBidi" w:cstheme="majorBidi"/>
          <w:sz w:val="24"/>
          <w:szCs w:val="24"/>
        </w:rPr>
        <w:t xml:space="preserve"> As in the previous chapter, much of the discussion in these case studies will focus on gathering and analyzing data on what were the best practices for enhancing compliance and what can be generalized from them to other contexts. </w:t>
      </w:r>
    </w:p>
    <w:p w14:paraId="68A38871" w14:textId="01438FAE" w:rsidR="00EE6BB0" w:rsidRPr="00EC1C92" w:rsidRDefault="004F1E71" w:rsidP="00EC1C92">
      <w:pPr>
        <w:spacing w:before="100" w:beforeAutospacing="1" w:after="100" w:afterAutospacing="1" w:line="360" w:lineRule="auto"/>
        <w:ind w:firstLine="720"/>
        <w:jc w:val="both"/>
        <w:rPr>
          <w:rFonts w:asciiTheme="majorBidi" w:hAnsiTheme="majorBidi" w:cstheme="majorBidi"/>
          <w:color w:val="222222"/>
          <w:sz w:val="24"/>
          <w:szCs w:val="24"/>
          <w:shd w:val="clear" w:color="auto" w:fill="FFFFFF"/>
          <w:lang w:val="en-GB"/>
        </w:rPr>
      </w:pPr>
      <w:r w:rsidRPr="00EC1C92">
        <w:rPr>
          <w:rFonts w:asciiTheme="majorBidi" w:hAnsiTheme="majorBidi" w:cstheme="majorBidi"/>
          <w:sz w:val="24"/>
          <w:szCs w:val="24"/>
        </w:rPr>
        <w:t>In addition to being very common</w:t>
      </w:r>
      <w:r w:rsidR="00620253" w:rsidRPr="00EC1C92">
        <w:rPr>
          <w:rFonts w:asciiTheme="majorBidi" w:hAnsiTheme="majorBidi" w:cstheme="majorBidi"/>
          <w:sz w:val="24"/>
          <w:szCs w:val="24"/>
        </w:rPr>
        <w:t xml:space="preserve"> </w:t>
      </w:r>
      <w:r w:rsidR="00EE6BB0" w:rsidRPr="00EC1C92">
        <w:rPr>
          <w:rFonts w:asciiTheme="majorBidi" w:hAnsiTheme="majorBidi" w:cstheme="majorBidi"/>
          <w:sz w:val="24"/>
          <w:szCs w:val="24"/>
        </w:rPr>
        <w:t>compliance dilemma to ordinary people</w:t>
      </w:r>
      <w:r w:rsidR="00277E2B" w:rsidRPr="00EC1C92">
        <w:rPr>
          <w:rFonts w:asciiTheme="majorBidi" w:hAnsiTheme="majorBidi" w:cstheme="majorBidi"/>
          <w:sz w:val="24"/>
          <w:szCs w:val="24"/>
        </w:rPr>
        <w:t>, there are also some other distinctive properties to tax compliance relative to other areas</w:t>
      </w:r>
      <w:r w:rsidR="00703F45" w:rsidRPr="00EC1C92">
        <w:rPr>
          <w:rFonts w:asciiTheme="majorBidi" w:hAnsiTheme="majorBidi" w:cstheme="majorBidi"/>
          <w:color w:val="222222"/>
          <w:sz w:val="24"/>
          <w:szCs w:val="24"/>
          <w:shd w:val="clear" w:color="auto" w:fill="FFFFFF"/>
          <w:lang w:val="en-GB"/>
        </w:rPr>
        <w:t>. First</w:t>
      </w:r>
      <w:proofErr w:type="spellStart"/>
      <w:r w:rsidR="002D20EB" w:rsidRPr="00EC1C92">
        <w:rPr>
          <w:rFonts w:asciiTheme="majorBidi" w:hAnsiTheme="majorBidi" w:cstheme="majorBidi"/>
          <w:color w:val="222222"/>
          <w:sz w:val="24"/>
          <w:szCs w:val="24"/>
          <w:shd w:val="clear" w:color="auto" w:fill="FFFFFF"/>
        </w:rPr>
        <w:t>ly</w:t>
      </w:r>
      <w:proofErr w:type="spellEnd"/>
      <w:r w:rsidR="002D20EB" w:rsidRPr="00EC1C92">
        <w:rPr>
          <w:rFonts w:asciiTheme="majorBidi" w:hAnsiTheme="majorBidi" w:cstheme="majorBidi"/>
          <w:color w:val="222222"/>
          <w:sz w:val="24"/>
          <w:szCs w:val="24"/>
          <w:shd w:val="clear" w:color="auto" w:fill="FFFFFF"/>
        </w:rPr>
        <w:t>,</w:t>
      </w:r>
      <w:r w:rsidR="00703F45" w:rsidRPr="00EC1C92">
        <w:rPr>
          <w:rFonts w:asciiTheme="majorBidi" w:hAnsiTheme="majorBidi" w:cstheme="majorBidi"/>
          <w:color w:val="222222"/>
          <w:sz w:val="24"/>
          <w:szCs w:val="24"/>
          <w:shd w:val="clear" w:color="auto" w:fill="FFFFFF"/>
          <w:lang w:val="en-GB"/>
        </w:rPr>
        <w:t xml:space="preserve"> the </w:t>
      </w:r>
      <w:r w:rsidR="002D20EB" w:rsidRPr="00EC1C92">
        <w:rPr>
          <w:rFonts w:asciiTheme="majorBidi" w:hAnsiTheme="majorBidi" w:cstheme="majorBidi"/>
          <w:color w:val="222222"/>
          <w:sz w:val="24"/>
          <w:szCs w:val="24"/>
          <w:shd w:val="clear" w:color="auto" w:fill="FFFFFF"/>
          <w:lang w:val="en-GB"/>
        </w:rPr>
        <w:t xml:space="preserve">primary </w:t>
      </w:r>
      <w:r w:rsidR="00703F45" w:rsidRPr="00EC1C92">
        <w:rPr>
          <w:rFonts w:asciiTheme="majorBidi" w:hAnsiTheme="majorBidi" w:cstheme="majorBidi"/>
          <w:color w:val="222222"/>
          <w:sz w:val="24"/>
          <w:szCs w:val="24"/>
          <w:shd w:val="clear" w:color="auto" w:fill="FFFFFF"/>
          <w:lang w:val="en-GB"/>
        </w:rPr>
        <w:t xml:space="preserve">dilemma in taxation is related to honesty, which is not the case in most environmental or COVID-related </w:t>
      </w:r>
      <w:r w:rsidR="00620253" w:rsidRPr="00EC1C92">
        <w:rPr>
          <w:rFonts w:asciiTheme="majorBidi" w:hAnsiTheme="majorBidi" w:cstheme="majorBidi"/>
          <w:color w:val="222222"/>
          <w:sz w:val="24"/>
          <w:szCs w:val="24"/>
          <w:shd w:val="clear" w:color="auto" w:fill="FFFFFF"/>
          <w:lang w:val="en-GB"/>
        </w:rPr>
        <w:t>behaviour</w:t>
      </w:r>
      <w:r w:rsidR="00703F45" w:rsidRPr="00EC1C92">
        <w:rPr>
          <w:rFonts w:asciiTheme="majorBidi" w:hAnsiTheme="majorBidi" w:cstheme="majorBidi"/>
          <w:color w:val="222222"/>
          <w:sz w:val="24"/>
          <w:szCs w:val="24"/>
          <w:shd w:val="clear" w:color="auto" w:fill="FFFFFF"/>
          <w:lang w:val="en-GB"/>
        </w:rPr>
        <w:t xml:space="preserve">. </w:t>
      </w:r>
      <w:r w:rsidR="00197B14" w:rsidRPr="00EC1C92">
        <w:rPr>
          <w:rStyle w:val="cf01"/>
          <w:rFonts w:asciiTheme="majorBidi" w:hAnsiTheme="majorBidi" w:cstheme="majorBidi"/>
          <w:sz w:val="24"/>
          <w:szCs w:val="24"/>
        </w:rPr>
        <w:t xml:space="preserve">This unique context emphasizes the importance of understanding people's honesty. </w:t>
      </w:r>
      <w:r w:rsidR="00926B94" w:rsidRPr="00EC1C92">
        <w:rPr>
          <w:rFonts w:asciiTheme="majorBidi" w:hAnsiTheme="majorBidi" w:cstheme="majorBidi"/>
          <w:color w:val="222222"/>
          <w:sz w:val="24"/>
          <w:szCs w:val="24"/>
          <w:shd w:val="clear" w:color="auto" w:fill="FFFFFF"/>
          <w:lang w:val="en-GB"/>
        </w:rPr>
        <w:t>Secondly, unlike</w:t>
      </w:r>
      <w:r w:rsidR="00F72ABB" w:rsidRPr="00EC1C92">
        <w:rPr>
          <w:rFonts w:asciiTheme="majorBidi" w:hAnsiTheme="majorBidi" w:cstheme="majorBidi"/>
          <w:color w:val="222222"/>
          <w:sz w:val="24"/>
          <w:szCs w:val="24"/>
          <w:shd w:val="clear" w:color="auto" w:fill="FFFFFF"/>
          <w:lang w:val="en-GB"/>
        </w:rPr>
        <w:t xml:space="preserve"> environmental matters, taxes typically involve</w:t>
      </w:r>
      <w:r w:rsidR="00703F45" w:rsidRPr="00EC1C92">
        <w:rPr>
          <w:rFonts w:asciiTheme="majorBidi" w:hAnsiTheme="majorBidi" w:cstheme="majorBidi"/>
          <w:color w:val="222222"/>
          <w:sz w:val="24"/>
          <w:szCs w:val="24"/>
          <w:shd w:val="clear" w:color="auto" w:fill="FFFFFF"/>
          <w:lang w:val="en-GB"/>
        </w:rPr>
        <w:t xml:space="preserve"> less expectation for beyond-compliance situation</w:t>
      </w:r>
      <w:r w:rsidR="00F72ABB" w:rsidRPr="00EC1C92">
        <w:rPr>
          <w:rFonts w:asciiTheme="majorBidi" w:hAnsiTheme="majorBidi" w:cstheme="majorBidi"/>
          <w:color w:val="222222"/>
          <w:sz w:val="24"/>
          <w:szCs w:val="24"/>
          <w:shd w:val="clear" w:color="auto" w:fill="FFFFFF"/>
          <w:lang w:val="en-GB"/>
        </w:rPr>
        <w:t>s</w:t>
      </w:r>
      <w:r w:rsidR="00703F45" w:rsidRPr="00EC1C92">
        <w:rPr>
          <w:rFonts w:asciiTheme="majorBidi" w:hAnsiTheme="majorBidi" w:cstheme="majorBidi"/>
          <w:color w:val="222222"/>
          <w:sz w:val="24"/>
          <w:szCs w:val="24"/>
          <w:shd w:val="clear" w:color="auto" w:fill="FFFFFF"/>
          <w:lang w:val="en-GB"/>
        </w:rPr>
        <w:t xml:space="preserve"> or </w:t>
      </w:r>
      <w:r w:rsidR="00926B94" w:rsidRPr="00EC1C92">
        <w:rPr>
          <w:rFonts w:asciiTheme="majorBidi" w:hAnsiTheme="majorBidi" w:cstheme="majorBidi"/>
          <w:color w:val="222222"/>
          <w:sz w:val="24"/>
          <w:szCs w:val="24"/>
          <w:shd w:val="clear" w:color="auto" w:fill="FFFFFF"/>
          <w:lang w:val="en-GB"/>
        </w:rPr>
        <w:lastRenderedPageBreak/>
        <w:t>behavioural</w:t>
      </w:r>
      <w:r w:rsidR="00703F45" w:rsidRPr="00EC1C92">
        <w:rPr>
          <w:rFonts w:asciiTheme="majorBidi" w:hAnsiTheme="majorBidi" w:cstheme="majorBidi"/>
          <w:color w:val="222222"/>
          <w:sz w:val="24"/>
          <w:szCs w:val="24"/>
          <w:shd w:val="clear" w:color="auto" w:fill="FFFFFF"/>
          <w:lang w:val="en-GB"/>
        </w:rPr>
        <w:t xml:space="preserve"> change, as the context is that of bureaucratic compliance. Third</w:t>
      </w:r>
      <w:r w:rsidR="00E92B92" w:rsidRPr="00EC1C92">
        <w:rPr>
          <w:rFonts w:asciiTheme="majorBidi" w:hAnsiTheme="majorBidi" w:cstheme="majorBidi"/>
          <w:color w:val="222222"/>
          <w:sz w:val="24"/>
          <w:szCs w:val="24"/>
          <w:shd w:val="clear" w:color="auto" w:fill="FFFFFF"/>
          <w:lang w:val="en-GB"/>
        </w:rPr>
        <w:t>ly</w:t>
      </w:r>
      <w:r w:rsidR="00703F45" w:rsidRPr="00EC1C92">
        <w:rPr>
          <w:rFonts w:asciiTheme="majorBidi" w:hAnsiTheme="majorBidi" w:cstheme="majorBidi"/>
          <w:color w:val="222222"/>
          <w:sz w:val="24"/>
          <w:szCs w:val="24"/>
          <w:shd w:val="clear" w:color="auto" w:fill="FFFFFF"/>
          <w:lang w:val="en-GB"/>
        </w:rPr>
        <w:t>, tax is the context in which the dilemma can be viewed as a zero-sum game, where every dollar paid is taken from the individual, while in the environmental context, for example, the situation is very different,</w:t>
      </w:r>
      <w:r w:rsidR="00703F45" w:rsidRPr="00EC1C92" w:rsidDel="000E7CC1">
        <w:rPr>
          <w:rFonts w:asciiTheme="majorBidi" w:hAnsiTheme="majorBidi" w:cstheme="majorBidi"/>
          <w:color w:val="222222"/>
          <w:sz w:val="24"/>
          <w:szCs w:val="24"/>
          <w:shd w:val="clear" w:color="auto" w:fill="FFFFFF"/>
          <w:lang w:val="en-GB"/>
        </w:rPr>
        <w:t xml:space="preserve"> </w:t>
      </w:r>
      <w:r w:rsidR="00703F45" w:rsidRPr="00EC1C92">
        <w:rPr>
          <w:rFonts w:asciiTheme="majorBidi" w:hAnsiTheme="majorBidi" w:cstheme="majorBidi"/>
          <w:color w:val="222222"/>
          <w:sz w:val="24"/>
          <w:szCs w:val="24"/>
          <w:shd w:val="clear" w:color="auto" w:fill="FFFFFF"/>
          <w:lang w:val="en-GB"/>
        </w:rPr>
        <w:t xml:space="preserve">whether the conduct involves buying an electric car, enjoying green energy, or buying a circular economy product. </w:t>
      </w:r>
    </w:p>
    <w:p w14:paraId="4922FD2A" w14:textId="64B64B56" w:rsidR="00B43712" w:rsidRPr="00EC1C92" w:rsidRDefault="00EE6BB0" w:rsidP="00EC1C92">
      <w:pPr>
        <w:spacing w:before="100" w:beforeAutospacing="1" w:after="100" w:afterAutospacing="1" w:line="360" w:lineRule="auto"/>
        <w:ind w:firstLine="720"/>
        <w:jc w:val="both"/>
        <w:rPr>
          <w:rFonts w:asciiTheme="majorBidi" w:hAnsiTheme="majorBidi" w:cstheme="majorBidi"/>
          <w:color w:val="374151"/>
          <w:sz w:val="24"/>
          <w:szCs w:val="24"/>
        </w:rPr>
      </w:pPr>
      <w:r w:rsidRPr="00EC1C92">
        <w:rPr>
          <w:rFonts w:asciiTheme="majorBidi" w:hAnsiTheme="majorBidi" w:cstheme="majorBidi"/>
          <w:color w:val="222222"/>
          <w:sz w:val="24"/>
          <w:szCs w:val="24"/>
          <w:shd w:val="clear" w:color="auto" w:fill="FFFFFF"/>
          <w:lang w:val="en-GB"/>
        </w:rPr>
        <w:t>F</w:t>
      </w:r>
      <w:r w:rsidR="00B43712" w:rsidRPr="00EC1C92">
        <w:rPr>
          <w:rFonts w:asciiTheme="majorBidi" w:hAnsiTheme="majorBidi" w:cstheme="majorBidi"/>
          <w:color w:val="374151"/>
          <w:sz w:val="24"/>
          <w:szCs w:val="24"/>
        </w:rPr>
        <w:t>rom a governmental standpoint, the advantages of taking measures to ensure high compliance rates appear self-evident. As such, governments should vigilantly monitor and apply research findings in these domains. Utilizing research outcomes and implementing policies widely recommended and substantively supported becomes a paramount priority for all states. Lastly, it is imperative to recognize the reciprocal nature of trust between the government and its citizens. In other words, when a government pursues policies designed to enhance citizen trust, whether related to taxation or other areas, the impacts extend far and wide. Even policies that may not directly demonstrate a state's trust in its citizens can exert a positive influence on trust levels.</w:t>
      </w:r>
    </w:p>
    <w:p w14:paraId="68276415" w14:textId="77777777" w:rsidR="00B43712" w:rsidRPr="00EC1C92" w:rsidRDefault="00B43712" w:rsidP="00EC1C92">
      <w:pPr>
        <w:spacing w:before="100" w:beforeAutospacing="1" w:after="100" w:afterAutospacing="1" w:line="360" w:lineRule="auto"/>
        <w:ind w:firstLine="720"/>
        <w:jc w:val="both"/>
        <w:rPr>
          <w:rFonts w:asciiTheme="majorBidi" w:hAnsiTheme="majorBidi" w:cstheme="majorBidi"/>
          <w:color w:val="222222"/>
          <w:sz w:val="24"/>
          <w:szCs w:val="24"/>
          <w:shd w:val="clear" w:color="auto" w:fill="FFFFFF"/>
        </w:rPr>
      </w:pPr>
    </w:p>
    <w:p w14:paraId="4851ECA1" w14:textId="0A810666" w:rsidR="00B43712" w:rsidRPr="00EC1C92" w:rsidRDefault="00B43712" w:rsidP="00EC1C92">
      <w:pPr>
        <w:pStyle w:val="Heading2"/>
        <w:spacing w:line="360" w:lineRule="auto"/>
        <w:jc w:val="both"/>
        <w:rPr>
          <w:rFonts w:asciiTheme="majorBidi" w:hAnsiTheme="majorBidi"/>
          <w:sz w:val="24"/>
          <w:szCs w:val="24"/>
          <w:shd w:val="clear" w:color="auto" w:fill="FFFFFF"/>
          <w:lang w:val="en-GB"/>
        </w:rPr>
      </w:pPr>
      <w:bookmarkStart w:id="2" w:name="_Toc166430899"/>
      <w:r w:rsidRPr="00EC1C92">
        <w:rPr>
          <w:rFonts w:asciiTheme="majorBidi" w:hAnsiTheme="majorBidi"/>
          <w:sz w:val="24"/>
          <w:szCs w:val="24"/>
          <w:shd w:val="clear" w:color="auto" w:fill="FFFFFF"/>
          <w:lang w:val="en-GB"/>
        </w:rPr>
        <w:t>Intrinsic vs. extrinsic tax compliance</w:t>
      </w:r>
      <w:bookmarkEnd w:id="2"/>
    </w:p>
    <w:p w14:paraId="3CC5EAAB" w14:textId="3B462759" w:rsidR="004C5D04" w:rsidRPr="00EC1C92" w:rsidRDefault="004C5D04" w:rsidP="00EC1C92">
      <w:pPr>
        <w:spacing w:before="100" w:beforeAutospacing="1" w:after="100" w:afterAutospacing="1" w:line="360" w:lineRule="auto"/>
        <w:ind w:firstLine="720"/>
        <w:jc w:val="both"/>
        <w:rPr>
          <w:rFonts w:asciiTheme="majorBidi" w:hAnsiTheme="majorBidi" w:cstheme="majorBidi"/>
          <w:color w:val="222222"/>
          <w:sz w:val="24"/>
          <w:szCs w:val="24"/>
          <w:shd w:val="clear" w:color="auto" w:fill="FFFFFF"/>
          <w:lang w:val="en-GB"/>
        </w:rPr>
      </w:pPr>
      <w:r w:rsidRPr="00EC1C92">
        <w:rPr>
          <w:rFonts w:asciiTheme="majorBidi" w:hAnsiTheme="majorBidi" w:cstheme="majorBidi"/>
          <w:color w:val="222222"/>
          <w:sz w:val="24"/>
          <w:szCs w:val="24"/>
          <w:shd w:val="clear" w:color="auto" w:fill="FFFFFF"/>
          <w:lang w:val="en-GB"/>
        </w:rPr>
        <w:t xml:space="preserve">The classical approach to tax compliance is based on audits which if viewed through one dimensional </w:t>
      </w:r>
      <w:proofErr w:type="gramStart"/>
      <w:r w:rsidRPr="00EC1C92">
        <w:rPr>
          <w:rFonts w:asciiTheme="majorBidi" w:hAnsiTheme="majorBidi" w:cstheme="majorBidi"/>
          <w:color w:val="222222"/>
          <w:sz w:val="24"/>
          <w:szCs w:val="24"/>
          <w:shd w:val="clear" w:color="auto" w:fill="FFFFFF"/>
          <w:lang w:val="en-GB"/>
        </w:rPr>
        <w:t>lenses</w:t>
      </w:r>
      <w:proofErr w:type="gramEnd"/>
      <w:r w:rsidRPr="00EC1C92">
        <w:rPr>
          <w:rFonts w:asciiTheme="majorBidi" w:hAnsiTheme="majorBidi" w:cstheme="majorBidi"/>
          <w:color w:val="222222"/>
          <w:sz w:val="24"/>
          <w:szCs w:val="24"/>
          <w:shd w:val="clear" w:color="auto" w:fill="FFFFFF"/>
          <w:lang w:val="en-GB"/>
        </w:rPr>
        <w:t xml:space="preserve"> could be seen as representing a rational choice approach, where people comply to avoid being audited. </w:t>
      </w:r>
    </w:p>
    <w:p w14:paraId="65DCC161" w14:textId="77777777" w:rsidR="004C5D04" w:rsidRPr="00EC1C92" w:rsidRDefault="004C5D04" w:rsidP="00EC1C92">
      <w:pPr>
        <w:pStyle w:val="Heading2"/>
        <w:spacing w:line="360" w:lineRule="auto"/>
        <w:jc w:val="both"/>
        <w:rPr>
          <w:rFonts w:asciiTheme="majorBidi" w:hAnsiTheme="majorBidi"/>
          <w:sz w:val="24"/>
          <w:szCs w:val="24"/>
        </w:rPr>
      </w:pPr>
      <w:r w:rsidRPr="00EC1C92">
        <w:rPr>
          <w:rFonts w:asciiTheme="majorBidi" w:hAnsiTheme="majorBidi"/>
          <w:sz w:val="24"/>
          <w:szCs w:val="24"/>
        </w:rPr>
        <w:t>Audits and tax compliance</w:t>
      </w:r>
    </w:p>
    <w:p w14:paraId="60F398E0" w14:textId="77777777" w:rsidR="004C5D04" w:rsidRPr="00EC1C92" w:rsidRDefault="004C5D04" w:rsidP="00EC1C92">
      <w:pPr>
        <w:spacing w:line="360" w:lineRule="auto"/>
        <w:jc w:val="both"/>
        <w:rPr>
          <w:rFonts w:asciiTheme="majorBidi" w:hAnsiTheme="majorBidi" w:cstheme="majorBidi"/>
          <w:sz w:val="24"/>
          <w:szCs w:val="24"/>
          <w:lang w:val="en-IL"/>
        </w:rPr>
      </w:pPr>
      <w:r w:rsidRPr="00EC1C92">
        <w:rPr>
          <w:rFonts w:asciiTheme="majorBidi" w:hAnsiTheme="majorBidi" w:cstheme="majorBidi"/>
          <w:b/>
          <w:bCs/>
          <w:sz w:val="24"/>
          <w:szCs w:val="24"/>
        </w:rPr>
        <w:t xml:space="preserve"> </w:t>
      </w:r>
      <w:r w:rsidRPr="00EC1C92">
        <w:rPr>
          <w:rFonts w:asciiTheme="majorBidi" w:hAnsiTheme="majorBidi" w:cstheme="majorBidi"/>
          <w:b/>
          <w:bCs/>
          <w:sz w:val="24"/>
          <w:szCs w:val="24"/>
        </w:rPr>
        <w:tab/>
      </w:r>
      <w:r w:rsidRPr="00EC1C92">
        <w:rPr>
          <w:rFonts w:asciiTheme="majorBidi" w:hAnsiTheme="majorBidi" w:cstheme="majorBidi"/>
          <w:sz w:val="24"/>
          <w:szCs w:val="24"/>
        </w:rPr>
        <w:t>An important factor which is seen as one of the main deterrence mechanisms in tax compliance is Audit</w:t>
      </w:r>
      <w:r w:rsidRPr="00EC1C92">
        <w:rPr>
          <w:rStyle w:val="FootnoteReference"/>
          <w:rFonts w:asciiTheme="majorBidi" w:hAnsiTheme="majorBidi" w:cstheme="majorBidi"/>
          <w:sz w:val="24"/>
          <w:szCs w:val="24"/>
        </w:rPr>
        <w:footnoteReference w:id="5"/>
      </w:r>
      <w:r w:rsidRPr="00EC1C92">
        <w:rPr>
          <w:rFonts w:asciiTheme="majorBidi" w:hAnsiTheme="majorBidi" w:cstheme="majorBidi"/>
          <w:sz w:val="24"/>
          <w:szCs w:val="24"/>
        </w:rPr>
        <w:t xml:space="preserve">. </w:t>
      </w:r>
      <w:r w:rsidRPr="00EC1C92">
        <w:rPr>
          <w:rFonts w:asciiTheme="majorBidi" w:hAnsiTheme="majorBidi" w:cstheme="majorBidi"/>
          <w:sz w:val="24"/>
          <w:szCs w:val="24"/>
          <w:lang w:val="en-IL"/>
        </w:rPr>
        <w:t xml:space="preserve">In the realm of fiscal policy and tax administration, audits constitute a pivotal mechanism for ensuring compliance with tax legislation and maintaining the integrity of the revenue collection system. Tax audits, defined as systematic examinations of taxpayers' financial records and tax declarations, serve </w:t>
      </w:r>
      <w:r w:rsidRPr="00EC1C92">
        <w:rPr>
          <w:rFonts w:asciiTheme="majorBidi" w:hAnsiTheme="majorBidi" w:cstheme="majorBidi"/>
          <w:sz w:val="24"/>
          <w:szCs w:val="24"/>
          <w:lang w:val="en-IL"/>
        </w:rPr>
        <w:lastRenderedPageBreak/>
        <w:t>multiple functions within the broader framework of tax enforcement. These procedures are instrumental in verifying the accuracy of reported financial information, detecting instances of non-compliance or fraudulent activity, and fostering a culture of voluntary adherence to tax obligations.</w:t>
      </w:r>
    </w:p>
    <w:p w14:paraId="7C3CC621" w14:textId="77777777" w:rsidR="004C5D04" w:rsidRPr="00EC1C92" w:rsidRDefault="004C5D04" w:rsidP="00EC1C92">
      <w:pPr>
        <w:spacing w:line="360" w:lineRule="auto"/>
        <w:jc w:val="both"/>
        <w:rPr>
          <w:rFonts w:asciiTheme="majorBidi" w:hAnsiTheme="majorBidi" w:cstheme="majorBidi"/>
          <w:sz w:val="24"/>
          <w:szCs w:val="24"/>
          <w:lang w:val="en-IL"/>
        </w:rPr>
      </w:pPr>
      <w:r w:rsidRPr="00EC1C92">
        <w:rPr>
          <w:rFonts w:asciiTheme="majorBidi" w:hAnsiTheme="majorBidi" w:cstheme="majorBidi"/>
          <w:sz w:val="24"/>
          <w:szCs w:val="24"/>
          <w:lang w:val="en-IL"/>
        </w:rPr>
        <w:t>The implementation of tax audits is characterized by a spectrum of methodologies, ranging from cursory reviews of specific line items to comprehensive analyses of an entity's complete fiscal portfolio. Tax authorities typically employ sophisticated risk assessment algorithms and data analytics to identify returns that exhibit a higher probability of discrepancies or non-compliance, thereby optimizing the allocation of limited auditing resources. This strategic approach not only enhances the efficacy of audit procedures but also amplifies their deterrent effect on the broader taxpayer population.</w:t>
      </w:r>
    </w:p>
    <w:p w14:paraId="4289CA63" w14:textId="77777777" w:rsidR="004C5D04" w:rsidRPr="00EC1C92" w:rsidRDefault="004C5D04" w:rsidP="00EC1C92">
      <w:pPr>
        <w:spacing w:line="360" w:lineRule="auto"/>
        <w:jc w:val="both"/>
        <w:rPr>
          <w:rFonts w:asciiTheme="majorBidi" w:hAnsiTheme="majorBidi" w:cstheme="majorBidi"/>
          <w:sz w:val="24"/>
          <w:szCs w:val="24"/>
          <w:lang w:val="en-IL"/>
        </w:rPr>
      </w:pPr>
      <w:r w:rsidRPr="00EC1C92">
        <w:rPr>
          <w:rFonts w:asciiTheme="majorBidi" w:hAnsiTheme="majorBidi" w:cstheme="majorBidi"/>
          <w:sz w:val="24"/>
          <w:szCs w:val="24"/>
          <w:lang w:val="en-IL"/>
        </w:rPr>
        <w:t>The theoretical underpinnings of tax audit strategies are rooted in economic models of deterrence and behavioral economics.</w:t>
      </w:r>
    </w:p>
    <w:p w14:paraId="3B260F1B" w14:textId="77777777" w:rsidR="004C5D04" w:rsidRPr="00EC1C92" w:rsidRDefault="004C5D04" w:rsidP="00EC1C92">
      <w:pPr>
        <w:spacing w:line="360" w:lineRule="auto"/>
        <w:jc w:val="both"/>
        <w:rPr>
          <w:rFonts w:asciiTheme="majorBidi" w:hAnsiTheme="majorBidi" w:cstheme="majorBidi"/>
          <w:sz w:val="24"/>
          <w:szCs w:val="24"/>
          <w:rtl/>
        </w:rPr>
      </w:pPr>
      <w:proofErr w:type="gramStart"/>
      <w:r w:rsidRPr="00EC1C92">
        <w:rPr>
          <w:rFonts w:asciiTheme="majorBidi" w:hAnsiTheme="majorBidi" w:cstheme="majorBidi"/>
          <w:sz w:val="24"/>
          <w:szCs w:val="24"/>
        </w:rPr>
        <w:t>However</w:t>
      </w:r>
      <w:proofErr w:type="gramEnd"/>
      <w:r w:rsidRPr="00EC1C92">
        <w:rPr>
          <w:rFonts w:asciiTheme="majorBidi" w:hAnsiTheme="majorBidi" w:cstheme="majorBidi"/>
          <w:sz w:val="24"/>
          <w:szCs w:val="24"/>
        </w:rPr>
        <w:t xml:space="preserve"> while one might view audits as a tool which is if done properly could In that study,</w:t>
      </w:r>
      <w:r w:rsidRPr="00EC1C92">
        <w:rPr>
          <w:rStyle w:val="FootnoteReference"/>
          <w:rFonts w:asciiTheme="majorBidi" w:hAnsiTheme="majorBidi" w:cstheme="majorBidi"/>
          <w:sz w:val="24"/>
          <w:szCs w:val="24"/>
        </w:rPr>
        <w:footnoteReference w:id="6"/>
      </w:r>
      <w:r w:rsidRPr="00EC1C92">
        <w:rPr>
          <w:rFonts w:asciiTheme="majorBidi" w:hAnsiTheme="majorBidi" w:cstheme="majorBidi"/>
          <w:b/>
          <w:bCs/>
          <w:sz w:val="24"/>
          <w:szCs w:val="24"/>
        </w:rPr>
        <w:t xml:space="preserve"> </w:t>
      </w:r>
      <w:r w:rsidRPr="00EC1C92">
        <w:rPr>
          <w:rFonts w:asciiTheme="majorBidi" w:hAnsiTheme="majorBidi" w:cstheme="majorBidi"/>
          <w:color w:val="374151"/>
          <w:sz w:val="24"/>
          <w:szCs w:val="24"/>
          <w:shd w:val="clear" w:color="auto" w:fill="F7F7F8"/>
        </w:rPr>
        <w:t xml:space="preserve">the impact of operational tax audits on self-employed US taxpayers was examined. Audits significantly affected reporting behavior, leading to a 15% increase in taxable income overall. Those receiving additional tax assessments reported 64% higher income (44% after 3 years), while those without assessments reported 15% lower income (21% after 3 years). Targeting audits better at noncompliant taxpayers could increase audit revenue and future tax collections. In other words, the same regulatory approach had a completely different impact on taxpayers based on their initial willingness to pay taxes. This suggests the problematic nature of aggressive enforcement activities. </w:t>
      </w:r>
    </w:p>
    <w:p w14:paraId="3E1E622A" w14:textId="77777777" w:rsidR="004C5D04" w:rsidRPr="00EC1C92" w:rsidRDefault="004C5D04" w:rsidP="00EC1C92">
      <w:pPr>
        <w:spacing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Interestingly, supervision by tax authorities was not shown to affect compliance,</w:t>
      </w:r>
      <w:r w:rsidRPr="00EC1C92">
        <w:rPr>
          <w:rStyle w:val="FootnoteReference"/>
          <w:rFonts w:asciiTheme="majorBidi" w:hAnsiTheme="majorBidi" w:cstheme="majorBidi"/>
          <w:sz w:val="24"/>
          <w:szCs w:val="24"/>
        </w:rPr>
        <w:footnoteReference w:id="7"/>
      </w:r>
      <w:r w:rsidRPr="00EC1C92">
        <w:rPr>
          <w:rFonts w:asciiTheme="majorBidi" w:hAnsiTheme="majorBidi" w:cstheme="majorBidi"/>
          <w:sz w:val="24"/>
          <w:szCs w:val="24"/>
        </w:rPr>
        <w:t xml:space="preserve"> In a field experiment on tax compliance, specially focusing on newly founded firms.  A novel aspect of the study was the examination of the effect of tax authorities’ supervision on timely tax payments. Interestingly, results show no overall positive effect of close supervision on tax compliance</w:t>
      </w:r>
      <w:r w:rsidRPr="00EC1C92">
        <w:rPr>
          <w:rFonts w:asciiTheme="majorBidi" w:hAnsiTheme="majorBidi" w:cstheme="majorBidi"/>
          <w:b/>
          <w:bCs/>
          <w:sz w:val="24"/>
          <w:szCs w:val="24"/>
        </w:rPr>
        <w:t xml:space="preserve">. </w:t>
      </w:r>
      <w:r w:rsidRPr="00EC1C92">
        <w:rPr>
          <w:rFonts w:asciiTheme="majorBidi" w:hAnsiTheme="majorBidi" w:cstheme="majorBidi"/>
          <w:sz w:val="24"/>
          <w:szCs w:val="24"/>
        </w:rPr>
        <w:t xml:space="preserve">In an important study on the </w:t>
      </w:r>
      <w:r w:rsidRPr="00EC1C92">
        <w:rPr>
          <w:rFonts w:asciiTheme="majorBidi" w:hAnsiTheme="majorBidi" w:cstheme="majorBidi"/>
          <w:sz w:val="24"/>
          <w:szCs w:val="24"/>
        </w:rPr>
        <w:lastRenderedPageBreak/>
        <w:t>effect of extrinsic motivation on compliance motivation Dwenger et al,</w:t>
      </w:r>
      <w:r w:rsidRPr="00EC1C92">
        <w:rPr>
          <w:rStyle w:val="FootnoteReference"/>
          <w:rFonts w:asciiTheme="majorBidi" w:hAnsiTheme="majorBidi" w:cstheme="majorBidi"/>
          <w:sz w:val="24"/>
          <w:szCs w:val="24"/>
        </w:rPr>
        <w:footnoteReference w:id="8"/>
      </w:r>
      <w:r w:rsidRPr="00EC1C92">
        <w:rPr>
          <w:rFonts w:asciiTheme="majorBidi" w:hAnsiTheme="majorBidi" w:cstheme="majorBidi"/>
          <w:sz w:val="24"/>
          <w:szCs w:val="24"/>
        </w:rPr>
        <w:t xml:space="preserve"> investigate the interplay of extrinsic and intrinsic motivations for tax compliance, focusing on the local church tax system in Germany. </w:t>
      </w:r>
    </w:p>
    <w:p w14:paraId="3C469200" w14:textId="77777777" w:rsidR="004C5D04" w:rsidRPr="00EC1C92" w:rsidRDefault="004C5D04" w:rsidP="00EC1C92">
      <w:pPr>
        <w:spacing w:line="360" w:lineRule="auto"/>
        <w:ind w:firstLine="720"/>
        <w:jc w:val="both"/>
        <w:rPr>
          <w:rFonts w:asciiTheme="majorBidi" w:hAnsiTheme="majorBidi" w:cstheme="majorBidi"/>
          <w:color w:val="222222"/>
          <w:sz w:val="24"/>
          <w:szCs w:val="24"/>
          <w:shd w:val="clear" w:color="auto" w:fill="FFFFFF"/>
          <w:vertAlign w:val="superscript"/>
          <w:lang w:val="en-GB"/>
        </w:rPr>
      </w:pPr>
      <w:r w:rsidRPr="00EC1C92">
        <w:rPr>
          <w:rFonts w:asciiTheme="majorBidi" w:hAnsiTheme="majorBidi" w:cstheme="majorBidi"/>
          <w:sz w:val="24"/>
          <w:szCs w:val="24"/>
        </w:rPr>
        <w:t>This tax system traditionally lacked deterrence, making compliance intrinsically motivated. To explore this, they conduct a field experiment introducing deterrence and rewards as incentives. Additionally, by analyzing tax payment records and actual tax obligations, they find that intrinsic motivation for compliance is substantial, potentially stemming from duty-based preferences. Most importantly for the purposes of this book, they show that there is no crowding out of intrinsic motivation when economic incentives are being introduced. Cummings et al,</w:t>
      </w:r>
      <w:r w:rsidRPr="00EC1C92">
        <w:rPr>
          <w:rStyle w:val="FootnoteReference"/>
          <w:rFonts w:asciiTheme="majorBidi" w:hAnsiTheme="majorBidi" w:cstheme="majorBidi"/>
          <w:sz w:val="24"/>
          <w:szCs w:val="24"/>
        </w:rPr>
        <w:footnoteReference w:id="9"/>
      </w:r>
      <w:r w:rsidRPr="00EC1C92">
        <w:rPr>
          <w:rFonts w:asciiTheme="majorBidi" w:hAnsiTheme="majorBidi" w:cstheme="majorBidi"/>
          <w:sz w:val="24"/>
          <w:szCs w:val="24"/>
        </w:rPr>
        <w:t xml:space="preserve"> also suggest that enforcement efforts alone cannot explain all aspects of tax compliance. They review various factors such as fairness, attitudes towards the tax authorities and cultures, using multiple methods, including surveys, existing data and experiments. </w:t>
      </w:r>
      <w:proofErr w:type="gramStart"/>
      <w:r w:rsidRPr="00EC1C92">
        <w:rPr>
          <w:rFonts w:asciiTheme="majorBidi" w:hAnsiTheme="majorBidi" w:cstheme="majorBidi"/>
          <w:color w:val="222222"/>
          <w:sz w:val="24"/>
          <w:szCs w:val="24"/>
          <w:shd w:val="clear" w:color="auto" w:fill="FFFFFF"/>
          <w:lang w:val="en-GB"/>
        </w:rPr>
        <w:t>Indeed</w:t>
      </w:r>
      <w:proofErr w:type="gramEnd"/>
      <w:r w:rsidRPr="00EC1C92">
        <w:rPr>
          <w:rFonts w:asciiTheme="majorBidi" w:hAnsiTheme="majorBidi" w:cstheme="majorBidi"/>
          <w:color w:val="222222"/>
          <w:sz w:val="24"/>
          <w:szCs w:val="24"/>
          <w:shd w:val="clear" w:color="auto" w:fill="FFFFFF"/>
          <w:lang w:val="en-GB"/>
        </w:rPr>
        <w:t xml:space="preserve"> </w:t>
      </w:r>
      <w:r w:rsidR="00703F45" w:rsidRPr="00EC1C92">
        <w:rPr>
          <w:rFonts w:asciiTheme="majorBidi" w:hAnsiTheme="majorBidi" w:cstheme="majorBidi"/>
          <w:color w:val="222222"/>
          <w:sz w:val="24"/>
          <w:szCs w:val="24"/>
          <w:shd w:val="clear" w:color="auto" w:fill="FFFFFF"/>
          <w:lang w:val="en-GB"/>
        </w:rPr>
        <w:t>One of the areas in which the relative efficacy of VC vs. strict monitoring and high sanctions has been widely and deeply studied is that of taxation.</w:t>
      </w:r>
      <w:r w:rsidR="00C80D32" w:rsidRPr="00EC1C92">
        <w:rPr>
          <w:rFonts w:asciiTheme="majorBidi" w:hAnsiTheme="majorBidi" w:cstheme="majorBidi"/>
          <w:color w:val="222222"/>
          <w:sz w:val="24"/>
          <w:szCs w:val="24"/>
          <w:shd w:val="clear" w:color="auto" w:fill="FFFFFF"/>
          <w:vertAlign w:val="superscript"/>
          <w:lang w:val="en-GB"/>
        </w:rPr>
        <w:footnoteReference w:id="10"/>
      </w:r>
      <w:r w:rsidR="00C80D32" w:rsidRPr="00EC1C92">
        <w:rPr>
          <w:rFonts w:asciiTheme="majorBidi" w:hAnsiTheme="majorBidi" w:cstheme="majorBidi"/>
          <w:color w:val="222222"/>
          <w:sz w:val="24"/>
          <w:szCs w:val="24"/>
          <w:shd w:val="clear" w:color="auto" w:fill="FFFFFF"/>
          <w:vertAlign w:val="superscript"/>
          <w:lang w:val="en-GB"/>
        </w:rPr>
        <w:t xml:space="preserve"> </w:t>
      </w:r>
    </w:p>
    <w:p w14:paraId="4C548BCC" w14:textId="7A794661" w:rsidR="00B43712" w:rsidRPr="00EC1C92" w:rsidRDefault="004C5D04" w:rsidP="00EC1C92">
      <w:pPr>
        <w:spacing w:line="360" w:lineRule="auto"/>
        <w:ind w:firstLine="720"/>
        <w:jc w:val="both"/>
        <w:rPr>
          <w:rFonts w:asciiTheme="majorBidi" w:hAnsiTheme="majorBidi" w:cstheme="majorBidi"/>
          <w:color w:val="222222"/>
          <w:sz w:val="24"/>
          <w:szCs w:val="24"/>
          <w:shd w:val="clear" w:color="auto" w:fill="FFFFFF"/>
        </w:rPr>
      </w:pPr>
      <w:r w:rsidRPr="00EC1C92">
        <w:rPr>
          <w:rFonts w:asciiTheme="majorBidi" w:hAnsiTheme="majorBidi" w:cstheme="majorBidi"/>
          <w:color w:val="222222"/>
          <w:sz w:val="24"/>
          <w:szCs w:val="24"/>
          <w:shd w:val="clear" w:color="auto" w:fill="FFFFFF"/>
          <w:lang w:val="en-GB"/>
        </w:rPr>
        <w:t xml:space="preserve">However, the view adopted in this book, suggest that such as association between audits and instrumental tax motivation ignore much of what we know even </w:t>
      </w:r>
      <w:proofErr w:type="gramStart"/>
      <w:r w:rsidRPr="00EC1C92">
        <w:rPr>
          <w:rFonts w:asciiTheme="majorBidi" w:hAnsiTheme="majorBidi" w:cstheme="majorBidi"/>
          <w:color w:val="222222"/>
          <w:sz w:val="24"/>
          <w:szCs w:val="24"/>
          <w:shd w:val="clear" w:color="auto" w:fill="FFFFFF"/>
          <w:lang w:val="en-GB"/>
        </w:rPr>
        <w:t>in the area of</w:t>
      </w:r>
      <w:proofErr w:type="gramEnd"/>
      <w:r w:rsidRPr="00EC1C92">
        <w:rPr>
          <w:rFonts w:asciiTheme="majorBidi" w:hAnsiTheme="majorBidi" w:cstheme="majorBidi"/>
          <w:color w:val="222222"/>
          <w:sz w:val="24"/>
          <w:szCs w:val="24"/>
          <w:shd w:val="clear" w:color="auto" w:fill="FFFFFF"/>
          <w:lang w:val="en-GB"/>
        </w:rPr>
        <w:t xml:space="preserve"> tax compliance on the importance of other mechanisms. W</w:t>
      </w:r>
      <w:r w:rsidR="00C80D32" w:rsidRPr="00EC1C92">
        <w:rPr>
          <w:rFonts w:asciiTheme="majorBidi" w:hAnsiTheme="majorBidi" w:cstheme="majorBidi"/>
          <w:color w:val="222222"/>
          <w:sz w:val="24"/>
          <w:szCs w:val="24"/>
          <w:shd w:val="clear" w:color="auto" w:fill="FFFFFF"/>
          <w:lang w:val="en-GB"/>
        </w:rPr>
        <w:t>hat can be learned from the type of studies that focus on different framings of texts sent to people? What can be ascertained from the research on procedural justice and taxations? What can be learned from the various</w:t>
      </w:r>
      <w:r w:rsidR="00C80D32" w:rsidRPr="00EC1C92">
        <w:rPr>
          <w:rFonts w:asciiTheme="majorBidi" w:hAnsiTheme="majorBidi" w:cstheme="majorBidi"/>
          <w:color w:val="222222"/>
          <w:sz w:val="24"/>
          <w:szCs w:val="24"/>
          <w:shd w:val="clear" w:color="auto" w:fill="FFFFFF"/>
        </w:rPr>
        <w:t xml:space="preserve"> conflicting</w:t>
      </w:r>
      <w:r w:rsidR="00C80D32" w:rsidRPr="00EC1C92">
        <w:rPr>
          <w:rFonts w:asciiTheme="majorBidi" w:hAnsiTheme="majorBidi" w:cstheme="majorBidi"/>
          <w:color w:val="222222"/>
          <w:sz w:val="24"/>
          <w:szCs w:val="24"/>
          <w:shd w:val="clear" w:color="auto" w:fill="FFFFFF"/>
          <w:lang w:val="en-GB"/>
        </w:rPr>
        <w:t xml:space="preserve"> studies focusing on ethical nudges, as well as on various pledges which might reduce the need of states to monitor the ethicality of the people?</w:t>
      </w:r>
      <w:r w:rsidR="00C80D32" w:rsidRPr="00EC1C92">
        <w:rPr>
          <w:rFonts w:asciiTheme="majorBidi" w:hAnsiTheme="majorBidi" w:cstheme="majorBidi"/>
          <w:color w:val="222222"/>
          <w:sz w:val="24"/>
          <w:szCs w:val="24"/>
          <w:shd w:val="clear" w:color="auto" w:fill="FFFFFF"/>
          <w:vertAlign w:val="superscript"/>
          <w:lang w:val="en-GB"/>
        </w:rPr>
        <w:footnoteReference w:id="11"/>
      </w:r>
      <w:r w:rsidR="00C80D32" w:rsidRPr="00EC1C92">
        <w:rPr>
          <w:rFonts w:asciiTheme="majorBidi" w:hAnsiTheme="majorBidi" w:cstheme="majorBidi"/>
          <w:color w:val="222222"/>
          <w:sz w:val="24"/>
          <w:szCs w:val="24"/>
          <w:shd w:val="clear" w:color="auto" w:fill="FFFFFF"/>
          <w:vertAlign w:val="superscript"/>
          <w:lang w:val="en-GB"/>
        </w:rPr>
        <w:t xml:space="preserve"> </w:t>
      </w:r>
      <w:r w:rsidR="00C80D32" w:rsidRPr="00EC1C92">
        <w:rPr>
          <w:rFonts w:asciiTheme="majorBidi" w:hAnsiTheme="majorBidi" w:cstheme="majorBidi"/>
          <w:color w:val="222222"/>
          <w:sz w:val="24"/>
          <w:szCs w:val="24"/>
          <w:shd w:val="clear" w:color="auto" w:fill="FFFFFF"/>
          <w:lang w:val="en-GB"/>
        </w:rPr>
        <w:t xml:space="preserve">In many countries, various initiatives to obtain public cooperation were suggested with some clear advantages to these approaches over coercive power-based </w:t>
      </w:r>
      <w:r w:rsidR="00C80D32" w:rsidRPr="00EC1C92">
        <w:rPr>
          <w:rFonts w:asciiTheme="majorBidi" w:hAnsiTheme="majorBidi" w:cstheme="majorBidi"/>
          <w:color w:val="222222"/>
          <w:sz w:val="24"/>
          <w:szCs w:val="24"/>
          <w:shd w:val="clear" w:color="auto" w:fill="FFFFFF"/>
          <w:lang w:val="en-GB"/>
        </w:rPr>
        <w:lastRenderedPageBreak/>
        <w:t>tax collection</w:t>
      </w:r>
      <w:r w:rsidR="00926B94" w:rsidRPr="00EC1C92">
        <w:rPr>
          <w:rFonts w:asciiTheme="majorBidi" w:hAnsiTheme="majorBidi" w:cstheme="majorBidi"/>
          <w:color w:val="222222"/>
          <w:sz w:val="24"/>
          <w:szCs w:val="24"/>
          <w:shd w:val="clear" w:color="auto" w:fill="FFFFFF"/>
          <w:lang w:val="en-GB"/>
        </w:rPr>
        <w:t>.</w:t>
      </w:r>
      <w:r w:rsidR="00C80D32" w:rsidRPr="00EC1C92">
        <w:rPr>
          <w:rFonts w:asciiTheme="majorBidi" w:hAnsiTheme="majorBidi" w:cstheme="majorBidi"/>
          <w:color w:val="222222"/>
          <w:sz w:val="24"/>
          <w:szCs w:val="24"/>
          <w:shd w:val="clear" w:color="auto" w:fill="FFFFFF"/>
          <w:vertAlign w:val="superscript"/>
          <w:lang w:val="en-GB"/>
        </w:rPr>
        <w:footnoteReference w:id="12"/>
      </w:r>
      <w:r w:rsidR="00C80D32" w:rsidRPr="00EC1C92">
        <w:rPr>
          <w:rFonts w:asciiTheme="majorBidi" w:hAnsiTheme="majorBidi" w:cstheme="majorBidi"/>
          <w:color w:val="222222"/>
          <w:sz w:val="24"/>
          <w:szCs w:val="24"/>
          <w:shd w:val="clear" w:color="auto" w:fill="FFFFFF"/>
          <w:vertAlign w:val="superscript"/>
          <w:lang w:val="en-GB"/>
        </w:rPr>
        <w:t xml:space="preserve"> </w:t>
      </w:r>
      <w:r w:rsidR="00C80D32" w:rsidRPr="00EC1C92">
        <w:rPr>
          <w:rFonts w:asciiTheme="majorBidi" w:hAnsiTheme="majorBidi" w:cstheme="majorBidi"/>
          <w:color w:val="222222"/>
          <w:sz w:val="24"/>
          <w:szCs w:val="24"/>
          <w:shd w:val="clear" w:color="auto" w:fill="FFFFFF"/>
        </w:rPr>
        <w:t xml:space="preserve">Much research done in the area of tax compliance by tax compliance scholars such as </w:t>
      </w:r>
      <w:proofErr w:type="spellStart"/>
      <w:r w:rsidR="00C80D32" w:rsidRPr="00EC1C92">
        <w:rPr>
          <w:rFonts w:asciiTheme="majorBidi" w:hAnsiTheme="majorBidi" w:cstheme="majorBidi"/>
          <w:color w:val="222222"/>
          <w:sz w:val="24"/>
          <w:szCs w:val="24"/>
          <w:shd w:val="clear" w:color="auto" w:fill="FFFFFF"/>
        </w:rPr>
        <w:t>Krichler</w:t>
      </w:r>
      <w:proofErr w:type="spellEnd"/>
      <w:r w:rsidR="00926B94" w:rsidRPr="00EC1C92">
        <w:rPr>
          <w:rFonts w:asciiTheme="majorBidi" w:hAnsiTheme="majorBidi" w:cstheme="majorBidi"/>
          <w:color w:val="222222"/>
          <w:sz w:val="24"/>
          <w:szCs w:val="24"/>
          <w:shd w:val="clear" w:color="auto" w:fill="FFFFFF"/>
        </w:rPr>
        <w:t>,</w:t>
      </w:r>
      <w:r w:rsidR="00C80D32" w:rsidRPr="00EC1C92">
        <w:rPr>
          <w:rStyle w:val="FootnoteReference"/>
          <w:rFonts w:asciiTheme="majorBidi" w:hAnsiTheme="majorBidi" w:cstheme="majorBidi"/>
          <w:color w:val="222222"/>
          <w:sz w:val="24"/>
          <w:szCs w:val="24"/>
          <w:shd w:val="clear" w:color="auto" w:fill="FFFFFF"/>
        </w:rPr>
        <w:footnoteReference w:id="13"/>
      </w:r>
      <w:r w:rsidR="00C80D32" w:rsidRPr="00EC1C92">
        <w:rPr>
          <w:rFonts w:asciiTheme="majorBidi" w:hAnsiTheme="majorBidi" w:cstheme="majorBidi"/>
          <w:color w:val="222222"/>
          <w:sz w:val="24"/>
          <w:szCs w:val="24"/>
          <w:shd w:val="clear" w:color="auto" w:fill="FFFFFF"/>
        </w:rPr>
        <w:t xml:space="preserve"> and Wenzel</w:t>
      </w:r>
      <w:r w:rsidR="00926B94" w:rsidRPr="00EC1C92">
        <w:rPr>
          <w:rFonts w:asciiTheme="majorBidi" w:hAnsiTheme="majorBidi" w:cstheme="majorBidi"/>
          <w:color w:val="222222"/>
          <w:sz w:val="24"/>
          <w:szCs w:val="24"/>
          <w:shd w:val="clear" w:color="auto" w:fill="FFFFFF"/>
        </w:rPr>
        <w:t>,</w:t>
      </w:r>
      <w:r w:rsidR="00C80D32" w:rsidRPr="00EC1C92">
        <w:rPr>
          <w:rStyle w:val="FootnoteReference"/>
          <w:rFonts w:asciiTheme="majorBidi" w:hAnsiTheme="majorBidi" w:cstheme="majorBidi"/>
          <w:color w:val="222222"/>
          <w:sz w:val="24"/>
          <w:szCs w:val="24"/>
          <w:shd w:val="clear" w:color="auto" w:fill="FFFFFF"/>
        </w:rPr>
        <w:footnoteReference w:id="14"/>
      </w:r>
      <w:r w:rsidR="00C80D32" w:rsidRPr="00EC1C92">
        <w:rPr>
          <w:rFonts w:asciiTheme="majorBidi" w:hAnsiTheme="majorBidi" w:cstheme="majorBidi"/>
          <w:color w:val="222222"/>
          <w:sz w:val="24"/>
          <w:szCs w:val="24"/>
          <w:shd w:val="clear" w:color="auto" w:fill="FFFFFF"/>
        </w:rPr>
        <w:t xml:space="preserve"> have observed two competing forces – power of authorities vs. trust in authorities. The classical findings from many of these studies is that perceptions of trust in tax authorities increases voluntary compliance while perceptions of the power of tax authorities increase coerced compliance. This </w:t>
      </w:r>
      <w:r w:rsidR="00926B94" w:rsidRPr="00EC1C92">
        <w:rPr>
          <w:rFonts w:asciiTheme="majorBidi" w:hAnsiTheme="majorBidi" w:cstheme="majorBidi"/>
          <w:color w:val="222222"/>
          <w:sz w:val="24"/>
          <w:szCs w:val="24"/>
          <w:shd w:val="clear" w:color="auto" w:fill="FFFFFF"/>
        </w:rPr>
        <w:t>approach has</w:t>
      </w:r>
      <w:r w:rsidR="00C80D32" w:rsidRPr="00EC1C92">
        <w:rPr>
          <w:rFonts w:asciiTheme="majorBidi" w:hAnsiTheme="majorBidi" w:cstheme="majorBidi"/>
          <w:color w:val="222222"/>
          <w:sz w:val="24"/>
          <w:szCs w:val="24"/>
          <w:shd w:val="clear" w:color="auto" w:fill="FFFFFF"/>
        </w:rPr>
        <w:t xml:space="preserve"> merit, as power is associated with deterrence, monitoring and sanctions, and trust is associated with intrinsic motivation and cooperative behavior. </w:t>
      </w:r>
    </w:p>
    <w:p w14:paraId="0F0E779F" w14:textId="395DF03A" w:rsidR="00C80D32" w:rsidRPr="00EC1C92" w:rsidRDefault="00C80D32" w:rsidP="00EC1C92">
      <w:pPr>
        <w:spacing w:before="100" w:beforeAutospacing="1" w:after="100" w:afterAutospacing="1" w:line="360" w:lineRule="auto"/>
        <w:ind w:firstLine="720"/>
        <w:jc w:val="both"/>
        <w:rPr>
          <w:rFonts w:asciiTheme="majorBidi" w:hAnsiTheme="majorBidi" w:cstheme="majorBidi"/>
          <w:color w:val="222222"/>
          <w:sz w:val="24"/>
          <w:szCs w:val="24"/>
          <w:shd w:val="clear" w:color="auto" w:fill="FFFFFF"/>
        </w:rPr>
      </w:pPr>
      <w:r w:rsidRPr="00EC1C92">
        <w:rPr>
          <w:rFonts w:asciiTheme="majorBidi" w:hAnsiTheme="majorBidi" w:cstheme="majorBidi"/>
          <w:color w:val="222222"/>
          <w:sz w:val="24"/>
          <w:szCs w:val="24"/>
          <w:shd w:val="clear" w:color="auto" w:fill="FFFFFF"/>
        </w:rPr>
        <w:t>However, as discussed in the preceding section, here</w:t>
      </w:r>
      <w:r w:rsidR="008F05DE" w:rsidRPr="00EC1C92">
        <w:rPr>
          <w:rFonts w:asciiTheme="majorBidi" w:hAnsiTheme="majorBidi" w:cstheme="majorBidi"/>
          <w:color w:val="222222"/>
          <w:sz w:val="24"/>
          <w:szCs w:val="24"/>
          <w:shd w:val="clear" w:color="auto" w:fill="FFFFFF"/>
        </w:rPr>
        <w:t xml:space="preserve"> as well,</w:t>
      </w:r>
      <w:r w:rsidRPr="00EC1C92">
        <w:rPr>
          <w:rFonts w:asciiTheme="majorBidi" w:hAnsiTheme="majorBidi" w:cstheme="majorBidi"/>
          <w:color w:val="222222"/>
          <w:sz w:val="24"/>
          <w:szCs w:val="24"/>
          <w:shd w:val="clear" w:color="auto" w:fill="FFFFFF"/>
        </w:rPr>
        <w:t xml:space="preserve"> the approach is a bit more simplistic than a behavioral approach based on a combination of broader behavioral and institutional accounts. First, conducting research on conditional cooperation, we will demonstrate how, for many people, knowing that the tax authorities will collect tax from other evaders might increase their willingness to pay. Second, a meta-analysis conducted on the effectiveness of deterrence has shown that increased levels of trust also improve authorities’ ability to deter people.</w:t>
      </w:r>
      <w:r w:rsidRPr="00EC1C92">
        <w:rPr>
          <w:rStyle w:val="FootnoteReference"/>
          <w:rFonts w:asciiTheme="majorBidi" w:hAnsiTheme="majorBidi" w:cstheme="majorBidi"/>
          <w:color w:val="222222"/>
          <w:sz w:val="24"/>
          <w:szCs w:val="24"/>
          <w:shd w:val="clear" w:color="auto" w:fill="FFFFFF"/>
        </w:rPr>
        <w:footnoteReference w:id="15"/>
      </w:r>
      <w:r w:rsidRPr="00EC1C92">
        <w:rPr>
          <w:rFonts w:asciiTheme="majorBidi" w:hAnsiTheme="majorBidi" w:cstheme="majorBidi"/>
          <w:color w:val="222222"/>
          <w:sz w:val="24"/>
          <w:szCs w:val="24"/>
          <w:shd w:val="clear" w:color="auto" w:fill="FFFFFF"/>
        </w:rPr>
        <w:t xml:space="preserve"> Third, most of the studies in this area </w:t>
      </w:r>
      <w:r w:rsidR="008F05DE" w:rsidRPr="00EC1C92">
        <w:rPr>
          <w:rFonts w:asciiTheme="majorBidi" w:hAnsiTheme="majorBidi" w:cstheme="majorBidi"/>
          <w:color w:val="222222"/>
          <w:sz w:val="24"/>
          <w:szCs w:val="24"/>
          <w:shd w:val="clear" w:color="auto" w:fill="FFFFFF"/>
        </w:rPr>
        <w:t xml:space="preserve"> overlook </w:t>
      </w:r>
      <w:r w:rsidRPr="00EC1C92">
        <w:rPr>
          <w:rFonts w:asciiTheme="majorBidi" w:hAnsiTheme="majorBidi" w:cstheme="majorBidi"/>
          <w:color w:val="222222"/>
          <w:sz w:val="24"/>
          <w:szCs w:val="24"/>
          <w:shd w:val="clear" w:color="auto" w:fill="FFFFFF"/>
        </w:rPr>
        <w:t>factors developed in previous sections</w:t>
      </w:r>
      <w:r w:rsidR="008F05DE" w:rsidRPr="00EC1C92">
        <w:rPr>
          <w:rFonts w:asciiTheme="majorBidi" w:hAnsiTheme="majorBidi" w:cstheme="majorBidi"/>
          <w:color w:val="222222"/>
          <w:sz w:val="24"/>
          <w:szCs w:val="24"/>
          <w:shd w:val="clear" w:color="auto" w:fill="FFFFFF"/>
        </w:rPr>
        <w:t xml:space="preserve">, such as </w:t>
      </w:r>
      <w:r w:rsidRPr="00EC1C92">
        <w:rPr>
          <w:rFonts w:asciiTheme="majorBidi" w:hAnsiTheme="majorBidi" w:cstheme="majorBidi"/>
          <w:color w:val="222222"/>
          <w:sz w:val="24"/>
          <w:szCs w:val="24"/>
          <w:shd w:val="clear" w:color="auto" w:fill="FFFFFF"/>
        </w:rPr>
        <w:t>understanding the heterogeneity of the effect (e.g., what segment of the population reacts to what type of regulatory approach), its durability and sustainability (e.g., what is the effect on taxpayers’ behaviors in the year that follow), and its broader effects (e.g., how taxpayers</w:t>
      </w:r>
      <w:r w:rsidR="009B5483" w:rsidRPr="00EC1C92">
        <w:rPr>
          <w:rFonts w:asciiTheme="majorBidi" w:hAnsiTheme="majorBidi" w:cstheme="majorBidi"/>
          <w:color w:val="222222"/>
          <w:sz w:val="24"/>
          <w:szCs w:val="24"/>
          <w:shd w:val="clear" w:color="auto" w:fill="FFFFFF"/>
        </w:rPr>
        <w:t xml:space="preserve"> will</w:t>
      </w:r>
      <w:r w:rsidRPr="00EC1C92">
        <w:rPr>
          <w:rFonts w:asciiTheme="majorBidi" w:hAnsiTheme="majorBidi" w:cstheme="majorBidi"/>
          <w:color w:val="222222"/>
          <w:sz w:val="24"/>
          <w:szCs w:val="24"/>
          <w:shd w:val="clear" w:color="auto" w:fill="FFFFFF"/>
        </w:rPr>
        <w:t xml:space="preserve"> behave in other contexts)</w:t>
      </w:r>
      <w:r w:rsidR="00277E2B" w:rsidRPr="00EC1C92">
        <w:rPr>
          <w:rFonts w:asciiTheme="majorBidi" w:hAnsiTheme="majorBidi" w:cstheme="majorBidi"/>
          <w:color w:val="222222"/>
          <w:sz w:val="24"/>
          <w:szCs w:val="24"/>
          <w:shd w:val="clear" w:color="auto" w:fill="FFFFFF"/>
          <w:vertAlign w:val="superscript"/>
          <w:lang w:val="en-GB"/>
        </w:rPr>
        <w:t xml:space="preserve"> </w:t>
      </w:r>
      <w:r w:rsidR="00926B94" w:rsidRPr="00EC1C92">
        <w:rPr>
          <w:rFonts w:asciiTheme="majorBidi" w:hAnsiTheme="majorBidi" w:cstheme="majorBidi"/>
          <w:color w:val="222222"/>
          <w:sz w:val="24"/>
          <w:szCs w:val="24"/>
          <w:shd w:val="clear" w:color="auto" w:fill="FFFFFF"/>
          <w:vertAlign w:val="superscript"/>
          <w:lang w:val="en-GB"/>
        </w:rPr>
        <w:t>.</w:t>
      </w:r>
      <w:r w:rsidR="00277E2B" w:rsidRPr="00EC1C92">
        <w:rPr>
          <w:rFonts w:asciiTheme="majorBidi" w:hAnsiTheme="majorBidi" w:cstheme="majorBidi"/>
          <w:color w:val="222222"/>
          <w:sz w:val="24"/>
          <w:szCs w:val="24"/>
          <w:shd w:val="clear" w:color="auto" w:fill="FFFFFF"/>
          <w:vertAlign w:val="superscript"/>
          <w:lang w:val="en-GB"/>
        </w:rPr>
        <w:footnoteReference w:id="16"/>
      </w:r>
      <w:r w:rsidRPr="00EC1C92">
        <w:rPr>
          <w:rFonts w:asciiTheme="majorBidi" w:hAnsiTheme="majorBidi" w:cstheme="majorBidi"/>
          <w:color w:val="222222"/>
          <w:sz w:val="24"/>
          <w:szCs w:val="24"/>
          <w:shd w:val="clear" w:color="auto" w:fill="FFFFFF"/>
        </w:rPr>
        <w:t xml:space="preserve"> </w:t>
      </w:r>
    </w:p>
    <w:p w14:paraId="275438DA" w14:textId="77777777" w:rsidR="00DD49FC" w:rsidRPr="00EC1C92" w:rsidRDefault="00DD49FC" w:rsidP="00EC1C92">
      <w:pPr>
        <w:pStyle w:val="Heading2"/>
        <w:spacing w:line="360" w:lineRule="auto"/>
        <w:jc w:val="both"/>
        <w:rPr>
          <w:rFonts w:asciiTheme="majorBidi" w:hAnsiTheme="majorBidi"/>
          <w:sz w:val="24"/>
          <w:szCs w:val="24"/>
        </w:rPr>
      </w:pPr>
      <w:r w:rsidRPr="00EC1C92">
        <w:rPr>
          <w:rFonts w:asciiTheme="majorBidi" w:hAnsiTheme="majorBidi"/>
          <w:sz w:val="24"/>
          <w:szCs w:val="24"/>
        </w:rPr>
        <w:t xml:space="preserve">Importance of tax morale </w:t>
      </w:r>
    </w:p>
    <w:p w14:paraId="6515CCB3" w14:textId="649CF0B3" w:rsidR="00DD49FC" w:rsidRPr="00EC1C92" w:rsidRDefault="00DD49FC" w:rsidP="00EC1C92">
      <w:pPr>
        <w:pStyle w:val="whitespace-pre-wrap"/>
        <w:spacing w:line="360" w:lineRule="auto"/>
        <w:jc w:val="both"/>
        <w:rPr>
          <w:rFonts w:asciiTheme="majorBidi" w:hAnsiTheme="majorBidi" w:cstheme="majorBidi"/>
        </w:rPr>
      </w:pPr>
      <w:r w:rsidRPr="00EC1C92">
        <w:rPr>
          <w:rFonts w:asciiTheme="majorBidi" w:hAnsiTheme="majorBidi" w:cstheme="majorBidi"/>
        </w:rPr>
        <w:t xml:space="preserve">The determinants of tax compliance and their relationship to tax morale have been subjects of extensive empirical research in recent years, yielding nuanced and sometimes conflicting results. Several studies have explored the efficacy of various </w:t>
      </w:r>
      <w:r w:rsidRPr="00EC1C92">
        <w:rPr>
          <w:rFonts w:asciiTheme="majorBidi" w:hAnsiTheme="majorBidi" w:cstheme="majorBidi"/>
        </w:rPr>
        <w:lastRenderedPageBreak/>
        <w:t>interventions designed to enhance tax compliance, with a particular focus on messages that appeal to tax morale. Hallsworth et al. demonstrated, through large-scale natural field experiments involving over 200,000 UK taxpayers, that social norm messages emphasizing widespread compliance can significantly increase timely tax payments</w:t>
      </w:r>
      <w:r w:rsidR="00FA046F">
        <w:rPr>
          <w:rStyle w:val="FootnoteReference"/>
          <w:rFonts w:asciiTheme="majorBidi" w:hAnsiTheme="majorBidi" w:cstheme="majorBidi"/>
        </w:rPr>
        <w:footnoteReference w:id="17"/>
      </w:r>
      <w:r w:rsidRPr="00EC1C92">
        <w:rPr>
          <w:rFonts w:asciiTheme="majorBidi" w:hAnsiTheme="majorBidi" w:cstheme="majorBidi"/>
        </w:rPr>
        <w:t>.[1] Similarly, Bott et al., using a randomized field experiment with 15,000 Norwegian taxpayers likely to have unreported foreign income, found that moral appeals highlighting the societal benefits of tax contributions positively influenced compliance among certain taxpayer groups</w:t>
      </w:r>
      <w:r w:rsidR="00FA046F">
        <w:rPr>
          <w:rStyle w:val="FootnoteReference"/>
          <w:rFonts w:asciiTheme="majorBidi" w:hAnsiTheme="majorBidi" w:cstheme="majorBidi"/>
        </w:rPr>
        <w:footnoteReference w:id="18"/>
      </w:r>
      <w:r w:rsidRPr="00EC1C92">
        <w:rPr>
          <w:rFonts w:asciiTheme="majorBidi" w:hAnsiTheme="majorBidi" w:cstheme="majorBidi"/>
        </w:rPr>
        <w:t>.[2] However, the relationship between tax morale interventions and compliance is not uniformly positive. De Neve et al., in a comprehensive study involving over 1 million Belgian taxpayers across two tax years, concluded that while simplification and deterrence messages were highly effective, appeals to tax morale were not only ineffective but potentially counterproductive in some instances</w:t>
      </w:r>
      <w:r w:rsidR="00FA046F">
        <w:rPr>
          <w:rStyle w:val="FootnoteReference"/>
          <w:rFonts w:asciiTheme="majorBidi" w:hAnsiTheme="majorBidi" w:cstheme="majorBidi"/>
        </w:rPr>
        <w:footnoteReference w:id="19"/>
      </w:r>
      <w:r w:rsidRPr="00EC1C92">
        <w:rPr>
          <w:rFonts w:asciiTheme="majorBidi" w:hAnsiTheme="majorBidi" w:cstheme="majorBidi"/>
        </w:rPr>
        <w:t xml:space="preserve">.[3] This variability in outcomes suggests that the efficacy of tax morale interventions may be context-dependent, influenced by factors such as cultural norms, existing levels of compliance, and the specific framing of the moral appeal. Furthermore, as noted by Carrillo et al., who conducted two-stage randomized experiments with over 80,000 Ecuadorian firms, the results of such interventions can be mixed, indicating a complex interplay between tax morale, compliance behaviors, </w:t>
      </w:r>
      <w:r w:rsidRPr="00EC1C92">
        <w:rPr>
          <w:rFonts w:asciiTheme="majorBidi" w:hAnsiTheme="majorBidi" w:cstheme="majorBidi"/>
        </w:rPr>
        <w:lastRenderedPageBreak/>
        <w:t>and the broader socio-economic context</w:t>
      </w:r>
      <w:r w:rsidR="00FA046F">
        <w:rPr>
          <w:rStyle w:val="FootnoteReference"/>
          <w:rFonts w:asciiTheme="majorBidi" w:hAnsiTheme="majorBidi" w:cstheme="majorBidi"/>
        </w:rPr>
        <w:footnoteReference w:id="20"/>
      </w:r>
      <w:r w:rsidRPr="00EC1C92">
        <w:rPr>
          <w:rFonts w:asciiTheme="majorBidi" w:hAnsiTheme="majorBidi" w:cstheme="majorBidi"/>
        </w:rPr>
        <w:t>.[4] These findings collectively underscore the need for a nuanced approach to tax compliance strategies, recognizing that while tax morale can be a powerful lever for increasing compliance, its effectiveness is moderated by a range of contextual and individual factors.</w:t>
      </w:r>
    </w:p>
    <w:p w14:paraId="696BA7B0" w14:textId="58CBC57A" w:rsidR="009D284C" w:rsidRPr="00EC1C92" w:rsidRDefault="00700F72" w:rsidP="00EC1C92">
      <w:pPr>
        <w:pStyle w:val="Heading2"/>
        <w:spacing w:line="360" w:lineRule="auto"/>
        <w:jc w:val="both"/>
        <w:rPr>
          <w:rFonts w:asciiTheme="majorBidi" w:hAnsiTheme="majorBidi"/>
          <w:sz w:val="24"/>
          <w:szCs w:val="24"/>
        </w:rPr>
      </w:pPr>
      <w:bookmarkStart w:id="3" w:name="_Toc164010610"/>
      <w:bookmarkStart w:id="4" w:name="_Toc166430901"/>
      <w:r w:rsidRPr="00EC1C92">
        <w:rPr>
          <w:rFonts w:asciiTheme="majorBidi" w:hAnsiTheme="majorBidi"/>
          <w:sz w:val="24"/>
          <w:szCs w:val="24"/>
        </w:rPr>
        <w:t xml:space="preserve">Competing Tax </w:t>
      </w:r>
      <w:r w:rsidR="009D284C" w:rsidRPr="00EC1C92">
        <w:rPr>
          <w:rFonts w:asciiTheme="majorBidi" w:hAnsiTheme="majorBidi"/>
          <w:sz w:val="24"/>
          <w:szCs w:val="24"/>
        </w:rPr>
        <w:t xml:space="preserve">Regulatory Approaches </w:t>
      </w:r>
      <w:bookmarkEnd w:id="3"/>
      <w:bookmarkEnd w:id="4"/>
    </w:p>
    <w:p w14:paraId="620CF2C9" w14:textId="018A7CD1" w:rsidR="009D284C" w:rsidRPr="00EC1C92" w:rsidRDefault="00107484" w:rsidP="00EC1C92">
      <w:pPr>
        <w:spacing w:line="360" w:lineRule="auto"/>
        <w:jc w:val="both"/>
        <w:rPr>
          <w:rFonts w:asciiTheme="majorBidi" w:hAnsiTheme="majorBidi" w:cstheme="majorBidi"/>
          <w:sz w:val="24"/>
          <w:szCs w:val="24"/>
        </w:rPr>
      </w:pPr>
      <w:r w:rsidRPr="00EC1C92">
        <w:rPr>
          <w:rFonts w:asciiTheme="majorBidi" w:hAnsiTheme="majorBidi" w:cstheme="majorBidi"/>
          <w:sz w:val="24"/>
          <w:szCs w:val="24"/>
        </w:rPr>
        <w:t>As suggested above, s</w:t>
      </w:r>
      <w:r w:rsidR="009D284C" w:rsidRPr="00EC1C92">
        <w:rPr>
          <w:rFonts w:asciiTheme="majorBidi" w:hAnsiTheme="majorBidi" w:cstheme="majorBidi"/>
          <w:sz w:val="24"/>
          <w:szCs w:val="24"/>
        </w:rPr>
        <w:t>tudies in tax enforcement and morality offer some insight into regulatory approaches. Kirchler has famously engaged in numerous studies in which he compares different regulatory and enforcement styles, with preference to voluntary compliance. As suggested above, his approach combines regulatory and enforcement efforts built on either coercive or legitimate power. Interestingly, it is not always clear why is it of such importance in the tax contexts. In addition, in many ways, his focus doesn’t necessarily regard regulatory approaches but rather on enforcement styles. For example, in one of his most classical studies, he attempts to connect the dimension of the tax authorities which are being primed and the likelihood of compliance.</w:t>
      </w:r>
      <w:r w:rsidR="009D284C" w:rsidRPr="00EC1C92">
        <w:rPr>
          <w:rFonts w:asciiTheme="majorBidi" w:hAnsiTheme="majorBidi" w:cstheme="majorBidi"/>
          <w:sz w:val="24"/>
          <w:szCs w:val="24"/>
          <w:vertAlign w:val="superscript"/>
        </w:rPr>
        <w:footnoteReference w:id="21"/>
      </w:r>
      <w:r w:rsidR="009D284C" w:rsidRPr="00EC1C92">
        <w:rPr>
          <w:rFonts w:asciiTheme="majorBidi" w:hAnsiTheme="majorBidi" w:cstheme="majorBidi"/>
          <w:sz w:val="24"/>
          <w:szCs w:val="24"/>
        </w:rPr>
        <w:t xml:space="preserve"> In a later study, there is greater focus on the theoretical interaction between power and trust.</w:t>
      </w:r>
      <w:r w:rsidR="009D284C" w:rsidRPr="00EC1C92">
        <w:rPr>
          <w:rFonts w:asciiTheme="majorBidi" w:hAnsiTheme="majorBidi" w:cstheme="majorBidi"/>
          <w:sz w:val="24"/>
          <w:szCs w:val="24"/>
          <w:vertAlign w:val="superscript"/>
        </w:rPr>
        <w:footnoteReference w:id="22"/>
      </w:r>
      <w:r w:rsidR="009D284C" w:rsidRPr="00EC1C92">
        <w:rPr>
          <w:rFonts w:asciiTheme="majorBidi" w:hAnsiTheme="majorBidi" w:cstheme="majorBidi"/>
          <w:sz w:val="24"/>
          <w:szCs w:val="24"/>
        </w:rPr>
        <w:t xml:space="preserve"> However, for the most part, the focus is on how individuals are being treated by the authorities, on enforcement climate not on core question in regulatory design.</w:t>
      </w:r>
      <w:r w:rsidR="009D284C" w:rsidRPr="00EC1C92">
        <w:rPr>
          <w:rFonts w:asciiTheme="majorBidi" w:hAnsiTheme="majorBidi" w:cstheme="majorBidi"/>
          <w:sz w:val="24"/>
          <w:szCs w:val="24"/>
          <w:vertAlign w:val="superscript"/>
        </w:rPr>
        <w:footnoteReference w:id="23"/>
      </w:r>
      <w:r w:rsidR="009D284C" w:rsidRPr="00EC1C92">
        <w:rPr>
          <w:rFonts w:asciiTheme="majorBidi" w:hAnsiTheme="majorBidi" w:cstheme="majorBidi"/>
          <w:sz w:val="24"/>
          <w:szCs w:val="24"/>
        </w:rPr>
        <w:t xml:space="preserve"> Similarly, Feld and Frey also advocate for friendly treatment as well as legitimacy as drivers of tax compliance.</w:t>
      </w:r>
      <w:r w:rsidR="009D284C" w:rsidRPr="00EC1C92">
        <w:rPr>
          <w:rFonts w:asciiTheme="majorBidi" w:hAnsiTheme="majorBidi" w:cstheme="majorBidi"/>
          <w:sz w:val="24"/>
          <w:szCs w:val="24"/>
          <w:vertAlign w:val="superscript"/>
        </w:rPr>
        <w:footnoteReference w:id="24"/>
      </w:r>
      <w:r w:rsidR="009D284C" w:rsidRPr="00EC1C92">
        <w:rPr>
          <w:rFonts w:asciiTheme="majorBidi" w:hAnsiTheme="majorBidi" w:cstheme="majorBidi"/>
          <w:sz w:val="24"/>
          <w:szCs w:val="24"/>
        </w:rPr>
        <w:t xml:space="preserve"> </w:t>
      </w:r>
      <w:r w:rsidR="009D284C" w:rsidRPr="00EC1C92">
        <w:rPr>
          <w:rFonts w:asciiTheme="majorBidi" w:hAnsiTheme="majorBidi" w:cstheme="majorBidi"/>
          <w:color w:val="000000"/>
          <w:sz w:val="24"/>
          <w:szCs w:val="24"/>
        </w:rPr>
        <w:t xml:space="preserve">Other studies emphasize the importance of public </w:t>
      </w:r>
      <w:r w:rsidR="009D284C" w:rsidRPr="00EC1C92">
        <w:rPr>
          <w:rFonts w:asciiTheme="majorBidi" w:hAnsiTheme="majorBidi" w:cstheme="majorBidi"/>
          <w:i/>
          <w:iCs/>
          <w:color w:val="000000"/>
          <w:sz w:val="24"/>
          <w:szCs w:val="24"/>
        </w:rPr>
        <w:t>social sanctioning</w:t>
      </w:r>
      <w:r w:rsidR="009D284C" w:rsidRPr="00EC1C92">
        <w:rPr>
          <w:rFonts w:asciiTheme="majorBidi" w:hAnsiTheme="majorBidi" w:cstheme="majorBidi"/>
          <w:color w:val="000000"/>
          <w:sz w:val="24"/>
          <w:szCs w:val="24"/>
        </w:rPr>
        <w:t xml:space="preserve"> in guaranteeing  their cooperation in public good experiments.</w:t>
      </w:r>
      <w:r w:rsidR="009D284C" w:rsidRPr="00EC1C92">
        <w:rPr>
          <w:rFonts w:asciiTheme="majorBidi" w:hAnsiTheme="majorBidi" w:cstheme="majorBidi"/>
          <w:color w:val="000000"/>
          <w:sz w:val="24"/>
          <w:szCs w:val="24"/>
          <w:vertAlign w:val="superscript"/>
        </w:rPr>
        <w:footnoteReference w:id="25"/>
      </w:r>
    </w:p>
    <w:p w14:paraId="25CAFFC8" w14:textId="7EFA831B" w:rsidR="009D284C" w:rsidRPr="00EC1C92" w:rsidRDefault="00107484" w:rsidP="00EC1C92">
      <w:pPr>
        <w:spacing w:line="360" w:lineRule="auto"/>
        <w:jc w:val="both"/>
        <w:rPr>
          <w:rFonts w:asciiTheme="majorBidi" w:hAnsiTheme="majorBidi" w:cstheme="majorBidi"/>
          <w:sz w:val="24"/>
          <w:szCs w:val="24"/>
          <w:rtl/>
        </w:rPr>
      </w:pPr>
      <w:proofErr w:type="gramStart"/>
      <w:r w:rsidRPr="00EC1C92">
        <w:rPr>
          <w:rFonts w:asciiTheme="majorBidi" w:hAnsiTheme="majorBidi" w:cstheme="majorBidi"/>
          <w:sz w:val="24"/>
          <w:szCs w:val="24"/>
        </w:rPr>
        <w:lastRenderedPageBreak/>
        <w:t>Indeed</w:t>
      </w:r>
      <w:proofErr w:type="gramEnd"/>
      <w:r w:rsidR="009D284C" w:rsidRPr="00EC1C92">
        <w:rPr>
          <w:rFonts w:asciiTheme="majorBidi" w:hAnsiTheme="majorBidi" w:cstheme="majorBidi"/>
          <w:sz w:val="24"/>
          <w:szCs w:val="24"/>
        </w:rPr>
        <w:t xml:space="preserve"> the cooperation literature</w:t>
      </w:r>
      <w:r w:rsidRPr="00EC1C92">
        <w:rPr>
          <w:rFonts w:asciiTheme="majorBidi" w:hAnsiTheme="majorBidi" w:cstheme="majorBidi"/>
          <w:sz w:val="24"/>
          <w:szCs w:val="24"/>
        </w:rPr>
        <w:t>, which seems to be especially important</w:t>
      </w:r>
      <w:r w:rsidR="00FA7E7F" w:rsidRPr="00EC1C92">
        <w:rPr>
          <w:rFonts w:asciiTheme="majorBidi" w:hAnsiTheme="majorBidi" w:cstheme="majorBidi"/>
          <w:sz w:val="24"/>
          <w:szCs w:val="24"/>
          <w:rtl/>
        </w:rPr>
        <w:t xml:space="preserve"> </w:t>
      </w:r>
      <w:r w:rsidR="00FA7E7F" w:rsidRPr="00EC1C92">
        <w:rPr>
          <w:rFonts w:asciiTheme="majorBidi" w:hAnsiTheme="majorBidi" w:cstheme="majorBidi"/>
          <w:sz w:val="24"/>
          <w:szCs w:val="24"/>
        </w:rPr>
        <w:t xml:space="preserve"> for tax compliance contexts,</w:t>
      </w:r>
      <w:r w:rsidR="009D284C" w:rsidRPr="00EC1C92">
        <w:rPr>
          <w:rFonts w:asciiTheme="majorBidi" w:hAnsiTheme="majorBidi" w:cstheme="majorBidi"/>
          <w:sz w:val="24"/>
          <w:szCs w:val="24"/>
        </w:rPr>
        <w:t xml:space="preserve"> has focused much of its efforts on attempting to explain what makes people cooperate in social dilemmas, with focusing on factors such as willingness to sanction rule violators and the type of the dilemma.</w:t>
      </w:r>
      <w:r w:rsidR="009D284C" w:rsidRPr="00EC1C92">
        <w:rPr>
          <w:rFonts w:asciiTheme="majorBidi" w:hAnsiTheme="majorBidi" w:cstheme="majorBidi"/>
          <w:sz w:val="24"/>
          <w:szCs w:val="24"/>
          <w:vertAlign w:val="superscript"/>
        </w:rPr>
        <w:footnoteReference w:id="26"/>
      </w:r>
      <w:r w:rsidR="009D284C" w:rsidRPr="00EC1C92">
        <w:rPr>
          <w:rFonts w:asciiTheme="majorBidi" w:hAnsiTheme="majorBidi" w:cstheme="majorBidi"/>
          <w:sz w:val="24"/>
          <w:szCs w:val="24"/>
        </w:rPr>
        <w:t xml:space="preserve"> </w:t>
      </w:r>
    </w:p>
    <w:p w14:paraId="45CD2499" w14:textId="20791E28" w:rsidR="00392060" w:rsidRPr="00EC1C92" w:rsidRDefault="00392060" w:rsidP="00EC1C92">
      <w:pPr>
        <w:pStyle w:val="Heading2"/>
        <w:spacing w:line="360" w:lineRule="auto"/>
        <w:jc w:val="both"/>
        <w:rPr>
          <w:rFonts w:asciiTheme="majorBidi" w:hAnsiTheme="majorBidi"/>
          <w:sz w:val="24"/>
          <w:szCs w:val="24"/>
          <w:shd w:val="clear" w:color="auto" w:fill="FFFFFF"/>
        </w:rPr>
      </w:pPr>
      <w:bookmarkStart w:id="5" w:name="_Toc166430902"/>
      <w:r w:rsidRPr="00EC1C92">
        <w:rPr>
          <w:rFonts w:asciiTheme="majorBidi" w:hAnsiTheme="majorBidi"/>
          <w:sz w:val="24"/>
          <w:szCs w:val="24"/>
          <w:shd w:val="clear" w:color="auto" w:fill="FFFFFF"/>
        </w:rPr>
        <w:t>Transparency and Voluntary Tax Compliance</w:t>
      </w:r>
      <w:bookmarkEnd w:id="5"/>
    </w:p>
    <w:p w14:paraId="4E477E26" w14:textId="68825CB1" w:rsidR="00D07E64" w:rsidRPr="00EC1C92" w:rsidRDefault="00FA7E7F" w:rsidP="00EC1C92">
      <w:pPr>
        <w:spacing w:line="360" w:lineRule="auto"/>
        <w:jc w:val="both"/>
        <w:rPr>
          <w:rFonts w:asciiTheme="majorBidi" w:hAnsiTheme="majorBidi" w:cstheme="majorBidi"/>
          <w:sz w:val="24"/>
          <w:szCs w:val="24"/>
          <w:rtl/>
        </w:rPr>
      </w:pPr>
      <w:r w:rsidRPr="00EC1C92">
        <w:rPr>
          <w:rFonts w:asciiTheme="majorBidi" w:hAnsiTheme="majorBidi" w:cstheme="majorBidi"/>
          <w:sz w:val="24"/>
          <w:szCs w:val="24"/>
        </w:rPr>
        <w:t>An additional approach to elicit trust by tax</w:t>
      </w:r>
      <w:r w:rsidR="00B45386" w:rsidRPr="00EC1C92">
        <w:rPr>
          <w:rFonts w:asciiTheme="majorBidi" w:hAnsiTheme="majorBidi" w:cstheme="majorBidi"/>
          <w:sz w:val="24"/>
          <w:szCs w:val="24"/>
        </w:rPr>
        <w:t>-</w:t>
      </w:r>
      <w:r w:rsidRPr="00EC1C92">
        <w:rPr>
          <w:rFonts w:asciiTheme="majorBidi" w:hAnsiTheme="majorBidi" w:cstheme="majorBidi"/>
          <w:sz w:val="24"/>
          <w:szCs w:val="24"/>
        </w:rPr>
        <w:t xml:space="preserve">payers is related to transparency. </w:t>
      </w:r>
      <w:r w:rsidR="00D07E64" w:rsidRPr="00EC1C92">
        <w:rPr>
          <w:rFonts w:asciiTheme="majorBidi" w:hAnsiTheme="majorBidi" w:cstheme="majorBidi"/>
          <w:color w:val="000000"/>
          <w:sz w:val="24"/>
          <w:szCs w:val="24"/>
        </w:rPr>
        <w:t>From a tax</w:t>
      </w:r>
      <w:r w:rsidR="00266401" w:rsidRPr="00EC1C92">
        <w:rPr>
          <w:rFonts w:asciiTheme="majorBidi" w:hAnsiTheme="majorBidi" w:cstheme="majorBidi"/>
          <w:color w:val="000000"/>
          <w:sz w:val="24"/>
          <w:szCs w:val="24"/>
        </w:rPr>
        <w:t xml:space="preserve"> </w:t>
      </w:r>
      <w:r w:rsidR="00D07E64" w:rsidRPr="00EC1C92">
        <w:rPr>
          <w:rFonts w:asciiTheme="majorBidi" w:hAnsiTheme="majorBidi" w:cstheme="majorBidi"/>
          <w:color w:val="000000"/>
          <w:sz w:val="24"/>
          <w:szCs w:val="24"/>
        </w:rPr>
        <w:t xml:space="preserve"> policy perspective, strategies such as promoting transparency to citizens, allocating tax revenues towards social expenditures, and striving to establish and maintain stable tax rates assume significant relevance in bolstering citizen trust in the government. These measures aimed at enhancing tax compliance would also serve to reduce tax avoidance and evasion, particularly among individual taxpayers. Corporate tax avoidance and evasion exhibit distinct characteristics, influenced, at least in part, by different motivating factors. Additionally, there exist country-specific determinants affecting tax compliance rates. Identifying these factors proves to be a formidable task, necessitating an in-depth examination and analysis of case studies pertaining to each respective nation, especially when discerning the influence of cultural and sociological factors on compliance rates</w:t>
      </w:r>
      <w:r w:rsidR="00AC6AD3" w:rsidRPr="00EC1C92">
        <w:rPr>
          <w:rFonts w:asciiTheme="majorBidi" w:hAnsiTheme="majorBidi" w:cstheme="majorBidi"/>
          <w:sz w:val="24"/>
          <w:szCs w:val="24"/>
        </w:rPr>
        <w:t>.</w:t>
      </w:r>
    </w:p>
    <w:p w14:paraId="2EC404DD" w14:textId="77777777" w:rsidR="00D07E64" w:rsidRPr="00EC1C92" w:rsidRDefault="00D07E64" w:rsidP="00EC1C92">
      <w:pPr>
        <w:pStyle w:val="Heading2"/>
        <w:spacing w:line="360" w:lineRule="auto"/>
        <w:jc w:val="both"/>
        <w:rPr>
          <w:rFonts w:asciiTheme="majorBidi" w:hAnsiTheme="majorBidi"/>
          <w:sz w:val="24"/>
          <w:szCs w:val="24"/>
          <w:shd w:val="clear" w:color="auto" w:fill="FFFFFF"/>
        </w:rPr>
      </w:pPr>
    </w:p>
    <w:p w14:paraId="15AF176E" w14:textId="2355D473" w:rsidR="00AC011D" w:rsidRPr="00EC1C92" w:rsidRDefault="00392060" w:rsidP="00EC1C92">
      <w:pPr>
        <w:pStyle w:val="Heading2"/>
        <w:spacing w:line="360" w:lineRule="auto"/>
        <w:jc w:val="both"/>
        <w:rPr>
          <w:rFonts w:asciiTheme="majorBidi" w:hAnsiTheme="majorBidi"/>
          <w:sz w:val="24"/>
          <w:szCs w:val="24"/>
          <w:shd w:val="clear" w:color="auto" w:fill="FFFFFF"/>
        </w:rPr>
      </w:pPr>
      <w:bookmarkStart w:id="6" w:name="_Toc166430903"/>
      <w:r w:rsidRPr="00EC1C92">
        <w:rPr>
          <w:rFonts w:asciiTheme="majorBidi" w:hAnsiTheme="majorBidi"/>
          <w:sz w:val="24"/>
          <w:szCs w:val="24"/>
          <w:shd w:val="clear" w:color="auto" w:fill="FFFFFF"/>
        </w:rPr>
        <w:t>Enforcement, Power and Tax Compliance Motivations</w:t>
      </w:r>
      <w:bookmarkEnd w:id="6"/>
    </w:p>
    <w:p w14:paraId="12359F09" w14:textId="2CBE6202" w:rsidR="00533B1B" w:rsidRPr="00EC1C92" w:rsidRDefault="00F04EA0" w:rsidP="00EC1C92">
      <w:pPr>
        <w:spacing w:line="360" w:lineRule="auto"/>
        <w:contextualSpacing/>
        <w:jc w:val="both"/>
        <w:rPr>
          <w:rFonts w:asciiTheme="majorBidi" w:hAnsiTheme="majorBidi" w:cstheme="majorBidi"/>
          <w:color w:val="222222"/>
          <w:sz w:val="24"/>
          <w:szCs w:val="24"/>
          <w:shd w:val="clear" w:color="auto" w:fill="FFFFFF"/>
          <w:rtl/>
        </w:rPr>
      </w:pPr>
      <w:r w:rsidRPr="00EC1C92">
        <w:rPr>
          <w:rFonts w:asciiTheme="majorBidi" w:hAnsiTheme="majorBidi" w:cstheme="majorBidi"/>
          <w:color w:val="000000"/>
          <w:sz w:val="24"/>
          <w:szCs w:val="24"/>
        </w:rPr>
        <w:t>T</w:t>
      </w:r>
      <w:r w:rsidR="00C80D32" w:rsidRPr="00EC1C92">
        <w:rPr>
          <w:rFonts w:asciiTheme="majorBidi" w:hAnsiTheme="majorBidi" w:cstheme="majorBidi"/>
          <w:color w:val="000000"/>
          <w:sz w:val="24"/>
          <w:szCs w:val="24"/>
        </w:rPr>
        <w:t>ax</w:t>
      </w:r>
      <w:r w:rsidR="00C80D32" w:rsidRPr="00EC1C92">
        <w:rPr>
          <w:rFonts w:asciiTheme="majorBidi" w:hAnsiTheme="majorBidi" w:cstheme="majorBidi"/>
          <w:color w:val="222222"/>
          <w:sz w:val="24"/>
          <w:szCs w:val="24"/>
          <w:shd w:val="clear" w:color="auto" w:fill="FFFFFF"/>
        </w:rPr>
        <w:t xml:space="preserve"> studies have shown that the use in what is called “high power,” meaning stricter enforcement, can </w:t>
      </w:r>
      <w:r w:rsidR="00C80D32" w:rsidRPr="00EC1C92">
        <w:rPr>
          <w:rFonts w:asciiTheme="majorBidi" w:hAnsiTheme="majorBidi" w:cstheme="majorBidi"/>
          <w:sz w:val="24"/>
          <w:szCs w:val="24"/>
        </w:rPr>
        <w:t>cause</w:t>
      </w:r>
      <w:r w:rsidR="00C80D32" w:rsidRPr="00EC1C92">
        <w:rPr>
          <w:rFonts w:asciiTheme="majorBidi" w:hAnsiTheme="majorBidi" w:cstheme="majorBidi"/>
          <w:color w:val="222222"/>
          <w:sz w:val="24"/>
          <w:szCs w:val="24"/>
          <w:shd w:val="clear" w:color="auto" w:fill="FFFFFF"/>
        </w:rPr>
        <w:t xml:space="preserve"> a decline in compliance.</w:t>
      </w:r>
      <w:r w:rsidR="00C80D32" w:rsidRPr="00EC1C92">
        <w:rPr>
          <w:rStyle w:val="FootnoteReference"/>
          <w:rFonts w:asciiTheme="majorBidi" w:hAnsiTheme="majorBidi" w:cstheme="majorBidi"/>
          <w:color w:val="222222"/>
          <w:sz w:val="24"/>
          <w:szCs w:val="24"/>
          <w:shd w:val="clear" w:color="auto" w:fill="FFFFFF"/>
        </w:rPr>
        <w:footnoteReference w:id="27"/>
      </w:r>
      <w:r w:rsidR="00C80D32" w:rsidRPr="00EC1C92">
        <w:rPr>
          <w:rFonts w:asciiTheme="majorBidi" w:hAnsiTheme="majorBidi" w:cstheme="majorBidi"/>
          <w:color w:val="222222"/>
          <w:sz w:val="24"/>
          <w:szCs w:val="24"/>
          <w:shd w:val="clear" w:color="auto" w:fill="FFFFFF"/>
        </w:rPr>
        <w:t xml:space="preserve"> Various motivations were found to enhance tax compliance, </w:t>
      </w:r>
      <w:r w:rsidR="009B5483" w:rsidRPr="00EC1C92">
        <w:rPr>
          <w:rFonts w:asciiTheme="majorBidi" w:hAnsiTheme="majorBidi" w:cstheme="majorBidi"/>
          <w:color w:val="222222"/>
          <w:sz w:val="24"/>
          <w:szCs w:val="24"/>
          <w:shd w:val="clear" w:color="auto" w:fill="FFFFFF"/>
        </w:rPr>
        <w:t xml:space="preserve">including </w:t>
      </w:r>
      <w:r w:rsidR="00C80D32" w:rsidRPr="00EC1C92">
        <w:rPr>
          <w:rFonts w:asciiTheme="majorBidi" w:hAnsiTheme="majorBidi" w:cstheme="majorBidi"/>
          <w:color w:val="222222"/>
          <w:sz w:val="24"/>
          <w:szCs w:val="24"/>
          <w:shd w:val="clear" w:color="auto" w:fill="FFFFFF"/>
        </w:rPr>
        <w:t>the use of financial and non-financial aids, such as morality, guilt, or sympathy.</w:t>
      </w:r>
      <w:r w:rsidR="00C80D32" w:rsidRPr="00EC1C92">
        <w:rPr>
          <w:rStyle w:val="FootnoteReference"/>
          <w:rFonts w:asciiTheme="majorBidi" w:hAnsiTheme="majorBidi" w:cstheme="majorBidi"/>
          <w:color w:val="222222"/>
          <w:sz w:val="24"/>
          <w:szCs w:val="24"/>
          <w:shd w:val="clear" w:color="auto" w:fill="FFFFFF"/>
        </w:rPr>
        <w:footnoteReference w:id="28"/>
      </w:r>
      <w:r w:rsidR="00C80D32" w:rsidRPr="00EC1C92">
        <w:rPr>
          <w:rFonts w:asciiTheme="majorBidi" w:hAnsiTheme="majorBidi" w:cstheme="majorBidi"/>
          <w:color w:val="222222"/>
          <w:sz w:val="24"/>
          <w:szCs w:val="24"/>
          <w:shd w:val="clear" w:color="auto" w:fill="FFFFFF"/>
        </w:rPr>
        <w:t xml:space="preserve"> It was also found that political ideology had an impact on the perception of the use of coercive measures and tax compliance.</w:t>
      </w:r>
      <w:r w:rsidR="00C80D32" w:rsidRPr="00EC1C92">
        <w:rPr>
          <w:rStyle w:val="FootnoteReference"/>
          <w:rFonts w:asciiTheme="majorBidi" w:hAnsiTheme="majorBidi" w:cstheme="majorBidi"/>
          <w:color w:val="222222"/>
          <w:sz w:val="24"/>
          <w:szCs w:val="24"/>
          <w:shd w:val="clear" w:color="auto" w:fill="FFFFFF"/>
        </w:rPr>
        <w:footnoteReference w:id="29"/>
      </w:r>
      <w:r w:rsidR="00C80D32" w:rsidRPr="00EC1C92">
        <w:rPr>
          <w:rFonts w:asciiTheme="majorBidi" w:hAnsiTheme="majorBidi" w:cstheme="majorBidi"/>
          <w:color w:val="222222"/>
          <w:sz w:val="24"/>
          <w:szCs w:val="24"/>
          <w:shd w:val="clear" w:color="auto" w:fill="FFFFFF"/>
        </w:rPr>
        <w:t xml:space="preserve"> behaviorally </w:t>
      </w:r>
      <w:r w:rsidR="00C80D32" w:rsidRPr="00EC1C92">
        <w:rPr>
          <w:rFonts w:asciiTheme="majorBidi" w:hAnsiTheme="majorBidi" w:cstheme="majorBidi"/>
          <w:color w:val="222222"/>
          <w:sz w:val="24"/>
          <w:szCs w:val="24"/>
          <w:shd w:val="clear" w:color="auto" w:fill="FFFFFF"/>
        </w:rPr>
        <w:lastRenderedPageBreak/>
        <w:t>based tax compliance programs (nudges, reminders, framing of letters, changing defaults, etc.) have been used in different countries</w:t>
      </w:r>
      <w:r w:rsidR="00AC6AD3" w:rsidRPr="00EC1C92">
        <w:rPr>
          <w:rFonts w:asciiTheme="majorBidi" w:hAnsiTheme="majorBidi" w:cstheme="majorBidi"/>
          <w:color w:val="222222"/>
          <w:sz w:val="24"/>
          <w:szCs w:val="24"/>
          <w:shd w:val="clear" w:color="auto" w:fill="FFFFFF"/>
        </w:rPr>
        <w:t>,</w:t>
      </w:r>
      <w:r w:rsidRPr="00EC1C92">
        <w:rPr>
          <w:rStyle w:val="FootnoteReference"/>
          <w:rFonts w:asciiTheme="majorBidi" w:hAnsiTheme="majorBidi" w:cstheme="majorBidi"/>
          <w:color w:val="222222"/>
          <w:sz w:val="24"/>
          <w:szCs w:val="24"/>
          <w:shd w:val="clear" w:color="auto" w:fill="FFFFFF"/>
        </w:rPr>
        <w:footnoteReference w:id="30"/>
      </w:r>
      <w:r w:rsidRPr="00EC1C92">
        <w:rPr>
          <w:rFonts w:asciiTheme="majorBidi" w:hAnsiTheme="majorBidi" w:cstheme="majorBidi"/>
          <w:color w:val="222222"/>
          <w:sz w:val="24"/>
          <w:szCs w:val="24"/>
          <w:shd w:val="clear" w:color="auto" w:fill="FFFFFF"/>
        </w:rPr>
        <w:t xml:space="preserve"> </w:t>
      </w:r>
      <w:r w:rsidR="00C80D32" w:rsidRPr="00EC1C92">
        <w:rPr>
          <w:rFonts w:asciiTheme="majorBidi" w:hAnsiTheme="majorBidi" w:cstheme="majorBidi"/>
          <w:color w:val="222222"/>
          <w:sz w:val="24"/>
          <w:szCs w:val="24"/>
          <w:shd w:val="clear" w:color="auto" w:fill="FFFFFF"/>
        </w:rPr>
        <w:t xml:space="preserve"> by </w:t>
      </w:r>
      <w:r w:rsidR="009B5483" w:rsidRPr="00EC1C92">
        <w:rPr>
          <w:rFonts w:asciiTheme="majorBidi" w:hAnsiTheme="majorBidi" w:cstheme="majorBidi"/>
          <w:color w:val="222222"/>
          <w:sz w:val="24"/>
          <w:szCs w:val="24"/>
          <w:shd w:val="clear" w:color="auto" w:fill="FFFFFF"/>
        </w:rPr>
        <w:t xml:space="preserve">various </w:t>
      </w:r>
      <w:r w:rsidR="00C80D32" w:rsidRPr="00EC1C92">
        <w:rPr>
          <w:rFonts w:asciiTheme="majorBidi" w:hAnsiTheme="majorBidi" w:cstheme="majorBidi"/>
          <w:color w:val="222222"/>
          <w:sz w:val="24"/>
          <w:szCs w:val="24"/>
          <w:shd w:val="clear" w:color="auto" w:fill="FFFFFF"/>
        </w:rPr>
        <w:t>tax authorities in the context of priming social norms and fairness.</w:t>
      </w:r>
      <w:r w:rsidR="00C80D32" w:rsidRPr="00EC1C92">
        <w:rPr>
          <w:rStyle w:val="FootnoteReference"/>
          <w:rFonts w:asciiTheme="majorBidi" w:hAnsiTheme="majorBidi" w:cstheme="majorBidi"/>
          <w:color w:val="222222"/>
          <w:sz w:val="24"/>
          <w:szCs w:val="24"/>
          <w:shd w:val="clear" w:color="auto" w:fill="FFFFFF"/>
        </w:rPr>
        <w:footnoteReference w:id="31"/>
      </w:r>
      <w:r w:rsidR="00C80D32" w:rsidRPr="00EC1C92">
        <w:rPr>
          <w:rFonts w:asciiTheme="majorBidi" w:hAnsiTheme="majorBidi" w:cstheme="majorBidi"/>
          <w:color w:val="222222"/>
          <w:sz w:val="24"/>
          <w:szCs w:val="24"/>
          <w:shd w:val="clear" w:color="auto" w:fill="FFFFFF"/>
        </w:rPr>
        <w:t xml:space="preserve"> </w:t>
      </w:r>
      <w:r w:rsidR="00D67D19" w:rsidRPr="00EC1C92">
        <w:rPr>
          <w:rFonts w:asciiTheme="majorBidi" w:hAnsiTheme="majorBidi" w:cstheme="majorBidi"/>
          <w:color w:val="222222"/>
          <w:sz w:val="24"/>
          <w:szCs w:val="24"/>
          <w:shd w:val="clear" w:color="auto" w:fill="FFFFFF"/>
        </w:rPr>
        <w:t xml:space="preserve">There is related to the overall perception that people’s tax motivation include non-financial factors such as social norms and morality. Research also </w:t>
      </w:r>
      <w:proofErr w:type="gramStart"/>
      <w:r w:rsidR="00D67D19" w:rsidRPr="00EC1C92">
        <w:rPr>
          <w:rFonts w:asciiTheme="majorBidi" w:hAnsiTheme="majorBidi" w:cstheme="majorBidi"/>
          <w:color w:val="222222"/>
          <w:sz w:val="24"/>
          <w:szCs w:val="24"/>
          <w:shd w:val="clear" w:color="auto" w:fill="FFFFFF"/>
        </w:rPr>
        <w:t>suggest</w:t>
      </w:r>
      <w:proofErr w:type="gramEnd"/>
      <w:r w:rsidR="00D67D19" w:rsidRPr="00EC1C92">
        <w:rPr>
          <w:rFonts w:asciiTheme="majorBidi" w:hAnsiTheme="majorBidi" w:cstheme="majorBidi"/>
          <w:color w:val="222222"/>
          <w:sz w:val="24"/>
          <w:szCs w:val="24"/>
          <w:shd w:val="clear" w:color="auto" w:fill="FFFFFF"/>
        </w:rPr>
        <w:t xml:space="preserve"> that because of the heterogeneity in the population with regards to tax motivations, we have to be very careful in thinking of the best combination of tax motivation.  </w:t>
      </w:r>
      <w:proofErr w:type="gramStart"/>
      <w:r w:rsidR="00D67D19" w:rsidRPr="00EC1C92">
        <w:rPr>
          <w:rFonts w:asciiTheme="majorBidi" w:hAnsiTheme="majorBidi" w:cstheme="majorBidi"/>
          <w:color w:val="222222"/>
          <w:sz w:val="24"/>
          <w:szCs w:val="24"/>
          <w:shd w:val="clear" w:color="auto" w:fill="FFFFFF"/>
        </w:rPr>
        <w:t>Indeed</w:t>
      </w:r>
      <w:proofErr w:type="gramEnd"/>
      <w:r w:rsidR="00D67D19" w:rsidRPr="00EC1C92">
        <w:rPr>
          <w:rFonts w:asciiTheme="majorBidi" w:hAnsiTheme="majorBidi" w:cstheme="majorBidi"/>
          <w:color w:val="222222"/>
          <w:sz w:val="24"/>
          <w:szCs w:val="24"/>
          <w:shd w:val="clear" w:color="auto" w:fill="FFFFFF"/>
        </w:rPr>
        <w:t xml:space="preserve"> what is evident in many countries around the world is the </w:t>
      </w:r>
      <w:r w:rsidR="00533B1B" w:rsidRPr="00EC1C92">
        <w:rPr>
          <w:rFonts w:asciiTheme="majorBidi" w:hAnsiTheme="majorBidi" w:cstheme="majorBidi"/>
          <w:color w:val="333333"/>
          <w:sz w:val="24"/>
          <w:szCs w:val="24"/>
          <w:shd w:val="clear" w:color="auto" w:fill="FFFFFF"/>
        </w:rPr>
        <w:t>change</w:t>
      </w:r>
      <w:r w:rsidR="00F75DA0" w:rsidRPr="00EC1C92">
        <w:rPr>
          <w:rFonts w:asciiTheme="majorBidi" w:hAnsiTheme="majorBidi" w:cstheme="majorBidi"/>
          <w:color w:val="333333"/>
          <w:sz w:val="24"/>
          <w:szCs w:val="24"/>
          <w:shd w:val="clear" w:color="auto" w:fill="FFFFFF"/>
        </w:rPr>
        <w:t>s</w:t>
      </w:r>
      <w:r w:rsidR="00533B1B" w:rsidRPr="00EC1C92">
        <w:rPr>
          <w:rFonts w:asciiTheme="majorBidi" w:hAnsiTheme="majorBidi" w:cstheme="majorBidi"/>
          <w:color w:val="333333"/>
          <w:sz w:val="24"/>
          <w:szCs w:val="24"/>
          <w:shd w:val="clear" w:color="auto" w:fill="FFFFFF"/>
        </w:rPr>
        <w:t xml:space="preserve"> in tax authorities’ practices for regulating citizen behavior. For example, in Europe cooperative strategies such as “enhanced relationships,” “horizontal monitoring,” and “fair-play initiatives,” are being used</w:t>
      </w:r>
      <w:r w:rsidR="00E60028" w:rsidRPr="00EC1C92">
        <w:rPr>
          <w:rStyle w:val="FootnoteReference"/>
          <w:rFonts w:asciiTheme="majorBidi" w:hAnsiTheme="majorBidi" w:cstheme="majorBidi"/>
          <w:color w:val="333333"/>
          <w:sz w:val="24"/>
          <w:szCs w:val="24"/>
          <w:shd w:val="clear" w:color="auto" w:fill="FFFFFF"/>
        </w:rPr>
        <w:footnoteReference w:id="32"/>
      </w:r>
      <w:r w:rsidR="00533B1B" w:rsidRPr="00EC1C92">
        <w:rPr>
          <w:rFonts w:asciiTheme="majorBidi" w:hAnsiTheme="majorBidi" w:cstheme="majorBidi"/>
          <w:color w:val="333333"/>
          <w:sz w:val="24"/>
          <w:szCs w:val="24"/>
          <w:shd w:val="clear" w:color="auto" w:fill="FFFFFF"/>
        </w:rPr>
        <w:t xml:space="preserve">. </w:t>
      </w:r>
    </w:p>
    <w:p w14:paraId="7ADED22D" w14:textId="5D2FD251" w:rsidR="00B43712" w:rsidRPr="00EC1C92" w:rsidRDefault="00B43712" w:rsidP="00EC1C92">
      <w:pPr>
        <w:pStyle w:val="Heading2"/>
        <w:spacing w:line="360" w:lineRule="auto"/>
        <w:jc w:val="both"/>
        <w:rPr>
          <w:rFonts w:asciiTheme="majorBidi" w:hAnsiTheme="majorBidi"/>
          <w:sz w:val="24"/>
          <w:szCs w:val="24"/>
          <w:shd w:val="clear" w:color="auto" w:fill="FFFFFF"/>
          <w:rtl/>
        </w:rPr>
      </w:pPr>
      <w:bookmarkStart w:id="7" w:name="_Toc166430904"/>
      <w:r w:rsidRPr="00EC1C92">
        <w:rPr>
          <w:rFonts w:asciiTheme="majorBidi" w:hAnsiTheme="majorBidi"/>
          <w:sz w:val="24"/>
          <w:szCs w:val="24"/>
          <w:shd w:val="clear" w:color="auto" w:fill="FFFFFF"/>
        </w:rPr>
        <w:t xml:space="preserve">Coercion vs. Trust </w:t>
      </w:r>
      <w:r w:rsidR="002E3F81" w:rsidRPr="00EC1C92">
        <w:rPr>
          <w:rFonts w:asciiTheme="majorBidi" w:hAnsiTheme="majorBidi"/>
          <w:sz w:val="24"/>
          <w:szCs w:val="24"/>
          <w:shd w:val="clear" w:color="auto" w:fill="FFFFFF"/>
        </w:rPr>
        <w:t>in tax compliance</w:t>
      </w:r>
      <w:bookmarkEnd w:id="7"/>
    </w:p>
    <w:p w14:paraId="1ABE3160" w14:textId="10FB6AC9" w:rsidR="00533B1B" w:rsidRPr="00EC1C92" w:rsidRDefault="0011045B" w:rsidP="00EC1C92">
      <w:pPr>
        <w:spacing w:before="100" w:beforeAutospacing="1" w:after="100" w:afterAutospacing="1" w:line="360" w:lineRule="auto"/>
        <w:jc w:val="both"/>
        <w:rPr>
          <w:rFonts w:asciiTheme="majorBidi" w:hAnsiTheme="majorBidi" w:cstheme="majorBidi"/>
          <w:color w:val="222222"/>
          <w:sz w:val="24"/>
          <w:szCs w:val="24"/>
          <w:shd w:val="clear" w:color="auto" w:fill="FFFFFF"/>
          <w:rtl/>
        </w:rPr>
      </w:pPr>
      <w:r w:rsidRPr="00EC1C92">
        <w:rPr>
          <w:rFonts w:asciiTheme="majorBidi" w:hAnsiTheme="majorBidi" w:cstheme="majorBidi"/>
          <w:color w:val="222222"/>
          <w:sz w:val="24"/>
          <w:szCs w:val="24"/>
          <w:shd w:val="clear" w:color="auto" w:fill="FFFFFF"/>
        </w:rPr>
        <w:t xml:space="preserve">As suggested above in the Kirchner approach to tax compliance cooperation and work best when they operate in tandem. </w:t>
      </w:r>
      <w:r w:rsidR="00533B1B" w:rsidRPr="00EC1C92">
        <w:rPr>
          <w:rFonts w:asciiTheme="majorBidi" w:hAnsiTheme="majorBidi" w:cstheme="majorBidi"/>
          <w:color w:val="222222"/>
          <w:sz w:val="24"/>
          <w:szCs w:val="24"/>
          <w:shd w:val="clear" w:color="auto" w:fill="FFFFFF"/>
        </w:rPr>
        <w:t>Coercive power did not reduce implicit trust in tax authorities</w:t>
      </w:r>
      <w:r w:rsidR="00AC6AD3" w:rsidRPr="00EC1C92">
        <w:rPr>
          <w:rFonts w:asciiTheme="majorBidi" w:hAnsiTheme="majorBidi" w:cstheme="majorBidi"/>
          <w:color w:val="222222"/>
          <w:sz w:val="24"/>
          <w:szCs w:val="24"/>
          <w:shd w:val="clear" w:color="auto" w:fill="FFFFFF"/>
        </w:rPr>
        <w:t>.</w:t>
      </w:r>
      <w:r w:rsidR="00A12DE0" w:rsidRPr="00EC1C92">
        <w:rPr>
          <w:rStyle w:val="FootnoteReference"/>
          <w:rFonts w:asciiTheme="majorBidi" w:hAnsiTheme="majorBidi" w:cstheme="majorBidi"/>
          <w:color w:val="222222"/>
          <w:sz w:val="24"/>
          <w:szCs w:val="24"/>
          <w:shd w:val="clear" w:color="auto" w:fill="FFFFFF"/>
        </w:rPr>
        <w:footnoteReference w:id="33"/>
      </w:r>
      <w:r w:rsidR="00533B1B" w:rsidRPr="00EC1C92">
        <w:rPr>
          <w:rFonts w:asciiTheme="majorBidi" w:hAnsiTheme="majorBidi" w:cstheme="majorBidi"/>
          <w:color w:val="222222"/>
          <w:sz w:val="24"/>
          <w:szCs w:val="24"/>
          <w:shd w:val="clear" w:color="auto" w:fill="FFFFFF"/>
        </w:rPr>
        <w:t xml:space="preserve"> However,</w:t>
      </w:r>
      <w:r w:rsidR="001E2FC2" w:rsidRPr="00EC1C92">
        <w:rPr>
          <w:rFonts w:asciiTheme="majorBidi" w:hAnsiTheme="majorBidi" w:cstheme="majorBidi"/>
          <w:color w:val="222222"/>
          <w:sz w:val="24"/>
          <w:szCs w:val="24"/>
          <w:shd w:val="clear" w:color="auto" w:fill="FFFFFF"/>
        </w:rPr>
        <w:t xml:space="preserve"> when applied </w:t>
      </w:r>
      <w:r w:rsidR="00AC6AD3" w:rsidRPr="00EC1C92">
        <w:rPr>
          <w:rFonts w:asciiTheme="majorBidi" w:hAnsiTheme="majorBidi" w:cstheme="majorBidi"/>
          <w:color w:val="222222"/>
          <w:sz w:val="24"/>
          <w:szCs w:val="24"/>
          <w:shd w:val="clear" w:color="auto" w:fill="FFFFFF"/>
        </w:rPr>
        <w:t>solely, it</w:t>
      </w:r>
      <w:r w:rsidR="00533B1B" w:rsidRPr="00EC1C92">
        <w:rPr>
          <w:rFonts w:asciiTheme="majorBidi" w:hAnsiTheme="majorBidi" w:cstheme="majorBidi"/>
          <w:color w:val="222222"/>
          <w:sz w:val="24"/>
          <w:szCs w:val="24"/>
          <w:shd w:val="clear" w:color="auto" w:fill="FFFFFF"/>
        </w:rPr>
        <w:t xml:space="preserve"> </w:t>
      </w:r>
      <w:proofErr w:type="gramStart"/>
      <w:r w:rsidR="00533B1B" w:rsidRPr="00EC1C92">
        <w:rPr>
          <w:rFonts w:asciiTheme="majorBidi" w:hAnsiTheme="majorBidi" w:cstheme="majorBidi"/>
          <w:color w:val="222222"/>
          <w:sz w:val="24"/>
          <w:szCs w:val="24"/>
          <w:shd w:val="clear" w:color="auto" w:fill="FFFFFF"/>
        </w:rPr>
        <w:t>had an effect on</w:t>
      </w:r>
      <w:proofErr w:type="gramEnd"/>
      <w:r w:rsidR="00533B1B" w:rsidRPr="00EC1C92">
        <w:rPr>
          <w:rFonts w:asciiTheme="majorBidi" w:hAnsiTheme="majorBidi" w:cstheme="majorBidi"/>
          <w:color w:val="222222"/>
          <w:sz w:val="24"/>
          <w:szCs w:val="24"/>
          <w:shd w:val="clear" w:color="auto" w:fill="FFFFFF"/>
        </w:rPr>
        <w:t xml:space="preserve"> reason-based trust, interaction climate, and intended tax compliance. In combination with legitimate power, the use in coercive power had no effect on tax compliance.</w:t>
      </w:r>
      <w:r w:rsidR="00D56047" w:rsidRPr="00EC1C92">
        <w:rPr>
          <w:rFonts w:asciiTheme="majorBidi" w:hAnsiTheme="majorBidi" w:cstheme="majorBidi"/>
          <w:color w:val="222222"/>
          <w:sz w:val="24"/>
          <w:szCs w:val="24"/>
          <w:shd w:val="clear" w:color="auto" w:fill="FFFFFF"/>
        </w:rPr>
        <w:t xml:space="preserve"> </w:t>
      </w:r>
      <w:r w:rsidR="00F8679D" w:rsidRPr="00EC1C92">
        <w:rPr>
          <w:rFonts w:asciiTheme="majorBidi" w:hAnsiTheme="majorBidi" w:cstheme="majorBidi"/>
          <w:color w:val="222222"/>
          <w:sz w:val="24"/>
          <w:szCs w:val="24"/>
          <w:shd w:val="clear" w:color="auto" w:fill="FFFFFF"/>
        </w:rPr>
        <w:t>In a</w:t>
      </w:r>
      <w:r w:rsidR="00D56047" w:rsidRPr="00EC1C92">
        <w:rPr>
          <w:rFonts w:asciiTheme="majorBidi" w:hAnsiTheme="majorBidi" w:cstheme="majorBidi"/>
          <w:color w:val="222222"/>
          <w:sz w:val="24"/>
          <w:szCs w:val="24"/>
          <w:shd w:val="clear" w:color="auto" w:fill="FFFFFF"/>
        </w:rPr>
        <w:t xml:space="preserve"> different</w:t>
      </w:r>
      <w:r w:rsidR="00F8679D" w:rsidRPr="00EC1C92">
        <w:rPr>
          <w:rFonts w:asciiTheme="majorBidi" w:hAnsiTheme="majorBidi" w:cstheme="majorBidi"/>
          <w:color w:val="222222"/>
          <w:sz w:val="24"/>
          <w:szCs w:val="24"/>
          <w:shd w:val="clear" w:color="auto" w:fill="FFFFFF"/>
        </w:rPr>
        <w:t xml:space="preserve"> study </w:t>
      </w:r>
      <w:r w:rsidR="00D56047" w:rsidRPr="00EC1C92">
        <w:rPr>
          <w:rFonts w:asciiTheme="majorBidi" w:hAnsiTheme="majorBidi" w:cstheme="majorBidi"/>
          <w:color w:val="222222"/>
          <w:sz w:val="24"/>
          <w:szCs w:val="24"/>
          <w:shd w:val="clear" w:color="auto" w:fill="FFFFFF"/>
        </w:rPr>
        <w:t>with somewhat different results,</w:t>
      </w:r>
      <w:r w:rsidR="00F8679D" w:rsidRPr="00EC1C92">
        <w:rPr>
          <w:rFonts w:asciiTheme="majorBidi" w:hAnsiTheme="majorBidi" w:cstheme="majorBidi"/>
          <w:color w:val="222222"/>
          <w:sz w:val="24"/>
          <w:szCs w:val="24"/>
          <w:shd w:val="clear" w:color="auto" w:fill="FFFFFF"/>
        </w:rPr>
        <w:t xml:space="preserve"> Greece</w:t>
      </w:r>
      <w:r w:rsidR="00AC6AD3" w:rsidRPr="00EC1C92">
        <w:rPr>
          <w:rFonts w:asciiTheme="majorBidi" w:hAnsiTheme="majorBidi" w:cstheme="majorBidi"/>
          <w:color w:val="222222"/>
          <w:sz w:val="24"/>
          <w:szCs w:val="24"/>
          <w:shd w:val="clear" w:color="auto" w:fill="FFFFFF"/>
        </w:rPr>
        <w:t>,</w:t>
      </w:r>
      <w:r w:rsidR="00F8679D" w:rsidRPr="00EC1C92">
        <w:rPr>
          <w:rStyle w:val="FootnoteReference"/>
          <w:rFonts w:asciiTheme="majorBidi" w:hAnsiTheme="majorBidi" w:cstheme="majorBidi"/>
          <w:color w:val="222222"/>
          <w:sz w:val="24"/>
          <w:szCs w:val="24"/>
          <w:shd w:val="clear" w:color="auto" w:fill="FFFFFF"/>
        </w:rPr>
        <w:footnoteReference w:id="34"/>
      </w:r>
      <w:r w:rsidR="00F8679D" w:rsidRPr="00EC1C92">
        <w:rPr>
          <w:rFonts w:asciiTheme="majorBidi" w:hAnsiTheme="majorBidi" w:cstheme="majorBidi"/>
          <w:color w:val="222222"/>
          <w:sz w:val="24"/>
          <w:szCs w:val="24"/>
          <w:shd w:val="clear" w:color="auto" w:fill="FFFFFF"/>
        </w:rPr>
        <w:t xml:space="preserve"> t</w:t>
      </w:r>
      <w:r w:rsidR="00533B1B" w:rsidRPr="00EC1C92">
        <w:rPr>
          <w:rFonts w:asciiTheme="majorBidi" w:hAnsiTheme="majorBidi" w:cstheme="majorBidi"/>
          <w:color w:val="222222"/>
          <w:sz w:val="24"/>
          <w:szCs w:val="24"/>
          <w:shd w:val="clear" w:color="auto" w:fill="FFFFFF"/>
        </w:rPr>
        <w:t xml:space="preserve">rust was found to increase voluntary compliance, </w:t>
      </w:r>
      <w:r w:rsidR="001E2FC2" w:rsidRPr="00EC1C92">
        <w:rPr>
          <w:rFonts w:asciiTheme="majorBidi" w:hAnsiTheme="majorBidi" w:cstheme="majorBidi"/>
          <w:color w:val="222222"/>
          <w:sz w:val="24"/>
          <w:szCs w:val="24"/>
          <w:shd w:val="clear" w:color="auto" w:fill="FFFFFF"/>
        </w:rPr>
        <w:t xml:space="preserve">while </w:t>
      </w:r>
      <w:r w:rsidR="00533B1B" w:rsidRPr="00EC1C92">
        <w:rPr>
          <w:rFonts w:asciiTheme="majorBidi" w:hAnsiTheme="majorBidi" w:cstheme="majorBidi"/>
          <w:color w:val="222222"/>
          <w:sz w:val="24"/>
          <w:szCs w:val="24"/>
          <w:shd w:val="clear" w:color="auto" w:fill="FFFFFF"/>
        </w:rPr>
        <w:t>power was found to increase enforced compliance. Surprisingly it was found that power has no influence on voluntary compliance in high trust conditions</w:t>
      </w:r>
      <w:r w:rsidR="001E2FC2" w:rsidRPr="00EC1C92">
        <w:rPr>
          <w:rFonts w:asciiTheme="majorBidi" w:hAnsiTheme="majorBidi" w:cstheme="majorBidi"/>
          <w:color w:val="222222"/>
          <w:sz w:val="24"/>
          <w:szCs w:val="24"/>
          <w:shd w:val="clear" w:color="auto" w:fill="FFFFFF"/>
        </w:rPr>
        <w:t xml:space="preserve">. however, </w:t>
      </w:r>
      <w:r w:rsidR="00AC6AD3" w:rsidRPr="00EC1C92">
        <w:rPr>
          <w:rFonts w:asciiTheme="majorBidi" w:hAnsiTheme="majorBidi" w:cstheme="majorBidi"/>
          <w:color w:val="222222"/>
          <w:sz w:val="24"/>
          <w:szCs w:val="24"/>
          <w:shd w:val="clear" w:color="auto" w:fill="FFFFFF"/>
        </w:rPr>
        <w:t>high-power</w:t>
      </w:r>
      <w:r w:rsidR="00533B1B" w:rsidRPr="00EC1C92">
        <w:rPr>
          <w:rFonts w:asciiTheme="majorBidi" w:hAnsiTheme="majorBidi" w:cstheme="majorBidi"/>
          <w:color w:val="222222"/>
          <w:sz w:val="24"/>
          <w:szCs w:val="24"/>
          <w:shd w:val="clear" w:color="auto" w:fill="FFFFFF"/>
        </w:rPr>
        <w:t xml:space="preserve"> leads to even lower voluntary compliance in low trust conditions.</w:t>
      </w:r>
    </w:p>
    <w:p w14:paraId="180672CF" w14:textId="0937EAB1" w:rsidR="00533B1B" w:rsidRPr="00EC1C92" w:rsidRDefault="00F8679D" w:rsidP="00EC1C92">
      <w:pPr>
        <w:spacing w:line="360" w:lineRule="auto"/>
        <w:jc w:val="both"/>
        <w:rPr>
          <w:rFonts w:asciiTheme="majorBidi" w:hAnsiTheme="majorBidi" w:cstheme="majorBidi"/>
          <w:color w:val="222222"/>
          <w:sz w:val="24"/>
          <w:szCs w:val="24"/>
          <w:shd w:val="clear" w:color="auto" w:fill="FFFFFF"/>
        </w:rPr>
      </w:pPr>
      <w:r w:rsidRPr="00EC1C92">
        <w:rPr>
          <w:rFonts w:asciiTheme="majorBidi" w:hAnsiTheme="majorBidi" w:cstheme="majorBidi"/>
          <w:sz w:val="24"/>
          <w:szCs w:val="24"/>
        </w:rPr>
        <w:t>Other research</w:t>
      </w:r>
      <w:r w:rsidR="00AC6AD3" w:rsidRPr="00EC1C92">
        <w:rPr>
          <w:rFonts w:asciiTheme="majorBidi" w:hAnsiTheme="majorBidi" w:cstheme="majorBidi"/>
          <w:sz w:val="24"/>
          <w:szCs w:val="24"/>
        </w:rPr>
        <w:t>,</w:t>
      </w:r>
      <w:r w:rsidRPr="00EC1C92">
        <w:rPr>
          <w:rStyle w:val="FootnoteReference"/>
          <w:rFonts w:asciiTheme="majorBidi" w:hAnsiTheme="majorBidi" w:cstheme="majorBidi"/>
          <w:sz w:val="24"/>
          <w:szCs w:val="24"/>
        </w:rPr>
        <w:footnoteReference w:id="35"/>
      </w:r>
      <w:r w:rsidRPr="00EC1C92">
        <w:rPr>
          <w:rFonts w:asciiTheme="majorBidi" w:hAnsiTheme="majorBidi" w:cstheme="majorBidi"/>
          <w:sz w:val="24"/>
          <w:szCs w:val="24"/>
        </w:rPr>
        <w:t xml:space="preserve"> suggests </w:t>
      </w:r>
      <w:r w:rsidR="00533B1B" w:rsidRPr="00EC1C92">
        <w:rPr>
          <w:rFonts w:asciiTheme="majorBidi" w:hAnsiTheme="majorBidi" w:cstheme="majorBidi"/>
          <w:sz w:val="24"/>
          <w:szCs w:val="24"/>
        </w:rPr>
        <w:t xml:space="preserve">a link between trust, power, and intentions to comply in a real-world setting. This suggests that media reports on tax issues cover the dimensions </w:t>
      </w:r>
      <w:r w:rsidR="00533B1B" w:rsidRPr="00EC1C92">
        <w:rPr>
          <w:rFonts w:asciiTheme="majorBidi" w:hAnsiTheme="majorBidi" w:cstheme="majorBidi"/>
          <w:sz w:val="24"/>
          <w:szCs w:val="24"/>
        </w:rPr>
        <w:lastRenderedPageBreak/>
        <w:t xml:space="preserve">trust and power and that both factors impact intended tax compliance. </w:t>
      </w:r>
      <w:r w:rsidR="00E86278" w:rsidRPr="00EC1C92">
        <w:rPr>
          <w:rFonts w:asciiTheme="majorBidi" w:hAnsiTheme="majorBidi" w:cstheme="majorBidi"/>
          <w:sz w:val="24"/>
          <w:szCs w:val="24"/>
        </w:rPr>
        <w:t xml:space="preserve">In a </w:t>
      </w:r>
      <w:r w:rsidR="001E2FC2" w:rsidRPr="00EC1C92">
        <w:rPr>
          <w:rFonts w:asciiTheme="majorBidi" w:hAnsiTheme="majorBidi" w:cstheme="majorBidi"/>
          <w:sz w:val="24"/>
          <w:szCs w:val="24"/>
        </w:rPr>
        <w:t xml:space="preserve">comprehensive literature </w:t>
      </w:r>
      <w:r w:rsidR="00AC6AD3" w:rsidRPr="00EC1C92">
        <w:rPr>
          <w:rFonts w:asciiTheme="majorBidi" w:hAnsiTheme="majorBidi" w:cstheme="majorBidi"/>
          <w:sz w:val="24"/>
          <w:szCs w:val="24"/>
        </w:rPr>
        <w:t xml:space="preserve">review, </w:t>
      </w:r>
      <w:proofErr w:type="spellStart"/>
      <w:r w:rsidR="00AC6AD3" w:rsidRPr="00EC1C92">
        <w:rPr>
          <w:rFonts w:asciiTheme="majorBidi" w:hAnsiTheme="majorBidi" w:cstheme="majorBidi"/>
          <w:sz w:val="24"/>
          <w:szCs w:val="24"/>
        </w:rPr>
        <w:t>Kirchelr</w:t>
      </w:r>
      <w:proofErr w:type="spellEnd"/>
      <w:r w:rsidR="00E86278" w:rsidRPr="00EC1C92">
        <w:rPr>
          <w:rFonts w:asciiTheme="majorBidi" w:hAnsiTheme="majorBidi" w:cstheme="majorBidi"/>
          <w:sz w:val="24"/>
          <w:szCs w:val="24"/>
        </w:rPr>
        <w:t xml:space="preserve"> et al</w:t>
      </w:r>
      <w:r w:rsidR="00AC6AD3" w:rsidRPr="00EC1C92">
        <w:rPr>
          <w:rFonts w:asciiTheme="majorBidi" w:hAnsiTheme="majorBidi" w:cstheme="majorBidi"/>
          <w:sz w:val="24"/>
          <w:szCs w:val="24"/>
        </w:rPr>
        <w:t>,</w:t>
      </w:r>
      <w:r w:rsidR="00E86278" w:rsidRPr="00EC1C92">
        <w:rPr>
          <w:rStyle w:val="FootnoteReference"/>
          <w:rFonts w:asciiTheme="majorBidi" w:hAnsiTheme="majorBidi" w:cstheme="majorBidi"/>
          <w:sz w:val="24"/>
          <w:szCs w:val="24"/>
        </w:rPr>
        <w:footnoteReference w:id="36"/>
      </w:r>
      <w:r w:rsidR="00E86278" w:rsidRPr="00EC1C92">
        <w:rPr>
          <w:rFonts w:asciiTheme="majorBidi" w:hAnsiTheme="majorBidi" w:cstheme="majorBidi"/>
          <w:sz w:val="24"/>
          <w:szCs w:val="24"/>
        </w:rPr>
        <w:t xml:space="preserve"> </w:t>
      </w:r>
      <w:r w:rsidR="001E2FC2" w:rsidRPr="00EC1C92">
        <w:rPr>
          <w:rFonts w:asciiTheme="majorBidi" w:hAnsiTheme="majorBidi" w:cstheme="majorBidi"/>
          <w:sz w:val="24"/>
          <w:szCs w:val="24"/>
        </w:rPr>
        <w:t xml:space="preserve"> explored</w:t>
      </w:r>
      <w:r w:rsidR="00E86278" w:rsidRPr="00EC1C92">
        <w:rPr>
          <w:rFonts w:asciiTheme="majorBidi" w:hAnsiTheme="majorBidi" w:cstheme="majorBidi"/>
          <w:sz w:val="24"/>
          <w:szCs w:val="24"/>
        </w:rPr>
        <w:t xml:space="preserve"> intrinsic and extrinsic factors affect</w:t>
      </w:r>
      <w:r w:rsidR="001E2FC2" w:rsidRPr="00EC1C92">
        <w:rPr>
          <w:rFonts w:asciiTheme="majorBidi" w:hAnsiTheme="majorBidi" w:cstheme="majorBidi"/>
          <w:sz w:val="24"/>
          <w:szCs w:val="24"/>
        </w:rPr>
        <w:t>ing</w:t>
      </w:r>
      <w:r w:rsidR="00E86278" w:rsidRPr="00EC1C92">
        <w:rPr>
          <w:rFonts w:asciiTheme="majorBidi" w:hAnsiTheme="majorBidi" w:cstheme="majorBidi"/>
          <w:sz w:val="24"/>
          <w:szCs w:val="24"/>
        </w:rPr>
        <w:t xml:space="preserve"> tax compliance</w:t>
      </w:r>
      <w:r w:rsidR="001E2FC2" w:rsidRPr="00EC1C92">
        <w:rPr>
          <w:rFonts w:asciiTheme="majorBidi" w:hAnsiTheme="majorBidi" w:cstheme="majorBidi"/>
          <w:sz w:val="24"/>
          <w:szCs w:val="24"/>
        </w:rPr>
        <w:t>,</w:t>
      </w:r>
      <w:r w:rsidR="00E86278" w:rsidRPr="00EC1C92">
        <w:rPr>
          <w:rFonts w:asciiTheme="majorBidi" w:hAnsiTheme="majorBidi" w:cstheme="majorBidi"/>
          <w:sz w:val="24"/>
          <w:szCs w:val="24"/>
        </w:rPr>
        <w:t xml:space="preserve"> including </w:t>
      </w:r>
      <w:r w:rsidR="006151C9" w:rsidRPr="00EC1C92">
        <w:rPr>
          <w:rFonts w:asciiTheme="majorBidi" w:hAnsiTheme="majorBidi" w:cstheme="majorBidi"/>
          <w:sz w:val="24"/>
          <w:szCs w:val="24"/>
        </w:rPr>
        <w:t>fines, audit probabilities, tax rate</w:t>
      </w:r>
      <w:r w:rsidR="001E2FC2" w:rsidRPr="00EC1C92">
        <w:rPr>
          <w:rFonts w:asciiTheme="majorBidi" w:hAnsiTheme="majorBidi" w:cstheme="majorBidi"/>
          <w:sz w:val="24"/>
          <w:szCs w:val="24"/>
        </w:rPr>
        <w:t>s</w:t>
      </w:r>
      <w:r w:rsidR="006151C9" w:rsidRPr="00EC1C92">
        <w:rPr>
          <w:rFonts w:asciiTheme="majorBidi" w:hAnsiTheme="majorBidi" w:cstheme="majorBidi"/>
          <w:sz w:val="24"/>
          <w:szCs w:val="24"/>
        </w:rPr>
        <w:t>, knowledge, attitudes, norms and fairness</w:t>
      </w:r>
      <w:r w:rsidR="001E2FC2" w:rsidRPr="00EC1C92">
        <w:rPr>
          <w:rFonts w:asciiTheme="majorBidi" w:hAnsiTheme="majorBidi" w:cstheme="majorBidi"/>
          <w:sz w:val="24"/>
          <w:szCs w:val="24"/>
        </w:rPr>
        <w:t>.</w:t>
      </w:r>
      <w:r w:rsidR="006151C9" w:rsidRPr="00EC1C92">
        <w:rPr>
          <w:rFonts w:asciiTheme="majorBidi" w:hAnsiTheme="majorBidi" w:cstheme="majorBidi"/>
          <w:sz w:val="24"/>
          <w:szCs w:val="24"/>
        </w:rPr>
        <w:t xml:space="preserve"> </w:t>
      </w:r>
      <w:r w:rsidR="001E2FC2" w:rsidRPr="00EC1C92">
        <w:rPr>
          <w:rFonts w:asciiTheme="majorBidi" w:hAnsiTheme="majorBidi" w:cstheme="majorBidi"/>
          <w:sz w:val="24"/>
          <w:szCs w:val="24"/>
        </w:rPr>
        <w:t xml:space="preserve">The </w:t>
      </w:r>
      <w:r w:rsidR="006151C9" w:rsidRPr="00EC1C92">
        <w:rPr>
          <w:rFonts w:asciiTheme="majorBidi" w:hAnsiTheme="majorBidi" w:cstheme="majorBidi"/>
          <w:sz w:val="24"/>
          <w:szCs w:val="24"/>
        </w:rPr>
        <w:t>review discusse</w:t>
      </w:r>
      <w:r w:rsidR="001E2FC2" w:rsidRPr="00EC1C92">
        <w:rPr>
          <w:rFonts w:asciiTheme="majorBidi" w:hAnsiTheme="majorBidi" w:cstheme="majorBidi"/>
          <w:sz w:val="24"/>
          <w:szCs w:val="24"/>
        </w:rPr>
        <w:t>s these factors</w:t>
      </w:r>
      <w:r w:rsidR="006151C9" w:rsidRPr="00EC1C92">
        <w:rPr>
          <w:rFonts w:asciiTheme="majorBidi" w:hAnsiTheme="majorBidi" w:cstheme="majorBidi"/>
          <w:sz w:val="24"/>
          <w:szCs w:val="24"/>
        </w:rPr>
        <w:t xml:space="preserve"> with reference to the power and trust dimensions. </w:t>
      </w:r>
      <w:r w:rsidR="00F56309" w:rsidRPr="00EC1C92">
        <w:rPr>
          <w:rFonts w:asciiTheme="majorBidi" w:hAnsiTheme="majorBidi" w:cstheme="majorBidi"/>
          <w:sz w:val="24"/>
          <w:szCs w:val="24"/>
        </w:rPr>
        <w:t>He also found that</w:t>
      </w:r>
      <w:r w:rsidR="00A12DE0" w:rsidRPr="00EC1C92">
        <w:rPr>
          <w:rFonts w:asciiTheme="majorBidi" w:hAnsiTheme="majorBidi" w:cstheme="majorBidi"/>
          <w:sz w:val="24"/>
          <w:szCs w:val="24"/>
        </w:rPr>
        <w:t xml:space="preserve"> Ideology had an impact on tax compliance, where </w:t>
      </w:r>
      <w:r w:rsidR="00533B1B" w:rsidRPr="00EC1C92">
        <w:rPr>
          <w:rFonts w:asciiTheme="majorBidi" w:hAnsiTheme="majorBidi" w:cstheme="majorBidi"/>
          <w:color w:val="222222"/>
          <w:sz w:val="24"/>
          <w:szCs w:val="24"/>
          <w:shd w:val="clear" w:color="auto" w:fill="FFFFFF"/>
        </w:rPr>
        <w:t>left-leaning taxpayers expressed higher levels of voluntary cooperation and showed reactance to the coercive power of authorities, whereas right-leaning taxpayers expressed higher levels of enforced tax compliance and were more averse to tax evasion with increased trust in authorities and institutions</w:t>
      </w:r>
      <w:r w:rsidR="00A12DE0" w:rsidRPr="00EC1C92">
        <w:rPr>
          <w:rStyle w:val="FootnoteReference"/>
          <w:rFonts w:asciiTheme="majorBidi" w:hAnsiTheme="majorBidi" w:cstheme="majorBidi"/>
          <w:color w:val="222222"/>
          <w:sz w:val="24"/>
          <w:szCs w:val="24"/>
          <w:shd w:val="clear" w:color="auto" w:fill="FFFFFF"/>
        </w:rPr>
        <w:footnoteReference w:id="37"/>
      </w:r>
      <w:r w:rsidR="00533B1B" w:rsidRPr="00EC1C92">
        <w:rPr>
          <w:rFonts w:asciiTheme="majorBidi" w:hAnsiTheme="majorBidi" w:cstheme="majorBidi"/>
          <w:color w:val="222222"/>
          <w:sz w:val="24"/>
          <w:szCs w:val="24"/>
          <w:shd w:val="clear" w:color="auto" w:fill="FFFFFF"/>
        </w:rPr>
        <w:t>.</w:t>
      </w:r>
      <w:r w:rsidR="00F56309" w:rsidRPr="00EC1C92">
        <w:rPr>
          <w:rFonts w:asciiTheme="majorBidi" w:hAnsiTheme="majorBidi" w:cstheme="majorBidi"/>
          <w:color w:val="222222"/>
          <w:sz w:val="24"/>
          <w:szCs w:val="24"/>
          <w:shd w:val="clear" w:color="auto" w:fill="FFFFFF"/>
        </w:rPr>
        <w:t xml:space="preserve"> In addition, </w:t>
      </w:r>
      <w:r w:rsidR="00533B1B" w:rsidRPr="00EC1C92">
        <w:rPr>
          <w:rFonts w:asciiTheme="majorBidi" w:hAnsiTheme="majorBidi" w:cstheme="majorBidi"/>
          <w:color w:val="222222"/>
          <w:sz w:val="24"/>
          <w:szCs w:val="24"/>
          <w:shd w:val="clear" w:color="auto" w:fill="FFFFFF"/>
        </w:rPr>
        <w:t xml:space="preserve">there is a positive and statistically significant relationship </w:t>
      </w:r>
      <w:r w:rsidR="00A54EFA" w:rsidRPr="00EC1C92">
        <w:rPr>
          <w:rFonts w:asciiTheme="majorBidi" w:hAnsiTheme="majorBidi" w:cstheme="majorBidi"/>
          <w:color w:val="222222"/>
          <w:sz w:val="24"/>
          <w:szCs w:val="24"/>
          <w:shd w:val="clear" w:color="auto" w:fill="FFFFFF"/>
        </w:rPr>
        <w:t>between</w:t>
      </w:r>
      <w:r w:rsidR="00533B1B" w:rsidRPr="00EC1C92">
        <w:rPr>
          <w:rFonts w:asciiTheme="majorBidi" w:hAnsiTheme="majorBidi" w:cstheme="majorBidi"/>
          <w:color w:val="222222"/>
          <w:sz w:val="24"/>
          <w:szCs w:val="24"/>
          <w:shd w:val="clear" w:color="auto" w:fill="FFFFFF"/>
        </w:rPr>
        <w:t xml:space="preserve"> trust in government </w:t>
      </w:r>
      <w:r w:rsidR="00A54EFA" w:rsidRPr="00EC1C92">
        <w:rPr>
          <w:rFonts w:asciiTheme="majorBidi" w:hAnsiTheme="majorBidi" w:cstheme="majorBidi"/>
          <w:color w:val="222222"/>
          <w:sz w:val="24"/>
          <w:szCs w:val="24"/>
          <w:shd w:val="clear" w:color="auto" w:fill="FFFFFF"/>
        </w:rPr>
        <w:t xml:space="preserve">and </w:t>
      </w:r>
      <w:r w:rsidR="00533B1B" w:rsidRPr="00EC1C92">
        <w:rPr>
          <w:rFonts w:asciiTheme="majorBidi" w:hAnsiTheme="majorBidi" w:cstheme="majorBidi"/>
          <w:color w:val="222222"/>
          <w:sz w:val="24"/>
          <w:szCs w:val="24"/>
          <w:shd w:val="clear" w:color="auto" w:fill="FFFFFF"/>
        </w:rPr>
        <w:t>tax compliance</w:t>
      </w:r>
      <w:r w:rsidR="00A54EFA" w:rsidRPr="00EC1C92">
        <w:rPr>
          <w:rFonts w:asciiTheme="majorBidi" w:hAnsiTheme="majorBidi" w:cstheme="majorBidi"/>
          <w:color w:val="222222"/>
          <w:sz w:val="24"/>
          <w:szCs w:val="24"/>
          <w:shd w:val="clear" w:color="auto" w:fill="FFFFFF"/>
        </w:rPr>
        <w:t>. Similarly,</w:t>
      </w:r>
      <w:r w:rsidR="00533B1B" w:rsidRPr="00EC1C92">
        <w:rPr>
          <w:rFonts w:asciiTheme="majorBidi" w:hAnsiTheme="majorBidi" w:cstheme="majorBidi"/>
          <w:color w:val="222222"/>
          <w:sz w:val="24"/>
          <w:szCs w:val="24"/>
          <w:shd w:val="clear" w:color="auto" w:fill="FFFFFF"/>
        </w:rPr>
        <w:t xml:space="preserve"> there is a positive and statistically significant relationship </w:t>
      </w:r>
      <w:r w:rsidR="00A54EFA" w:rsidRPr="00EC1C92">
        <w:rPr>
          <w:rFonts w:asciiTheme="majorBidi" w:hAnsiTheme="majorBidi" w:cstheme="majorBidi"/>
          <w:color w:val="222222"/>
          <w:sz w:val="24"/>
          <w:szCs w:val="24"/>
          <w:shd w:val="clear" w:color="auto" w:fill="FFFFFF"/>
        </w:rPr>
        <w:t>between</w:t>
      </w:r>
      <w:r w:rsidR="00533B1B" w:rsidRPr="00EC1C92">
        <w:rPr>
          <w:rFonts w:asciiTheme="majorBidi" w:hAnsiTheme="majorBidi" w:cstheme="majorBidi"/>
          <w:color w:val="222222"/>
          <w:sz w:val="24"/>
          <w:szCs w:val="24"/>
          <w:shd w:val="clear" w:color="auto" w:fill="FFFFFF"/>
        </w:rPr>
        <w:t xml:space="preserve"> trust in government on the perception of tax justice. </w:t>
      </w:r>
      <w:r w:rsidR="00A54EFA" w:rsidRPr="00EC1C92">
        <w:rPr>
          <w:rFonts w:asciiTheme="majorBidi" w:hAnsiTheme="majorBidi" w:cstheme="majorBidi"/>
          <w:color w:val="222222"/>
          <w:sz w:val="24"/>
          <w:szCs w:val="24"/>
          <w:shd w:val="clear" w:color="auto" w:fill="FFFFFF"/>
        </w:rPr>
        <w:t xml:space="preserve">The power </w:t>
      </w:r>
      <w:r w:rsidR="00533B1B" w:rsidRPr="00EC1C92">
        <w:rPr>
          <w:rFonts w:asciiTheme="majorBidi" w:hAnsiTheme="majorBidi" w:cstheme="majorBidi"/>
          <w:color w:val="222222"/>
          <w:sz w:val="24"/>
          <w:szCs w:val="24"/>
          <w:shd w:val="clear" w:color="auto" w:fill="FFFFFF"/>
        </w:rPr>
        <w:t xml:space="preserve">of tax authorities was found to be associated mainly with a negative reaction to coercive measures, while </w:t>
      </w:r>
      <w:r w:rsidR="00CD0615" w:rsidRPr="00EC1C92">
        <w:rPr>
          <w:rFonts w:asciiTheme="majorBidi" w:hAnsiTheme="majorBidi" w:cstheme="majorBidi"/>
          <w:color w:val="222222"/>
          <w:sz w:val="24"/>
          <w:szCs w:val="24"/>
          <w:shd w:val="clear" w:color="auto" w:fill="FFFFFF"/>
        </w:rPr>
        <w:t>t</w:t>
      </w:r>
      <w:r w:rsidR="00533B1B" w:rsidRPr="00EC1C92">
        <w:rPr>
          <w:rFonts w:asciiTheme="majorBidi" w:hAnsiTheme="majorBidi" w:cstheme="majorBidi"/>
          <w:color w:val="222222"/>
          <w:sz w:val="24"/>
          <w:szCs w:val="24"/>
          <w:shd w:val="clear" w:color="auto" w:fill="FFFFFF"/>
        </w:rPr>
        <w:t xml:space="preserve">rust, on the contrary, was shown to impact compliance positively. Research also suggests that interaction between trust and power can have a decreasing effect of </w:t>
      </w:r>
      <w:r w:rsidR="00AC6AD3" w:rsidRPr="00EC1C92">
        <w:rPr>
          <w:rFonts w:asciiTheme="majorBidi" w:hAnsiTheme="majorBidi" w:cstheme="majorBidi"/>
          <w:color w:val="222222"/>
          <w:sz w:val="24"/>
          <w:szCs w:val="24"/>
          <w:shd w:val="clear" w:color="auto" w:fill="FFFFFF"/>
        </w:rPr>
        <w:t>noncompliant behavior</w:t>
      </w:r>
      <w:r w:rsidR="00842DE1" w:rsidRPr="00EC1C92">
        <w:rPr>
          <w:rFonts w:asciiTheme="majorBidi" w:hAnsiTheme="majorBidi" w:cstheme="majorBidi"/>
          <w:color w:val="222222"/>
          <w:sz w:val="24"/>
          <w:szCs w:val="24"/>
          <w:shd w:val="clear" w:color="auto" w:fill="FFFFFF"/>
        </w:rPr>
        <w:t>.</w:t>
      </w:r>
      <w:r w:rsidR="00B346D3" w:rsidRPr="00EC1C92">
        <w:rPr>
          <w:rFonts w:asciiTheme="majorBidi" w:hAnsiTheme="majorBidi" w:cstheme="majorBidi"/>
          <w:color w:val="222222"/>
          <w:sz w:val="24"/>
          <w:szCs w:val="24"/>
          <w:shd w:val="clear" w:color="auto" w:fill="FFFFFF"/>
        </w:rPr>
        <w:t xml:space="preserve"> </w:t>
      </w:r>
    </w:p>
    <w:p w14:paraId="6E06C9BA" w14:textId="77777777" w:rsidR="008C11EE" w:rsidRPr="00EC1C92" w:rsidRDefault="008C11EE" w:rsidP="00EC1C92">
      <w:pPr>
        <w:pStyle w:val="Heading2"/>
        <w:spacing w:line="360" w:lineRule="auto"/>
        <w:jc w:val="both"/>
        <w:rPr>
          <w:rFonts w:asciiTheme="majorBidi" w:hAnsiTheme="majorBidi"/>
          <w:sz w:val="24"/>
          <w:szCs w:val="24"/>
        </w:rPr>
      </w:pPr>
      <w:r w:rsidRPr="00EC1C92">
        <w:rPr>
          <w:rFonts w:asciiTheme="majorBidi" w:eastAsia="PalatinoLTStd-Roman" w:hAnsiTheme="majorBidi"/>
          <w:sz w:val="24"/>
          <w:szCs w:val="24"/>
        </w:rPr>
        <w:t>What is the contribution of tax morale to actual tax compliance?</w:t>
      </w:r>
    </w:p>
    <w:p w14:paraId="1575DB09" w14:textId="77777777" w:rsidR="008C11EE" w:rsidRPr="00EC1C92" w:rsidRDefault="008C11EE" w:rsidP="00EC1C92">
      <w:pPr>
        <w:spacing w:before="100" w:beforeAutospacing="1" w:after="100" w:afterAutospacing="1"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Due to the importance of tax compliance to the dilemma regarding voluntary compliance, given that this is one of the areas in which many people can disobey. We are working now a combined mega-meta-analysis of the association between tax morale and actual tax behavior.</w:t>
      </w:r>
      <w:r w:rsidRPr="00EC1C92">
        <w:rPr>
          <w:rStyle w:val="FootnoteReference"/>
          <w:rFonts w:asciiTheme="majorBidi" w:hAnsiTheme="majorBidi" w:cstheme="majorBidi"/>
          <w:sz w:val="24"/>
          <w:szCs w:val="24"/>
        </w:rPr>
        <w:footnoteReference w:id="38"/>
      </w:r>
      <w:r w:rsidRPr="00EC1C92">
        <w:rPr>
          <w:rFonts w:asciiTheme="majorBidi" w:hAnsiTheme="majorBidi" w:cstheme="majorBidi"/>
          <w:sz w:val="24"/>
          <w:szCs w:val="24"/>
        </w:rPr>
        <w:t xml:space="preserve"> These findings shed light on the intention-behavior gap, enabling researchers and policymakers to better comprehend tax morale's influence on tax compliance.</w:t>
      </w:r>
    </w:p>
    <w:p w14:paraId="6560A27D" w14:textId="77777777" w:rsidR="008C11EE" w:rsidRPr="00EC1C92" w:rsidRDefault="008C11EE" w:rsidP="00EC1C92">
      <w:pPr>
        <w:spacing w:before="100" w:beforeAutospacing="1" w:after="100" w:afterAutospacing="1" w:line="360" w:lineRule="auto"/>
        <w:ind w:firstLine="720"/>
        <w:jc w:val="both"/>
        <w:rPr>
          <w:rFonts w:asciiTheme="majorBidi" w:eastAsia="TimesNewRomanPSMT" w:hAnsiTheme="majorBidi" w:cstheme="majorBidi"/>
          <w:color w:val="000000"/>
          <w:sz w:val="24"/>
          <w:szCs w:val="24"/>
        </w:rPr>
      </w:pPr>
      <w:r w:rsidRPr="00EC1C92">
        <w:rPr>
          <w:rFonts w:asciiTheme="majorBidi" w:hAnsiTheme="majorBidi" w:cstheme="majorBidi"/>
          <w:sz w:val="24"/>
          <w:szCs w:val="24"/>
        </w:rPr>
        <w:t>Since reducing tax evasion is a primary objective of tax authorities, significant emphasis has been placed on understanding the factors that influence this behavior. In recent decades, substantial attention has been focused on investigating "tax morale"—</w:t>
      </w:r>
      <w:r w:rsidRPr="00EC1C92">
        <w:rPr>
          <w:rFonts w:asciiTheme="majorBidi" w:hAnsiTheme="majorBidi" w:cstheme="majorBidi"/>
          <w:sz w:val="24"/>
          <w:szCs w:val="24"/>
        </w:rPr>
        <w:lastRenderedPageBreak/>
        <w:t>the intrinsic motivation to pay taxes—as a crucial determinant.</w:t>
      </w:r>
      <w:r w:rsidRPr="00EC1C92">
        <w:rPr>
          <w:rStyle w:val="FootnoteReference"/>
          <w:rFonts w:asciiTheme="majorBidi" w:hAnsiTheme="majorBidi" w:cstheme="majorBidi"/>
          <w:sz w:val="24"/>
          <w:szCs w:val="24"/>
        </w:rPr>
        <w:footnoteReference w:id="39"/>
      </w:r>
      <w:r w:rsidRPr="00EC1C92">
        <w:rPr>
          <w:rFonts w:asciiTheme="majorBidi" w:hAnsiTheme="majorBidi" w:cstheme="majorBidi"/>
          <w:sz w:val="24"/>
          <w:szCs w:val="24"/>
        </w:rPr>
        <w:t xml:space="preserve"> Numerous studies corroborate the association between higher tax morale and enhanced tax compliance.</w:t>
      </w:r>
      <w:r w:rsidRPr="00EC1C92">
        <w:rPr>
          <w:rStyle w:val="FootnoteReference"/>
          <w:rFonts w:asciiTheme="majorBidi" w:hAnsiTheme="majorBidi" w:cstheme="majorBidi"/>
          <w:sz w:val="24"/>
          <w:szCs w:val="24"/>
        </w:rPr>
        <w:footnoteReference w:id="40"/>
      </w:r>
      <w:r w:rsidRPr="00EC1C92">
        <w:rPr>
          <w:rFonts w:asciiTheme="majorBidi" w:hAnsiTheme="majorBidi" w:cstheme="majorBidi"/>
          <w:sz w:val="24"/>
          <w:szCs w:val="24"/>
        </w:rPr>
        <w:t xml:space="preserve"> However, a significant portion of this evidence relies on measures of intentions to comply rather than real compliance behaviors. Although some studies suggest that subjective norms are associated with actual tax evasion, more research is needed to establish a clear link between these two factors, other studies present less clear-cut results.</w:t>
      </w:r>
      <w:r w:rsidRPr="00EC1C92">
        <w:rPr>
          <w:rStyle w:val="FootnoteReference"/>
          <w:rFonts w:asciiTheme="majorBidi" w:hAnsiTheme="majorBidi" w:cstheme="majorBidi"/>
          <w:sz w:val="24"/>
          <w:szCs w:val="24"/>
        </w:rPr>
        <w:footnoteReference w:id="41"/>
      </w:r>
      <w:r w:rsidRPr="00EC1C92">
        <w:rPr>
          <w:rFonts w:asciiTheme="majorBidi" w:hAnsiTheme="majorBidi" w:cstheme="majorBidi"/>
          <w:sz w:val="24"/>
          <w:szCs w:val="24"/>
        </w:rPr>
        <w:t xml:space="preserve"> In general, the complex interplay between tax morale and tax compliance behavior is shaped by a range of contextual factors, resulting in varied outcomes.</w:t>
      </w:r>
      <w:r w:rsidRPr="00EC1C92">
        <w:rPr>
          <w:rStyle w:val="FootnoteReference"/>
          <w:rFonts w:asciiTheme="majorBidi" w:hAnsiTheme="majorBidi" w:cstheme="majorBidi"/>
          <w:sz w:val="24"/>
          <w:szCs w:val="24"/>
        </w:rPr>
        <w:footnoteReference w:id="42"/>
      </w:r>
      <w:r w:rsidRPr="00EC1C92">
        <w:rPr>
          <w:rFonts w:asciiTheme="majorBidi" w:hAnsiTheme="majorBidi" w:cstheme="majorBidi"/>
          <w:sz w:val="24"/>
          <w:szCs w:val="24"/>
        </w:rPr>
        <w:t xml:space="preserve"> Thus, we conducted a combined mega-meta-analysis of the association between tax morale and actual tax behavior.</w:t>
      </w:r>
      <w:r w:rsidRPr="00EC1C92">
        <w:rPr>
          <w:rStyle w:val="FootnoteReference"/>
          <w:rFonts w:asciiTheme="majorBidi" w:hAnsiTheme="majorBidi" w:cstheme="majorBidi"/>
          <w:sz w:val="24"/>
          <w:szCs w:val="24"/>
        </w:rPr>
        <w:footnoteReference w:id="43"/>
      </w:r>
      <w:r w:rsidRPr="00EC1C92">
        <w:rPr>
          <w:rFonts w:asciiTheme="majorBidi" w:hAnsiTheme="majorBidi" w:cstheme="majorBidi"/>
          <w:sz w:val="24"/>
          <w:szCs w:val="24"/>
        </w:rPr>
        <w:t xml:space="preserve"> These findings will shed light on the intention-behavior gap, enabling researchers and policymakers better to comprehend tax morale's influence on tax compliance. </w:t>
      </w:r>
      <w:r w:rsidRPr="00EC1C92">
        <w:rPr>
          <w:rFonts w:asciiTheme="majorBidi" w:eastAsia="TimesNewRomanPSMT" w:hAnsiTheme="majorBidi" w:cstheme="majorBidi"/>
          <w:color w:val="000000"/>
          <w:sz w:val="24"/>
          <w:szCs w:val="24"/>
        </w:rPr>
        <w:t>Another study on tax morale reversed the classical causality</w:t>
      </w:r>
      <w:r w:rsidRPr="00EC1C92">
        <w:rPr>
          <w:rFonts w:asciiTheme="majorBidi" w:eastAsia="TimesNewRomanPSMT" w:hAnsiTheme="majorBidi" w:cstheme="majorBidi"/>
          <w:color w:val="000000"/>
          <w:sz w:val="24"/>
          <w:szCs w:val="24"/>
          <w:rtl/>
        </w:rPr>
        <w:t>,</w:t>
      </w:r>
      <w:r w:rsidRPr="00EC1C92">
        <w:rPr>
          <w:rFonts w:asciiTheme="majorBidi" w:eastAsia="TimesNewRomanPSMT" w:hAnsiTheme="majorBidi" w:cstheme="majorBidi"/>
          <w:color w:val="000000"/>
          <w:sz w:val="24"/>
          <w:szCs w:val="24"/>
        </w:rPr>
        <w:t xml:space="preserve"> usually examined in such study and examined the effect of tax dilemmas on tax morale rather than the other way around</w:t>
      </w:r>
      <w:r w:rsidRPr="00EC1C92">
        <w:rPr>
          <w:rStyle w:val="FootnoteReference"/>
          <w:rFonts w:asciiTheme="majorBidi" w:eastAsia="TimesNewRomanPSMT" w:hAnsiTheme="majorBidi" w:cstheme="majorBidi"/>
          <w:color w:val="000000"/>
          <w:sz w:val="24"/>
          <w:szCs w:val="24"/>
        </w:rPr>
        <w:footnoteReference w:id="44"/>
      </w:r>
      <w:r w:rsidRPr="00EC1C92">
        <w:rPr>
          <w:rFonts w:asciiTheme="majorBidi" w:eastAsia="TimesNewRomanPSMT" w:hAnsiTheme="majorBidi" w:cstheme="majorBidi"/>
          <w:color w:val="000000"/>
          <w:sz w:val="24"/>
          <w:szCs w:val="24"/>
        </w:rPr>
        <w:t xml:space="preserve">. It placed young adults with limited taxation experience in a simulation where their attitudes towards taxes are determined and how those attitudes shape their decisions. While the use of a simulation may devalue the study to some extent, yet it allowed researchers to analyze how participants acted, experienced, and observed these dilemmas. The study found that these dilemmas reduced tax morale and compliance. </w:t>
      </w:r>
    </w:p>
    <w:p w14:paraId="4746746B" w14:textId="77777777" w:rsidR="008C11EE" w:rsidRPr="00EC1C92" w:rsidRDefault="008C11EE" w:rsidP="00EC1C92">
      <w:pPr>
        <w:spacing w:before="100" w:beforeAutospacing="1" w:after="100" w:afterAutospacing="1"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Scholz and Lubell,</w:t>
      </w:r>
      <w:r w:rsidRPr="00EC1C92">
        <w:rPr>
          <w:rStyle w:val="FootnoteReference"/>
          <w:rFonts w:asciiTheme="majorBidi" w:eastAsia="TimesNewRomanPSMT" w:hAnsiTheme="majorBidi" w:cstheme="majorBidi"/>
          <w:color w:val="000000"/>
          <w:sz w:val="24"/>
          <w:szCs w:val="24"/>
        </w:rPr>
        <w:footnoteReference w:id="45"/>
      </w:r>
      <w:r w:rsidRPr="00EC1C92">
        <w:rPr>
          <w:rFonts w:asciiTheme="majorBidi" w:hAnsiTheme="majorBidi" w:cstheme="majorBidi"/>
          <w:sz w:val="24"/>
          <w:szCs w:val="24"/>
        </w:rPr>
        <w:t xml:space="preserve"> investigated how the 1986 Tax Reform Act (TRA) affected 292 American respondents' trust, duty, and fear towards the state. They found that </w:t>
      </w:r>
      <w:r w:rsidRPr="00EC1C92">
        <w:rPr>
          <w:rFonts w:asciiTheme="majorBidi" w:hAnsiTheme="majorBidi" w:cstheme="majorBidi"/>
          <w:sz w:val="24"/>
          <w:szCs w:val="24"/>
        </w:rPr>
        <w:lastRenderedPageBreak/>
        <w:t>respondents whose taxes decreased due to the TRA gained trust in the state, while those whose taxes increased experienced decreased trust. The study suggests a correlation between the amount of taxes levied on a population and that population's trust in the state, and that the state may adjust taxes based on its trust in the population's willingness to pay.</w:t>
      </w:r>
    </w:p>
    <w:p w14:paraId="74ED12FF" w14:textId="77777777" w:rsidR="008C11EE" w:rsidRPr="00EC1C92" w:rsidRDefault="008C11EE" w:rsidP="00EC1C92">
      <w:pPr>
        <w:autoSpaceDE w:val="0"/>
        <w:autoSpaceDN w:val="0"/>
        <w:adjustRightInd w:val="0"/>
        <w:spacing w:after="0" w:line="360" w:lineRule="auto"/>
        <w:ind w:firstLine="720"/>
        <w:jc w:val="both"/>
        <w:rPr>
          <w:rFonts w:asciiTheme="majorBidi" w:hAnsiTheme="majorBidi" w:cstheme="majorBidi"/>
          <w:sz w:val="24"/>
          <w:szCs w:val="24"/>
        </w:rPr>
      </w:pPr>
      <w:proofErr w:type="spellStart"/>
      <w:r w:rsidRPr="00EC1C92">
        <w:rPr>
          <w:rFonts w:asciiTheme="majorBidi" w:hAnsiTheme="majorBidi" w:cstheme="majorBidi"/>
          <w:sz w:val="24"/>
          <w:szCs w:val="24"/>
        </w:rPr>
        <w:t>Koumpias</w:t>
      </w:r>
      <w:proofErr w:type="spellEnd"/>
      <w:r w:rsidRPr="00EC1C92">
        <w:rPr>
          <w:rFonts w:asciiTheme="majorBidi" w:hAnsiTheme="majorBidi" w:cstheme="majorBidi"/>
          <w:sz w:val="24"/>
          <w:szCs w:val="24"/>
        </w:rPr>
        <w:t>, Leonardo, and Martinez-Vazquez,</w:t>
      </w:r>
      <w:r w:rsidRPr="00EC1C92">
        <w:rPr>
          <w:rStyle w:val="FootnoteReference"/>
          <w:rFonts w:asciiTheme="majorBidi" w:eastAsia="TimesNewRomanPSMT" w:hAnsiTheme="majorBidi" w:cstheme="majorBidi"/>
          <w:color w:val="000000"/>
          <w:sz w:val="24"/>
          <w:szCs w:val="24"/>
        </w:rPr>
        <w:footnoteReference w:id="46"/>
      </w:r>
      <w:r w:rsidRPr="00EC1C92">
        <w:rPr>
          <w:rFonts w:asciiTheme="majorBidi" w:hAnsiTheme="majorBidi" w:cstheme="majorBidi"/>
          <w:sz w:val="24"/>
          <w:szCs w:val="24"/>
        </w:rPr>
        <w:t xml:space="preserve"> investigated factors that increase a population's tax morale using World Values Surveys data from 92 countries between 1981 and 2014. This comprehensive study found that governments can most effectively build trust with citizens by creating more efficient output-based agencies and programs, as these are the government entities that citizens interact with most frequently. Rather than focusing on the correlation between government-citizen trust and tax compliance, this study examines how governments can increase trust to achieve that goal. </w:t>
      </w:r>
    </w:p>
    <w:p w14:paraId="45FEB094" w14:textId="77777777" w:rsidR="008C11EE" w:rsidRPr="00EC1C92" w:rsidRDefault="008C11EE" w:rsidP="00EC1C92">
      <w:pPr>
        <w:autoSpaceDE w:val="0"/>
        <w:autoSpaceDN w:val="0"/>
        <w:adjustRightInd w:val="0"/>
        <w:spacing w:after="0"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As a result, it could serve as a foundational piece of research, as any discussion of this topic would likely begin with an examination of the methodology of building trust between governments and citizens. Additional Support for the importance of tax morale and conditional cooperation with tax requirement comes from a paper that relies on survey data from 30 West and East European countries, reporting high correlation between perceived tax evasion and tax morale.</w:t>
      </w:r>
      <w:r w:rsidRPr="00EC1C92">
        <w:rPr>
          <w:rStyle w:val="FootnoteReference"/>
          <w:rFonts w:asciiTheme="majorBidi" w:hAnsiTheme="majorBidi" w:cstheme="majorBidi"/>
          <w:sz w:val="24"/>
          <w:szCs w:val="24"/>
        </w:rPr>
        <w:footnoteReference w:id="47"/>
      </w:r>
      <w:r w:rsidRPr="00EC1C92">
        <w:rPr>
          <w:rFonts w:asciiTheme="majorBidi" w:hAnsiTheme="majorBidi" w:cstheme="majorBidi"/>
          <w:sz w:val="24"/>
          <w:szCs w:val="24"/>
        </w:rPr>
        <w:t xml:space="preserve"> </w:t>
      </w:r>
    </w:p>
    <w:p w14:paraId="4573295E" w14:textId="77777777" w:rsidR="008C11EE" w:rsidRPr="00EC1C92" w:rsidRDefault="008C11EE" w:rsidP="00EC1C92">
      <w:pPr>
        <w:spacing w:line="360" w:lineRule="auto"/>
        <w:jc w:val="both"/>
        <w:rPr>
          <w:rFonts w:asciiTheme="majorBidi" w:hAnsiTheme="majorBidi" w:cstheme="majorBidi"/>
          <w:color w:val="222222"/>
          <w:sz w:val="24"/>
          <w:szCs w:val="24"/>
          <w:shd w:val="clear" w:color="auto" w:fill="FFFFFF"/>
        </w:rPr>
      </w:pPr>
    </w:p>
    <w:p w14:paraId="580083F5" w14:textId="77777777" w:rsidR="004F241F" w:rsidRPr="00EC1C92" w:rsidRDefault="004F241F" w:rsidP="00EC1C92">
      <w:pPr>
        <w:pStyle w:val="Heading2"/>
        <w:spacing w:line="360" w:lineRule="auto"/>
        <w:jc w:val="both"/>
        <w:rPr>
          <w:rFonts w:asciiTheme="majorBidi" w:hAnsiTheme="majorBidi"/>
          <w:sz w:val="24"/>
          <w:szCs w:val="24"/>
          <w:shd w:val="clear" w:color="auto" w:fill="FFFFFF"/>
        </w:rPr>
      </w:pPr>
      <w:bookmarkStart w:id="8" w:name="_Toc166430900"/>
      <w:r w:rsidRPr="00EC1C92">
        <w:rPr>
          <w:rFonts w:asciiTheme="majorBidi" w:hAnsiTheme="majorBidi"/>
          <w:sz w:val="24"/>
          <w:szCs w:val="24"/>
          <w:shd w:val="clear" w:color="auto" w:fill="FFFFFF"/>
        </w:rPr>
        <w:t>Motivational postures theory and tax compliance</w:t>
      </w:r>
      <w:bookmarkEnd w:id="8"/>
    </w:p>
    <w:p w14:paraId="47D6B18F" w14:textId="68832410" w:rsidR="004F241F" w:rsidRPr="00EC1C92" w:rsidRDefault="004F241F" w:rsidP="00EC1C92">
      <w:pPr>
        <w:spacing w:line="360" w:lineRule="auto"/>
        <w:ind w:firstLine="720"/>
        <w:jc w:val="both"/>
        <w:rPr>
          <w:rFonts w:asciiTheme="majorBidi" w:hAnsiTheme="majorBidi" w:cstheme="majorBidi"/>
          <w:color w:val="222222"/>
          <w:sz w:val="24"/>
          <w:szCs w:val="24"/>
          <w:shd w:val="clear" w:color="auto" w:fill="FFFFFF"/>
        </w:rPr>
      </w:pPr>
      <w:r w:rsidRPr="00EC1C92">
        <w:rPr>
          <w:rFonts w:asciiTheme="majorBidi" w:hAnsiTheme="majorBidi" w:cstheme="majorBidi"/>
          <w:color w:val="222222"/>
          <w:sz w:val="24"/>
          <w:szCs w:val="24"/>
          <w:shd w:val="clear" w:color="auto" w:fill="FFFFFF"/>
        </w:rPr>
        <w:t xml:space="preserve">In contrast to the view by Kichler which seems to be more dichotomous in nature, Braithwaite showed a more complex perspective on what it means to cooperate with the tax authority. She argues </w:t>
      </w:r>
      <w:r w:rsidR="00AC6AD3" w:rsidRPr="00EC1C92">
        <w:rPr>
          <w:rFonts w:asciiTheme="majorBidi" w:hAnsiTheme="majorBidi" w:cstheme="majorBidi"/>
          <w:color w:val="222222"/>
          <w:sz w:val="24"/>
          <w:szCs w:val="24"/>
          <w:shd w:val="clear" w:color="auto" w:fill="FFFFFF"/>
        </w:rPr>
        <w:t>that those</w:t>
      </w:r>
      <w:r w:rsidRPr="00EC1C92">
        <w:rPr>
          <w:rFonts w:asciiTheme="majorBidi" w:hAnsiTheme="majorBidi" w:cstheme="majorBidi"/>
          <w:color w:val="222222"/>
          <w:sz w:val="24"/>
          <w:szCs w:val="24"/>
          <w:shd w:val="clear" w:color="auto" w:fill="FFFFFF"/>
        </w:rPr>
        <w:t xml:space="preserve"> who resist most vocally, who challenge tax authority decisions and are openly critical of the institution, are not discernibly more noncompliant as a group than taxpayers who choose other ways of engaging with the system</w:t>
      </w:r>
      <w:r w:rsidR="00AC6AD3" w:rsidRPr="00EC1C92">
        <w:rPr>
          <w:rFonts w:asciiTheme="majorBidi" w:hAnsiTheme="majorBidi" w:cstheme="majorBidi"/>
          <w:color w:val="222222"/>
          <w:sz w:val="24"/>
          <w:szCs w:val="24"/>
          <w:shd w:val="clear" w:color="auto" w:fill="FFFFFF"/>
        </w:rPr>
        <w:t>,</w:t>
      </w:r>
      <w:r w:rsidRPr="00EC1C92">
        <w:rPr>
          <w:rFonts w:asciiTheme="majorBidi" w:hAnsiTheme="majorBidi" w:cstheme="majorBidi"/>
          <w:color w:val="222222"/>
          <w:sz w:val="24"/>
          <w:szCs w:val="24"/>
          <w:shd w:val="clear" w:color="auto" w:fill="FFFFFF"/>
          <w:vertAlign w:val="superscript"/>
        </w:rPr>
        <w:footnoteReference w:id="48"/>
      </w:r>
      <w:r w:rsidRPr="00EC1C92">
        <w:rPr>
          <w:rFonts w:asciiTheme="majorBidi" w:hAnsiTheme="majorBidi" w:cstheme="majorBidi"/>
          <w:color w:val="222222"/>
          <w:sz w:val="24"/>
          <w:szCs w:val="24"/>
          <w:shd w:val="clear" w:color="auto" w:fill="FFFFFF"/>
        </w:rPr>
        <w:t xml:space="preserve"> furthermore, as it comes to tax compliance, younger people were found to be less compliant in attitude and behavior than older people.</w:t>
      </w:r>
      <w:r w:rsidRPr="00EC1C92">
        <w:rPr>
          <w:rFonts w:asciiTheme="majorBidi" w:hAnsiTheme="majorBidi" w:cstheme="majorBidi"/>
          <w:color w:val="222222"/>
          <w:sz w:val="24"/>
          <w:szCs w:val="24"/>
          <w:shd w:val="clear" w:color="auto" w:fill="FFFFFF"/>
          <w:rtl/>
        </w:rPr>
        <w:t xml:space="preserve"> </w:t>
      </w:r>
      <w:r w:rsidR="00AC6AD3" w:rsidRPr="00EC1C92">
        <w:rPr>
          <w:rFonts w:asciiTheme="majorBidi" w:hAnsiTheme="majorBidi" w:cstheme="majorBidi"/>
          <w:color w:val="222222"/>
          <w:sz w:val="24"/>
          <w:szCs w:val="24"/>
          <w:shd w:val="clear" w:color="auto" w:fill="FFFFFF"/>
        </w:rPr>
        <w:t>Australia’s taxpaying culture</w:t>
      </w:r>
      <w:r w:rsidRPr="00EC1C92">
        <w:rPr>
          <w:rFonts w:asciiTheme="majorBidi" w:hAnsiTheme="majorBidi" w:cstheme="majorBidi"/>
          <w:color w:val="222222"/>
          <w:sz w:val="24"/>
          <w:szCs w:val="24"/>
          <w:shd w:val="clear" w:color="auto" w:fill="FFFFFF"/>
        </w:rPr>
        <w:t xml:space="preserve"> </w:t>
      </w:r>
      <w:r w:rsidRPr="00EC1C92">
        <w:rPr>
          <w:rFonts w:asciiTheme="majorBidi" w:hAnsiTheme="majorBidi" w:cstheme="majorBidi"/>
          <w:color w:val="222222"/>
          <w:sz w:val="24"/>
          <w:szCs w:val="24"/>
          <w:shd w:val="clear" w:color="auto" w:fill="FFFFFF"/>
        </w:rPr>
        <w:lastRenderedPageBreak/>
        <w:t>rather than its youth culture holds the key to high tax compliance</w:t>
      </w:r>
      <w:r w:rsidR="00AC6AD3" w:rsidRPr="00EC1C92">
        <w:rPr>
          <w:rFonts w:asciiTheme="majorBidi" w:hAnsiTheme="majorBidi" w:cstheme="majorBidi"/>
          <w:color w:val="222222"/>
          <w:sz w:val="24"/>
          <w:szCs w:val="24"/>
          <w:shd w:val="clear" w:color="auto" w:fill="FFFFFF"/>
        </w:rPr>
        <w:t>.</w:t>
      </w:r>
      <w:r w:rsidRPr="00EC1C92">
        <w:rPr>
          <w:rFonts w:asciiTheme="majorBidi" w:hAnsiTheme="majorBidi" w:cstheme="majorBidi"/>
          <w:color w:val="222222"/>
          <w:sz w:val="24"/>
          <w:szCs w:val="24"/>
          <w:shd w:val="clear" w:color="auto" w:fill="FFFFFF"/>
          <w:vertAlign w:val="superscript"/>
        </w:rPr>
        <w:footnoteReference w:id="49"/>
      </w:r>
      <w:r w:rsidRPr="00EC1C92">
        <w:rPr>
          <w:rFonts w:asciiTheme="majorBidi" w:hAnsiTheme="majorBidi" w:cstheme="majorBidi"/>
          <w:color w:val="222222"/>
          <w:sz w:val="24"/>
          <w:szCs w:val="24"/>
          <w:shd w:val="clear" w:color="auto" w:fill="FFFFFF"/>
        </w:rPr>
        <w:t xml:space="preserve"> It seems based on data related to tax evasion, that perceived deterrence predicts lower tax evasion. Over and above this prediction is the finding that dismissive defiance (which can increase or decrease with deterrence) predicts higher tax evasion.</w:t>
      </w:r>
      <w:r w:rsidRPr="00EC1C92">
        <w:rPr>
          <w:rFonts w:asciiTheme="majorBidi" w:hAnsiTheme="majorBidi" w:cstheme="majorBidi"/>
          <w:color w:val="222222"/>
          <w:sz w:val="24"/>
          <w:szCs w:val="24"/>
          <w:shd w:val="clear" w:color="auto" w:fill="FFFFFF"/>
          <w:vertAlign w:val="superscript"/>
        </w:rPr>
        <w:footnoteReference w:id="50"/>
      </w:r>
      <w:r w:rsidRPr="00EC1C92">
        <w:rPr>
          <w:rFonts w:asciiTheme="majorBidi" w:hAnsiTheme="majorBidi" w:cstheme="majorBidi"/>
          <w:color w:val="222222"/>
          <w:sz w:val="24"/>
          <w:szCs w:val="24"/>
          <w:shd w:val="clear" w:color="auto" w:fill="FFFFFF"/>
        </w:rPr>
        <w:t xml:space="preserve"> </w:t>
      </w:r>
      <w:r w:rsidR="00CD0615" w:rsidRPr="00EC1C92">
        <w:rPr>
          <w:rFonts w:asciiTheme="majorBidi" w:hAnsiTheme="majorBidi" w:cstheme="majorBidi"/>
          <w:color w:val="222222"/>
          <w:sz w:val="24"/>
          <w:szCs w:val="24"/>
          <w:shd w:val="clear" w:color="auto" w:fill="FFFFFF"/>
        </w:rPr>
        <w:t>Along those lines</w:t>
      </w:r>
      <w:r w:rsidRPr="00EC1C92">
        <w:rPr>
          <w:rFonts w:asciiTheme="majorBidi" w:hAnsiTheme="majorBidi" w:cstheme="majorBidi"/>
          <w:color w:val="222222"/>
          <w:sz w:val="24"/>
          <w:szCs w:val="24"/>
          <w:shd w:val="clear" w:color="auto" w:fill="FFFFFF"/>
        </w:rPr>
        <w:t>, an</w:t>
      </w:r>
      <w:r w:rsidR="00CD0615" w:rsidRPr="00EC1C92">
        <w:rPr>
          <w:rFonts w:asciiTheme="majorBidi" w:hAnsiTheme="majorBidi" w:cstheme="majorBidi"/>
          <w:color w:val="222222"/>
          <w:sz w:val="24"/>
          <w:szCs w:val="24"/>
          <w:shd w:val="clear" w:color="auto" w:fill="FFFFFF"/>
        </w:rPr>
        <w:t xml:space="preserve"> additional</w:t>
      </w:r>
      <w:r w:rsidRPr="00EC1C92">
        <w:rPr>
          <w:rFonts w:asciiTheme="majorBidi" w:hAnsiTheme="majorBidi" w:cstheme="majorBidi"/>
          <w:color w:val="222222"/>
          <w:sz w:val="24"/>
          <w:szCs w:val="24"/>
          <w:shd w:val="clear" w:color="auto" w:fill="FFFFFF"/>
        </w:rPr>
        <w:t xml:space="preserve"> study examined the influence of postures motivation, strategy of tax audits, and peer reporting behavior in experimental studies. The study proves that the strategy of tax audits and peer reporting behavior affect tax compliance</w:t>
      </w:r>
      <w:r w:rsidR="00882329" w:rsidRPr="00EC1C92">
        <w:rPr>
          <w:rFonts w:asciiTheme="majorBidi" w:hAnsiTheme="majorBidi" w:cstheme="majorBidi"/>
          <w:color w:val="222222"/>
          <w:sz w:val="24"/>
          <w:szCs w:val="24"/>
          <w:shd w:val="clear" w:color="auto" w:fill="FFFFFF"/>
        </w:rPr>
        <w:t xml:space="preserve"> decisions.</w:t>
      </w:r>
      <w:r w:rsidRPr="00EC1C92">
        <w:rPr>
          <w:rFonts w:asciiTheme="majorBidi" w:hAnsiTheme="majorBidi" w:cstheme="majorBidi"/>
          <w:color w:val="222222"/>
          <w:sz w:val="24"/>
          <w:szCs w:val="24"/>
          <w:shd w:val="clear" w:color="auto" w:fill="FFFFFF"/>
          <w:vertAlign w:val="superscript"/>
        </w:rPr>
        <w:footnoteReference w:id="51"/>
      </w:r>
      <w:r w:rsidR="00CD0615" w:rsidRPr="00EC1C92">
        <w:rPr>
          <w:rFonts w:asciiTheme="majorBidi" w:hAnsiTheme="majorBidi" w:cstheme="majorBidi"/>
          <w:color w:val="222222"/>
          <w:sz w:val="24"/>
          <w:szCs w:val="24"/>
          <w:shd w:val="clear" w:color="auto" w:fill="FFFFFF"/>
        </w:rPr>
        <w:t xml:space="preserve"> </w:t>
      </w:r>
      <w:r w:rsidRPr="00EC1C92">
        <w:rPr>
          <w:rFonts w:asciiTheme="majorBidi" w:hAnsiTheme="majorBidi" w:cstheme="majorBidi"/>
          <w:color w:val="222222"/>
          <w:sz w:val="24"/>
          <w:szCs w:val="24"/>
          <w:shd w:val="clear" w:color="auto" w:fill="FFFFFF"/>
        </w:rPr>
        <w:t>Some results shows that enforcement tools had resulted an opposite behavior which indicates that punishment by means of maximum penalty is not effective to create willingness to comply with the regulation</w:t>
      </w:r>
      <w:r w:rsidR="00882329" w:rsidRPr="00EC1C92">
        <w:rPr>
          <w:rFonts w:asciiTheme="majorBidi" w:hAnsiTheme="majorBidi" w:cstheme="majorBidi"/>
          <w:color w:val="222222"/>
          <w:sz w:val="24"/>
          <w:szCs w:val="24"/>
          <w:shd w:val="clear" w:color="auto" w:fill="FFFFFF"/>
        </w:rPr>
        <w:t>.</w:t>
      </w:r>
      <w:r w:rsidRPr="00EC1C92">
        <w:rPr>
          <w:rFonts w:asciiTheme="majorBidi" w:hAnsiTheme="majorBidi" w:cstheme="majorBidi"/>
          <w:color w:val="222222"/>
          <w:sz w:val="24"/>
          <w:szCs w:val="24"/>
          <w:shd w:val="clear" w:color="auto" w:fill="FFFFFF"/>
          <w:vertAlign w:val="superscript"/>
        </w:rPr>
        <w:footnoteReference w:id="52"/>
      </w:r>
      <w:r w:rsidRPr="00EC1C92">
        <w:rPr>
          <w:rFonts w:asciiTheme="majorBidi" w:hAnsiTheme="majorBidi" w:cstheme="majorBidi"/>
          <w:color w:val="222222"/>
          <w:sz w:val="24"/>
          <w:szCs w:val="24"/>
          <w:shd w:val="clear" w:color="auto" w:fill="FFFFFF"/>
        </w:rPr>
        <w:t xml:space="preserve"> </w:t>
      </w:r>
    </w:p>
    <w:p w14:paraId="7CE8F212" w14:textId="77777777" w:rsidR="006A27D0" w:rsidRPr="00EC1C92" w:rsidRDefault="006A27D0" w:rsidP="00EC1C92">
      <w:pPr>
        <w:spacing w:line="360" w:lineRule="auto"/>
        <w:jc w:val="both"/>
        <w:rPr>
          <w:rFonts w:asciiTheme="majorBidi" w:hAnsiTheme="majorBidi" w:cstheme="majorBidi"/>
          <w:color w:val="222222"/>
          <w:sz w:val="24"/>
          <w:szCs w:val="24"/>
          <w:shd w:val="clear" w:color="auto" w:fill="FFFFFF"/>
        </w:rPr>
      </w:pPr>
    </w:p>
    <w:p w14:paraId="7E7F3C62" w14:textId="5429D4BB" w:rsidR="00392060" w:rsidRPr="00EC1C92" w:rsidRDefault="002E3F81" w:rsidP="00EC1C92">
      <w:pPr>
        <w:pStyle w:val="Heading2"/>
        <w:spacing w:line="360" w:lineRule="auto"/>
        <w:jc w:val="both"/>
        <w:rPr>
          <w:rFonts w:asciiTheme="majorBidi" w:hAnsiTheme="majorBidi"/>
          <w:sz w:val="24"/>
          <w:szCs w:val="24"/>
          <w:shd w:val="clear" w:color="auto" w:fill="FFFFFF"/>
        </w:rPr>
      </w:pPr>
      <w:bookmarkStart w:id="9" w:name="_Toc166430905"/>
      <w:r w:rsidRPr="00EC1C92">
        <w:rPr>
          <w:rFonts w:asciiTheme="majorBidi" w:hAnsiTheme="majorBidi"/>
          <w:sz w:val="24"/>
          <w:szCs w:val="24"/>
          <w:shd w:val="clear" w:color="auto" w:fill="FFFFFF"/>
        </w:rPr>
        <w:t>Behavioral intervention</w:t>
      </w:r>
      <w:r w:rsidR="0023676F" w:rsidRPr="00EC1C92">
        <w:rPr>
          <w:rFonts w:asciiTheme="majorBidi" w:hAnsiTheme="majorBidi"/>
          <w:sz w:val="24"/>
          <w:szCs w:val="24"/>
          <w:shd w:val="clear" w:color="auto" w:fill="FFFFFF"/>
        </w:rPr>
        <w:t>s</w:t>
      </w:r>
      <w:r w:rsidRPr="00EC1C92">
        <w:rPr>
          <w:rFonts w:asciiTheme="majorBidi" w:hAnsiTheme="majorBidi"/>
          <w:sz w:val="24"/>
          <w:szCs w:val="24"/>
          <w:shd w:val="clear" w:color="auto" w:fill="FFFFFF"/>
        </w:rPr>
        <w:t xml:space="preserve"> </w:t>
      </w:r>
      <w:r w:rsidR="00392060" w:rsidRPr="00EC1C92">
        <w:rPr>
          <w:rFonts w:asciiTheme="majorBidi" w:hAnsiTheme="majorBidi"/>
          <w:sz w:val="24"/>
          <w:szCs w:val="24"/>
          <w:shd w:val="clear" w:color="auto" w:fill="FFFFFF"/>
        </w:rPr>
        <w:t>and Tax Compliance</w:t>
      </w:r>
      <w:bookmarkEnd w:id="9"/>
    </w:p>
    <w:p w14:paraId="01B72F74" w14:textId="15D86904" w:rsidR="00B8792B" w:rsidRPr="00EC1C92" w:rsidRDefault="00C23865" w:rsidP="00EC1C92">
      <w:pPr>
        <w:spacing w:line="360" w:lineRule="auto"/>
        <w:jc w:val="both"/>
        <w:rPr>
          <w:rFonts w:asciiTheme="majorBidi" w:hAnsiTheme="majorBidi" w:cstheme="majorBidi"/>
          <w:sz w:val="24"/>
          <w:szCs w:val="24"/>
        </w:rPr>
      </w:pPr>
      <w:r w:rsidRPr="00EC1C92">
        <w:rPr>
          <w:rFonts w:asciiTheme="majorBidi" w:hAnsiTheme="majorBidi" w:cstheme="majorBidi"/>
          <w:sz w:val="24"/>
          <w:szCs w:val="24"/>
        </w:rPr>
        <w:t xml:space="preserve">The complexity of the motivations associated with tax compliance could be seen from the mixed results from behavioral public policy studies of tax compliance – mostly the different nudges used to elicit tax compliance. </w:t>
      </w:r>
      <w:r w:rsidR="0001395C" w:rsidRPr="00EC1C92">
        <w:rPr>
          <w:rFonts w:asciiTheme="majorBidi" w:hAnsiTheme="majorBidi" w:cstheme="majorBidi"/>
          <w:sz w:val="24"/>
          <w:szCs w:val="24"/>
        </w:rPr>
        <w:t xml:space="preserve">With regards to nudges and tax </w:t>
      </w:r>
      <w:r w:rsidR="00AD0AE7" w:rsidRPr="00EC1C92">
        <w:rPr>
          <w:rFonts w:asciiTheme="majorBidi" w:hAnsiTheme="majorBidi" w:cstheme="majorBidi"/>
          <w:sz w:val="24"/>
          <w:szCs w:val="24"/>
        </w:rPr>
        <w:t>compliance</w:t>
      </w:r>
      <w:r w:rsidR="00882329" w:rsidRPr="00EC1C92">
        <w:rPr>
          <w:rFonts w:asciiTheme="majorBidi" w:hAnsiTheme="majorBidi" w:cstheme="majorBidi"/>
          <w:sz w:val="24"/>
          <w:szCs w:val="24"/>
        </w:rPr>
        <w:t>,</w:t>
      </w:r>
      <w:r w:rsidR="00AD0AE7" w:rsidRPr="00EC1C92">
        <w:rPr>
          <w:rStyle w:val="FootnoteReference"/>
          <w:rFonts w:asciiTheme="majorBidi" w:hAnsiTheme="majorBidi" w:cstheme="majorBidi"/>
          <w:sz w:val="24"/>
          <w:szCs w:val="24"/>
        </w:rPr>
        <w:footnoteReference w:id="53"/>
      </w:r>
      <w:r w:rsidR="00AD0AE7" w:rsidRPr="00EC1C92">
        <w:rPr>
          <w:rFonts w:asciiTheme="majorBidi" w:hAnsiTheme="majorBidi" w:cstheme="majorBidi"/>
          <w:sz w:val="24"/>
          <w:szCs w:val="24"/>
        </w:rPr>
        <w:t xml:space="preserve"> research has shown that Nudges enhance public administration by improving messages and revenue. This study uses factorial designs to test simplification and social norms in increasing local tax payments in central London. Simplification increased payments by 4% in a targeted group, while the social norm backfired in a broader study, possibly due to the heterogeneous target population and wording of the norm.</w:t>
      </w:r>
      <w:r w:rsidR="00B8792B" w:rsidRPr="00EC1C92">
        <w:rPr>
          <w:rFonts w:asciiTheme="majorBidi" w:hAnsiTheme="majorBidi" w:cstheme="majorBidi"/>
          <w:sz w:val="24"/>
          <w:szCs w:val="24"/>
        </w:rPr>
        <w:t xml:space="preserve"> </w:t>
      </w:r>
      <w:r w:rsidR="002E3F81" w:rsidRPr="00EC1C92">
        <w:rPr>
          <w:rFonts w:asciiTheme="majorBidi" w:hAnsiTheme="majorBidi" w:cstheme="majorBidi"/>
          <w:sz w:val="24"/>
          <w:szCs w:val="24"/>
        </w:rPr>
        <w:t>In a meta-analysis based on 45 randomized controlled trials research metanalytical methods</w:t>
      </w:r>
      <w:r w:rsidR="002E3F81" w:rsidRPr="00EC1C92">
        <w:rPr>
          <w:rStyle w:val="FootnoteReference"/>
          <w:rFonts w:asciiTheme="majorBidi" w:hAnsiTheme="majorBidi" w:cstheme="majorBidi"/>
          <w:sz w:val="24"/>
          <w:szCs w:val="24"/>
        </w:rPr>
        <w:footnoteReference w:id="54"/>
      </w:r>
      <w:r w:rsidR="002E3F81" w:rsidRPr="00EC1C92">
        <w:rPr>
          <w:rFonts w:asciiTheme="majorBidi" w:hAnsiTheme="majorBidi" w:cstheme="majorBidi"/>
          <w:sz w:val="24"/>
          <w:szCs w:val="24"/>
        </w:rPr>
        <w:t xml:space="preserve">, it was shown that interventions pointing to elements of individual tax morale are, on average, ineffective in curbing tax evasion (when </w:t>
      </w:r>
      <w:r w:rsidR="002E3F81" w:rsidRPr="00EC1C92">
        <w:rPr>
          <w:rFonts w:asciiTheme="majorBidi" w:hAnsiTheme="majorBidi" w:cstheme="majorBidi"/>
          <w:sz w:val="24"/>
          <w:szCs w:val="24"/>
        </w:rPr>
        <w:lastRenderedPageBreak/>
        <w:t xml:space="preserve">evaluated against a control group of taxpayers receiving neutral communication). In contrast, deterrence nudges- interventions emphasizing traditional determinants of compliance such as audit probabilities and penalty rates, were effective, albeit modest </w:t>
      </w:r>
      <w:r w:rsidR="00611790" w:rsidRPr="00EC1C92">
        <w:rPr>
          <w:rFonts w:asciiTheme="majorBidi" w:hAnsiTheme="majorBidi" w:cstheme="majorBidi"/>
          <w:sz w:val="24"/>
          <w:szCs w:val="24"/>
        </w:rPr>
        <w:t>(1.5</w:t>
      </w:r>
      <w:r w:rsidR="002E3F81" w:rsidRPr="00EC1C92">
        <w:rPr>
          <w:rFonts w:asciiTheme="majorBidi" w:hAnsiTheme="majorBidi" w:cstheme="majorBidi"/>
          <w:sz w:val="24"/>
          <w:szCs w:val="24"/>
        </w:rPr>
        <w:t xml:space="preserve">-2.5 percentage points more than non-deterrence nudges). </w:t>
      </w:r>
    </w:p>
    <w:p w14:paraId="7714902B" w14:textId="18C26448" w:rsidR="002E3F81" w:rsidRPr="00EC1C92" w:rsidRDefault="002E3F81" w:rsidP="00EC1C92">
      <w:pPr>
        <w:spacing w:line="360" w:lineRule="auto"/>
        <w:ind w:firstLine="720"/>
        <w:jc w:val="both"/>
        <w:rPr>
          <w:rFonts w:asciiTheme="majorBidi" w:hAnsiTheme="majorBidi" w:cstheme="majorBidi"/>
          <w:color w:val="202124"/>
          <w:sz w:val="24"/>
          <w:szCs w:val="24"/>
        </w:rPr>
      </w:pPr>
      <w:r w:rsidRPr="00EC1C92">
        <w:rPr>
          <w:rFonts w:asciiTheme="majorBidi" w:hAnsiTheme="majorBidi" w:cstheme="majorBidi"/>
          <w:sz w:val="24"/>
          <w:szCs w:val="24"/>
        </w:rPr>
        <w:t>An additional paper</w:t>
      </w:r>
      <w:r w:rsidR="004F241F" w:rsidRPr="00EC1C92">
        <w:rPr>
          <w:rFonts w:asciiTheme="majorBidi" w:hAnsiTheme="majorBidi" w:cstheme="majorBidi"/>
          <w:sz w:val="24"/>
          <w:szCs w:val="24"/>
        </w:rPr>
        <w:t xml:space="preserve"> that </w:t>
      </w:r>
      <w:proofErr w:type="gramStart"/>
      <w:r w:rsidR="004F241F" w:rsidRPr="00EC1C92">
        <w:rPr>
          <w:rFonts w:asciiTheme="majorBidi" w:hAnsiTheme="majorBidi" w:cstheme="majorBidi"/>
          <w:sz w:val="24"/>
          <w:szCs w:val="24"/>
        </w:rPr>
        <w:t>focus</w:t>
      </w:r>
      <w:proofErr w:type="gramEnd"/>
      <w:r w:rsidR="004F241F" w:rsidRPr="00EC1C92">
        <w:rPr>
          <w:rFonts w:asciiTheme="majorBidi" w:hAnsiTheme="majorBidi" w:cstheme="majorBidi"/>
          <w:sz w:val="24"/>
          <w:szCs w:val="24"/>
        </w:rPr>
        <w:t xml:space="preserve"> on alternating </w:t>
      </w:r>
      <w:r w:rsidR="00B8792B" w:rsidRPr="00EC1C92">
        <w:rPr>
          <w:rFonts w:asciiTheme="majorBidi" w:hAnsiTheme="majorBidi" w:cstheme="majorBidi"/>
          <w:sz w:val="24"/>
          <w:szCs w:val="24"/>
        </w:rPr>
        <w:t>m</w:t>
      </w:r>
      <w:r w:rsidR="00611790" w:rsidRPr="00EC1C92">
        <w:rPr>
          <w:rFonts w:asciiTheme="majorBidi" w:hAnsiTheme="majorBidi" w:cstheme="majorBidi"/>
          <w:sz w:val="24"/>
          <w:szCs w:val="24"/>
        </w:rPr>
        <w:t>essages</w:t>
      </w:r>
      <w:r w:rsidR="00611790" w:rsidRPr="00EC1C92">
        <w:rPr>
          <w:rFonts w:asciiTheme="majorBidi" w:hAnsiTheme="majorBidi" w:cstheme="majorBidi"/>
          <w:sz w:val="24"/>
          <w:szCs w:val="24"/>
          <w:rtl/>
        </w:rPr>
        <w:t xml:space="preserve"> </w:t>
      </w:r>
      <w:r w:rsidR="004F241F" w:rsidRPr="00EC1C92">
        <w:rPr>
          <w:rFonts w:asciiTheme="majorBidi" w:hAnsiTheme="majorBidi" w:cstheme="majorBidi"/>
          <w:sz w:val="24"/>
          <w:szCs w:val="24"/>
        </w:rPr>
        <w:t xml:space="preserve">aimed at reminding people regarding tax </w:t>
      </w:r>
      <w:r w:rsidR="005B2386" w:rsidRPr="00EC1C92">
        <w:rPr>
          <w:rFonts w:asciiTheme="majorBidi" w:hAnsiTheme="majorBidi" w:cstheme="majorBidi"/>
          <w:sz w:val="24"/>
          <w:szCs w:val="24"/>
        </w:rPr>
        <w:t>compliance, demonstrated</w:t>
      </w:r>
      <w:r w:rsidRPr="00EC1C92">
        <w:rPr>
          <w:rFonts w:asciiTheme="majorBidi" w:hAnsiTheme="majorBidi" w:cstheme="majorBidi"/>
          <w:sz w:val="24"/>
          <w:szCs w:val="24"/>
        </w:rPr>
        <w:t xml:space="preserve"> the advantages of deterrence messages on other social norms and morality factors is  based  nationwide randomized controlled trial in Guatemala that used reminders to promote tax compliance</w:t>
      </w:r>
      <w:r w:rsidR="00611790" w:rsidRPr="00EC1C92">
        <w:rPr>
          <w:rFonts w:asciiTheme="majorBidi" w:hAnsiTheme="majorBidi" w:cstheme="majorBidi"/>
          <w:sz w:val="24"/>
          <w:szCs w:val="24"/>
        </w:rPr>
        <w:t>.</w:t>
      </w:r>
      <w:r w:rsidRPr="00EC1C92">
        <w:rPr>
          <w:rStyle w:val="FootnoteReference"/>
          <w:rFonts w:asciiTheme="majorBidi" w:hAnsiTheme="majorBidi" w:cstheme="majorBidi"/>
          <w:sz w:val="24"/>
          <w:szCs w:val="24"/>
        </w:rPr>
        <w:footnoteReference w:id="55"/>
      </w:r>
      <w:r w:rsidRPr="00EC1C92">
        <w:rPr>
          <w:rFonts w:asciiTheme="majorBidi" w:hAnsiTheme="majorBidi" w:cstheme="majorBidi"/>
          <w:sz w:val="24"/>
          <w:szCs w:val="24"/>
        </w:rPr>
        <w:t xml:space="preserve"> The trial varied the letter received by taxpayers (individuals and firms) who had failed to pay their income tax for the 2013 tax year. The best performing treatments were a deterrent message framing non-declaration as an intentional and deliberate choice, (designed to overcome status quo bias), and a social norms message that referred to the 64.5 percent of taxpayers that had already paid this tax (joining the status quo). Most importantly, the effects are persistent and remain at 12 month follow up. </w:t>
      </w:r>
    </w:p>
    <w:p w14:paraId="3069E736" w14:textId="7F1D89AE" w:rsidR="0023676F" w:rsidRPr="00EC1C92" w:rsidRDefault="002E3F81" w:rsidP="00EC1C92">
      <w:pPr>
        <w:autoSpaceDE w:val="0"/>
        <w:autoSpaceDN w:val="0"/>
        <w:adjustRightInd w:val="0"/>
        <w:spacing w:after="0"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Another highly interesting paper</w:t>
      </w:r>
      <w:r w:rsidR="004F241F" w:rsidRPr="00EC1C92">
        <w:rPr>
          <w:rFonts w:asciiTheme="majorBidi" w:hAnsiTheme="majorBidi" w:cstheme="majorBidi"/>
          <w:sz w:val="24"/>
          <w:szCs w:val="24"/>
        </w:rPr>
        <w:t xml:space="preserve"> in that methodological tradition</w:t>
      </w:r>
      <w:r w:rsidRPr="00EC1C92">
        <w:rPr>
          <w:rFonts w:asciiTheme="majorBidi" w:hAnsiTheme="majorBidi" w:cstheme="majorBidi"/>
          <w:sz w:val="24"/>
          <w:szCs w:val="24"/>
        </w:rPr>
        <w:t xml:space="preserve"> demonstrated the difference between moral and detection (e.g. deterrence) letters sent to </w:t>
      </w:r>
      <w:r w:rsidR="00611790" w:rsidRPr="00EC1C92">
        <w:rPr>
          <w:rFonts w:asciiTheme="majorBidi" w:hAnsiTheme="majorBidi" w:cstheme="majorBidi"/>
          <w:sz w:val="24"/>
          <w:szCs w:val="24"/>
        </w:rPr>
        <w:t>taxpayers</w:t>
      </w:r>
      <w:r w:rsidRPr="00EC1C92">
        <w:rPr>
          <w:rFonts w:asciiTheme="majorBidi" w:hAnsiTheme="majorBidi" w:cstheme="majorBidi"/>
          <w:sz w:val="24"/>
          <w:szCs w:val="24"/>
        </w:rPr>
        <w:t xml:space="preserve"> in Norway</w:t>
      </w:r>
      <w:r w:rsidR="00611790" w:rsidRPr="00EC1C92">
        <w:rPr>
          <w:rFonts w:asciiTheme="majorBidi" w:hAnsiTheme="majorBidi" w:cstheme="majorBidi"/>
          <w:sz w:val="24"/>
          <w:szCs w:val="24"/>
        </w:rPr>
        <w:t>.</w:t>
      </w:r>
      <w:r w:rsidRPr="00EC1C92">
        <w:rPr>
          <w:rStyle w:val="FootnoteReference"/>
          <w:rFonts w:asciiTheme="majorBidi" w:hAnsiTheme="majorBidi" w:cstheme="majorBidi"/>
          <w:sz w:val="24"/>
          <w:szCs w:val="24"/>
        </w:rPr>
        <w:footnoteReference w:id="56"/>
      </w:r>
      <w:r w:rsidRPr="00EC1C92">
        <w:rPr>
          <w:rFonts w:asciiTheme="majorBidi" w:hAnsiTheme="majorBidi" w:cstheme="majorBidi"/>
          <w:sz w:val="24"/>
          <w:szCs w:val="24"/>
        </w:rPr>
        <w:t xml:space="preserve"> The findings revealed that moral letters had greater impact on what’s called in economics the intensive margin (how much tax) while the deterrence letter had a greater impact on the extensive margin (whether tax was paid or not). Thus, in the comparison of moral letters aimed at intrinsic motivation and deterrence letters aimed at extrinsic motivation, at least this paper didn’t find a clear winner in terms of the effect of people’s behavior. Possibly, those who planned on paying something, because of a moral message paid more, but those who didn’t plan on paying any taxes didn’t change their behavior. In contrast the deterrence letter was more effective in causing those people who didn’t plan on paying to pay something. This difference in effect is of high importance when attempting to understand the pros and cons of intrinsic motivation. Another important aspect to consider when thinking about the difference between the </w:t>
      </w:r>
      <w:r w:rsidRPr="00EC1C92">
        <w:rPr>
          <w:rFonts w:asciiTheme="majorBidi" w:hAnsiTheme="majorBidi" w:cstheme="majorBidi"/>
          <w:sz w:val="24"/>
          <w:szCs w:val="24"/>
        </w:rPr>
        <w:lastRenderedPageBreak/>
        <w:t xml:space="preserve">two messages is that detection messages were </w:t>
      </w:r>
      <w:r w:rsidR="00611790" w:rsidRPr="00EC1C92">
        <w:rPr>
          <w:rFonts w:asciiTheme="majorBidi" w:hAnsiTheme="majorBidi" w:cstheme="majorBidi"/>
          <w:sz w:val="24"/>
          <w:szCs w:val="24"/>
        </w:rPr>
        <w:t>more</w:t>
      </w:r>
      <w:r w:rsidRPr="00EC1C92">
        <w:rPr>
          <w:rFonts w:asciiTheme="majorBidi" w:hAnsiTheme="majorBidi" w:cstheme="majorBidi"/>
          <w:sz w:val="24"/>
          <w:szCs w:val="24"/>
        </w:rPr>
        <w:t xml:space="preserve"> likely to have a long-term effect on people’s tax compliance.</w:t>
      </w:r>
    </w:p>
    <w:p w14:paraId="65F6ABD2" w14:textId="77777777" w:rsidR="00B8792B" w:rsidRPr="00EC1C92" w:rsidRDefault="00B8792B" w:rsidP="00EC1C92">
      <w:pPr>
        <w:autoSpaceDE w:val="0"/>
        <w:autoSpaceDN w:val="0"/>
        <w:adjustRightInd w:val="0"/>
        <w:spacing w:after="0" w:line="360" w:lineRule="auto"/>
        <w:ind w:firstLine="720"/>
        <w:jc w:val="both"/>
        <w:rPr>
          <w:rFonts w:asciiTheme="majorBidi" w:hAnsiTheme="majorBidi" w:cstheme="majorBidi"/>
          <w:sz w:val="24"/>
          <w:szCs w:val="24"/>
        </w:rPr>
      </w:pPr>
    </w:p>
    <w:p w14:paraId="7B6C37DC" w14:textId="77777777" w:rsidR="0023676F" w:rsidRPr="00EC1C92" w:rsidRDefault="0023676F" w:rsidP="00EC1C92">
      <w:pPr>
        <w:pStyle w:val="Heading2"/>
        <w:spacing w:line="360" w:lineRule="auto"/>
        <w:jc w:val="both"/>
        <w:rPr>
          <w:rFonts w:asciiTheme="majorBidi" w:hAnsiTheme="majorBidi"/>
          <w:sz w:val="24"/>
          <w:szCs w:val="24"/>
        </w:rPr>
      </w:pPr>
      <w:bookmarkStart w:id="10" w:name="_Toc166430909"/>
      <w:r w:rsidRPr="00EC1C92">
        <w:rPr>
          <w:rFonts w:asciiTheme="majorBidi" w:hAnsiTheme="majorBidi"/>
          <w:sz w:val="24"/>
          <w:szCs w:val="24"/>
        </w:rPr>
        <w:t>Comparing the effect of different messages on tax compliance</w:t>
      </w:r>
      <w:bookmarkEnd w:id="10"/>
    </w:p>
    <w:p w14:paraId="01A7F779" w14:textId="78AC631D" w:rsidR="0023676F" w:rsidRPr="00EC1C92" w:rsidRDefault="0023676F" w:rsidP="00EC1C92">
      <w:pPr>
        <w:autoSpaceDE w:val="0"/>
        <w:autoSpaceDN w:val="0"/>
        <w:adjustRightInd w:val="0"/>
        <w:spacing w:after="0" w:line="360" w:lineRule="auto"/>
        <w:jc w:val="both"/>
        <w:rPr>
          <w:rFonts w:asciiTheme="majorBidi" w:hAnsiTheme="majorBidi" w:cstheme="majorBidi"/>
          <w:b/>
          <w:bCs/>
          <w:sz w:val="24"/>
          <w:szCs w:val="24"/>
        </w:rPr>
      </w:pPr>
    </w:p>
    <w:p w14:paraId="25569C61" w14:textId="320804C9" w:rsidR="0023676F" w:rsidRPr="00EC1C92" w:rsidRDefault="0023676F" w:rsidP="00EC1C92">
      <w:pPr>
        <w:autoSpaceDE w:val="0"/>
        <w:autoSpaceDN w:val="0"/>
        <w:adjustRightInd w:val="0"/>
        <w:spacing w:after="0" w:line="360" w:lineRule="auto"/>
        <w:jc w:val="both"/>
        <w:rPr>
          <w:rFonts w:asciiTheme="majorBidi" w:hAnsiTheme="majorBidi" w:cstheme="majorBidi"/>
          <w:sz w:val="24"/>
          <w:szCs w:val="24"/>
        </w:rPr>
      </w:pPr>
      <w:r w:rsidRPr="00EC1C92">
        <w:rPr>
          <w:rFonts w:asciiTheme="majorBidi" w:hAnsiTheme="majorBidi" w:cstheme="majorBidi"/>
          <w:sz w:val="24"/>
          <w:szCs w:val="24"/>
        </w:rPr>
        <w:t xml:space="preserve">Not surprisingly, when attempting to understand the effect of different messages on tax compliance, we can observe that the ability of tax payers to evade taxation was </w:t>
      </w:r>
      <w:r w:rsidR="00611790" w:rsidRPr="00EC1C92">
        <w:rPr>
          <w:rFonts w:asciiTheme="majorBidi" w:hAnsiTheme="majorBidi" w:cstheme="majorBidi"/>
          <w:sz w:val="24"/>
          <w:szCs w:val="24"/>
        </w:rPr>
        <w:t>the factor</w:t>
      </w:r>
      <w:r w:rsidRPr="00EC1C92">
        <w:rPr>
          <w:rFonts w:asciiTheme="majorBidi" w:hAnsiTheme="majorBidi" w:cstheme="majorBidi"/>
          <w:sz w:val="24"/>
          <w:szCs w:val="24"/>
        </w:rPr>
        <w:t xml:space="preserve"> moderated the size of the manipulation effect.</w:t>
      </w:r>
      <w:r w:rsidRPr="00EC1C92">
        <w:rPr>
          <w:rStyle w:val="FootnoteReference"/>
          <w:rFonts w:asciiTheme="majorBidi" w:hAnsiTheme="majorBidi" w:cstheme="majorBidi"/>
          <w:sz w:val="24"/>
          <w:szCs w:val="24"/>
        </w:rPr>
        <w:footnoteReference w:id="57"/>
      </w:r>
      <w:r w:rsidR="00B8792B" w:rsidRPr="00EC1C92">
        <w:rPr>
          <w:rFonts w:asciiTheme="majorBidi" w:hAnsiTheme="majorBidi" w:cstheme="majorBidi"/>
          <w:sz w:val="24"/>
          <w:szCs w:val="24"/>
        </w:rPr>
        <w:t xml:space="preserve"> </w:t>
      </w:r>
      <w:r w:rsidRPr="00EC1C92">
        <w:rPr>
          <w:rFonts w:asciiTheme="majorBidi" w:hAnsiTheme="majorBidi" w:cstheme="majorBidi"/>
          <w:sz w:val="24"/>
          <w:szCs w:val="24"/>
        </w:rPr>
        <w:t xml:space="preserve">In a study conducted on Australian </w:t>
      </w:r>
      <w:r w:rsidR="00611790" w:rsidRPr="00EC1C92">
        <w:rPr>
          <w:rFonts w:asciiTheme="majorBidi" w:hAnsiTheme="majorBidi" w:cstheme="majorBidi"/>
          <w:sz w:val="24"/>
          <w:szCs w:val="24"/>
        </w:rPr>
        <w:t>taxpayers</w:t>
      </w:r>
      <w:r w:rsidRPr="00EC1C92">
        <w:rPr>
          <w:rFonts w:asciiTheme="majorBidi" w:hAnsiTheme="majorBidi" w:cstheme="majorBidi"/>
          <w:sz w:val="24"/>
          <w:szCs w:val="24"/>
        </w:rPr>
        <w:t xml:space="preserve">, a difference in perception of fairness and how they experience the tax system, was observed between self-employed </w:t>
      </w:r>
      <w:r w:rsidR="00611790" w:rsidRPr="00EC1C92">
        <w:rPr>
          <w:rFonts w:asciiTheme="majorBidi" w:hAnsiTheme="majorBidi" w:cstheme="majorBidi"/>
          <w:sz w:val="24"/>
          <w:szCs w:val="24"/>
        </w:rPr>
        <w:t>taxpayers</w:t>
      </w:r>
      <w:r w:rsidRPr="00EC1C92">
        <w:rPr>
          <w:rFonts w:asciiTheme="majorBidi" w:hAnsiTheme="majorBidi" w:cstheme="majorBidi"/>
          <w:sz w:val="24"/>
          <w:szCs w:val="24"/>
        </w:rPr>
        <w:t xml:space="preserve"> and others</w:t>
      </w:r>
      <w:r w:rsidR="00611790" w:rsidRPr="00EC1C92">
        <w:rPr>
          <w:rFonts w:asciiTheme="majorBidi" w:hAnsiTheme="majorBidi" w:cstheme="majorBidi"/>
          <w:sz w:val="24"/>
          <w:szCs w:val="24"/>
        </w:rPr>
        <w:t>.</w:t>
      </w:r>
      <w:r w:rsidRPr="00EC1C92">
        <w:rPr>
          <w:rStyle w:val="FootnoteReference"/>
          <w:rFonts w:asciiTheme="majorBidi" w:hAnsiTheme="majorBidi" w:cstheme="majorBidi"/>
          <w:sz w:val="24"/>
          <w:szCs w:val="24"/>
        </w:rPr>
        <w:footnoteReference w:id="58"/>
      </w:r>
      <w:r w:rsidRPr="00EC1C92">
        <w:rPr>
          <w:rFonts w:asciiTheme="majorBidi" w:hAnsiTheme="majorBidi" w:cstheme="majorBidi"/>
          <w:sz w:val="24"/>
          <w:szCs w:val="24"/>
        </w:rPr>
        <w:t xml:space="preserve"> Wenzel conducted a line of studies </w:t>
      </w:r>
      <w:r w:rsidR="00611790" w:rsidRPr="00EC1C92">
        <w:rPr>
          <w:rFonts w:asciiTheme="majorBidi" w:hAnsiTheme="majorBidi" w:cstheme="majorBidi"/>
          <w:sz w:val="24"/>
          <w:szCs w:val="24"/>
        </w:rPr>
        <w:t>in which</w:t>
      </w:r>
      <w:r w:rsidRPr="00EC1C92">
        <w:rPr>
          <w:rFonts w:asciiTheme="majorBidi" w:hAnsiTheme="majorBidi" w:cstheme="majorBidi"/>
          <w:sz w:val="24"/>
          <w:szCs w:val="24"/>
        </w:rPr>
        <w:t>, he showed that fairness-oriented letters were likely to increase compliance</w:t>
      </w:r>
      <w:r w:rsidR="00611790" w:rsidRPr="00EC1C92">
        <w:rPr>
          <w:rFonts w:asciiTheme="majorBidi" w:hAnsiTheme="majorBidi" w:cstheme="majorBidi"/>
          <w:sz w:val="24"/>
          <w:szCs w:val="24"/>
        </w:rPr>
        <w:t>.</w:t>
      </w:r>
      <w:r w:rsidRPr="00EC1C92">
        <w:rPr>
          <w:rStyle w:val="FootnoteReference"/>
          <w:rFonts w:asciiTheme="majorBidi" w:hAnsiTheme="majorBidi" w:cstheme="majorBidi"/>
          <w:sz w:val="24"/>
          <w:szCs w:val="24"/>
        </w:rPr>
        <w:footnoteReference w:id="59"/>
      </w:r>
    </w:p>
    <w:p w14:paraId="06BA0394" w14:textId="5574663E" w:rsidR="0023676F" w:rsidRPr="00EC1C92" w:rsidRDefault="0023676F" w:rsidP="00EC1C92">
      <w:pPr>
        <w:autoSpaceDE w:val="0"/>
        <w:autoSpaceDN w:val="0"/>
        <w:adjustRightInd w:val="0"/>
        <w:spacing w:after="0" w:line="360" w:lineRule="auto"/>
        <w:ind w:firstLine="720"/>
        <w:jc w:val="both"/>
        <w:rPr>
          <w:rFonts w:asciiTheme="majorBidi" w:eastAsia="TimesNewRomanPSMT" w:hAnsiTheme="majorBidi" w:cstheme="majorBidi"/>
          <w:color w:val="000000"/>
          <w:sz w:val="24"/>
          <w:szCs w:val="24"/>
          <w:rtl/>
        </w:rPr>
      </w:pPr>
      <w:r w:rsidRPr="00EC1C92">
        <w:rPr>
          <w:rFonts w:asciiTheme="majorBidi" w:eastAsia="TimesNewRomanPSMT" w:hAnsiTheme="majorBidi" w:cstheme="majorBidi"/>
          <w:color w:val="000000"/>
          <w:sz w:val="24"/>
          <w:szCs w:val="24"/>
        </w:rPr>
        <w:t>In another study</w:t>
      </w:r>
      <w:r w:rsidR="00611790" w:rsidRPr="00EC1C92">
        <w:rPr>
          <w:rFonts w:asciiTheme="majorBidi" w:eastAsia="TimesNewRomanPSMT" w:hAnsiTheme="majorBidi" w:cstheme="majorBidi"/>
          <w:color w:val="000000"/>
          <w:sz w:val="24"/>
          <w:szCs w:val="24"/>
        </w:rPr>
        <w:t>,</w:t>
      </w:r>
      <w:r w:rsidRPr="00EC1C92">
        <w:rPr>
          <w:rStyle w:val="FootnoteReference"/>
          <w:rFonts w:asciiTheme="majorBidi" w:eastAsia="TimesNewRomanPSMT" w:hAnsiTheme="majorBidi" w:cstheme="majorBidi"/>
          <w:color w:val="000000"/>
          <w:sz w:val="24"/>
          <w:szCs w:val="24"/>
        </w:rPr>
        <w:footnoteReference w:id="60"/>
      </w:r>
      <w:r w:rsidRPr="00EC1C92">
        <w:rPr>
          <w:rFonts w:asciiTheme="majorBidi" w:eastAsia="TimesNewRomanPSMT" w:hAnsiTheme="majorBidi" w:cstheme="majorBidi"/>
          <w:color w:val="000000"/>
          <w:sz w:val="24"/>
          <w:szCs w:val="24"/>
        </w:rPr>
        <w:t xml:space="preserve"> which examines the different policies that can be used by the state to minimize tax evasion</w:t>
      </w:r>
      <w:r w:rsidRPr="00EC1C92">
        <w:rPr>
          <w:rFonts w:asciiTheme="majorBidi" w:eastAsia="TimesNewRomanPSMT" w:hAnsiTheme="majorBidi" w:cstheme="majorBidi"/>
          <w:color w:val="000000"/>
          <w:sz w:val="24"/>
          <w:szCs w:val="24"/>
          <w:rtl/>
        </w:rPr>
        <w:t xml:space="preserve"> </w:t>
      </w:r>
      <w:r w:rsidRPr="00EC1C92">
        <w:rPr>
          <w:rFonts w:asciiTheme="majorBidi" w:eastAsia="TimesNewRomanPSMT" w:hAnsiTheme="majorBidi" w:cstheme="majorBidi"/>
          <w:color w:val="000000"/>
          <w:sz w:val="24"/>
          <w:szCs w:val="24"/>
        </w:rPr>
        <w:t xml:space="preserve">and examines the effectiveness of coercive policies versus service and </w:t>
      </w:r>
      <w:r w:rsidR="00611790" w:rsidRPr="00EC1C92">
        <w:rPr>
          <w:rFonts w:asciiTheme="majorBidi" w:eastAsia="TimesNewRomanPSMT" w:hAnsiTheme="majorBidi" w:cstheme="majorBidi"/>
          <w:color w:val="000000"/>
          <w:sz w:val="24"/>
          <w:szCs w:val="24"/>
        </w:rPr>
        <w:t>value-based</w:t>
      </w:r>
      <w:r w:rsidRPr="00EC1C92">
        <w:rPr>
          <w:rFonts w:asciiTheme="majorBidi" w:eastAsia="TimesNewRomanPSMT" w:hAnsiTheme="majorBidi" w:cstheme="majorBidi"/>
          <w:color w:val="000000"/>
          <w:sz w:val="24"/>
          <w:szCs w:val="24"/>
        </w:rPr>
        <w:t xml:space="preserve"> policies. The</w:t>
      </w:r>
      <w:r w:rsidRPr="00EC1C92">
        <w:rPr>
          <w:rFonts w:asciiTheme="majorBidi" w:eastAsia="TimesNewRomanPSMT" w:hAnsiTheme="majorBidi" w:cstheme="majorBidi"/>
          <w:color w:val="000000"/>
          <w:sz w:val="24"/>
          <w:szCs w:val="24"/>
          <w:rtl/>
        </w:rPr>
        <w:t xml:space="preserve"> </w:t>
      </w:r>
      <w:r w:rsidRPr="00EC1C92">
        <w:rPr>
          <w:rFonts w:asciiTheme="majorBidi" w:eastAsia="TimesNewRomanPSMT" w:hAnsiTheme="majorBidi" w:cstheme="majorBidi"/>
          <w:color w:val="000000"/>
          <w:sz w:val="24"/>
          <w:szCs w:val="24"/>
        </w:rPr>
        <w:t xml:space="preserve">study finds that </w:t>
      </w:r>
      <w:r w:rsidR="00611790" w:rsidRPr="00EC1C92">
        <w:rPr>
          <w:rFonts w:asciiTheme="majorBidi" w:eastAsia="TimesNewRomanPSMT" w:hAnsiTheme="majorBidi" w:cstheme="majorBidi"/>
          <w:color w:val="000000"/>
          <w:sz w:val="24"/>
          <w:szCs w:val="24"/>
        </w:rPr>
        <w:t>value-based</w:t>
      </w:r>
      <w:r w:rsidRPr="00EC1C92">
        <w:rPr>
          <w:rFonts w:asciiTheme="majorBidi" w:eastAsia="TimesNewRomanPSMT" w:hAnsiTheme="majorBidi" w:cstheme="majorBidi"/>
          <w:color w:val="000000"/>
          <w:sz w:val="24"/>
          <w:szCs w:val="24"/>
        </w:rPr>
        <w:t xml:space="preserve"> policies are more effective. Focusing on the pro-social aspect of taxation as a motivator for tax compliance, three correlational studies were conducted examining more than 500 US residents and found that when citizens are aware of prosocial </w:t>
      </w:r>
      <w:r w:rsidR="00611790" w:rsidRPr="00EC1C92">
        <w:rPr>
          <w:rFonts w:asciiTheme="majorBidi" w:eastAsia="TimesNewRomanPSMT" w:hAnsiTheme="majorBidi" w:cstheme="majorBidi"/>
          <w:color w:val="000000"/>
          <w:sz w:val="24"/>
          <w:szCs w:val="24"/>
        </w:rPr>
        <w:t>taxation,</w:t>
      </w:r>
      <w:r w:rsidRPr="00EC1C92">
        <w:rPr>
          <w:rFonts w:asciiTheme="majorBidi" w:eastAsia="TimesNewRomanPSMT" w:hAnsiTheme="majorBidi" w:cstheme="majorBidi"/>
          <w:color w:val="000000"/>
          <w:sz w:val="24"/>
          <w:szCs w:val="24"/>
        </w:rPr>
        <w:t xml:space="preserve"> they are more willing to pay higher taxes and take more enjoyment in paying taxes</w:t>
      </w:r>
      <w:r w:rsidR="00611790" w:rsidRPr="00EC1C92">
        <w:rPr>
          <w:rFonts w:asciiTheme="majorBidi" w:eastAsia="TimesNewRomanPSMT" w:hAnsiTheme="majorBidi" w:cstheme="majorBidi"/>
          <w:color w:val="000000"/>
          <w:sz w:val="24"/>
          <w:szCs w:val="24"/>
        </w:rPr>
        <w:t>.</w:t>
      </w:r>
      <w:r w:rsidRPr="00EC1C92">
        <w:rPr>
          <w:rStyle w:val="FootnoteReference"/>
          <w:rFonts w:asciiTheme="majorBidi" w:eastAsia="TimesNewRomanPSMT" w:hAnsiTheme="majorBidi" w:cstheme="majorBidi"/>
          <w:color w:val="000000"/>
          <w:sz w:val="24"/>
          <w:szCs w:val="24"/>
        </w:rPr>
        <w:footnoteReference w:id="61"/>
      </w:r>
      <w:r w:rsidRPr="00EC1C92">
        <w:rPr>
          <w:rFonts w:asciiTheme="majorBidi" w:eastAsia="TimesNewRomanPSMT" w:hAnsiTheme="majorBidi" w:cstheme="majorBidi"/>
          <w:color w:val="000000"/>
          <w:sz w:val="24"/>
          <w:szCs w:val="24"/>
        </w:rPr>
        <w:t xml:space="preserve"> Additionally, it was found that those who trust their government often do so because they believe their taxes benefit pro-social causes. This study could very useful as it provides evidence for the idea that when governments go out of their way to show citizens what their taxes are being used for, citizens are more likely to trust the state. </w:t>
      </w:r>
    </w:p>
    <w:p w14:paraId="7FBFA95B" w14:textId="6D834B29" w:rsidR="0023676F" w:rsidRPr="00EC1C92" w:rsidRDefault="0023676F" w:rsidP="00EC1C92">
      <w:pPr>
        <w:autoSpaceDE w:val="0"/>
        <w:autoSpaceDN w:val="0"/>
        <w:adjustRightInd w:val="0"/>
        <w:spacing w:after="0" w:line="360" w:lineRule="auto"/>
        <w:ind w:firstLine="720"/>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 xml:space="preserve">Another important approach attempted to </w:t>
      </w:r>
      <w:r w:rsidR="00611790" w:rsidRPr="00EC1C92">
        <w:rPr>
          <w:rFonts w:asciiTheme="majorBidi" w:eastAsia="TimesNewRomanPSMT" w:hAnsiTheme="majorBidi" w:cstheme="majorBidi"/>
          <w:color w:val="000000"/>
          <w:sz w:val="24"/>
          <w:szCs w:val="24"/>
        </w:rPr>
        <w:t>examine</w:t>
      </w:r>
      <w:r w:rsidRPr="00EC1C92">
        <w:rPr>
          <w:rFonts w:asciiTheme="majorBidi" w:eastAsia="TimesNewRomanPSMT" w:hAnsiTheme="majorBidi" w:cstheme="majorBidi"/>
          <w:color w:val="000000"/>
          <w:sz w:val="24"/>
          <w:szCs w:val="24"/>
        </w:rPr>
        <w:t xml:space="preserve"> the importance of understanding where did all the tax money is being used for. </w:t>
      </w:r>
    </w:p>
    <w:p w14:paraId="1442F6D1" w14:textId="13CE060B" w:rsidR="0023676F" w:rsidRPr="00EC1C92" w:rsidRDefault="0023676F"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lastRenderedPageBreak/>
        <w:t>This study</w:t>
      </w:r>
      <w:r w:rsidR="00611790" w:rsidRPr="00EC1C92">
        <w:rPr>
          <w:rFonts w:asciiTheme="majorBidi" w:eastAsia="TimesNewRomanPSMT" w:hAnsiTheme="majorBidi" w:cstheme="majorBidi"/>
          <w:color w:val="000000"/>
          <w:sz w:val="24"/>
          <w:szCs w:val="24"/>
        </w:rPr>
        <w:t>,</w:t>
      </w:r>
      <w:r w:rsidRPr="00EC1C92">
        <w:rPr>
          <w:rStyle w:val="FootnoteReference"/>
          <w:rFonts w:asciiTheme="majorBidi" w:eastAsia="TimesNewRomanPSMT" w:hAnsiTheme="majorBidi" w:cstheme="majorBidi"/>
          <w:color w:val="000000"/>
          <w:sz w:val="24"/>
          <w:szCs w:val="24"/>
        </w:rPr>
        <w:footnoteReference w:id="62"/>
      </w:r>
      <w:r w:rsidRPr="00EC1C92">
        <w:rPr>
          <w:rFonts w:asciiTheme="majorBidi" w:eastAsia="TimesNewRomanPSMT" w:hAnsiTheme="majorBidi" w:cstheme="majorBidi"/>
          <w:color w:val="000000"/>
          <w:sz w:val="24"/>
          <w:szCs w:val="24"/>
        </w:rPr>
        <w:t xml:space="preserve"> examines whether people are more supportive of taxation if they are aware of how their taxes help other citizens. Three correlational studies were conducted examining more than</w:t>
      </w:r>
      <w:r w:rsidR="00B8792B" w:rsidRPr="00EC1C92">
        <w:rPr>
          <w:rFonts w:asciiTheme="majorBidi" w:eastAsia="TimesNewRomanPSMT" w:hAnsiTheme="majorBidi" w:cstheme="majorBidi"/>
          <w:color w:val="000000"/>
          <w:sz w:val="24"/>
          <w:szCs w:val="24"/>
        </w:rPr>
        <w:t xml:space="preserve"> </w:t>
      </w:r>
      <w:r w:rsidRPr="00EC1C92">
        <w:rPr>
          <w:rFonts w:asciiTheme="majorBidi" w:eastAsia="TimesNewRomanPSMT" w:hAnsiTheme="majorBidi" w:cstheme="majorBidi"/>
          <w:color w:val="000000"/>
          <w:sz w:val="24"/>
          <w:szCs w:val="24"/>
        </w:rPr>
        <w:t xml:space="preserve">500 US residents and found that when citizens are aware of prosocial </w:t>
      </w:r>
      <w:r w:rsidR="00611790" w:rsidRPr="00EC1C92">
        <w:rPr>
          <w:rFonts w:asciiTheme="majorBidi" w:eastAsia="TimesNewRomanPSMT" w:hAnsiTheme="majorBidi" w:cstheme="majorBidi"/>
          <w:color w:val="000000"/>
          <w:sz w:val="24"/>
          <w:szCs w:val="24"/>
        </w:rPr>
        <w:t>taxation,</w:t>
      </w:r>
      <w:r w:rsidRPr="00EC1C92">
        <w:rPr>
          <w:rFonts w:asciiTheme="majorBidi" w:eastAsia="TimesNewRomanPSMT" w:hAnsiTheme="majorBidi" w:cstheme="majorBidi"/>
          <w:color w:val="000000"/>
          <w:sz w:val="24"/>
          <w:szCs w:val="24"/>
        </w:rPr>
        <w:t xml:space="preserve"> they are more willing to pay higher taxes and take more enjoyment in paying taxes. Additionally, it was found that those who trust their government often do so because they believe their taxes benefit prosocial causes. This study could be very useful as it provides evidence for the idea that when governments go out of their way to show citizens what their taxes are being used for, citizens are more likely to trust the state. </w:t>
      </w:r>
    </w:p>
    <w:p w14:paraId="0B27B75F" w14:textId="77777777" w:rsidR="009A2606" w:rsidRPr="00EC1C92" w:rsidRDefault="009A2606"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p>
    <w:p w14:paraId="6AEBBAC7" w14:textId="2773AAC8" w:rsidR="002E3F81" w:rsidRPr="00EC1C92" w:rsidRDefault="004F241F" w:rsidP="00EC1C92">
      <w:pPr>
        <w:autoSpaceDE w:val="0"/>
        <w:autoSpaceDN w:val="0"/>
        <w:adjustRightInd w:val="0"/>
        <w:spacing w:after="0"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 xml:space="preserve">In summary while </w:t>
      </w:r>
      <w:r w:rsidR="0023676F" w:rsidRPr="00EC1C92">
        <w:rPr>
          <w:rFonts w:asciiTheme="majorBidi" w:hAnsiTheme="majorBidi" w:cstheme="majorBidi"/>
          <w:sz w:val="24"/>
          <w:szCs w:val="24"/>
        </w:rPr>
        <w:t xml:space="preserve">this area has been studied </w:t>
      </w:r>
      <w:r w:rsidR="00611790" w:rsidRPr="00EC1C92">
        <w:rPr>
          <w:rFonts w:asciiTheme="majorBidi" w:hAnsiTheme="majorBidi" w:cstheme="majorBidi"/>
          <w:sz w:val="24"/>
          <w:szCs w:val="24"/>
        </w:rPr>
        <w:t>expensively</w:t>
      </w:r>
      <w:r w:rsidR="0023676F" w:rsidRPr="00EC1C92">
        <w:rPr>
          <w:rFonts w:asciiTheme="majorBidi" w:hAnsiTheme="majorBidi" w:cstheme="majorBidi"/>
          <w:sz w:val="24"/>
          <w:szCs w:val="24"/>
        </w:rPr>
        <w:t xml:space="preserve">, it is not clear that a gold standard has been found as to what message is always the best approach in terms of how to frame the letter and still even newer study keep going back to compare the relative efficacy of different type of message. </w:t>
      </w:r>
    </w:p>
    <w:p w14:paraId="3E364A13" w14:textId="77777777" w:rsidR="00291D58" w:rsidRPr="00EC1C92" w:rsidRDefault="00291D58" w:rsidP="00EC1C92">
      <w:pPr>
        <w:autoSpaceDE w:val="0"/>
        <w:autoSpaceDN w:val="0"/>
        <w:adjustRightInd w:val="0"/>
        <w:spacing w:after="0" w:line="360" w:lineRule="auto"/>
        <w:ind w:firstLine="720"/>
        <w:jc w:val="both"/>
        <w:rPr>
          <w:rFonts w:asciiTheme="majorBidi" w:hAnsiTheme="majorBidi" w:cstheme="majorBidi"/>
          <w:sz w:val="24"/>
          <w:szCs w:val="24"/>
        </w:rPr>
      </w:pPr>
    </w:p>
    <w:p w14:paraId="4B556A31" w14:textId="77777777" w:rsidR="00291D58" w:rsidRPr="00EC1C92" w:rsidRDefault="00291D58" w:rsidP="00EC1C92">
      <w:pPr>
        <w:spacing w:line="360" w:lineRule="auto"/>
        <w:jc w:val="both"/>
        <w:rPr>
          <w:rFonts w:asciiTheme="majorBidi" w:hAnsiTheme="majorBidi" w:cstheme="majorBidi"/>
          <w:sz w:val="24"/>
          <w:szCs w:val="24"/>
          <w:lang w:val="en-IL"/>
        </w:rPr>
      </w:pPr>
    </w:p>
    <w:p w14:paraId="24FD536C" w14:textId="2C5D2263" w:rsidR="00F321B4" w:rsidRPr="00EC1C92" w:rsidRDefault="00F321B4" w:rsidP="00EC1C92">
      <w:pPr>
        <w:pStyle w:val="Heading2"/>
        <w:spacing w:line="360" w:lineRule="auto"/>
        <w:jc w:val="both"/>
        <w:rPr>
          <w:rFonts w:asciiTheme="majorBidi" w:hAnsiTheme="majorBidi"/>
          <w:sz w:val="24"/>
          <w:szCs w:val="24"/>
          <w:lang w:val="en-IL"/>
        </w:rPr>
      </w:pPr>
      <w:r w:rsidRPr="00EC1C92">
        <w:rPr>
          <w:rFonts w:asciiTheme="majorBidi" w:hAnsiTheme="majorBidi"/>
          <w:sz w:val="24"/>
          <w:szCs w:val="24"/>
          <w:lang w:val="en-IL"/>
        </w:rPr>
        <w:t>Tax Morale</w:t>
      </w:r>
      <w:r w:rsidR="002E4604">
        <w:rPr>
          <w:rFonts w:asciiTheme="majorBidi" w:hAnsiTheme="majorBidi"/>
          <w:sz w:val="24"/>
          <w:szCs w:val="24"/>
          <w:lang w:val="en-IL"/>
        </w:rPr>
        <w:t>,</w:t>
      </w:r>
      <w:r w:rsidRPr="00EC1C92">
        <w:rPr>
          <w:rFonts w:asciiTheme="majorBidi" w:hAnsiTheme="majorBidi"/>
          <w:sz w:val="24"/>
          <w:szCs w:val="24"/>
          <w:lang w:val="en-IL"/>
        </w:rPr>
        <w:t xml:space="preserve"> Reciprocity and Self Interest. </w:t>
      </w:r>
    </w:p>
    <w:p w14:paraId="3E0C7A4C" w14:textId="3BAFE57B" w:rsidR="009F10A8" w:rsidRPr="00EC1C92" w:rsidRDefault="00F321B4" w:rsidP="00EC1C92">
      <w:pPr>
        <w:pStyle w:val="Heading2"/>
        <w:spacing w:line="360" w:lineRule="auto"/>
        <w:jc w:val="both"/>
        <w:rPr>
          <w:rFonts w:asciiTheme="majorBidi" w:hAnsiTheme="majorBidi"/>
          <w:sz w:val="24"/>
          <w:szCs w:val="24"/>
          <w:lang w:val="en-IL"/>
        </w:rPr>
      </w:pPr>
      <w:r w:rsidRPr="00EC1C92">
        <w:rPr>
          <w:rFonts w:asciiTheme="majorBidi" w:hAnsiTheme="majorBidi"/>
          <w:sz w:val="24"/>
          <w:szCs w:val="24"/>
          <w:lang w:val="en-IL"/>
        </w:rPr>
        <w:t xml:space="preserve"> </w:t>
      </w:r>
    </w:p>
    <w:p w14:paraId="4D10EFC3" w14:textId="068D2B05" w:rsidR="00F321B4" w:rsidRPr="00EC1C92" w:rsidRDefault="00F321B4" w:rsidP="00EC1C92">
      <w:pPr>
        <w:spacing w:line="360" w:lineRule="auto"/>
        <w:jc w:val="both"/>
        <w:rPr>
          <w:rFonts w:asciiTheme="majorBidi" w:hAnsiTheme="majorBidi" w:cstheme="majorBidi"/>
          <w:sz w:val="24"/>
          <w:szCs w:val="24"/>
          <w:lang w:val="en-IL"/>
        </w:rPr>
      </w:pPr>
      <w:r w:rsidRPr="00EC1C92">
        <w:rPr>
          <w:rFonts w:asciiTheme="majorBidi" w:hAnsiTheme="majorBidi" w:cstheme="majorBidi"/>
          <w:sz w:val="24"/>
          <w:szCs w:val="24"/>
          <w:lang w:val="en-IL"/>
        </w:rPr>
        <w:t>A possible mechanism which might challange, whether tax morale is indeed related to alturisim come from research on recirporicity which might suggest the limits of tax morale which is completely separated from self interest. Reciprocity's influence on tax morale was demonstrated in an experimental study by Giaccobasso et al. (2022)</w:t>
      </w:r>
      <w:r w:rsidRPr="00EC1C92">
        <w:rPr>
          <w:rStyle w:val="FootnoteTextChar"/>
          <w:rFonts w:asciiTheme="majorBidi" w:hAnsiTheme="majorBidi" w:cstheme="majorBidi"/>
          <w:sz w:val="24"/>
          <w:szCs w:val="24"/>
        </w:rPr>
        <w:t xml:space="preserve"> </w:t>
      </w:r>
      <w:r w:rsidRPr="00EC1C92">
        <w:rPr>
          <w:rStyle w:val="FootnoteReference"/>
          <w:rFonts w:asciiTheme="majorBidi" w:hAnsiTheme="majorBidi" w:cstheme="majorBidi"/>
          <w:sz w:val="24"/>
          <w:szCs w:val="24"/>
        </w:rPr>
        <w:footnoteReference w:id="63"/>
      </w:r>
      <w:r w:rsidRPr="00EC1C92">
        <w:rPr>
          <w:rFonts w:asciiTheme="majorBidi" w:hAnsiTheme="majorBidi" w:cstheme="majorBidi"/>
          <w:sz w:val="24"/>
          <w:szCs w:val="24"/>
          <w:lang w:val="en-IL"/>
        </w:rPr>
        <w:t>. This research explored how information about the usage of tax money affects tax morale, revealing the complexity of individual preferences based on self-interest. The study focused on property tax protests as an indicator of tax morale. When households learned that a larger portion of their taxes was allocated to public schools, their reactions varied:</w:t>
      </w:r>
    </w:p>
    <w:p w14:paraId="1DCAE4EF" w14:textId="77777777" w:rsidR="00F321B4" w:rsidRPr="00EC1C92" w:rsidRDefault="00F321B4" w:rsidP="00EC1C92">
      <w:pPr>
        <w:numPr>
          <w:ilvl w:val="0"/>
          <w:numId w:val="4"/>
        </w:numPr>
        <w:spacing w:line="360" w:lineRule="auto"/>
        <w:jc w:val="both"/>
        <w:rPr>
          <w:rFonts w:asciiTheme="majorBidi" w:hAnsiTheme="majorBidi" w:cstheme="majorBidi"/>
          <w:sz w:val="24"/>
          <w:szCs w:val="24"/>
          <w:lang w:val="en-IL"/>
        </w:rPr>
      </w:pPr>
      <w:r w:rsidRPr="00EC1C92">
        <w:rPr>
          <w:rFonts w:asciiTheme="majorBidi" w:hAnsiTheme="majorBidi" w:cstheme="majorBidi"/>
          <w:sz w:val="24"/>
          <w:szCs w:val="24"/>
          <w:lang w:val="en-IL"/>
        </w:rPr>
        <w:lastRenderedPageBreak/>
        <w:t xml:space="preserve">Households </w:t>
      </w:r>
      <w:r w:rsidRPr="00EC1C92">
        <w:rPr>
          <w:rFonts w:asciiTheme="majorBidi" w:hAnsiTheme="majorBidi" w:cstheme="majorBidi"/>
          <w:b/>
          <w:bCs/>
          <w:sz w:val="24"/>
          <w:szCs w:val="24"/>
          <w:lang w:val="en-IL"/>
        </w:rPr>
        <w:t xml:space="preserve">with </w:t>
      </w:r>
      <w:r w:rsidRPr="00EC1C92">
        <w:rPr>
          <w:rFonts w:asciiTheme="majorBidi" w:hAnsiTheme="majorBidi" w:cstheme="majorBidi"/>
          <w:sz w:val="24"/>
          <w:szCs w:val="24"/>
          <w:lang w:val="en-IL"/>
        </w:rPr>
        <w:t>children in public schools became less likely to protest, suggesting an increase in tax morale.</w:t>
      </w:r>
    </w:p>
    <w:p w14:paraId="0BBD572E" w14:textId="77777777" w:rsidR="00F321B4" w:rsidRPr="00EC1C92" w:rsidRDefault="00F321B4" w:rsidP="00EC1C92">
      <w:pPr>
        <w:numPr>
          <w:ilvl w:val="0"/>
          <w:numId w:val="4"/>
        </w:numPr>
        <w:spacing w:line="360" w:lineRule="auto"/>
        <w:jc w:val="both"/>
        <w:rPr>
          <w:rFonts w:asciiTheme="majorBidi" w:hAnsiTheme="majorBidi" w:cstheme="majorBidi"/>
          <w:sz w:val="24"/>
          <w:szCs w:val="24"/>
          <w:lang w:val="en-IL"/>
        </w:rPr>
      </w:pPr>
      <w:r w:rsidRPr="00EC1C92">
        <w:rPr>
          <w:rFonts w:asciiTheme="majorBidi" w:hAnsiTheme="majorBidi" w:cstheme="majorBidi"/>
          <w:sz w:val="24"/>
          <w:szCs w:val="24"/>
          <w:lang w:val="en-IL"/>
        </w:rPr>
        <w:t xml:space="preserve">Households </w:t>
      </w:r>
      <w:r w:rsidRPr="00EC1C92">
        <w:rPr>
          <w:rFonts w:asciiTheme="majorBidi" w:hAnsiTheme="majorBidi" w:cstheme="majorBidi"/>
          <w:b/>
          <w:bCs/>
          <w:sz w:val="24"/>
          <w:szCs w:val="24"/>
          <w:lang w:val="en-IL"/>
        </w:rPr>
        <w:t>without</w:t>
      </w:r>
      <w:r w:rsidRPr="00EC1C92">
        <w:rPr>
          <w:rFonts w:asciiTheme="majorBidi" w:hAnsiTheme="majorBidi" w:cstheme="majorBidi"/>
          <w:sz w:val="24"/>
          <w:szCs w:val="24"/>
          <w:lang w:val="en-IL"/>
        </w:rPr>
        <w:t xml:space="preserve"> children in public schools became more likely to protest, indicating a decrease in tax morale.</w:t>
      </w:r>
    </w:p>
    <w:p w14:paraId="692981C4" w14:textId="32540364" w:rsidR="00F321B4" w:rsidRPr="00EC1C92" w:rsidRDefault="00F321B4" w:rsidP="00EC1C92">
      <w:pPr>
        <w:tabs>
          <w:tab w:val="num" w:pos="720"/>
        </w:tabs>
        <w:spacing w:line="360" w:lineRule="auto"/>
        <w:jc w:val="both"/>
        <w:rPr>
          <w:rFonts w:asciiTheme="majorBidi" w:hAnsiTheme="majorBidi" w:cstheme="majorBidi"/>
          <w:sz w:val="24"/>
          <w:szCs w:val="24"/>
          <w:lang w:val="en-IL"/>
        </w:rPr>
      </w:pPr>
      <w:r w:rsidRPr="00EC1C92">
        <w:rPr>
          <w:rFonts w:asciiTheme="majorBidi" w:hAnsiTheme="majorBidi" w:cstheme="majorBidi"/>
          <w:sz w:val="24"/>
          <w:szCs w:val="24"/>
          <w:lang w:val="en-IL"/>
        </w:rPr>
        <w:t xml:space="preserve">The interaction effect with  A 10 percentage point increase in the perceived school funding share led to a 3.7 percentage point </w:t>
      </w:r>
      <w:r w:rsidRPr="00EC1C92">
        <w:rPr>
          <w:rFonts w:asciiTheme="majorBidi" w:hAnsiTheme="majorBidi" w:cstheme="majorBidi"/>
          <w:b/>
          <w:bCs/>
          <w:sz w:val="24"/>
          <w:szCs w:val="24"/>
          <w:lang w:val="en-IL"/>
        </w:rPr>
        <w:t>decrease</w:t>
      </w:r>
      <w:r w:rsidRPr="00EC1C92">
        <w:rPr>
          <w:rFonts w:asciiTheme="majorBidi" w:hAnsiTheme="majorBidi" w:cstheme="majorBidi"/>
          <w:sz w:val="24"/>
          <w:szCs w:val="24"/>
          <w:lang w:val="en-IL"/>
        </w:rPr>
        <w:t xml:space="preserve"> in tax appeals from households with children. The same increase resulted in a 2.8 percentage point increase in appeals from households without children. These findings highlight how perceptions of government spending can significantly impact tax morale, with effects varying based on personal circumstances and perceived benefits.</w:t>
      </w:r>
    </w:p>
    <w:p w14:paraId="09D9116F" w14:textId="77777777" w:rsidR="00F321B4" w:rsidRPr="00EC1C92" w:rsidRDefault="00F321B4" w:rsidP="00EC1C92">
      <w:pPr>
        <w:spacing w:line="360" w:lineRule="auto"/>
        <w:jc w:val="both"/>
        <w:rPr>
          <w:rFonts w:asciiTheme="majorBidi" w:hAnsiTheme="majorBidi" w:cstheme="majorBidi"/>
          <w:sz w:val="24"/>
          <w:szCs w:val="24"/>
          <w:lang w:val="en-IL"/>
        </w:rPr>
      </w:pPr>
    </w:p>
    <w:p w14:paraId="40982D2F" w14:textId="77777777" w:rsidR="00291D58" w:rsidRPr="00EC1C92" w:rsidRDefault="00291D58" w:rsidP="00EC1C92">
      <w:pPr>
        <w:autoSpaceDE w:val="0"/>
        <w:autoSpaceDN w:val="0"/>
        <w:adjustRightInd w:val="0"/>
        <w:spacing w:after="0" w:line="360" w:lineRule="auto"/>
        <w:ind w:firstLine="720"/>
        <w:jc w:val="both"/>
        <w:rPr>
          <w:rFonts w:asciiTheme="majorBidi" w:eastAsia="TimesNewRomanPSMT" w:hAnsiTheme="majorBidi" w:cstheme="majorBidi"/>
          <w:color w:val="000000"/>
          <w:sz w:val="24"/>
          <w:szCs w:val="24"/>
          <w:rtl/>
        </w:rPr>
      </w:pPr>
    </w:p>
    <w:p w14:paraId="6E8BAAC2" w14:textId="77777777" w:rsidR="00700F72" w:rsidRPr="00EC1C92" w:rsidRDefault="00700F72" w:rsidP="00EC1C92">
      <w:pPr>
        <w:pStyle w:val="Heading2"/>
        <w:spacing w:line="360" w:lineRule="auto"/>
        <w:jc w:val="both"/>
        <w:rPr>
          <w:rFonts w:asciiTheme="majorBidi" w:eastAsia="TimesNewRomanPSMT" w:hAnsiTheme="majorBidi"/>
          <w:sz w:val="24"/>
          <w:szCs w:val="24"/>
        </w:rPr>
      </w:pPr>
      <w:bookmarkStart w:id="11" w:name="_Toc166430911"/>
      <w:r w:rsidRPr="00EC1C92">
        <w:rPr>
          <w:rFonts w:asciiTheme="majorBidi" w:eastAsia="TimesNewRomanPSMT" w:hAnsiTheme="majorBidi"/>
          <w:sz w:val="24"/>
          <w:szCs w:val="24"/>
        </w:rPr>
        <w:t>Tax avoidance vs. tax evasion</w:t>
      </w:r>
      <w:bookmarkEnd w:id="11"/>
      <w:r w:rsidRPr="00EC1C92">
        <w:rPr>
          <w:rFonts w:asciiTheme="majorBidi" w:eastAsia="TimesNewRomanPSMT" w:hAnsiTheme="majorBidi"/>
          <w:sz w:val="24"/>
          <w:szCs w:val="24"/>
        </w:rPr>
        <w:t xml:space="preserve"> </w:t>
      </w:r>
    </w:p>
    <w:p w14:paraId="7F22D127" w14:textId="77777777" w:rsidR="00700F72" w:rsidRPr="00EC1C92" w:rsidRDefault="00700F72"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hAnsiTheme="majorBidi" w:cstheme="majorBidi"/>
          <w:sz w:val="24"/>
          <w:szCs w:val="24"/>
        </w:rPr>
        <w:t>Jain's 1987 study,</w:t>
      </w:r>
      <w:r w:rsidRPr="00EC1C92">
        <w:rPr>
          <w:rStyle w:val="FootnoteReference"/>
          <w:rFonts w:asciiTheme="majorBidi" w:eastAsia="TimesNewRomanPSMT" w:hAnsiTheme="majorBidi" w:cstheme="majorBidi"/>
          <w:color w:val="000000"/>
          <w:sz w:val="24"/>
          <w:szCs w:val="24"/>
        </w:rPr>
        <w:footnoteReference w:id="64"/>
      </w:r>
      <w:r w:rsidRPr="00EC1C92">
        <w:rPr>
          <w:rFonts w:asciiTheme="majorBidi" w:hAnsiTheme="majorBidi" w:cstheme="majorBidi"/>
          <w:sz w:val="24"/>
          <w:szCs w:val="24"/>
        </w:rPr>
        <w:t xml:space="preserve"> investigated tax evasion, tax avoidance, and the black economy in India, as well as the effects of policies on these issues. The research explored the roots, causes, and repercussions of evasion and avoidance, and suggested measures to tackle these problems. Additionally, the study provided data on the number of offenders and the penalties they incurred. This work is useful as a case study of India's unique circumstances, and its recommendations may be relevant to other countries facing similar challenges.</w:t>
      </w:r>
    </w:p>
    <w:p w14:paraId="75BECEF5" w14:textId="77777777" w:rsidR="00700F72" w:rsidRPr="00EC1C92" w:rsidRDefault="00700F72"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hAnsiTheme="majorBidi" w:cstheme="majorBidi"/>
          <w:sz w:val="24"/>
          <w:szCs w:val="24"/>
        </w:rPr>
        <w:t>Dyreng, et al.</w:t>
      </w:r>
      <w:r w:rsidRPr="00EC1C92">
        <w:rPr>
          <w:rStyle w:val="FootnoteReference"/>
          <w:rFonts w:asciiTheme="majorBidi" w:eastAsia="TimesNewRomanPSMT" w:hAnsiTheme="majorBidi" w:cstheme="majorBidi"/>
          <w:color w:val="000000"/>
          <w:sz w:val="24"/>
          <w:szCs w:val="24"/>
        </w:rPr>
        <w:footnoteReference w:id="65"/>
      </w:r>
      <w:r w:rsidRPr="00EC1C92">
        <w:rPr>
          <w:rFonts w:asciiTheme="majorBidi" w:hAnsiTheme="majorBidi" w:cstheme="majorBidi"/>
          <w:sz w:val="24"/>
          <w:szCs w:val="24"/>
        </w:rPr>
        <w:t xml:space="preserve"> examined corporate tax avoidance over time using a measure called the long-run cash effective tax rate. The study investigated the extent to which firms could avoid taxes over periods of up to ten years and assessed the predictive power of yearly rates for long-term avoidance. Analyzing a sample of 2,077 firms, the researchers found that average tax rates of 30% amounted to an effective tax rate of 20%. Additionally, they discovered that while yearly rates were not reliable predictors of long-term avoidance, firms that maintained low effective tax rates could do so for extended periods. This study is valuable for its analysis of long-term corporate tax avoidance and </w:t>
      </w:r>
      <w:r w:rsidRPr="00EC1C92">
        <w:rPr>
          <w:rFonts w:asciiTheme="majorBidi" w:hAnsiTheme="majorBidi" w:cstheme="majorBidi"/>
          <w:sz w:val="24"/>
          <w:szCs w:val="24"/>
        </w:rPr>
        <w:lastRenderedPageBreak/>
        <w:t>its measurement of tax rates and effective tax rates, which are crucial for examining these issues.</w:t>
      </w:r>
    </w:p>
    <w:p w14:paraId="34168EB5" w14:textId="77777777" w:rsidR="00700F72" w:rsidRPr="00EC1C92" w:rsidRDefault="00700F72"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hAnsiTheme="majorBidi" w:cstheme="majorBidi"/>
          <w:sz w:val="24"/>
          <w:szCs w:val="24"/>
        </w:rPr>
        <w:t xml:space="preserve">An additional study by </w:t>
      </w:r>
      <w:proofErr w:type="spellStart"/>
      <w:r w:rsidRPr="00EC1C92">
        <w:rPr>
          <w:rFonts w:asciiTheme="majorBidi" w:hAnsiTheme="majorBidi" w:cstheme="majorBidi"/>
          <w:sz w:val="24"/>
          <w:szCs w:val="24"/>
        </w:rPr>
        <w:t>Guangyong</w:t>
      </w:r>
      <w:proofErr w:type="spellEnd"/>
      <w:r w:rsidRPr="00EC1C92">
        <w:rPr>
          <w:rFonts w:asciiTheme="majorBidi" w:hAnsiTheme="majorBidi" w:cstheme="majorBidi"/>
          <w:sz w:val="24"/>
          <w:szCs w:val="24"/>
        </w:rPr>
        <w:t>, Lei, et al.</w:t>
      </w:r>
      <w:r w:rsidRPr="00EC1C92">
        <w:rPr>
          <w:rStyle w:val="FootnoteReference"/>
          <w:rFonts w:asciiTheme="majorBidi" w:eastAsia="TimesNewRomanPSMT" w:hAnsiTheme="majorBidi" w:cstheme="majorBidi"/>
          <w:color w:val="000000"/>
          <w:sz w:val="24"/>
          <w:szCs w:val="24"/>
        </w:rPr>
        <w:footnoteReference w:id="66"/>
      </w:r>
      <w:r w:rsidRPr="00EC1C92">
        <w:rPr>
          <w:rFonts w:asciiTheme="majorBidi" w:hAnsiTheme="majorBidi" w:cstheme="majorBidi"/>
          <w:sz w:val="24"/>
          <w:szCs w:val="24"/>
        </w:rPr>
        <w:t xml:space="preserve"> investigated the impact of cultural diversity on corporate tax avoidance in China. The researchers found that companies based in more culturally diverse cities engaged in less tax avoidance compared to firms in more homogeneous cities. This effect was more pronounced when companies had strong managerial incentives and when cities experienced higher levels of migration. Furthermore, the effect was amplified when companies were subject to internal or external monitoring. The study is valuable as it introduces cultural diversity as a factor in the analysis of tax avoidance, which appears to be a relatively unexplored area in the literature.</w:t>
      </w:r>
    </w:p>
    <w:p w14:paraId="5311C20D" w14:textId="606D796A" w:rsidR="002E3F81" w:rsidRPr="00EC1C92" w:rsidRDefault="00700F72" w:rsidP="00EC1C92">
      <w:pPr>
        <w:spacing w:line="360" w:lineRule="auto"/>
        <w:jc w:val="both"/>
        <w:rPr>
          <w:rFonts w:asciiTheme="majorBidi" w:hAnsiTheme="majorBidi" w:cstheme="majorBidi"/>
          <w:sz w:val="24"/>
          <w:szCs w:val="24"/>
        </w:rPr>
      </w:pPr>
      <w:r w:rsidRPr="00EC1C92">
        <w:rPr>
          <w:rFonts w:asciiTheme="majorBidi" w:hAnsiTheme="majorBidi" w:cstheme="majorBidi"/>
          <w:sz w:val="24"/>
          <w:szCs w:val="24"/>
        </w:rPr>
        <w:t>Finally, a study compared the effectiveness of coercive policies versus service and value-based policies in minimizing tax evasion</w:t>
      </w:r>
      <w:r w:rsidRPr="00EC1C92">
        <w:rPr>
          <w:rFonts w:asciiTheme="majorBidi" w:eastAsia="TimesNewRomanPSMT" w:hAnsiTheme="majorBidi" w:cstheme="majorBidi"/>
          <w:color w:val="000000"/>
          <w:sz w:val="24"/>
          <w:szCs w:val="24"/>
        </w:rPr>
        <w:t>.</w:t>
      </w:r>
      <w:r w:rsidRPr="00EC1C92">
        <w:rPr>
          <w:rStyle w:val="FootnoteReference"/>
          <w:rFonts w:asciiTheme="majorBidi" w:eastAsia="TimesNewRomanPSMT" w:hAnsiTheme="majorBidi" w:cstheme="majorBidi"/>
          <w:color w:val="000000"/>
          <w:sz w:val="24"/>
          <w:szCs w:val="24"/>
        </w:rPr>
        <w:footnoteReference w:id="67"/>
      </w:r>
      <w:r w:rsidRPr="00EC1C92">
        <w:rPr>
          <w:rFonts w:asciiTheme="majorBidi" w:hAnsiTheme="majorBidi" w:cstheme="majorBidi"/>
          <w:sz w:val="24"/>
          <w:szCs w:val="24"/>
        </w:rPr>
        <w:t xml:space="preserve"> The researchers found that service and value-based policies were more effective, possibly due to their potential to foster trust between citizens and the </w:t>
      </w:r>
      <w:proofErr w:type="spellStart"/>
      <w:r w:rsidRPr="00EC1C92">
        <w:rPr>
          <w:rFonts w:asciiTheme="majorBidi" w:hAnsiTheme="majorBidi" w:cstheme="majorBidi"/>
          <w:sz w:val="24"/>
          <w:szCs w:val="24"/>
        </w:rPr>
        <w:t>state.The</w:t>
      </w:r>
      <w:proofErr w:type="spellEnd"/>
      <w:r w:rsidRPr="00EC1C92">
        <w:rPr>
          <w:rFonts w:asciiTheme="majorBidi" w:hAnsiTheme="majorBidi" w:cstheme="majorBidi"/>
          <w:sz w:val="24"/>
          <w:szCs w:val="24"/>
        </w:rPr>
        <w:t xml:space="preserve"> study's findings suggest that governments should focus on building trust, improving service quality, and emphasizing the societal benefits of tax contributions to enhance voluntary compliance and reduce tax evasion. Policymakers should consider incorporating service and value-based approaches, such as simplifying tax procedures, providing better taxpayer assistance, and clearly communicating the benefits of tax revenues to society, into their tax policies to create a more effective and sustainable tax system.</w:t>
      </w:r>
    </w:p>
    <w:p w14:paraId="200024C8" w14:textId="411B0833" w:rsidR="001B63DC" w:rsidRPr="00EC1C92" w:rsidRDefault="001B63DC" w:rsidP="00EC1C92">
      <w:pPr>
        <w:spacing w:line="360" w:lineRule="auto"/>
        <w:jc w:val="both"/>
        <w:rPr>
          <w:rFonts w:asciiTheme="majorBidi" w:hAnsiTheme="majorBidi" w:cstheme="majorBidi"/>
          <w:b/>
          <w:bCs/>
          <w:sz w:val="24"/>
          <w:szCs w:val="24"/>
        </w:rPr>
      </w:pPr>
    </w:p>
    <w:p w14:paraId="069BF956" w14:textId="77777777" w:rsidR="00700F72" w:rsidRPr="00EC1C92" w:rsidRDefault="00700F72" w:rsidP="00EC1C92">
      <w:pPr>
        <w:pStyle w:val="Heading2"/>
        <w:spacing w:line="360" w:lineRule="auto"/>
        <w:jc w:val="both"/>
        <w:rPr>
          <w:rFonts w:asciiTheme="majorBidi" w:hAnsiTheme="majorBidi"/>
          <w:sz w:val="24"/>
          <w:szCs w:val="24"/>
        </w:rPr>
      </w:pPr>
      <w:bookmarkStart w:id="12" w:name="_Toc166430906"/>
    </w:p>
    <w:bookmarkEnd w:id="12"/>
    <w:p w14:paraId="74EA39E3" w14:textId="77777777" w:rsidR="00C80D32" w:rsidRPr="00EC1C92" w:rsidRDefault="00C80D32" w:rsidP="00EC1C92">
      <w:pPr>
        <w:autoSpaceDE w:val="0"/>
        <w:autoSpaceDN w:val="0"/>
        <w:adjustRightInd w:val="0"/>
        <w:spacing w:after="0" w:line="360" w:lineRule="auto"/>
        <w:jc w:val="both"/>
        <w:rPr>
          <w:rFonts w:asciiTheme="majorBidi" w:hAnsiTheme="majorBidi" w:cstheme="majorBidi"/>
          <w:sz w:val="24"/>
          <w:szCs w:val="24"/>
        </w:rPr>
      </w:pPr>
    </w:p>
    <w:p w14:paraId="0A96EB43" w14:textId="77777777" w:rsidR="002E3F81" w:rsidRPr="00EC1C92" w:rsidRDefault="002E3F81" w:rsidP="00EC1C92">
      <w:pPr>
        <w:pStyle w:val="Heading2"/>
        <w:spacing w:line="360" w:lineRule="auto"/>
        <w:jc w:val="both"/>
        <w:rPr>
          <w:rFonts w:asciiTheme="majorBidi" w:hAnsiTheme="majorBidi"/>
          <w:sz w:val="24"/>
          <w:szCs w:val="24"/>
        </w:rPr>
      </w:pPr>
      <w:bookmarkStart w:id="13" w:name="_Toc166430907"/>
      <w:r w:rsidRPr="00EC1C92">
        <w:rPr>
          <w:rFonts w:asciiTheme="majorBidi" w:hAnsiTheme="majorBidi"/>
          <w:sz w:val="24"/>
          <w:szCs w:val="24"/>
        </w:rPr>
        <w:t>Government Support and Tax Compliance</w:t>
      </w:r>
      <w:bookmarkEnd w:id="13"/>
    </w:p>
    <w:p w14:paraId="5ACC3252" w14:textId="28D9B19C" w:rsidR="002E3F81" w:rsidRPr="00EC1C92" w:rsidRDefault="002E3F81" w:rsidP="00EC1C92">
      <w:pPr>
        <w:spacing w:line="360" w:lineRule="auto"/>
        <w:ind w:firstLine="720"/>
        <w:jc w:val="both"/>
        <w:rPr>
          <w:rFonts w:asciiTheme="majorBidi" w:hAnsiTheme="majorBidi" w:cstheme="majorBidi"/>
          <w:sz w:val="24"/>
          <w:szCs w:val="24"/>
        </w:rPr>
      </w:pPr>
      <w:proofErr w:type="spellStart"/>
      <w:r w:rsidRPr="00EC1C92">
        <w:rPr>
          <w:rFonts w:asciiTheme="majorBidi" w:hAnsiTheme="majorBidi" w:cstheme="majorBidi"/>
          <w:sz w:val="24"/>
          <w:szCs w:val="24"/>
        </w:rPr>
        <w:t>Listokin</w:t>
      </w:r>
      <w:proofErr w:type="spellEnd"/>
      <w:r w:rsidRPr="00EC1C92">
        <w:rPr>
          <w:rFonts w:asciiTheme="majorBidi" w:hAnsiTheme="majorBidi" w:cstheme="majorBidi"/>
          <w:sz w:val="24"/>
          <w:szCs w:val="24"/>
        </w:rPr>
        <w:t xml:space="preserve"> and </w:t>
      </w:r>
      <w:proofErr w:type="spellStart"/>
      <w:r w:rsidRPr="00EC1C92">
        <w:rPr>
          <w:rFonts w:asciiTheme="majorBidi" w:hAnsiTheme="majorBidi" w:cstheme="majorBidi"/>
          <w:sz w:val="24"/>
          <w:szCs w:val="24"/>
        </w:rPr>
        <w:t>Schizer</w:t>
      </w:r>
      <w:proofErr w:type="spellEnd"/>
      <w:r w:rsidR="00611790" w:rsidRPr="00EC1C92">
        <w:rPr>
          <w:rFonts w:asciiTheme="majorBidi" w:hAnsiTheme="majorBidi" w:cstheme="majorBidi"/>
          <w:sz w:val="24"/>
          <w:szCs w:val="24"/>
        </w:rPr>
        <w:t>,</w:t>
      </w:r>
      <w:r w:rsidRPr="00EC1C92">
        <w:rPr>
          <w:rStyle w:val="FootnoteReference"/>
          <w:rFonts w:asciiTheme="majorBidi" w:hAnsiTheme="majorBidi" w:cstheme="majorBidi"/>
          <w:sz w:val="24"/>
          <w:szCs w:val="24"/>
        </w:rPr>
        <w:footnoteReference w:id="68"/>
      </w:r>
      <w:r w:rsidRPr="00EC1C92">
        <w:rPr>
          <w:rFonts w:asciiTheme="majorBidi" w:hAnsiTheme="majorBidi" w:cstheme="majorBidi"/>
          <w:sz w:val="24"/>
          <w:szCs w:val="24"/>
        </w:rPr>
        <w:t xml:space="preserve"> write a very important paper on factors related to intrinsic motivation to tax compliance. In that paper they </w:t>
      </w:r>
      <w:r w:rsidRPr="00EC1C92">
        <w:rPr>
          <w:rFonts w:asciiTheme="majorBidi" w:hAnsiTheme="majorBidi" w:cstheme="majorBidi"/>
          <w:color w:val="13343B"/>
          <w:sz w:val="24"/>
          <w:szCs w:val="24"/>
          <w:shd w:val="clear" w:color="auto" w:fill="FCFCF9"/>
        </w:rPr>
        <w:t xml:space="preserve">examine the relationship between taxpayer support for government spending and the efficiency of the tax system. </w:t>
      </w:r>
      <w:r w:rsidRPr="00EC1C92">
        <w:rPr>
          <w:rFonts w:asciiTheme="majorBidi" w:hAnsiTheme="majorBidi" w:cstheme="majorBidi"/>
          <w:color w:val="13343B"/>
          <w:sz w:val="24"/>
          <w:szCs w:val="24"/>
          <w:shd w:val="clear" w:color="auto" w:fill="FCFCF9"/>
        </w:rPr>
        <w:lastRenderedPageBreak/>
        <w:t>The authors argue that taxpayers are more likely to support government spending when they perceive the tax system to be efficient. Furthermore, they suggest that a more efficient tax system can lead to greater taxpayer compliance and reduced tax evasion. The paper provides empirical evidence to support these claims, drawing on data from surveys and experiments. Overall, the paper suggests that improving the efficiency of the tax system can have positive effects on taxpayer attitudes and behavior.</w:t>
      </w:r>
    </w:p>
    <w:p w14:paraId="5517BC12" w14:textId="77777777" w:rsidR="002E3F81" w:rsidRPr="00EC1C92" w:rsidRDefault="002E3F81" w:rsidP="00EC1C92">
      <w:pPr>
        <w:pStyle w:val="Heading2"/>
        <w:spacing w:line="360" w:lineRule="auto"/>
        <w:jc w:val="both"/>
        <w:rPr>
          <w:rFonts w:asciiTheme="majorBidi" w:eastAsia="PalatinoLTStd-Roman" w:hAnsiTheme="majorBidi"/>
          <w:sz w:val="24"/>
          <w:szCs w:val="24"/>
        </w:rPr>
      </w:pPr>
    </w:p>
    <w:p w14:paraId="1B4D2704" w14:textId="77777777" w:rsidR="000F69F1" w:rsidRPr="00EC1C92" w:rsidRDefault="000F69F1" w:rsidP="00EC1C92">
      <w:pPr>
        <w:autoSpaceDE w:val="0"/>
        <w:autoSpaceDN w:val="0"/>
        <w:adjustRightInd w:val="0"/>
        <w:spacing w:after="0" w:line="360" w:lineRule="auto"/>
        <w:jc w:val="both"/>
        <w:rPr>
          <w:rFonts w:asciiTheme="majorBidi" w:hAnsiTheme="majorBidi" w:cstheme="majorBidi"/>
          <w:sz w:val="24"/>
          <w:szCs w:val="24"/>
        </w:rPr>
      </w:pPr>
    </w:p>
    <w:p w14:paraId="3A3E8E25" w14:textId="4985C596" w:rsidR="0082634C" w:rsidRPr="00EC1C92" w:rsidRDefault="0082634C" w:rsidP="00EC1C92">
      <w:pPr>
        <w:pStyle w:val="Heading2"/>
        <w:spacing w:line="360" w:lineRule="auto"/>
        <w:jc w:val="both"/>
        <w:rPr>
          <w:rFonts w:asciiTheme="majorBidi" w:eastAsia="TimesNewRomanPSMT" w:hAnsiTheme="majorBidi"/>
          <w:sz w:val="24"/>
          <w:szCs w:val="24"/>
        </w:rPr>
      </w:pPr>
      <w:bookmarkStart w:id="14" w:name="_Toc166430910"/>
      <w:r w:rsidRPr="00EC1C92">
        <w:rPr>
          <w:rFonts w:asciiTheme="majorBidi" w:eastAsia="TimesNewRomanPSMT" w:hAnsiTheme="majorBidi"/>
          <w:sz w:val="24"/>
          <w:szCs w:val="24"/>
        </w:rPr>
        <w:t>Culture</w:t>
      </w:r>
      <w:r w:rsidR="008100B3" w:rsidRPr="00EC1C92">
        <w:rPr>
          <w:rFonts w:asciiTheme="majorBidi" w:eastAsia="TimesNewRomanPSMT" w:hAnsiTheme="majorBidi"/>
          <w:sz w:val="24"/>
          <w:szCs w:val="24"/>
        </w:rPr>
        <w:t>, Trust and T</w:t>
      </w:r>
      <w:r w:rsidRPr="00EC1C92">
        <w:rPr>
          <w:rFonts w:asciiTheme="majorBidi" w:eastAsia="TimesNewRomanPSMT" w:hAnsiTheme="majorBidi"/>
          <w:sz w:val="24"/>
          <w:szCs w:val="24"/>
        </w:rPr>
        <w:t>ax compliance</w:t>
      </w:r>
      <w:bookmarkEnd w:id="14"/>
      <w:r w:rsidR="008100B3" w:rsidRPr="00EC1C92">
        <w:rPr>
          <w:rFonts w:asciiTheme="majorBidi" w:eastAsia="TimesNewRomanPSMT" w:hAnsiTheme="majorBidi"/>
          <w:sz w:val="24"/>
          <w:szCs w:val="24"/>
        </w:rPr>
        <w:t xml:space="preserve"> and tax evasion</w:t>
      </w:r>
    </w:p>
    <w:p w14:paraId="27371D87" w14:textId="4D88A65E" w:rsidR="0068205D" w:rsidRPr="00EC1C92" w:rsidRDefault="0082634C" w:rsidP="00EC1C92">
      <w:pPr>
        <w:spacing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 xml:space="preserve">One of the most interesting angles in the research about taxation is related to culture, </w:t>
      </w:r>
      <w:r w:rsidR="005D3A6E" w:rsidRPr="00EC1C92">
        <w:rPr>
          <w:rFonts w:asciiTheme="majorBidi" w:hAnsiTheme="majorBidi" w:cstheme="majorBidi"/>
          <w:sz w:val="24"/>
          <w:szCs w:val="24"/>
        </w:rPr>
        <w:t>where</w:t>
      </w:r>
      <w:r w:rsidRPr="00EC1C92">
        <w:rPr>
          <w:rFonts w:asciiTheme="majorBidi" w:hAnsiTheme="majorBidi" w:cstheme="majorBidi"/>
          <w:sz w:val="24"/>
          <w:szCs w:val="24"/>
        </w:rPr>
        <w:t xml:space="preserve"> we can</w:t>
      </w:r>
      <w:r w:rsidR="00755426" w:rsidRPr="00EC1C92">
        <w:rPr>
          <w:rFonts w:asciiTheme="majorBidi" w:hAnsiTheme="majorBidi" w:cstheme="majorBidi"/>
          <w:sz w:val="24"/>
          <w:szCs w:val="24"/>
        </w:rPr>
        <w:t xml:space="preserve"> see how different countries allow states to </w:t>
      </w:r>
      <w:r w:rsidR="00AA7804" w:rsidRPr="00EC1C92">
        <w:rPr>
          <w:rFonts w:asciiTheme="majorBidi" w:hAnsiTheme="majorBidi" w:cstheme="majorBidi"/>
          <w:sz w:val="24"/>
          <w:szCs w:val="24"/>
        </w:rPr>
        <w:t>rely differently on the cooperation of their residents. Various studies have taken a</w:t>
      </w:r>
      <w:r w:rsidR="000B0A88" w:rsidRPr="00EC1C92">
        <w:rPr>
          <w:rFonts w:asciiTheme="majorBidi" w:hAnsiTheme="majorBidi" w:cstheme="majorBidi"/>
          <w:sz w:val="24"/>
          <w:szCs w:val="24"/>
        </w:rPr>
        <w:t xml:space="preserve"> comparative </w:t>
      </w:r>
      <w:r w:rsidR="005D3A6E" w:rsidRPr="00EC1C92">
        <w:rPr>
          <w:rFonts w:asciiTheme="majorBidi" w:hAnsiTheme="majorBidi" w:cstheme="majorBidi"/>
          <w:sz w:val="24"/>
          <w:szCs w:val="24"/>
        </w:rPr>
        <w:t>perspective</w:t>
      </w:r>
      <w:r w:rsidR="000B0A88" w:rsidRPr="00EC1C92">
        <w:rPr>
          <w:rFonts w:asciiTheme="majorBidi" w:hAnsiTheme="majorBidi" w:cstheme="majorBidi"/>
          <w:sz w:val="24"/>
          <w:szCs w:val="24"/>
        </w:rPr>
        <w:t xml:space="preserve"> and </w:t>
      </w:r>
      <w:r w:rsidR="005D3A6E" w:rsidRPr="00EC1C92">
        <w:rPr>
          <w:rFonts w:asciiTheme="majorBidi" w:hAnsiTheme="majorBidi" w:cstheme="majorBidi"/>
          <w:sz w:val="24"/>
          <w:szCs w:val="24"/>
        </w:rPr>
        <w:t>others have</w:t>
      </w:r>
      <w:r w:rsidR="000B0A88" w:rsidRPr="00EC1C92">
        <w:rPr>
          <w:rFonts w:asciiTheme="majorBidi" w:hAnsiTheme="majorBidi" w:cstheme="majorBidi"/>
          <w:sz w:val="24"/>
          <w:szCs w:val="24"/>
        </w:rPr>
        <w:t xml:space="preserve"> taken a case study approach </w:t>
      </w:r>
      <w:r w:rsidR="005D3A6E" w:rsidRPr="00EC1C92">
        <w:rPr>
          <w:rFonts w:asciiTheme="majorBidi" w:hAnsiTheme="majorBidi" w:cstheme="majorBidi"/>
          <w:sz w:val="24"/>
          <w:szCs w:val="24"/>
        </w:rPr>
        <w:t>regarding</w:t>
      </w:r>
      <w:r w:rsidR="000B0A88" w:rsidRPr="00EC1C92">
        <w:rPr>
          <w:rFonts w:asciiTheme="majorBidi" w:hAnsiTheme="majorBidi" w:cstheme="majorBidi"/>
          <w:sz w:val="24"/>
          <w:szCs w:val="24"/>
        </w:rPr>
        <w:t xml:space="preserve"> each country. </w:t>
      </w:r>
      <w:r w:rsidR="0068205D" w:rsidRPr="00EC1C92">
        <w:rPr>
          <w:rFonts w:asciiTheme="majorBidi" w:hAnsiTheme="majorBidi" w:cstheme="majorBidi"/>
          <w:sz w:val="24"/>
          <w:szCs w:val="24"/>
        </w:rPr>
        <w:t xml:space="preserve">By and large in many of </w:t>
      </w:r>
      <w:proofErr w:type="gramStart"/>
      <w:r w:rsidR="0068205D" w:rsidRPr="00EC1C92">
        <w:rPr>
          <w:rFonts w:asciiTheme="majorBidi" w:hAnsiTheme="majorBidi" w:cstheme="majorBidi"/>
          <w:sz w:val="24"/>
          <w:szCs w:val="24"/>
        </w:rPr>
        <w:t>this studies</w:t>
      </w:r>
      <w:proofErr w:type="gramEnd"/>
      <w:r w:rsidR="0068205D" w:rsidRPr="00EC1C92">
        <w:rPr>
          <w:rFonts w:asciiTheme="majorBidi" w:hAnsiTheme="majorBidi" w:cstheme="majorBidi"/>
          <w:sz w:val="24"/>
          <w:szCs w:val="24"/>
        </w:rPr>
        <w:t>, trust with a particular focus on institutional trust has been shown to be correlated with higher willingness to pay taxes</w:t>
      </w:r>
      <w:r w:rsidR="00981446" w:rsidRPr="00EC1C92">
        <w:rPr>
          <w:rFonts w:asciiTheme="majorBidi" w:hAnsiTheme="majorBidi" w:cstheme="majorBidi"/>
          <w:sz w:val="24"/>
          <w:szCs w:val="24"/>
        </w:rPr>
        <w:t xml:space="preserve">. In some context this is related to perception of certain programs and in some other contexts it has been associated with the general culture </w:t>
      </w:r>
      <w:proofErr w:type="gramStart"/>
      <w:r w:rsidR="00981446" w:rsidRPr="00EC1C92">
        <w:rPr>
          <w:rFonts w:asciiTheme="majorBidi" w:hAnsiTheme="majorBidi" w:cstheme="majorBidi"/>
          <w:sz w:val="24"/>
          <w:szCs w:val="24"/>
        </w:rPr>
        <w:t>in a given</w:t>
      </w:r>
      <w:proofErr w:type="gramEnd"/>
      <w:r w:rsidR="00981446" w:rsidRPr="00EC1C92">
        <w:rPr>
          <w:rFonts w:asciiTheme="majorBidi" w:hAnsiTheme="majorBidi" w:cstheme="majorBidi"/>
          <w:sz w:val="24"/>
          <w:szCs w:val="24"/>
        </w:rPr>
        <w:t xml:space="preserve"> </w:t>
      </w:r>
      <w:proofErr w:type="spellStart"/>
      <w:r w:rsidR="00981446" w:rsidRPr="00EC1C92">
        <w:rPr>
          <w:rFonts w:asciiTheme="majorBidi" w:hAnsiTheme="majorBidi" w:cstheme="majorBidi"/>
          <w:sz w:val="24"/>
          <w:szCs w:val="24"/>
        </w:rPr>
        <w:t>countriy</w:t>
      </w:r>
      <w:proofErr w:type="spellEnd"/>
      <w:r w:rsidR="00981446" w:rsidRPr="00EC1C92">
        <w:rPr>
          <w:rFonts w:asciiTheme="majorBidi" w:hAnsiTheme="majorBidi" w:cstheme="majorBidi"/>
          <w:sz w:val="24"/>
          <w:szCs w:val="24"/>
        </w:rPr>
        <w:t xml:space="preserve">. </w:t>
      </w:r>
      <w:r w:rsidR="0068205D" w:rsidRPr="00EC1C92">
        <w:rPr>
          <w:rFonts w:asciiTheme="majorBidi" w:hAnsiTheme="majorBidi" w:cstheme="majorBidi"/>
          <w:sz w:val="24"/>
          <w:szCs w:val="24"/>
        </w:rPr>
        <w:t xml:space="preserve"> </w:t>
      </w:r>
    </w:p>
    <w:p w14:paraId="61BDF562" w14:textId="1D168521" w:rsidR="00182437" w:rsidRPr="00EC1C92" w:rsidRDefault="0068205D" w:rsidP="00EC1C92">
      <w:pPr>
        <w:spacing w:line="360" w:lineRule="auto"/>
        <w:jc w:val="both"/>
        <w:rPr>
          <w:rFonts w:asciiTheme="majorBidi" w:hAnsiTheme="majorBidi" w:cstheme="majorBidi"/>
          <w:sz w:val="24"/>
          <w:szCs w:val="24"/>
        </w:rPr>
      </w:pPr>
      <w:r w:rsidRPr="00EC1C92">
        <w:rPr>
          <w:rFonts w:asciiTheme="majorBidi" w:hAnsiTheme="majorBidi" w:cstheme="majorBidi"/>
          <w:sz w:val="24"/>
          <w:szCs w:val="24"/>
          <w:rtl/>
        </w:rPr>
        <w:t xml:space="preserve"> </w:t>
      </w:r>
      <w:r w:rsidR="000B0A88" w:rsidRPr="00EC1C92">
        <w:rPr>
          <w:rFonts w:asciiTheme="majorBidi" w:hAnsiTheme="majorBidi" w:cstheme="majorBidi"/>
          <w:sz w:val="24"/>
          <w:szCs w:val="24"/>
        </w:rPr>
        <w:t xml:space="preserve">An example </w:t>
      </w:r>
      <w:r w:rsidR="004B1358" w:rsidRPr="00EC1C92">
        <w:rPr>
          <w:rFonts w:asciiTheme="majorBidi" w:hAnsiTheme="majorBidi" w:cstheme="majorBidi"/>
          <w:sz w:val="24"/>
          <w:szCs w:val="24"/>
        </w:rPr>
        <w:t xml:space="preserve">of </w:t>
      </w:r>
      <w:r w:rsidR="000B0A88" w:rsidRPr="00EC1C92">
        <w:rPr>
          <w:rFonts w:asciiTheme="majorBidi" w:hAnsiTheme="majorBidi" w:cstheme="majorBidi"/>
          <w:sz w:val="24"/>
          <w:szCs w:val="24"/>
        </w:rPr>
        <w:t xml:space="preserve">the first kind is </w:t>
      </w:r>
      <w:r w:rsidR="000B0A88" w:rsidRPr="00EC1C92">
        <w:rPr>
          <w:rFonts w:asciiTheme="majorBidi" w:eastAsia="TimesNewRomanPSMT" w:hAnsiTheme="majorBidi" w:cstheme="majorBidi"/>
          <w:color w:val="000000"/>
          <w:sz w:val="24"/>
          <w:szCs w:val="24"/>
        </w:rPr>
        <w:t>a study</w:t>
      </w:r>
      <w:r w:rsidR="00C52590" w:rsidRPr="00EC1C92">
        <w:rPr>
          <w:rFonts w:asciiTheme="majorBidi" w:eastAsia="TimesNewRomanPSMT" w:hAnsiTheme="majorBidi" w:cstheme="majorBidi"/>
          <w:color w:val="000000"/>
          <w:sz w:val="24"/>
          <w:szCs w:val="24"/>
        </w:rPr>
        <w:t>,</w:t>
      </w:r>
      <w:r w:rsidR="000B0A88" w:rsidRPr="00EC1C92">
        <w:rPr>
          <w:rStyle w:val="FootnoteReference"/>
          <w:rFonts w:asciiTheme="majorBidi" w:eastAsia="TimesNewRomanPSMT" w:hAnsiTheme="majorBidi" w:cstheme="majorBidi"/>
          <w:color w:val="000000"/>
          <w:sz w:val="24"/>
          <w:szCs w:val="24"/>
        </w:rPr>
        <w:footnoteReference w:id="69"/>
      </w:r>
      <w:r w:rsidR="000B0A88" w:rsidRPr="00EC1C92">
        <w:rPr>
          <w:rFonts w:asciiTheme="majorBidi" w:eastAsia="TimesNewRomanPSMT" w:hAnsiTheme="majorBidi" w:cstheme="majorBidi"/>
          <w:color w:val="000000"/>
          <w:sz w:val="24"/>
          <w:szCs w:val="24"/>
        </w:rPr>
        <w:t xml:space="preserve"> </w:t>
      </w:r>
      <w:r w:rsidR="004B1358" w:rsidRPr="00EC1C92">
        <w:rPr>
          <w:rFonts w:asciiTheme="majorBidi" w:eastAsia="TimesNewRomanPSMT" w:hAnsiTheme="majorBidi" w:cstheme="majorBidi"/>
          <w:color w:val="000000"/>
          <w:sz w:val="24"/>
          <w:szCs w:val="24"/>
        </w:rPr>
        <w:t xml:space="preserve">that </w:t>
      </w:r>
      <w:r w:rsidR="000B0A88" w:rsidRPr="00EC1C92">
        <w:rPr>
          <w:rFonts w:asciiTheme="majorBidi" w:eastAsia="TimesNewRomanPSMT" w:hAnsiTheme="majorBidi" w:cstheme="majorBidi"/>
          <w:color w:val="000000"/>
          <w:sz w:val="24"/>
          <w:szCs w:val="24"/>
        </w:rPr>
        <w:t xml:space="preserve">aims to examine factors that increase a population's tax morale. </w:t>
      </w:r>
      <w:r w:rsidR="004B1358" w:rsidRPr="00EC1C92">
        <w:rPr>
          <w:rFonts w:asciiTheme="majorBidi" w:eastAsia="TimesNewRomanPSMT" w:hAnsiTheme="majorBidi" w:cstheme="majorBidi"/>
          <w:color w:val="000000"/>
          <w:sz w:val="24"/>
          <w:szCs w:val="24"/>
        </w:rPr>
        <w:t xml:space="preserve">This study </w:t>
      </w:r>
      <w:r w:rsidR="000B0A88" w:rsidRPr="00EC1C92">
        <w:rPr>
          <w:rFonts w:asciiTheme="majorBidi" w:eastAsia="TimesNewRomanPSMT" w:hAnsiTheme="majorBidi" w:cstheme="majorBidi"/>
          <w:color w:val="000000"/>
          <w:sz w:val="24"/>
          <w:szCs w:val="24"/>
        </w:rPr>
        <w:t>examines data from</w:t>
      </w:r>
      <w:r w:rsidR="000B0A88" w:rsidRPr="00EC1C92">
        <w:rPr>
          <w:rFonts w:asciiTheme="majorBidi" w:eastAsia="TimesNewRomanPSMT" w:hAnsiTheme="majorBidi" w:cstheme="majorBidi"/>
          <w:color w:val="000000"/>
          <w:sz w:val="24"/>
          <w:szCs w:val="24"/>
          <w:rtl/>
        </w:rPr>
        <w:t xml:space="preserve"> </w:t>
      </w:r>
      <w:r w:rsidR="000B0A88" w:rsidRPr="00EC1C92">
        <w:rPr>
          <w:rFonts w:asciiTheme="majorBidi" w:eastAsia="TimesNewRomanPSMT" w:hAnsiTheme="majorBidi" w:cstheme="majorBidi"/>
          <w:color w:val="000000"/>
          <w:sz w:val="24"/>
          <w:szCs w:val="24"/>
        </w:rPr>
        <w:t>World Values Surveys examining data from 92</w:t>
      </w:r>
      <w:r w:rsidR="000B0A88" w:rsidRPr="00EC1C92">
        <w:rPr>
          <w:rFonts w:asciiTheme="majorBidi" w:eastAsia="TimesNewRomanPSMT" w:hAnsiTheme="majorBidi" w:cstheme="majorBidi"/>
          <w:color w:val="000000"/>
          <w:sz w:val="24"/>
          <w:szCs w:val="24"/>
          <w:rtl/>
        </w:rPr>
        <w:t xml:space="preserve"> </w:t>
      </w:r>
      <w:r w:rsidR="000B0A88" w:rsidRPr="00EC1C92">
        <w:rPr>
          <w:rFonts w:asciiTheme="majorBidi" w:eastAsia="TimesNewRomanPSMT" w:hAnsiTheme="majorBidi" w:cstheme="majorBidi"/>
          <w:color w:val="000000"/>
          <w:sz w:val="24"/>
          <w:szCs w:val="24"/>
        </w:rPr>
        <w:t xml:space="preserve">countries. </w:t>
      </w:r>
      <w:r w:rsidR="004B1358" w:rsidRPr="00EC1C92">
        <w:rPr>
          <w:rFonts w:asciiTheme="majorBidi" w:eastAsia="TimesNewRomanPSMT" w:hAnsiTheme="majorBidi" w:cstheme="majorBidi"/>
          <w:color w:val="000000"/>
          <w:sz w:val="24"/>
          <w:szCs w:val="24"/>
        </w:rPr>
        <w:t xml:space="preserve">It Suggests </w:t>
      </w:r>
      <w:r w:rsidR="000B0A88" w:rsidRPr="00EC1C92">
        <w:rPr>
          <w:rFonts w:asciiTheme="majorBidi" w:eastAsia="TimesNewRomanPSMT" w:hAnsiTheme="majorBidi" w:cstheme="majorBidi"/>
          <w:color w:val="000000"/>
          <w:sz w:val="24"/>
          <w:szCs w:val="24"/>
        </w:rPr>
        <w:t>that governments can most effectively build trust in their citizens through creating ever more</w:t>
      </w:r>
      <w:r w:rsidR="000B0A88" w:rsidRPr="00EC1C92">
        <w:rPr>
          <w:rFonts w:asciiTheme="majorBidi" w:eastAsia="TimesNewRomanPSMT" w:hAnsiTheme="majorBidi" w:cstheme="majorBidi"/>
          <w:color w:val="000000"/>
          <w:sz w:val="24"/>
          <w:szCs w:val="24"/>
          <w:rtl/>
        </w:rPr>
        <w:t xml:space="preserve"> </w:t>
      </w:r>
      <w:r w:rsidR="000B0A88" w:rsidRPr="00EC1C92">
        <w:rPr>
          <w:rFonts w:asciiTheme="majorBidi" w:eastAsia="TimesNewRomanPSMT" w:hAnsiTheme="majorBidi" w:cstheme="majorBidi"/>
          <w:color w:val="000000"/>
          <w:sz w:val="24"/>
          <w:szCs w:val="24"/>
        </w:rPr>
        <w:t>effective output</w:t>
      </w:r>
      <w:r w:rsidR="004B1358" w:rsidRPr="00EC1C92">
        <w:rPr>
          <w:rFonts w:asciiTheme="majorBidi" w:eastAsia="TimesNewRomanPSMT" w:hAnsiTheme="majorBidi" w:cstheme="majorBidi"/>
          <w:color w:val="000000"/>
          <w:sz w:val="24"/>
          <w:szCs w:val="24"/>
        </w:rPr>
        <w:t>-</w:t>
      </w:r>
      <w:r w:rsidR="000B0A88" w:rsidRPr="00EC1C92">
        <w:rPr>
          <w:rFonts w:asciiTheme="majorBidi" w:eastAsia="TimesNewRomanPSMT" w:hAnsiTheme="majorBidi" w:cstheme="majorBidi"/>
          <w:color w:val="000000"/>
          <w:sz w:val="24"/>
          <w:szCs w:val="24"/>
        </w:rPr>
        <w:t xml:space="preserve">based agencies and programs. </w:t>
      </w:r>
      <w:r w:rsidR="004B1358" w:rsidRPr="00EC1C92">
        <w:rPr>
          <w:rFonts w:asciiTheme="majorBidi" w:eastAsia="TimesNewRomanPSMT" w:hAnsiTheme="majorBidi" w:cstheme="majorBidi"/>
          <w:color w:val="000000"/>
          <w:sz w:val="24"/>
          <w:szCs w:val="24"/>
        </w:rPr>
        <w:t xml:space="preserve">An </w:t>
      </w:r>
      <w:r w:rsidR="000B0A88" w:rsidRPr="00EC1C92">
        <w:rPr>
          <w:rFonts w:asciiTheme="majorBidi" w:eastAsia="TimesNewRomanPSMT" w:hAnsiTheme="majorBidi" w:cstheme="majorBidi"/>
          <w:color w:val="000000"/>
          <w:sz w:val="24"/>
          <w:szCs w:val="24"/>
        </w:rPr>
        <w:t>example for the second</w:t>
      </w:r>
      <w:r w:rsidR="004B1358" w:rsidRPr="00EC1C92">
        <w:rPr>
          <w:rFonts w:asciiTheme="majorBidi" w:eastAsia="TimesNewRomanPSMT" w:hAnsiTheme="majorBidi" w:cstheme="majorBidi"/>
          <w:color w:val="000000"/>
          <w:sz w:val="24"/>
          <w:szCs w:val="24"/>
        </w:rPr>
        <w:t xml:space="preserve"> kind</w:t>
      </w:r>
      <w:r w:rsidR="000B0A88" w:rsidRPr="00EC1C92">
        <w:rPr>
          <w:rFonts w:asciiTheme="majorBidi" w:eastAsia="TimesNewRomanPSMT" w:hAnsiTheme="majorBidi" w:cstheme="majorBidi"/>
          <w:color w:val="000000"/>
          <w:sz w:val="24"/>
          <w:szCs w:val="24"/>
        </w:rPr>
        <w:t xml:space="preserve"> includes a series of case studies on developing</w:t>
      </w:r>
      <w:r w:rsidR="00981446" w:rsidRPr="00EC1C92">
        <w:rPr>
          <w:rFonts w:asciiTheme="majorBidi" w:eastAsia="TimesNewRomanPSMT" w:hAnsiTheme="majorBidi" w:cstheme="majorBidi"/>
          <w:color w:val="000000"/>
          <w:sz w:val="24"/>
          <w:szCs w:val="24"/>
        </w:rPr>
        <w:t xml:space="preserve"> as well as developed</w:t>
      </w:r>
      <w:r w:rsidR="000B0A88" w:rsidRPr="00EC1C92">
        <w:rPr>
          <w:rFonts w:asciiTheme="majorBidi" w:eastAsia="TimesNewRomanPSMT" w:hAnsiTheme="majorBidi" w:cstheme="majorBidi"/>
          <w:color w:val="000000"/>
          <w:sz w:val="24"/>
          <w:szCs w:val="24"/>
        </w:rPr>
        <w:t xml:space="preserve"> counties</w:t>
      </w:r>
      <w:r w:rsidR="004B1358" w:rsidRPr="00EC1C92">
        <w:rPr>
          <w:rFonts w:asciiTheme="majorBidi" w:eastAsia="TimesNewRomanPSMT" w:hAnsiTheme="majorBidi" w:cstheme="majorBidi"/>
          <w:color w:val="000000"/>
          <w:sz w:val="24"/>
          <w:szCs w:val="24"/>
        </w:rPr>
        <w:t>.</w:t>
      </w:r>
      <w:r w:rsidR="000B0A88" w:rsidRPr="00EC1C92">
        <w:rPr>
          <w:rFonts w:asciiTheme="majorBidi" w:eastAsia="TimesNewRomanPSMT" w:hAnsiTheme="majorBidi" w:cstheme="majorBidi"/>
          <w:color w:val="000000"/>
          <w:sz w:val="24"/>
          <w:szCs w:val="24"/>
        </w:rPr>
        <w:t xml:space="preserve"> </w:t>
      </w:r>
      <w:r w:rsidR="00182437" w:rsidRPr="00EC1C92">
        <w:rPr>
          <w:rFonts w:asciiTheme="majorBidi" w:hAnsiTheme="majorBidi" w:cstheme="majorBidi"/>
          <w:sz w:val="24"/>
          <w:szCs w:val="24"/>
        </w:rPr>
        <w:t xml:space="preserve">These studies from many developing countries and some developed </w:t>
      </w:r>
      <w:r w:rsidR="00C52590" w:rsidRPr="00EC1C92">
        <w:rPr>
          <w:rFonts w:asciiTheme="majorBidi" w:hAnsiTheme="majorBidi" w:cstheme="majorBidi"/>
          <w:sz w:val="24"/>
          <w:szCs w:val="24"/>
        </w:rPr>
        <w:t>countries collectively</w:t>
      </w:r>
      <w:r w:rsidR="00182437" w:rsidRPr="00EC1C92">
        <w:rPr>
          <w:rFonts w:asciiTheme="majorBidi" w:hAnsiTheme="majorBidi" w:cstheme="majorBidi"/>
          <w:sz w:val="24"/>
          <w:szCs w:val="24"/>
        </w:rPr>
        <w:t xml:space="preserve"> highlight the crucial role of trust in government and institutions in shaping citizens' attitudes towards taxation and compliance. Flores-Macías</w:t>
      </w:r>
      <w:r w:rsidR="00C52590" w:rsidRPr="00EC1C92">
        <w:rPr>
          <w:rFonts w:asciiTheme="majorBidi" w:hAnsiTheme="majorBidi" w:cstheme="majorBidi"/>
          <w:sz w:val="24"/>
          <w:szCs w:val="24"/>
        </w:rPr>
        <w:t>,</w:t>
      </w:r>
      <w:r w:rsidR="00182437" w:rsidRPr="00EC1C92">
        <w:rPr>
          <w:rStyle w:val="FootnoteReference"/>
          <w:rFonts w:asciiTheme="majorBidi" w:eastAsia="TimesNewRomanPSMT" w:hAnsiTheme="majorBidi" w:cstheme="majorBidi"/>
          <w:color w:val="000000"/>
          <w:sz w:val="24"/>
          <w:szCs w:val="24"/>
        </w:rPr>
        <w:footnoteReference w:id="70"/>
      </w:r>
      <w:r w:rsidR="00182437" w:rsidRPr="00EC1C92">
        <w:rPr>
          <w:rFonts w:asciiTheme="majorBidi" w:eastAsia="TimesNewRomanPSMT" w:hAnsiTheme="majorBidi" w:cstheme="majorBidi"/>
          <w:color w:val="000000"/>
          <w:sz w:val="24"/>
          <w:szCs w:val="24"/>
        </w:rPr>
        <w:t xml:space="preserve"> </w:t>
      </w:r>
      <w:r w:rsidR="00182437" w:rsidRPr="00EC1C92">
        <w:rPr>
          <w:rFonts w:asciiTheme="majorBidi" w:hAnsiTheme="majorBidi" w:cstheme="majorBidi"/>
          <w:sz w:val="24"/>
          <w:szCs w:val="24"/>
        </w:rPr>
        <w:t xml:space="preserve"> found that in Mexico, mechanisms for civil society oversight and earmarking taxes for specific programs increased support for taxation. The study also examined the effects of these measures through factors such as trust in government, perception of the public good, and income.</w:t>
      </w:r>
    </w:p>
    <w:p w14:paraId="515470ED" w14:textId="2D4255FA" w:rsidR="00EC4019" w:rsidRPr="00EC1C92" w:rsidRDefault="003F487F" w:rsidP="00EC1C92">
      <w:pPr>
        <w:pStyle w:val="whitespace-pre-wrap"/>
        <w:spacing w:line="360" w:lineRule="auto"/>
        <w:jc w:val="both"/>
        <w:rPr>
          <w:rFonts w:asciiTheme="majorBidi" w:hAnsiTheme="majorBidi" w:cstheme="majorBidi"/>
        </w:rPr>
      </w:pPr>
      <w:r w:rsidRPr="00EC1C92">
        <w:rPr>
          <w:rFonts w:asciiTheme="majorBidi" w:hAnsiTheme="majorBidi" w:cstheme="majorBidi"/>
        </w:rPr>
        <w:lastRenderedPageBreak/>
        <w:t xml:space="preserve">The importance of trust in tax compliance was demonstrated in a long list of studies done, mostly in developing countries.  </w:t>
      </w:r>
      <w:r w:rsidR="00182437" w:rsidRPr="00EC1C92">
        <w:rPr>
          <w:rFonts w:asciiTheme="majorBidi" w:hAnsiTheme="majorBidi" w:cstheme="majorBidi"/>
        </w:rPr>
        <w:t>Jimenez and Iyer</w:t>
      </w:r>
      <w:r w:rsidR="00C52590" w:rsidRPr="00EC1C92">
        <w:rPr>
          <w:rFonts w:asciiTheme="majorBidi" w:hAnsiTheme="majorBidi" w:cstheme="majorBidi"/>
        </w:rPr>
        <w:t>,</w:t>
      </w:r>
      <w:r w:rsidR="00182437" w:rsidRPr="00EC1C92">
        <w:rPr>
          <w:rStyle w:val="FootnoteReference"/>
          <w:rFonts w:asciiTheme="majorBidi" w:eastAsia="TimesNewRomanPSMT" w:hAnsiTheme="majorBidi" w:cstheme="majorBidi"/>
          <w:color w:val="000000"/>
        </w:rPr>
        <w:footnoteReference w:id="71"/>
      </w:r>
      <w:r w:rsidR="00182437" w:rsidRPr="00EC1C92">
        <w:rPr>
          <w:rFonts w:asciiTheme="majorBidi" w:hAnsiTheme="majorBidi" w:cstheme="majorBidi"/>
        </w:rPr>
        <w:t xml:space="preserve"> explored the influence of social and personal norms on tax compliance, finding that these norms both affect and are affected by trust in government and other factors.</w:t>
      </w:r>
      <w:r w:rsidR="0068205D" w:rsidRPr="00EC1C92">
        <w:rPr>
          <w:rFonts w:asciiTheme="majorBidi" w:hAnsiTheme="majorBidi" w:cstheme="majorBidi"/>
          <w:rtl/>
        </w:rPr>
        <w:t xml:space="preserve"> </w:t>
      </w:r>
      <w:proofErr w:type="spellStart"/>
      <w:r w:rsidR="00182437" w:rsidRPr="00EC1C92">
        <w:rPr>
          <w:rFonts w:asciiTheme="majorBidi" w:hAnsiTheme="majorBidi" w:cstheme="majorBidi"/>
        </w:rPr>
        <w:t>Kinyondo</w:t>
      </w:r>
      <w:proofErr w:type="spellEnd"/>
      <w:r w:rsidR="00182437" w:rsidRPr="00EC1C92">
        <w:rPr>
          <w:rFonts w:asciiTheme="majorBidi" w:hAnsiTheme="majorBidi" w:cstheme="majorBidi"/>
        </w:rPr>
        <w:t xml:space="preserve"> and </w:t>
      </w:r>
      <w:proofErr w:type="spellStart"/>
      <w:r w:rsidR="00182437" w:rsidRPr="00EC1C92">
        <w:rPr>
          <w:rFonts w:asciiTheme="majorBidi" w:hAnsiTheme="majorBidi" w:cstheme="majorBidi"/>
        </w:rPr>
        <w:t>Byaro</w:t>
      </w:r>
      <w:proofErr w:type="spellEnd"/>
      <w:r w:rsidR="00C52590" w:rsidRPr="00EC1C92">
        <w:rPr>
          <w:rFonts w:asciiTheme="majorBidi" w:hAnsiTheme="majorBidi" w:cstheme="majorBidi"/>
        </w:rPr>
        <w:t>,</w:t>
      </w:r>
      <w:r w:rsidR="00182437" w:rsidRPr="00EC1C92">
        <w:rPr>
          <w:rStyle w:val="FootnoteReference"/>
          <w:rFonts w:asciiTheme="majorBidi" w:eastAsia="TimesNewRomanPSMT" w:hAnsiTheme="majorBidi" w:cstheme="majorBidi"/>
          <w:color w:val="000000"/>
        </w:rPr>
        <w:footnoteReference w:id="72"/>
      </w:r>
      <w:r w:rsidR="00182437" w:rsidRPr="00EC1C92">
        <w:rPr>
          <w:rFonts w:asciiTheme="majorBidi" w:hAnsiTheme="majorBidi" w:cstheme="majorBidi"/>
        </w:rPr>
        <w:t xml:space="preserve"> studied the relationship between citizens' trust in government and willingness to pay taxes in Tanzania. They discovered that low trust, largely due to failures in public services, resulted in reduced willingness to pay taxes.</w:t>
      </w:r>
      <w:r w:rsidR="0068205D" w:rsidRPr="00EC1C92">
        <w:rPr>
          <w:rFonts w:asciiTheme="majorBidi" w:hAnsiTheme="majorBidi" w:cstheme="majorBidi"/>
          <w:rtl/>
        </w:rPr>
        <w:t xml:space="preserve">  </w:t>
      </w:r>
      <w:r w:rsidR="00182437" w:rsidRPr="00EC1C92">
        <w:rPr>
          <w:rFonts w:asciiTheme="majorBidi" w:hAnsiTheme="majorBidi" w:cstheme="majorBidi"/>
        </w:rPr>
        <w:t>Nam and Woo</w:t>
      </w:r>
      <w:r w:rsidR="00C52590" w:rsidRPr="00EC1C92">
        <w:rPr>
          <w:rFonts w:asciiTheme="majorBidi" w:eastAsia="TimesNewRomanPSMT" w:hAnsiTheme="majorBidi" w:cstheme="majorBidi"/>
          <w:color w:val="000000"/>
        </w:rPr>
        <w:t>,</w:t>
      </w:r>
      <w:r w:rsidR="00182437" w:rsidRPr="00EC1C92">
        <w:rPr>
          <w:rStyle w:val="FootnoteReference"/>
          <w:rFonts w:asciiTheme="majorBidi" w:eastAsia="TimesNewRomanPSMT" w:hAnsiTheme="majorBidi" w:cstheme="majorBidi"/>
          <w:color w:val="000000"/>
        </w:rPr>
        <w:footnoteReference w:id="73"/>
      </w:r>
      <w:r w:rsidR="00182437" w:rsidRPr="00EC1C92">
        <w:rPr>
          <w:rFonts w:asciiTheme="majorBidi" w:hAnsiTheme="majorBidi" w:cstheme="majorBidi"/>
        </w:rPr>
        <w:t xml:space="preserve"> examined the effects of various types of trust on willingness to pay more taxes for welfare in South Korea and Taiwan. They found that trust in government led to higher willingness to pay taxes for welfare in South Korea.</w:t>
      </w:r>
    </w:p>
    <w:p w14:paraId="37BA343A" w14:textId="1550A19B" w:rsidR="00981446" w:rsidRPr="00EC1C92" w:rsidRDefault="00182437" w:rsidP="00EC1C92">
      <w:pPr>
        <w:pStyle w:val="whitespace-pre-wrap"/>
        <w:spacing w:line="360" w:lineRule="auto"/>
        <w:jc w:val="both"/>
        <w:rPr>
          <w:rFonts w:asciiTheme="majorBidi" w:hAnsiTheme="majorBidi" w:cstheme="majorBidi"/>
        </w:rPr>
      </w:pPr>
      <w:r w:rsidRPr="00EC1C92">
        <w:rPr>
          <w:rFonts w:asciiTheme="majorBidi" w:hAnsiTheme="majorBidi" w:cstheme="majorBidi"/>
        </w:rPr>
        <w:t>Ogorodnikova et al</w:t>
      </w:r>
      <w:r w:rsidR="00C52590" w:rsidRPr="00EC1C92">
        <w:rPr>
          <w:rFonts w:asciiTheme="majorBidi" w:hAnsiTheme="majorBidi" w:cstheme="majorBidi"/>
        </w:rPr>
        <w:t>,</w:t>
      </w:r>
      <w:r w:rsidRPr="00EC1C92">
        <w:rPr>
          <w:rStyle w:val="FootnoteReference"/>
          <w:rFonts w:asciiTheme="majorBidi" w:eastAsia="TimesNewRomanPSMT" w:hAnsiTheme="majorBidi" w:cstheme="majorBidi"/>
          <w:color w:val="000000"/>
        </w:rPr>
        <w:footnoteReference w:id="74"/>
      </w:r>
      <w:r w:rsidRPr="00EC1C92">
        <w:rPr>
          <w:rFonts w:asciiTheme="majorBidi" w:hAnsiTheme="majorBidi" w:cstheme="majorBidi"/>
        </w:rPr>
        <w:t xml:space="preserve"> analyzed tax culture in Russian society, focusing on tax morality, tax literacy, and tax behavior. They concluded that institutional trust is a crucial factor in shaping tax culture.</w:t>
      </w:r>
      <w:r w:rsidR="0068205D" w:rsidRPr="00EC1C92">
        <w:rPr>
          <w:rFonts w:asciiTheme="majorBidi" w:hAnsiTheme="majorBidi" w:cstheme="majorBidi"/>
          <w:rtl/>
        </w:rPr>
        <w:t xml:space="preserve"> </w:t>
      </w:r>
      <w:proofErr w:type="spellStart"/>
      <w:r w:rsidRPr="00EC1C92">
        <w:rPr>
          <w:rFonts w:asciiTheme="majorBidi" w:hAnsiTheme="majorBidi" w:cstheme="majorBidi"/>
        </w:rPr>
        <w:t>Kaplanoglou</w:t>
      </w:r>
      <w:proofErr w:type="spellEnd"/>
      <w:r w:rsidRPr="00EC1C92">
        <w:rPr>
          <w:rFonts w:asciiTheme="majorBidi" w:hAnsiTheme="majorBidi" w:cstheme="majorBidi"/>
        </w:rPr>
        <w:t xml:space="preserve"> and </w:t>
      </w:r>
      <w:proofErr w:type="spellStart"/>
      <w:r w:rsidRPr="00EC1C92">
        <w:rPr>
          <w:rFonts w:asciiTheme="majorBidi" w:hAnsiTheme="majorBidi" w:cstheme="majorBidi"/>
        </w:rPr>
        <w:t>Rapanos</w:t>
      </w:r>
      <w:proofErr w:type="spellEnd"/>
      <w:r w:rsidR="00C52590" w:rsidRPr="00EC1C92">
        <w:rPr>
          <w:rFonts w:asciiTheme="majorBidi" w:eastAsia="TimesNewRomanPSMT" w:hAnsiTheme="majorBidi" w:cstheme="majorBidi"/>
          <w:color w:val="000000"/>
        </w:rPr>
        <w:t>,</w:t>
      </w:r>
      <w:r w:rsidRPr="00EC1C92">
        <w:rPr>
          <w:rStyle w:val="FootnoteReference"/>
          <w:rFonts w:asciiTheme="majorBidi" w:eastAsia="TimesNewRomanPSMT" w:hAnsiTheme="majorBidi" w:cstheme="majorBidi"/>
          <w:color w:val="000000"/>
        </w:rPr>
        <w:footnoteReference w:id="75"/>
      </w:r>
      <w:r w:rsidRPr="00EC1C92">
        <w:rPr>
          <w:rFonts w:asciiTheme="majorBidi" w:hAnsiTheme="majorBidi" w:cstheme="majorBidi"/>
        </w:rPr>
        <w:t xml:space="preserve"> studied the failures of the Greek tax system that led to a recession, attributing them to several factors, including low institutional trust.</w:t>
      </w:r>
      <w:r w:rsidR="00981446" w:rsidRPr="00EC1C92">
        <w:rPr>
          <w:rFonts w:asciiTheme="majorBidi" w:hAnsiTheme="majorBidi" w:cstheme="majorBidi"/>
        </w:rPr>
        <w:t xml:space="preserve"> Bergman's 2002 study,</w:t>
      </w:r>
      <w:r w:rsidR="00981446" w:rsidRPr="00EC1C92">
        <w:rPr>
          <w:rStyle w:val="FootnoteReference"/>
          <w:rFonts w:asciiTheme="majorBidi" w:eastAsia="TimesNewRomanPSMT" w:hAnsiTheme="majorBidi" w:cstheme="majorBidi"/>
          <w:color w:val="000000"/>
        </w:rPr>
        <w:footnoteReference w:id="76"/>
      </w:r>
      <w:r w:rsidR="00981446" w:rsidRPr="00EC1C92">
        <w:rPr>
          <w:rFonts w:asciiTheme="majorBidi" w:hAnsiTheme="majorBidi" w:cstheme="majorBidi"/>
        </w:rPr>
        <w:t xml:space="preserve"> compared taxes and social policies in Chile and Argentina, emphasizing the crucial role of trust in government as a factor influencing tax compliance. The study found that higher levels of trust were associated with a greater willingness among citizens to pay taxes. </w:t>
      </w:r>
    </w:p>
    <w:p w14:paraId="62AE0B96" w14:textId="394BEDEF" w:rsidR="004714FC" w:rsidRPr="00EC1C92" w:rsidRDefault="00182437" w:rsidP="00EC1C92">
      <w:pPr>
        <w:autoSpaceDE w:val="0"/>
        <w:autoSpaceDN w:val="0"/>
        <w:adjustRightInd w:val="0"/>
        <w:spacing w:after="0" w:line="360" w:lineRule="auto"/>
        <w:ind w:firstLine="720"/>
        <w:jc w:val="both"/>
        <w:rPr>
          <w:rFonts w:asciiTheme="majorBidi" w:hAnsiTheme="majorBidi" w:cstheme="majorBidi"/>
          <w:sz w:val="24"/>
          <w:szCs w:val="24"/>
        </w:rPr>
      </w:pPr>
      <w:r w:rsidRPr="00EC1C92">
        <w:rPr>
          <w:rFonts w:asciiTheme="majorBidi" w:hAnsiTheme="majorBidi" w:cstheme="majorBidi"/>
          <w:sz w:val="24"/>
          <w:szCs w:val="24"/>
        </w:rPr>
        <w:t xml:space="preserve">These studies provide insights into the importance of building and maintaining trust </w:t>
      </w:r>
      <w:r w:rsidR="00B333FA" w:rsidRPr="00EC1C92">
        <w:rPr>
          <w:rFonts w:asciiTheme="majorBidi" w:hAnsiTheme="majorBidi" w:cstheme="majorBidi"/>
          <w:sz w:val="24"/>
          <w:szCs w:val="24"/>
        </w:rPr>
        <w:t xml:space="preserve">relationship </w:t>
      </w:r>
      <w:r w:rsidRPr="00EC1C92">
        <w:rPr>
          <w:rFonts w:asciiTheme="majorBidi" w:hAnsiTheme="majorBidi" w:cstheme="majorBidi"/>
          <w:sz w:val="24"/>
          <w:szCs w:val="24"/>
        </w:rPr>
        <w:t xml:space="preserve">between governments and citizens to foster a more cooperative and compliant tax environment. They suggest that governments should invest in public services, promote transparency, and implement policies that enhance trust to improve </w:t>
      </w:r>
      <w:r w:rsidRPr="00EC1C92">
        <w:rPr>
          <w:rFonts w:asciiTheme="majorBidi" w:hAnsiTheme="majorBidi" w:cstheme="majorBidi"/>
          <w:sz w:val="24"/>
          <w:szCs w:val="24"/>
        </w:rPr>
        <w:lastRenderedPageBreak/>
        <w:t>tax compliance and support for taxation.</w:t>
      </w:r>
      <w:r w:rsidR="004714FC" w:rsidRPr="00EC1C92">
        <w:rPr>
          <w:rFonts w:asciiTheme="majorBidi" w:hAnsiTheme="majorBidi" w:cstheme="majorBidi"/>
          <w:sz w:val="24"/>
          <w:szCs w:val="24"/>
        </w:rPr>
        <w:t xml:space="preserve"> However, while each of the studies focus on different definitions to trust, demonstrating the multifaceted nature of the relationship between trust and taxation, they all seem to move in the same direction where higher trust correlates with higher compliance. While these studies are highly </w:t>
      </w:r>
      <w:r w:rsidR="00C52590" w:rsidRPr="00EC1C92">
        <w:rPr>
          <w:rFonts w:asciiTheme="majorBidi" w:hAnsiTheme="majorBidi" w:cstheme="majorBidi"/>
          <w:sz w:val="24"/>
          <w:szCs w:val="24"/>
        </w:rPr>
        <w:t>important,</w:t>
      </w:r>
      <w:r w:rsidR="004714FC" w:rsidRPr="00EC1C92">
        <w:rPr>
          <w:rFonts w:asciiTheme="majorBidi" w:hAnsiTheme="majorBidi" w:cstheme="majorBidi"/>
          <w:sz w:val="24"/>
          <w:szCs w:val="24"/>
        </w:rPr>
        <w:t xml:space="preserve"> they are mostly correlated where the higher trust was not manipulated but </w:t>
      </w:r>
      <w:r w:rsidR="00C52590" w:rsidRPr="00EC1C92">
        <w:rPr>
          <w:rFonts w:asciiTheme="majorBidi" w:hAnsiTheme="majorBidi" w:cstheme="majorBidi"/>
          <w:sz w:val="24"/>
          <w:szCs w:val="24"/>
        </w:rPr>
        <w:t>self-measured</w:t>
      </w:r>
      <w:r w:rsidR="004714FC" w:rsidRPr="00EC1C92">
        <w:rPr>
          <w:rFonts w:asciiTheme="majorBidi" w:hAnsiTheme="majorBidi" w:cstheme="majorBidi"/>
          <w:sz w:val="24"/>
          <w:szCs w:val="24"/>
        </w:rPr>
        <w:t xml:space="preserve">. This is of course different from the more important question whether the actual trust by government breeds better tax compliance by people. </w:t>
      </w:r>
    </w:p>
    <w:p w14:paraId="2D67232E" w14:textId="00FD7687" w:rsidR="00182437" w:rsidRPr="00EC1C92" w:rsidRDefault="00182437" w:rsidP="00EC1C92">
      <w:pPr>
        <w:pStyle w:val="whitespace-pre-wrap"/>
        <w:spacing w:line="360" w:lineRule="auto"/>
        <w:ind w:firstLine="720"/>
        <w:jc w:val="both"/>
        <w:rPr>
          <w:rFonts w:asciiTheme="majorBidi" w:hAnsiTheme="majorBidi" w:cstheme="majorBidi"/>
        </w:rPr>
      </w:pPr>
      <w:r w:rsidRPr="00EC1C92">
        <w:rPr>
          <w:rFonts w:asciiTheme="majorBidi" w:hAnsiTheme="majorBidi" w:cstheme="majorBidi"/>
        </w:rPr>
        <w:t>Feld and Frey's 2002 study</w:t>
      </w:r>
      <w:r w:rsidR="00C52590" w:rsidRPr="00EC1C92">
        <w:rPr>
          <w:rFonts w:asciiTheme="majorBidi" w:hAnsiTheme="majorBidi" w:cstheme="majorBidi"/>
        </w:rPr>
        <w:t>,</w:t>
      </w:r>
      <w:r w:rsidRPr="00EC1C92">
        <w:rPr>
          <w:rStyle w:val="FootnoteReference"/>
          <w:rFonts w:asciiTheme="majorBidi" w:eastAsia="TimesNewRomanPSMT" w:hAnsiTheme="majorBidi" w:cstheme="majorBidi"/>
          <w:color w:val="000000"/>
        </w:rPr>
        <w:footnoteReference w:id="77"/>
      </w:r>
      <w:r w:rsidRPr="00EC1C92">
        <w:rPr>
          <w:rFonts w:asciiTheme="majorBidi" w:hAnsiTheme="majorBidi" w:cstheme="majorBidi"/>
        </w:rPr>
        <w:t xml:space="preserve"> focused on the</w:t>
      </w:r>
      <w:r w:rsidR="00B333FA" w:rsidRPr="00EC1C92">
        <w:rPr>
          <w:rFonts w:asciiTheme="majorBidi" w:hAnsiTheme="majorBidi" w:cstheme="majorBidi"/>
        </w:rPr>
        <w:t xml:space="preserve"> improving </w:t>
      </w:r>
      <w:r w:rsidR="0006132A" w:rsidRPr="00EC1C92">
        <w:rPr>
          <w:rFonts w:asciiTheme="majorBidi" w:hAnsiTheme="majorBidi" w:cstheme="majorBidi"/>
        </w:rPr>
        <w:t>the relationship</w:t>
      </w:r>
      <w:r w:rsidRPr="00EC1C92">
        <w:rPr>
          <w:rFonts w:asciiTheme="majorBidi" w:hAnsiTheme="majorBidi" w:cstheme="majorBidi"/>
        </w:rPr>
        <w:t xml:space="preserve"> between tax compliance and tax evasion, suggesting that promoting compliance is an effective strategy to combat evasion. The researchers also analyzed the interaction between tax authorities and taxpayers, highlighting the importance of this relationship in shaping tax compliance behavior.</w:t>
      </w:r>
    </w:p>
    <w:p w14:paraId="073A72D6" w14:textId="68BFF9EC" w:rsidR="0058224F" w:rsidRPr="00EC1C92" w:rsidRDefault="00182437" w:rsidP="00EC1C92">
      <w:pPr>
        <w:pStyle w:val="whitespace-pre-wrap"/>
        <w:spacing w:line="360" w:lineRule="auto"/>
        <w:ind w:firstLine="720"/>
        <w:jc w:val="both"/>
        <w:rPr>
          <w:rFonts w:asciiTheme="majorBidi" w:hAnsiTheme="majorBidi" w:cstheme="majorBidi"/>
        </w:rPr>
      </w:pPr>
      <w:r w:rsidRPr="00EC1C92">
        <w:rPr>
          <w:rFonts w:asciiTheme="majorBidi" w:hAnsiTheme="majorBidi" w:cstheme="majorBidi"/>
        </w:rPr>
        <w:t>Both studies contribute significantly to our understanding of the factors that influence tax compliance. They underscore the importance of trust between citizens and the government, as well as the quality of the relationship between taxpayers and tax authorities. Governments that prioritize building trust and fostering positive interactions with taxpayers may be more successful in encouraging compliance and reducing evasion. These findings can inform the development of tax policies and strategies that aim to create a more cooperative and compliant taxpaying environment.</w:t>
      </w:r>
    </w:p>
    <w:p w14:paraId="46D4899C" w14:textId="16D30980" w:rsidR="008C11EE" w:rsidRPr="00EC1C92" w:rsidRDefault="008C11EE" w:rsidP="00EC1C92">
      <w:pPr>
        <w:pStyle w:val="Heading2"/>
        <w:spacing w:line="360" w:lineRule="auto"/>
        <w:jc w:val="both"/>
        <w:rPr>
          <w:rFonts w:asciiTheme="majorBidi" w:hAnsiTheme="majorBidi"/>
          <w:sz w:val="24"/>
          <w:szCs w:val="24"/>
        </w:rPr>
      </w:pPr>
      <w:r w:rsidRPr="00EC1C92">
        <w:rPr>
          <w:rFonts w:asciiTheme="majorBidi" w:hAnsiTheme="majorBidi"/>
          <w:sz w:val="24"/>
          <w:szCs w:val="24"/>
        </w:rPr>
        <w:t>Intermediate summary of the chapter</w:t>
      </w:r>
    </w:p>
    <w:p w14:paraId="5B327C66" w14:textId="77777777" w:rsidR="008C11EE" w:rsidRPr="00EC1C92" w:rsidRDefault="008C11EE" w:rsidP="00EC1C92">
      <w:pPr>
        <w:pStyle w:val="whitespace-pre-wrap"/>
        <w:spacing w:line="360" w:lineRule="auto"/>
        <w:ind w:firstLine="720"/>
        <w:jc w:val="both"/>
        <w:rPr>
          <w:rFonts w:asciiTheme="majorBidi" w:hAnsiTheme="majorBidi" w:cstheme="majorBidi"/>
          <w:lang w:val="en-IL"/>
        </w:rPr>
      </w:pPr>
      <w:r w:rsidRPr="00EC1C92">
        <w:rPr>
          <w:rFonts w:asciiTheme="majorBidi" w:hAnsiTheme="majorBidi" w:cstheme="majorBidi"/>
          <w:lang w:val="en-IL"/>
        </w:rPr>
        <w:t>This chapter provides a comprehensive review of tax compliance research, offering insights into the complex interplay between intrinsic motivation, extrinsic factors, and governmental approaches to encouraging tax payment. It explores the concept of tax morale—the intrinsic motivation to pay taxes—and its relationship to actual compliance behavior. The chapter synthesizes findings from numerous studies across multiple countries that have examined the effectiveness of various interventions, including social norm messaging, moral appeals, and deterrence strategies. These studies reveal a nuanced relationship between tax morale interventions and compliance outcomes, suggesting that the efficacy of such interventions is highly context-</w:t>
      </w:r>
      <w:r w:rsidRPr="00EC1C92">
        <w:rPr>
          <w:rFonts w:asciiTheme="majorBidi" w:hAnsiTheme="majorBidi" w:cstheme="majorBidi"/>
          <w:lang w:val="en-IL"/>
        </w:rPr>
        <w:lastRenderedPageBreak/>
        <w:t>dependent, influenced by factors such as cultural norms, existing compliance levels, and the specific framing of appeals. The review also highlights the critical role of trust in government and its impact on tax compliance, with research consistently indicating that higher levels of trust in government and institutions are generally associated with increased willingness to pay taxes.</w:t>
      </w:r>
    </w:p>
    <w:p w14:paraId="170DC415" w14:textId="37130540" w:rsidR="008C11EE" w:rsidRPr="00EC1C92" w:rsidRDefault="008C11EE" w:rsidP="00EC1C92">
      <w:pPr>
        <w:pStyle w:val="whitespace-pre-wrap"/>
        <w:spacing w:line="360" w:lineRule="auto"/>
        <w:ind w:firstLine="720"/>
        <w:jc w:val="both"/>
        <w:rPr>
          <w:rFonts w:asciiTheme="majorBidi" w:hAnsiTheme="majorBidi" w:cstheme="majorBidi"/>
        </w:rPr>
      </w:pPr>
      <w:r w:rsidRPr="00EC1C92">
        <w:rPr>
          <w:rFonts w:asciiTheme="majorBidi" w:hAnsiTheme="majorBidi" w:cstheme="majorBidi"/>
          <w:lang w:val="en-IL"/>
        </w:rPr>
        <w:t xml:space="preserve">In conclusion, this chapter underscores the multifaceted nature of tax compliance behavior and the need for a sophisticated, context-sensitive approach to tax policy and enforcement. The research reviewed suggests that while tax morale can be a powerful lever for increasing compliance, its effectiveness is moderated by a range of contextual and individual factors. The chapter emphasizes the importance of considering multiple strategies to encourage voluntary compliance, including improving transparency in government spending, enhancing the perception of fairness in the tax system, and leveraging technological advancements to improve compliance while addressing potential new avenues for tax avoidance. </w:t>
      </w:r>
    </w:p>
    <w:p w14:paraId="2B0770DA" w14:textId="77777777" w:rsidR="00344F46" w:rsidRDefault="00AE2902" w:rsidP="00EC1C92">
      <w:pPr>
        <w:pStyle w:val="whitespace-pre-wrap"/>
        <w:spacing w:line="360" w:lineRule="auto"/>
        <w:jc w:val="both"/>
        <w:rPr>
          <w:rFonts w:asciiTheme="majorBidi" w:hAnsiTheme="majorBidi" w:cstheme="majorBidi"/>
        </w:rPr>
      </w:pPr>
      <w:r w:rsidRPr="00EC1C92">
        <w:rPr>
          <w:rFonts w:asciiTheme="majorBidi" w:hAnsiTheme="majorBidi" w:cstheme="majorBidi"/>
        </w:rPr>
        <w:t xml:space="preserve">While the area of tax compliance, discussed thus far focuses on relatively one type of behavior, the next chapter focuses on environmental compliance which tend to focus on a much more complex set of behaviors with far less limited way to </w:t>
      </w:r>
      <w:r w:rsidR="00F676CE" w:rsidRPr="00EC1C92">
        <w:rPr>
          <w:rFonts w:asciiTheme="majorBidi" w:hAnsiTheme="majorBidi" w:cstheme="majorBidi"/>
        </w:rPr>
        <w:t>mandate behaviors, such as purchasing and recycling and transportation choices and more.</w:t>
      </w:r>
    </w:p>
    <w:p w14:paraId="0F3E6774" w14:textId="77DD5CD9" w:rsidR="00344F46" w:rsidRPr="00344F46" w:rsidRDefault="00344F46" w:rsidP="00344F46">
      <w:pPr>
        <w:pStyle w:val="Heading2"/>
        <w:rPr>
          <w:rFonts w:eastAsia="Times New Roman"/>
          <w:sz w:val="24"/>
          <w:szCs w:val="24"/>
          <w:lang w:val="en-IL"/>
        </w:rPr>
      </w:pPr>
      <w:r>
        <w:rPr>
          <w:lang w:val="en-IL"/>
        </w:rPr>
        <w:t>Summary and Conclusion</w:t>
      </w:r>
    </w:p>
    <w:p w14:paraId="68137E37" w14:textId="77777777" w:rsidR="00344F46" w:rsidRPr="00344F46" w:rsidRDefault="00344F46" w:rsidP="00344F46">
      <w:pPr>
        <w:pStyle w:val="whitespace-pre-wrap"/>
        <w:spacing w:line="360" w:lineRule="auto"/>
        <w:jc w:val="both"/>
        <w:rPr>
          <w:rFonts w:asciiTheme="majorBidi" w:hAnsiTheme="majorBidi" w:cstheme="majorBidi"/>
          <w:lang w:val="en-IL"/>
        </w:rPr>
      </w:pPr>
      <w:r w:rsidRPr="00344F46">
        <w:rPr>
          <w:rFonts w:asciiTheme="majorBidi" w:hAnsiTheme="majorBidi" w:cstheme="majorBidi"/>
          <w:lang w:val="en-IL"/>
        </w:rPr>
        <w:t xml:space="preserve">This chapter provides a comprehensive overview of tax compliance research, focusing on the interplay between intrinsic motivation, extrinsic factors, and governmental approaches to encouraging tax payment. It explores the concept of tax morale—the intrinsic motivation to pay taxes—and its relationship to actual compliance </w:t>
      </w:r>
      <w:proofErr w:type="spellStart"/>
      <w:r w:rsidRPr="00344F46">
        <w:rPr>
          <w:rFonts w:asciiTheme="majorBidi" w:hAnsiTheme="majorBidi" w:cstheme="majorBidi"/>
          <w:lang w:val="en-IL"/>
        </w:rPr>
        <w:t>behavior</w:t>
      </w:r>
      <w:proofErr w:type="spellEnd"/>
      <w:r w:rsidRPr="00344F46">
        <w:rPr>
          <w:rFonts w:asciiTheme="majorBidi" w:hAnsiTheme="majorBidi" w:cstheme="majorBidi"/>
          <w:lang w:val="en-IL"/>
        </w:rPr>
        <w:t>. The chapter synthesizes findings from numerous studies across multiple countries that have examined the effectiveness of various interventions, including social norm messaging, moral appeals, and deterrence strategies. These studies reveal a nuanced relationship between tax morale interventions and compliance outcomes, suggesting that the efficacy of such interventions is highly context-dependent, influenced by factors such as cultural norms, existing compliance levels, and the specific framing of appeals.</w:t>
      </w:r>
    </w:p>
    <w:p w14:paraId="4EDE0335" w14:textId="77777777" w:rsidR="00344F46" w:rsidRPr="00344F46" w:rsidRDefault="00344F46" w:rsidP="00344F46">
      <w:pPr>
        <w:pStyle w:val="whitespace-pre-wrap"/>
        <w:spacing w:line="360" w:lineRule="auto"/>
        <w:jc w:val="both"/>
        <w:rPr>
          <w:rFonts w:asciiTheme="majorBidi" w:hAnsiTheme="majorBidi" w:cstheme="majorBidi"/>
          <w:lang w:val="en-IL"/>
        </w:rPr>
      </w:pPr>
      <w:r w:rsidRPr="00344F46">
        <w:rPr>
          <w:rFonts w:asciiTheme="majorBidi" w:hAnsiTheme="majorBidi" w:cstheme="majorBidi"/>
          <w:lang w:val="en-IL"/>
        </w:rPr>
        <w:lastRenderedPageBreak/>
        <w:t xml:space="preserve">The review also highlights the critical role of trust in government and its impact on tax compliance, with research consistently indicating that higher levels of trust in government and institutions are generally associated with increased willingness to pay taxes. The chapter examines the effectiveness of different regulatory approaches, from coercive measures to more cooperative strategies, and discusses the potential of </w:t>
      </w:r>
      <w:proofErr w:type="spellStart"/>
      <w:r w:rsidRPr="00344F46">
        <w:rPr>
          <w:rFonts w:asciiTheme="majorBidi" w:hAnsiTheme="majorBidi" w:cstheme="majorBidi"/>
          <w:lang w:val="en-IL"/>
        </w:rPr>
        <w:t>behavioral</w:t>
      </w:r>
      <w:proofErr w:type="spellEnd"/>
      <w:r w:rsidRPr="00344F46">
        <w:rPr>
          <w:rFonts w:asciiTheme="majorBidi" w:hAnsiTheme="majorBidi" w:cstheme="majorBidi"/>
          <w:lang w:val="en-IL"/>
        </w:rPr>
        <w:t xml:space="preserve"> interventions or "nudges" in improving tax compliance. It also explores the cultural and cross-national variations in tax compliance attitudes and </w:t>
      </w:r>
      <w:proofErr w:type="spellStart"/>
      <w:r w:rsidRPr="00344F46">
        <w:rPr>
          <w:rFonts w:asciiTheme="majorBidi" w:hAnsiTheme="majorBidi" w:cstheme="majorBidi"/>
          <w:lang w:val="en-IL"/>
        </w:rPr>
        <w:t>behaviors</w:t>
      </w:r>
      <w:proofErr w:type="spellEnd"/>
      <w:r w:rsidRPr="00344F46">
        <w:rPr>
          <w:rFonts w:asciiTheme="majorBidi" w:hAnsiTheme="majorBidi" w:cstheme="majorBidi"/>
          <w:lang w:val="en-IL"/>
        </w:rPr>
        <w:t>, underscoring the importance of considering local contexts when designing tax compliance strategies.</w:t>
      </w:r>
    </w:p>
    <w:p w14:paraId="362DF26E" w14:textId="77777777" w:rsidR="00344F46" w:rsidRPr="00344F46" w:rsidRDefault="00344F46" w:rsidP="00344F46">
      <w:pPr>
        <w:pStyle w:val="whitespace-pre-wrap"/>
        <w:spacing w:line="360" w:lineRule="auto"/>
        <w:jc w:val="both"/>
        <w:rPr>
          <w:rFonts w:asciiTheme="majorBidi" w:hAnsiTheme="majorBidi" w:cstheme="majorBidi"/>
          <w:lang w:val="en-IL"/>
        </w:rPr>
      </w:pPr>
      <w:r w:rsidRPr="00344F46">
        <w:rPr>
          <w:rFonts w:asciiTheme="majorBidi" w:hAnsiTheme="majorBidi" w:cstheme="majorBidi"/>
          <w:lang w:val="en-IL"/>
        </w:rPr>
        <w:t xml:space="preserve">Looking to the future, research in tax compliance and tax morale could benefit from more longitudinal studies that track the long-term effects of various interventions on compliance </w:t>
      </w:r>
      <w:proofErr w:type="spellStart"/>
      <w:r w:rsidRPr="00344F46">
        <w:rPr>
          <w:rFonts w:asciiTheme="majorBidi" w:hAnsiTheme="majorBidi" w:cstheme="majorBidi"/>
          <w:lang w:val="en-IL"/>
        </w:rPr>
        <w:t>behavior</w:t>
      </w:r>
      <w:proofErr w:type="spellEnd"/>
      <w:r w:rsidRPr="00344F46">
        <w:rPr>
          <w:rFonts w:asciiTheme="majorBidi" w:hAnsiTheme="majorBidi" w:cstheme="majorBidi"/>
          <w:lang w:val="en-IL"/>
        </w:rPr>
        <w:t xml:space="preserve">. While many existing studies focus on short-term outcomes, understanding the sustainability of compliance improvements over time is crucial for developing effective long-term strategies. Additionally, future research could delve deeper into the interaction between different types of interventions. For instance, how do deterrence measures interact with trust-building initiatives in shaping compliance </w:t>
      </w:r>
      <w:proofErr w:type="spellStart"/>
      <w:r w:rsidRPr="00344F46">
        <w:rPr>
          <w:rFonts w:asciiTheme="majorBidi" w:hAnsiTheme="majorBidi" w:cstheme="majorBidi"/>
          <w:lang w:val="en-IL"/>
        </w:rPr>
        <w:t>behaviors</w:t>
      </w:r>
      <w:proofErr w:type="spellEnd"/>
      <w:r w:rsidRPr="00344F46">
        <w:rPr>
          <w:rFonts w:asciiTheme="majorBidi" w:hAnsiTheme="majorBidi" w:cstheme="majorBidi"/>
          <w:lang w:val="en-IL"/>
        </w:rPr>
        <w:t xml:space="preserve"> over time? Such studies could help policymakers design more holistic and effective compliance strategies.</w:t>
      </w:r>
    </w:p>
    <w:p w14:paraId="1BBA2833" w14:textId="77777777" w:rsidR="00344F46" w:rsidRPr="00344F46" w:rsidRDefault="00344F46" w:rsidP="00344F46">
      <w:pPr>
        <w:pStyle w:val="whitespace-pre-wrap"/>
        <w:spacing w:line="360" w:lineRule="auto"/>
        <w:jc w:val="both"/>
        <w:rPr>
          <w:rFonts w:asciiTheme="majorBidi" w:hAnsiTheme="majorBidi" w:cstheme="majorBidi"/>
          <w:lang w:val="en-IL"/>
        </w:rPr>
      </w:pPr>
      <w:r w:rsidRPr="00344F46">
        <w:rPr>
          <w:rFonts w:asciiTheme="majorBidi" w:hAnsiTheme="majorBidi" w:cstheme="majorBidi"/>
          <w:lang w:val="en-IL"/>
        </w:rPr>
        <w:t xml:space="preserve">Another promising direction for future research is the exploration of how technological advancements and the digitalization of tax systems impact tax morale and compliance. As tax authorities increasingly leverage big data and artificial intelligence for enforcement, it's crucial to understand how these technologies affect taxpayers' perceptions and </w:t>
      </w:r>
      <w:proofErr w:type="spellStart"/>
      <w:r w:rsidRPr="00344F46">
        <w:rPr>
          <w:rFonts w:asciiTheme="majorBidi" w:hAnsiTheme="majorBidi" w:cstheme="majorBidi"/>
          <w:lang w:val="en-IL"/>
        </w:rPr>
        <w:t>behaviors</w:t>
      </w:r>
      <w:proofErr w:type="spellEnd"/>
      <w:r w:rsidRPr="00344F46">
        <w:rPr>
          <w:rFonts w:asciiTheme="majorBidi" w:hAnsiTheme="majorBidi" w:cstheme="majorBidi"/>
          <w:lang w:val="en-IL"/>
        </w:rPr>
        <w:t xml:space="preserve">. Furthermore, with the rise of new economic models such as the gig economy and cryptocurrency transactions, research needs to address how these developments challenge traditional notions of tax compliance and how tax morale concepts apply in these new contexts. Ultimately, the field would benefit from more interdisciplinary approaches, combining insights from economics, psychology, sociology, and data science to develop a more comprehensive understanding of tax compliance </w:t>
      </w:r>
      <w:proofErr w:type="spellStart"/>
      <w:r w:rsidRPr="00344F46">
        <w:rPr>
          <w:rFonts w:asciiTheme="majorBidi" w:hAnsiTheme="majorBidi" w:cstheme="majorBidi"/>
          <w:lang w:val="en-IL"/>
        </w:rPr>
        <w:t>behavior</w:t>
      </w:r>
      <w:proofErr w:type="spellEnd"/>
      <w:r w:rsidRPr="00344F46">
        <w:rPr>
          <w:rFonts w:asciiTheme="majorBidi" w:hAnsiTheme="majorBidi" w:cstheme="majorBidi"/>
          <w:lang w:val="en-IL"/>
        </w:rPr>
        <w:t xml:space="preserve"> in an increasingly complex and globalized world.</w:t>
      </w:r>
    </w:p>
    <w:p w14:paraId="4FCC76F8" w14:textId="08F7F1E4" w:rsidR="00700F72" w:rsidRPr="00EC1C92" w:rsidRDefault="00F676CE" w:rsidP="00EC1C92">
      <w:pPr>
        <w:pStyle w:val="whitespace-pre-wrap"/>
        <w:spacing w:line="360" w:lineRule="auto"/>
        <w:jc w:val="both"/>
        <w:rPr>
          <w:rFonts w:asciiTheme="majorBidi" w:eastAsia="TimesNewRomanPSMT" w:hAnsiTheme="majorBidi" w:cstheme="majorBidi"/>
        </w:rPr>
      </w:pPr>
      <w:r w:rsidRPr="00EC1C92">
        <w:rPr>
          <w:rFonts w:asciiTheme="majorBidi" w:hAnsiTheme="majorBidi" w:cstheme="majorBidi"/>
        </w:rPr>
        <w:t xml:space="preserve"> </w:t>
      </w:r>
    </w:p>
    <w:p w14:paraId="71DBB101" w14:textId="34B55A7C" w:rsidR="008100B3" w:rsidRPr="002E4604" w:rsidRDefault="002E4604" w:rsidP="00EC1C92">
      <w:pPr>
        <w:pStyle w:val="whitespace-pre-wrap"/>
        <w:pBdr>
          <w:bottom w:val="single" w:sz="12" w:space="1" w:color="auto"/>
        </w:pBdr>
        <w:spacing w:line="360" w:lineRule="auto"/>
        <w:jc w:val="both"/>
        <w:rPr>
          <w:rFonts w:asciiTheme="majorBidi" w:hAnsiTheme="majorBidi" w:cstheme="majorBidi"/>
          <w:sz w:val="40"/>
          <w:szCs w:val="40"/>
        </w:rPr>
      </w:pPr>
      <w:r w:rsidRPr="002E4604">
        <w:rPr>
          <w:rFonts w:asciiTheme="majorBidi" w:hAnsiTheme="majorBidi" w:cstheme="majorBidi"/>
          <w:sz w:val="40"/>
          <w:szCs w:val="40"/>
        </w:rPr>
        <w:lastRenderedPageBreak/>
        <w:t>Edit until here</w:t>
      </w:r>
    </w:p>
    <w:p w14:paraId="26C4B20E" w14:textId="77777777" w:rsidR="00700F72" w:rsidRPr="00EC1C92" w:rsidRDefault="00700F72" w:rsidP="00EC1C92">
      <w:pPr>
        <w:pStyle w:val="whitespace-pre-wrap"/>
        <w:spacing w:line="360" w:lineRule="auto"/>
        <w:jc w:val="both"/>
        <w:rPr>
          <w:rFonts w:asciiTheme="majorBidi" w:hAnsiTheme="majorBidi" w:cstheme="majorBidi"/>
        </w:rPr>
      </w:pPr>
    </w:p>
    <w:p w14:paraId="79C0125F" w14:textId="77777777" w:rsidR="008100B3" w:rsidRPr="00EC1C92" w:rsidRDefault="008100B3"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p>
    <w:p w14:paraId="3DA6D947" w14:textId="62EF9043" w:rsidR="00D261E2" w:rsidRPr="00EC1C92" w:rsidRDefault="00D261E2" w:rsidP="00EC1C92">
      <w:pPr>
        <w:pStyle w:val="ListParagraph"/>
        <w:numPr>
          <w:ilvl w:val="0"/>
          <w:numId w:val="2"/>
        </w:numPr>
        <w:bidi w:val="0"/>
        <w:spacing w:line="360" w:lineRule="auto"/>
        <w:jc w:val="both"/>
        <w:rPr>
          <w:rFonts w:asciiTheme="majorBidi" w:hAnsiTheme="majorBidi" w:cstheme="majorBidi"/>
          <w:color w:val="0070C0"/>
          <w:sz w:val="24"/>
          <w:szCs w:val="24"/>
        </w:rPr>
      </w:pPr>
    </w:p>
    <w:p w14:paraId="44EA60A5" w14:textId="77777777" w:rsidR="00D261E2" w:rsidRPr="00EC1C92" w:rsidRDefault="00D261E2" w:rsidP="00EC1C92">
      <w:pPr>
        <w:pStyle w:val="ListParagraph"/>
        <w:bidi w:val="0"/>
        <w:spacing w:line="360" w:lineRule="auto"/>
        <w:ind w:left="360"/>
        <w:jc w:val="both"/>
        <w:rPr>
          <w:rFonts w:asciiTheme="majorBidi" w:hAnsiTheme="majorBidi" w:cstheme="majorBidi"/>
          <w:color w:val="0070C0"/>
          <w:sz w:val="24"/>
          <w:szCs w:val="24"/>
        </w:rPr>
      </w:pPr>
    </w:p>
    <w:p w14:paraId="6E8A6A56" w14:textId="77777777" w:rsidR="00D261E2" w:rsidRPr="00EC1C92" w:rsidRDefault="00D261E2" w:rsidP="00EC1C92">
      <w:pPr>
        <w:pStyle w:val="ListParagraph"/>
        <w:numPr>
          <w:ilvl w:val="0"/>
          <w:numId w:val="2"/>
        </w:numPr>
        <w:bidi w:val="0"/>
        <w:spacing w:line="360" w:lineRule="auto"/>
        <w:jc w:val="both"/>
        <w:rPr>
          <w:rFonts w:asciiTheme="majorBidi" w:hAnsiTheme="majorBidi" w:cstheme="majorBidi"/>
          <w:sz w:val="24"/>
          <w:szCs w:val="24"/>
        </w:rPr>
      </w:pPr>
      <w:commentRangeStart w:id="15"/>
      <w:r w:rsidRPr="00EC1C92">
        <w:rPr>
          <w:rFonts w:asciiTheme="majorBidi" w:hAnsiTheme="majorBidi" w:cstheme="majorBidi"/>
          <w:sz w:val="24"/>
          <w:szCs w:val="24"/>
        </w:rPr>
        <w:t xml:space="preserve">Katharina </w:t>
      </w:r>
      <w:proofErr w:type="spellStart"/>
      <w:r w:rsidRPr="00EC1C92">
        <w:rPr>
          <w:rFonts w:asciiTheme="majorBidi" w:hAnsiTheme="majorBidi" w:cstheme="majorBidi"/>
          <w:sz w:val="24"/>
          <w:szCs w:val="24"/>
        </w:rPr>
        <w:t>MomsenThomas</w:t>
      </w:r>
      <w:proofErr w:type="spellEnd"/>
      <w:r w:rsidRPr="00EC1C92">
        <w:rPr>
          <w:rFonts w:asciiTheme="majorBidi" w:hAnsiTheme="majorBidi" w:cstheme="majorBidi"/>
          <w:sz w:val="24"/>
          <w:szCs w:val="24"/>
        </w:rPr>
        <w:t xml:space="preserve"> </w:t>
      </w:r>
      <w:proofErr w:type="spellStart"/>
      <w:r w:rsidRPr="00EC1C92">
        <w:rPr>
          <w:rFonts w:asciiTheme="majorBidi" w:hAnsiTheme="majorBidi" w:cstheme="majorBidi"/>
          <w:sz w:val="24"/>
          <w:szCs w:val="24"/>
        </w:rPr>
        <w:t>Stoerk</w:t>
      </w:r>
      <w:proofErr w:type="spellEnd"/>
      <w:r w:rsidRPr="00EC1C92">
        <w:rPr>
          <w:rFonts w:asciiTheme="majorBidi" w:hAnsiTheme="majorBidi" w:cstheme="majorBidi"/>
          <w:sz w:val="24"/>
          <w:szCs w:val="24"/>
          <w:rtl/>
        </w:rPr>
        <w:t xml:space="preserve"> </w:t>
      </w:r>
      <w:r w:rsidRPr="00EC1C92">
        <w:rPr>
          <w:rFonts w:asciiTheme="majorBidi" w:hAnsiTheme="majorBidi" w:cstheme="majorBidi"/>
          <w:sz w:val="24"/>
          <w:szCs w:val="24"/>
        </w:rPr>
        <w:t xml:space="preserve"> (2014), have shown that in context of using renewable energy, the nudge interventions on households who choose to take part in renewable energy.</w:t>
      </w:r>
    </w:p>
    <w:p w14:paraId="4F1E619F" w14:textId="77777777" w:rsidR="00D261E2" w:rsidRPr="00EC1C92" w:rsidRDefault="00D261E2" w:rsidP="00EC1C92">
      <w:pPr>
        <w:pStyle w:val="ListParagraph"/>
        <w:bidi w:val="0"/>
        <w:spacing w:line="360" w:lineRule="auto"/>
        <w:ind w:left="360"/>
        <w:jc w:val="both"/>
        <w:rPr>
          <w:rFonts w:asciiTheme="majorBidi" w:hAnsiTheme="majorBidi" w:cstheme="majorBidi"/>
          <w:color w:val="0070C0"/>
          <w:sz w:val="24"/>
          <w:szCs w:val="24"/>
          <w:rtl/>
        </w:rPr>
      </w:pPr>
      <w:r w:rsidRPr="00EC1C92">
        <w:rPr>
          <w:rFonts w:asciiTheme="majorBidi" w:hAnsiTheme="majorBidi" w:cstheme="majorBidi"/>
          <w:color w:val="0070C0"/>
          <w:sz w:val="24"/>
          <w:szCs w:val="24"/>
        </w:rPr>
        <w:t>https://reader.elsevier.com/reader/sd/pii/S0301421514004121?token=2AD47BB625C965DEEFE7FFF1AED4040618236BA139E6758F73EB2B755E4D2D9B1CA7ED8328A470E85246C9EA363FAA64&amp;originRegion=eu-west-1&amp;originCreation=20210411140713</w:t>
      </w:r>
      <w:commentRangeEnd w:id="15"/>
      <w:r w:rsidRPr="00EC1C92">
        <w:rPr>
          <w:rStyle w:val="CommentReference"/>
          <w:rFonts w:asciiTheme="majorBidi" w:hAnsiTheme="majorBidi" w:cstheme="majorBidi"/>
          <w:sz w:val="24"/>
          <w:szCs w:val="24"/>
          <w:rtl/>
        </w:rPr>
        <w:commentReference w:id="15"/>
      </w:r>
    </w:p>
    <w:p w14:paraId="5B93FEAE" w14:textId="77777777" w:rsidR="00D261E2" w:rsidRPr="00EC1C92" w:rsidRDefault="00D261E2" w:rsidP="00EC1C92">
      <w:pPr>
        <w:pStyle w:val="ListParagraph"/>
        <w:numPr>
          <w:ilvl w:val="0"/>
          <w:numId w:val="2"/>
        </w:numPr>
        <w:bidi w:val="0"/>
        <w:spacing w:line="360" w:lineRule="auto"/>
        <w:jc w:val="both"/>
        <w:rPr>
          <w:rFonts w:asciiTheme="majorBidi" w:hAnsiTheme="majorBidi" w:cstheme="majorBidi"/>
          <w:color w:val="0070C0"/>
          <w:sz w:val="24"/>
          <w:szCs w:val="24"/>
        </w:rPr>
      </w:pPr>
      <w:commentRangeStart w:id="16"/>
      <w:r w:rsidRPr="00EC1C92">
        <w:rPr>
          <w:rStyle w:val="nlm-given-names"/>
          <w:rFonts w:asciiTheme="majorBidi" w:hAnsiTheme="majorBidi" w:cstheme="majorBidi"/>
          <w:color w:val="333333"/>
          <w:sz w:val="24"/>
          <w:szCs w:val="24"/>
          <w:bdr w:val="none" w:sz="0" w:space="0" w:color="auto" w:frame="1"/>
          <w:shd w:val="clear" w:color="auto" w:fill="FFFFFF"/>
        </w:rPr>
        <w:t>Soubhik</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Barari</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Stefano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Caria</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Antonio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Davola</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Paolo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Falco</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Thiemo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Fetzer</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Stefano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Fiorin</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Lukas</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Hensel</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Andriy</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Ivchenko</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Jon</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Jachimowicz</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Gary</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King</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Gordon</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Kraft-Todd</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Alice</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Ledda</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Mary</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MacLennan</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Lucian</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Mutoi</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Claudio</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Pagani</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Elena</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Reutskaja</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Christopher</w:t>
      </w:r>
      <w:r w:rsidRPr="00EC1C92">
        <w:rPr>
          <w:rStyle w:val="highwire-citation-author"/>
          <w:rFonts w:asciiTheme="majorBidi" w:hAnsiTheme="majorBidi" w:cstheme="majorBidi"/>
          <w:color w:val="333333"/>
          <w:sz w:val="24"/>
          <w:szCs w:val="24"/>
          <w:bdr w:val="none" w:sz="0" w:space="0" w:color="auto" w:frame="1"/>
          <w:shd w:val="clear" w:color="auto" w:fill="FFFFFF"/>
        </w:rPr>
        <w:t> </w:t>
      </w:r>
      <w:r w:rsidRPr="00EC1C92">
        <w:rPr>
          <w:rStyle w:val="nlm-surname"/>
          <w:rFonts w:asciiTheme="majorBidi" w:hAnsiTheme="majorBidi" w:cstheme="majorBidi"/>
          <w:color w:val="333333"/>
          <w:sz w:val="24"/>
          <w:szCs w:val="24"/>
          <w:bdr w:val="none" w:sz="0" w:space="0" w:color="auto" w:frame="1"/>
          <w:shd w:val="clear" w:color="auto" w:fill="FFFFFF"/>
        </w:rPr>
        <w:t>Roth</w:t>
      </w:r>
      <w:r w:rsidRPr="00EC1C92">
        <w:rPr>
          <w:rFonts w:asciiTheme="majorBidi" w:hAnsiTheme="majorBidi" w:cstheme="majorBidi"/>
          <w:color w:val="333333"/>
          <w:sz w:val="24"/>
          <w:szCs w:val="24"/>
          <w:shd w:val="clear" w:color="auto" w:fill="FFFFFF"/>
        </w:rPr>
        <w:t>, </w:t>
      </w:r>
      <w:r w:rsidRPr="00EC1C92">
        <w:rPr>
          <w:rStyle w:val="nlm-given-names"/>
          <w:rFonts w:asciiTheme="majorBidi" w:hAnsiTheme="majorBidi" w:cstheme="majorBidi"/>
          <w:color w:val="333333"/>
          <w:sz w:val="24"/>
          <w:szCs w:val="24"/>
          <w:bdr w:val="none" w:sz="0" w:space="0" w:color="auto" w:frame="1"/>
          <w:shd w:val="clear" w:color="auto" w:fill="FFFFFF"/>
        </w:rPr>
        <w:t>Federico Raimondi</w:t>
      </w:r>
      <w:r w:rsidRPr="00EC1C92">
        <w:rPr>
          <w:rStyle w:val="highwire-citation-author"/>
          <w:rFonts w:asciiTheme="majorBidi" w:hAnsiTheme="majorBidi" w:cstheme="majorBidi"/>
          <w:color w:val="333333"/>
          <w:sz w:val="24"/>
          <w:szCs w:val="24"/>
          <w:bdr w:val="none" w:sz="0" w:space="0" w:color="auto" w:frame="1"/>
          <w:shd w:val="clear" w:color="auto" w:fill="FFFFFF"/>
        </w:rPr>
        <w:t> </w:t>
      </w:r>
      <w:proofErr w:type="spellStart"/>
      <w:r w:rsidRPr="00EC1C92">
        <w:rPr>
          <w:rStyle w:val="nlm-surname"/>
          <w:rFonts w:asciiTheme="majorBidi" w:hAnsiTheme="majorBidi" w:cstheme="majorBidi"/>
          <w:color w:val="333333"/>
          <w:sz w:val="24"/>
          <w:szCs w:val="24"/>
          <w:bdr w:val="none" w:sz="0" w:space="0" w:color="auto" w:frame="1"/>
          <w:shd w:val="clear" w:color="auto" w:fill="FFFFFF"/>
        </w:rPr>
        <w:t>Slepoi</w:t>
      </w:r>
      <w:proofErr w:type="spellEnd"/>
      <w:r w:rsidRPr="00EC1C92">
        <w:rPr>
          <w:rFonts w:asciiTheme="majorBidi" w:hAnsiTheme="majorBidi" w:cstheme="majorBidi"/>
          <w:color w:val="0070C0"/>
          <w:sz w:val="24"/>
          <w:szCs w:val="24"/>
        </w:rPr>
        <w:t xml:space="preserve"> (2020), Have shown that nudges to improve attitudes already near their maximum have little effect.</w:t>
      </w:r>
    </w:p>
    <w:p w14:paraId="579E44F5" w14:textId="77777777" w:rsidR="00D261E2" w:rsidRPr="00EC1C92" w:rsidRDefault="00000000" w:rsidP="00EC1C92">
      <w:pPr>
        <w:pStyle w:val="ListParagraph"/>
        <w:bidi w:val="0"/>
        <w:spacing w:line="360" w:lineRule="auto"/>
        <w:ind w:left="360"/>
        <w:jc w:val="both"/>
        <w:rPr>
          <w:rFonts w:asciiTheme="majorBidi" w:hAnsiTheme="majorBidi" w:cstheme="majorBidi"/>
          <w:color w:val="0070C0"/>
          <w:sz w:val="24"/>
          <w:szCs w:val="24"/>
        </w:rPr>
      </w:pPr>
      <w:hyperlink r:id="rId12" w:history="1">
        <w:r w:rsidR="00D261E2" w:rsidRPr="00EC1C92">
          <w:rPr>
            <w:rStyle w:val="Hyperlink"/>
            <w:rFonts w:asciiTheme="majorBidi" w:hAnsiTheme="majorBidi" w:cstheme="majorBidi"/>
            <w:sz w:val="24"/>
            <w:szCs w:val="24"/>
          </w:rPr>
          <w:t>https://www.medrxiv.org/content/10.1101/2020.03.27.20042820v2.full.pdf+html</w:t>
        </w:r>
      </w:hyperlink>
      <w:commentRangeEnd w:id="16"/>
      <w:r w:rsidR="00D261E2" w:rsidRPr="00EC1C92">
        <w:rPr>
          <w:rStyle w:val="CommentReference"/>
          <w:rFonts w:asciiTheme="majorBidi" w:hAnsiTheme="majorBidi" w:cstheme="majorBidi"/>
          <w:sz w:val="24"/>
          <w:szCs w:val="24"/>
          <w:rtl/>
        </w:rPr>
        <w:commentReference w:id="16"/>
      </w:r>
    </w:p>
    <w:p w14:paraId="60B73B44"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commentRangeStart w:id="17"/>
      <w:r w:rsidRPr="00EC1C92">
        <w:rPr>
          <w:rFonts w:asciiTheme="majorBidi" w:eastAsia="TimesNewRomanPSMT" w:hAnsiTheme="majorBidi" w:cstheme="majorBidi"/>
          <w:color w:val="000000"/>
          <w:sz w:val="24"/>
          <w:szCs w:val="24"/>
        </w:rPr>
        <w:t>This study</w:t>
      </w:r>
      <w:r w:rsidRPr="00EC1C92">
        <w:rPr>
          <w:rStyle w:val="FootnoteReference"/>
          <w:rFonts w:asciiTheme="majorBidi" w:eastAsia="TimesNewRomanPSMT" w:hAnsiTheme="majorBidi" w:cstheme="majorBidi"/>
          <w:color w:val="000000"/>
          <w:sz w:val="24"/>
          <w:szCs w:val="24"/>
        </w:rPr>
        <w:footnoteReference w:id="78"/>
      </w:r>
      <w:r w:rsidRPr="00EC1C92">
        <w:rPr>
          <w:rFonts w:asciiTheme="majorBidi" w:eastAsia="TimesNewRomanPSMT" w:hAnsiTheme="majorBidi" w:cstheme="majorBidi"/>
          <w:color w:val="000000"/>
          <w:sz w:val="24"/>
          <w:szCs w:val="24"/>
        </w:rPr>
        <w:t xml:space="preserve"> examines the effects of technological progress on tax avoidance and evasion. The study examines these effects on individual taxpayers and the </w:t>
      </w:r>
      <w:proofErr w:type="gramStart"/>
      <w:r w:rsidRPr="00EC1C92">
        <w:rPr>
          <w:rFonts w:asciiTheme="majorBidi" w:eastAsia="TimesNewRomanPSMT" w:hAnsiTheme="majorBidi" w:cstheme="majorBidi"/>
          <w:color w:val="000000"/>
          <w:sz w:val="24"/>
          <w:szCs w:val="24"/>
        </w:rPr>
        <w:t>state</w:t>
      </w:r>
      <w:proofErr w:type="gramEnd"/>
      <w:r w:rsidRPr="00EC1C92">
        <w:rPr>
          <w:rFonts w:asciiTheme="majorBidi" w:eastAsia="TimesNewRomanPSMT" w:hAnsiTheme="majorBidi" w:cstheme="majorBidi"/>
          <w:color w:val="000000"/>
          <w:sz w:val="24"/>
          <w:szCs w:val="24"/>
        </w:rPr>
        <w:t xml:space="preserve"> and it finds that technology</w:t>
      </w:r>
    </w:p>
    <w:p w14:paraId="70699138"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has two effects. The first is that it increases the amount of information taken in by the government which makes tax evasion more difficult as the state can better combat tax evasion.</w:t>
      </w:r>
    </w:p>
    <w:p w14:paraId="1CF4F24E"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 xml:space="preserve">While this means that </w:t>
      </w:r>
      <w:proofErr w:type="gramStart"/>
      <w:r w:rsidRPr="00EC1C92">
        <w:rPr>
          <w:rFonts w:asciiTheme="majorBidi" w:eastAsia="TimesNewRomanPSMT" w:hAnsiTheme="majorBidi" w:cstheme="majorBidi"/>
          <w:color w:val="000000"/>
          <w:sz w:val="24"/>
          <w:szCs w:val="24"/>
        </w:rPr>
        <w:t>the majority of</w:t>
      </w:r>
      <w:proofErr w:type="gramEnd"/>
      <w:r w:rsidRPr="00EC1C92">
        <w:rPr>
          <w:rFonts w:asciiTheme="majorBidi" w:eastAsia="TimesNewRomanPSMT" w:hAnsiTheme="majorBidi" w:cstheme="majorBidi"/>
          <w:color w:val="000000"/>
          <w:sz w:val="24"/>
          <w:szCs w:val="24"/>
        </w:rPr>
        <w:t xml:space="preserve"> taxpayers will evade taxes less, the paper argues that technology also allows for a small group of taxpayers to more easily avoid taxes. </w:t>
      </w:r>
      <w:r w:rsidRPr="00EC1C92">
        <w:rPr>
          <w:rFonts w:asciiTheme="majorBidi" w:eastAsia="TimesNewRomanPSMT" w:hAnsiTheme="majorBidi" w:cstheme="majorBidi"/>
          <w:color w:val="000000"/>
          <w:sz w:val="24"/>
          <w:szCs w:val="24"/>
        </w:rPr>
        <w:lastRenderedPageBreak/>
        <w:t>The paper correlates wealth with the ability to do this which means that in a more unequal society the</w:t>
      </w:r>
    </w:p>
    <w:p w14:paraId="7C004F9B"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wealthy can more easily avoid taxation. This paper is useful as it examines technological effects</w:t>
      </w:r>
    </w:p>
    <w:p w14:paraId="32FAF322" w14:textId="77777777" w:rsidR="000F69F1" w:rsidRPr="00EC1C92" w:rsidRDefault="000F69F1"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r w:rsidRPr="00EC1C92">
        <w:rPr>
          <w:rFonts w:asciiTheme="majorBidi" w:eastAsia="TimesNewRomanPSMT" w:hAnsiTheme="majorBidi" w:cstheme="majorBidi"/>
          <w:color w:val="000000"/>
          <w:sz w:val="24"/>
          <w:szCs w:val="24"/>
        </w:rPr>
        <w:t>on tax avoidance.</w:t>
      </w:r>
      <w:commentRangeEnd w:id="17"/>
      <w:r w:rsidRPr="00EC1C92">
        <w:rPr>
          <w:rStyle w:val="CommentReference"/>
          <w:rFonts w:asciiTheme="majorBidi" w:hAnsiTheme="majorBidi" w:cstheme="majorBidi"/>
          <w:sz w:val="24"/>
          <w:szCs w:val="24"/>
          <w:rtl/>
        </w:rPr>
        <w:commentReference w:id="17"/>
      </w:r>
    </w:p>
    <w:p w14:paraId="6C89F54F" w14:textId="77777777" w:rsidR="00182437" w:rsidRPr="00EC1C92" w:rsidRDefault="00182437" w:rsidP="00EC1C92">
      <w:pPr>
        <w:pStyle w:val="whitespace-pre-wrap"/>
        <w:spacing w:line="360" w:lineRule="auto"/>
        <w:jc w:val="both"/>
        <w:rPr>
          <w:rFonts w:asciiTheme="majorBidi" w:hAnsiTheme="majorBidi" w:cstheme="majorBidi"/>
        </w:rPr>
      </w:pPr>
      <w:r w:rsidRPr="00EC1C92">
        <w:rPr>
          <w:rFonts w:asciiTheme="majorBidi" w:hAnsiTheme="majorBidi" w:cstheme="majorBidi"/>
        </w:rPr>
        <w:t>Im et al. (2014)</w:t>
      </w:r>
      <w:r w:rsidRPr="00EC1C92">
        <w:rPr>
          <w:rStyle w:val="FootnoteReference"/>
          <w:rFonts w:asciiTheme="majorBidi" w:eastAsia="TimesNewRomanPSMT" w:hAnsiTheme="majorBidi" w:cstheme="majorBidi"/>
          <w:color w:val="000000"/>
        </w:rPr>
        <w:t xml:space="preserve"> </w:t>
      </w:r>
      <w:r w:rsidRPr="00EC1C92">
        <w:rPr>
          <w:rStyle w:val="FootnoteReference"/>
          <w:rFonts w:asciiTheme="majorBidi" w:eastAsia="TimesNewRomanPSMT" w:hAnsiTheme="majorBidi" w:cstheme="majorBidi"/>
          <w:color w:val="000000"/>
        </w:rPr>
        <w:footnoteReference w:id="79"/>
      </w:r>
      <w:r w:rsidRPr="00EC1C92">
        <w:rPr>
          <w:rFonts w:asciiTheme="majorBidi" w:hAnsiTheme="majorBidi" w:cstheme="majorBidi"/>
        </w:rPr>
        <w:t xml:space="preserve"> investigated the impact of internet use on government trust </w:t>
      </w:r>
      <w:commentRangeStart w:id="18"/>
      <w:r w:rsidRPr="00EC1C92">
        <w:rPr>
          <w:rFonts w:asciiTheme="majorBidi" w:hAnsiTheme="majorBidi" w:cstheme="majorBidi"/>
        </w:rPr>
        <w:t>and</w:t>
      </w:r>
      <w:commentRangeEnd w:id="18"/>
      <w:r w:rsidRPr="00EC1C92">
        <w:rPr>
          <w:rStyle w:val="CommentReference"/>
          <w:rFonts w:asciiTheme="majorBidi" w:eastAsiaTheme="minorHAnsi" w:hAnsiTheme="majorBidi" w:cstheme="majorBidi"/>
          <w:sz w:val="24"/>
          <w:szCs w:val="24"/>
          <w:rtl/>
        </w:rPr>
        <w:commentReference w:id="18"/>
      </w:r>
      <w:r w:rsidRPr="00EC1C92">
        <w:rPr>
          <w:rFonts w:asciiTheme="majorBidi" w:hAnsiTheme="majorBidi" w:cstheme="majorBidi"/>
        </w:rPr>
        <w:t xml:space="preserve"> citizen compliance in South Korea. They found that increased internet use led to decreased trust and compliance, but e-government programs could effectively counter these problems.</w:t>
      </w:r>
    </w:p>
    <w:p w14:paraId="17BDEF17" w14:textId="77777777" w:rsidR="00182437" w:rsidRPr="00EC1C92" w:rsidRDefault="00182437" w:rsidP="00EC1C92">
      <w:pPr>
        <w:autoSpaceDE w:val="0"/>
        <w:autoSpaceDN w:val="0"/>
        <w:adjustRightInd w:val="0"/>
        <w:spacing w:after="0" w:line="360" w:lineRule="auto"/>
        <w:jc w:val="both"/>
        <w:rPr>
          <w:rFonts w:asciiTheme="majorBidi" w:eastAsia="TimesNewRomanPSMT" w:hAnsiTheme="majorBidi" w:cstheme="majorBidi"/>
          <w:color w:val="000000"/>
          <w:sz w:val="24"/>
          <w:szCs w:val="24"/>
          <w:rtl/>
        </w:rPr>
      </w:pPr>
    </w:p>
    <w:p w14:paraId="506DA347" w14:textId="77777777" w:rsidR="00D261E2" w:rsidRPr="00EC1C92" w:rsidRDefault="00D261E2" w:rsidP="00EC1C92">
      <w:pPr>
        <w:autoSpaceDE w:val="0"/>
        <w:autoSpaceDN w:val="0"/>
        <w:adjustRightInd w:val="0"/>
        <w:spacing w:after="0" w:line="360" w:lineRule="auto"/>
        <w:jc w:val="both"/>
        <w:rPr>
          <w:rFonts w:asciiTheme="majorBidi" w:eastAsia="TimesNewRomanPSMT" w:hAnsiTheme="majorBidi" w:cstheme="majorBidi"/>
          <w:color w:val="000000"/>
          <w:sz w:val="24"/>
          <w:szCs w:val="24"/>
        </w:rPr>
      </w:pPr>
    </w:p>
    <w:sectPr w:rsidR="00D261E2" w:rsidRPr="00EC1C92">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Yuval Feldman" w:date="2023-10-26T07:05:00Z" w:initials="YF">
    <w:p w14:paraId="681C4350" w14:textId="7682CACB" w:rsidR="00D261E2" w:rsidRDefault="00D261E2" w:rsidP="00D261E2">
      <w:pPr>
        <w:pStyle w:val="CommentText"/>
      </w:pPr>
      <w:r>
        <w:rPr>
          <w:rStyle w:val="CommentReference"/>
        </w:rPr>
        <w:annotationRef/>
      </w:r>
      <w:r>
        <w:rPr>
          <w:rFonts w:hint="eastAsia"/>
          <w:rtl/>
        </w:rPr>
        <w:t>לפרק</w:t>
      </w:r>
      <w:r>
        <w:rPr>
          <w:rtl/>
        </w:rPr>
        <w:t xml:space="preserve"> על סביבה </w:t>
      </w:r>
    </w:p>
  </w:comment>
  <w:comment w:id="16" w:author="Yuval Feldman" w:date="2023-10-26T07:04:00Z" w:initials="YF">
    <w:p w14:paraId="1F4F4881" w14:textId="77777777" w:rsidR="00D261E2" w:rsidRDefault="00D261E2" w:rsidP="00D261E2">
      <w:pPr>
        <w:pStyle w:val="CommentText"/>
      </w:pPr>
      <w:r>
        <w:rPr>
          <w:rStyle w:val="CommentReference"/>
        </w:rPr>
        <w:annotationRef/>
      </w:r>
      <w:r>
        <w:rPr>
          <w:rFonts w:hint="eastAsia"/>
          <w:rtl/>
        </w:rPr>
        <w:t>עיקרון</w:t>
      </w:r>
      <w:r>
        <w:rPr>
          <w:rtl/>
        </w:rPr>
        <w:t xml:space="preserve"> כללי של דיפרנציאציה באפקט של נאדג'ים </w:t>
      </w:r>
    </w:p>
  </w:comment>
  <w:comment w:id="17" w:author="Yuval Feldman" w:date="2023-10-29T19:19:00Z" w:initials="YF">
    <w:p w14:paraId="604E22B6" w14:textId="77777777" w:rsidR="000F69F1" w:rsidRDefault="000F69F1" w:rsidP="000F69F1">
      <w:pPr>
        <w:pStyle w:val="CommentText"/>
      </w:pPr>
      <w:r>
        <w:rPr>
          <w:rStyle w:val="CommentReference"/>
        </w:rPr>
        <w:annotationRef/>
      </w:r>
      <w:r>
        <w:rPr>
          <w:rFonts w:hint="eastAsia"/>
          <w:rtl/>
        </w:rPr>
        <w:t>להעביר</w:t>
      </w:r>
      <w:r>
        <w:rPr>
          <w:rtl/>
        </w:rPr>
        <w:t xml:space="preserve"> לפרק על טכנולוגיה </w:t>
      </w:r>
    </w:p>
  </w:comment>
  <w:comment w:id="18" w:author="Yuval Feldman" w:date="2024-05-12T19:14:00Z" w:initials="YF">
    <w:p w14:paraId="7BDBBC53" w14:textId="77777777" w:rsidR="00182437" w:rsidRDefault="00182437" w:rsidP="00182437">
      <w:pPr>
        <w:pStyle w:val="CommentText"/>
      </w:pPr>
      <w:r>
        <w:rPr>
          <w:rStyle w:val="CommentReference"/>
        </w:rPr>
        <w:annotationRef/>
      </w:r>
      <w:r>
        <w:rPr>
          <w:rFonts w:hint="eastAsia"/>
          <w:rtl/>
        </w:rPr>
        <w:t>גם</w:t>
      </w:r>
      <w:r>
        <w:rPr>
          <w:rtl/>
        </w:rPr>
        <w:t xml:space="preserve"> את זה להעביר לפרק על טכנולוגיה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1C4350" w15:done="0"/>
  <w15:commentEx w15:paraId="1F4F4881" w15:done="0"/>
  <w15:commentEx w15:paraId="604E22B6" w15:done="0"/>
  <w15:commentEx w15:paraId="7BDBBC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ADFD6F" w16cex:dateUtc="2023-10-26T04:05:00Z"/>
  <w16cex:commentExtensible w16cex:durableId="61CF05EB" w16cex:dateUtc="2023-10-26T04:04:00Z"/>
  <w16cex:commentExtensible w16cex:durableId="797188C0" w16cex:dateUtc="2023-10-29T17:19:00Z"/>
  <w16cex:commentExtensible w16cex:durableId="5FB41ABA" w16cex:dateUtc="2024-05-12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1C4350" w16cid:durableId="3DADFD6F"/>
  <w16cid:commentId w16cid:paraId="1F4F4881" w16cid:durableId="61CF05EB"/>
  <w16cid:commentId w16cid:paraId="604E22B6" w16cid:durableId="797188C0"/>
  <w16cid:commentId w16cid:paraId="7BDBBC53" w16cid:durableId="5FB41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DBD75" w14:textId="77777777" w:rsidR="008F7837" w:rsidRDefault="008F7837" w:rsidP="003A6631">
      <w:pPr>
        <w:spacing w:after="0" w:line="240" w:lineRule="auto"/>
      </w:pPr>
      <w:r>
        <w:separator/>
      </w:r>
    </w:p>
  </w:endnote>
  <w:endnote w:type="continuationSeparator" w:id="0">
    <w:p w14:paraId="7C863049" w14:textId="77777777" w:rsidR="008F7837" w:rsidRDefault="008F7837" w:rsidP="003A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KOGNA N+ Gulliver">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LTStd-Roman">
    <w:altName w:val="Yu Gothic"/>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 w:name="CharisSIL-Italic">
    <w:altName w:val="Yu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1DE66" w14:textId="77777777" w:rsidR="008F7837" w:rsidRDefault="008F7837" w:rsidP="003A6631">
      <w:pPr>
        <w:spacing w:after="0" w:line="240" w:lineRule="auto"/>
      </w:pPr>
      <w:r>
        <w:separator/>
      </w:r>
    </w:p>
  </w:footnote>
  <w:footnote w:type="continuationSeparator" w:id="0">
    <w:p w14:paraId="77E22B31" w14:textId="77777777" w:rsidR="008F7837" w:rsidRDefault="008F7837" w:rsidP="003A6631">
      <w:pPr>
        <w:spacing w:after="0" w:line="240" w:lineRule="auto"/>
      </w:pPr>
      <w:r>
        <w:continuationSeparator/>
      </w:r>
    </w:p>
  </w:footnote>
  <w:footnote w:id="1">
    <w:p w14:paraId="26E079ED" w14:textId="3B0CCFE0" w:rsidR="003A6631" w:rsidRPr="00EC1C92" w:rsidRDefault="003A6631" w:rsidP="00FA6A14">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For a discussion and evidence on the challenge of making a tax system fully successful without information and monitoring, see </w:t>
      </w:r>
      <w:r w:rsidRPr="00EC1C92">
        <w:rPr>
          <w:rFonts w:asciiTheme="majorBidi" w:hAnsiTheme="majorBidi" w:cstheme="majorBidi"/>
          <w:sz w:val="20"/>
          <w:szCs w:val="20"/>
          <w:shd w:val="clear" w:color="auto" w:fill="FFFFFF"/>
        </w:rPr>
        <w:t xml:space="preserve">Dwenger, Nadja, Henrik Kleven, Imran Rasul, and Johannes </w:t>
      </w:r>
      <w:proofErr w:type="spellStart"/>
      <w:r w:rsidRPr="00EC1C92">
        <w:rPr>
          <w:rFonts w:asciiTheme="majorBidi" w:hAnsiTheme="majorBidi" w:cstheme="majorBidi"/>
          <w:sz w:val="20"/>
          <w:szCs w:val="20"/>
          <w:shd w:val="clear" w:color="auto" w:fill="FFFFFF"/>
        </w:rPr>
        <w:t>Rincke</w:t>
      </w:r>
      <w:proofErr w:type="spellEnd"/>
      <w:r w:rsidRPr="00EC1C92">
        <w:rPr>
          <w:rFonts w:asciiTheme="majorBidi" w:hAnsiTheme="majorBidi" w:cstheme="majorBidi"/>
          <w:sz w:val="20"/>
          <w:szCs w:val="20"/>
          <w:shd w:val="clear" w:color="auto" w:fill="FFFFFF"/>
        </w:rPr>
        <w:t>. "Extrinsic and intrinsic motivations for tax compliance: Evidence from a field experiment in Germany." </w:t>
      </w:r>
      <w:r w:rsidRPr="00EC1C92">
        <w:rPr>
          <w:rFonts w:asciiTheme="majorBidi" w:hAnsiTheme="majorBidi" w:cstheme="majorBidi"/>
          <w:i/>
          <w:iCs/>
          <w:sz w:val="20"/>
          <w:szCs w:val="20"/>
          <w:shd w:val="clear" w:color="auto" w:fill="FFFFFF"/>
        </w:rPr>
        <w:t>American Economic Journal: Economic Policy</w:t>
      </w:r>
      <w:r w:rsidRPr="00EC1C92">
        <w:rPr>
          <w:rFonts w:asciiTheme="majorBidi" w:hAnsiTheme="majorBidi" w:cstheme="majorBidi"/>
          <w:sz w:val="20"/>
          <w:szCs w:val="20"/>
          <w:shd w:val="clear" w:color="auto" w:fill="FFFFFF"/>
        </w:rPr>
        <w:t> 8, no. 3 (2016): 203-32</w:t>
      </w:r>
      <w:r w:rsidR="000E5594" w:rsidRPr="00EC1C92">
        <w:rPr>
          <w:rFonts w:asciiTheme="majorBidi" w:hAnsiTheme="majorBidi" w:cstheme="majorBidi"/>
          <w:sz w:val="20"/>
          <w:szCs w:val="20"/>
          <w:shd w:val="clear" w:color="auto" w:fill="FFFFFF"/>
          <w:rtl/>
        </w:rPr>
        <w:t>;</w:t>
      </w:r>
      <w:r w:rsidR="002B01C1" w:rsidRPr="00EC1C92">
        <w:rPr>
          <w:rFonts w:asciiTheme="majorBidi" w:hAnsiTheme="majorBidi" w:cstheme="majorBidi"/>
          <w:sz w:val="20"/>
          <w:szCs w:val="20"/>
          <w:shd w:val="clear" w:color="auto" w:fill="FFFFFF"/>
        </w:rPr>
        <w:t xml:space="preserve"> </w:t>
      </w:r>
      <w:proofErr w:type="spellStart"/>
      <w:r w:rsidR="002B01C1" w:rsidRPr="00EC1C92">
        <w:rPr>
          <w:rFonts w:asciiTheme="majorBidi" w:hAnsiTheme="majorBidi" w:cstheme="majorBidi"/>
          <w:color w:val="222222"/>
          <w:sz w:val="20"/>
          <w:szCs w:val="20"/>
          <w:shd w:val="clear" w:color="auto" w:fill="FFFFFF"/>
        </w:rPr>
        <w:t>Batrancea</w:t>
      </w:r>
      <w:proofErr w:type="spellEnd"/>
      <w:r w:rsidR="002B01C1" w:rsidRPr="00EC1C92">
        <w:rPr>
          <w:rFonts w:asciiTheme="majorBidi" w:hAnsiTheme="majorBidi" w:cstheme="majorBidi"/>
          <w:color w:val="222222"/>
          <w:sz w:val="20"/>
          <w:szCs w:val="20"/>
          <w:shd w:val="clear" w:color="auto" w:fill="FFFFFF"/>
        </w:rPr>
        <w:t>, Larissa, Anca Nichita, Jerome Olsen, Christoph Kogler, Erich Kirchler, Erik Hoelzl, Avi Weiss et al. "Trust and power as determinants of tax compliance across 44 nations." </w:t>
      </w:r>
      <w:r w:rsidR="002B01C1" w:rsidRPr="00EC1C92">
        <w:rPr>
          <w:rFonts w:asciiTheme="majorBidi" w:hAnsiTheme="majorBidi" w:cstheme="majorBidi"/>
          <w:i/>
          <w:iCs/>
          <w:color w:val="222222"/>
          <w:sz w:val="20"/>
          <w:szCs w:val="20"/>
          <w:shd w:val="clear" w:color="auto" w:fill="FFFFFF"/>
        </w:rPr>
        <w:t>Journal of Economic Psychology</w:t>
      </w:r>
      <w:r w:rsidR="002B01C1" w:rsidRPr="00EC1C92">
        <w:rPr>
          <w:rFonts w:asciiTheme="majorBidi" w:hAnsiTheme="majorBidi" w:cstheme="majorBidi"/>
          <w:color w:val="222222"/>
          <w:sz w:val="20"/>
          <w:szCs w:val="20"/>
          <w:shd w:val="clear" w:color="auto" w:fill="FFFFFF"/>
        </w:rPr>
        <w:t> 74 (2019): 102191</w:t>
      </w:r>
      <w:r w:rsidR="002B01C1" w:rsidRPr="00EC1C92">
        <w:rPr>
          <w:rStyle w:val="CommentReference"/>
          <w:rFonts w:asciiTheme="majorBidi" w:hAnsiTheme="majorBidi" w:cstheme="majorBidi"/>
          <w:sz w:val="20"/>
          <w:szCs w:val="20"/>
          <w:rtl/>
        </w:rPr>
        <w:annotationRef/>
      </w:r>
      <w:r w:rsidR="000E5594" w:rsidRPr="00EC1C92">
        <w:rPr>
          <w:rFonts w:asciiTheme="majorBidi" w:hAnsiTheme="majorBidi" w:cstheme="majorBidi"/>
          <w:color w:val="222222"/>
          <w:sz w:val="20"/>
          <w:szCs w:val="20"/>
          <w:shd w:val="clear" w:color="auto" w:fill="FFFFFF"/>
          <w:rtl/>
        </w:rPr>
        <w:t xml:space="preserve"> ;</w:t>
      </w:r>
      <w:r w:rsidR="002B01C1" w:rsidRPr="00EC1C92">
        <w:rPr>
          <w:rFonts w:asciiTheme="majorBidi" w:hAnsiTheme="majorBidi" w:cstheme="majorBidi"/>
          <w:color w:val="222222"/>
          <w:sz w:val="20"/>
          <w:szCs w:val="20"/>
          <w:shd w:val="clear" w:color="auto" w:fill="FFFFFF"/>
        </w:rPr>
        <w:t xml:space="preserve">Ioan, </w:t>
      </w:r>
      <w:proofErr w:type="spellStart"/>
      <w:r w:rsidR="002B01C1" w:rsidRPr="00EC1C92">
        <w:rPr>
          <w:rFonts w:asciiTheme="majorBidi" w:hAnsiTheme="majorBidi" w:cstheme="majorBidi"/>
          <w:color w:val="222222"/>
          <w:sz w:val="20"/>
          <w:szCs w:val="20"/>
          <w:shd w:val="clear" w:color="auto" w:fill="FFFFFF"/>
        </w:rPr>
        <w:t>Batrancea</w:t>
      </w:r>
      <w:proofErr w:type="spellEnd"/>
      <w:r w:rsidR="002B01C1" w:rsidRPr="00EC1C92">
        <w:rPr>
          <w:rFonts w:asciiTheme="majorBidi" w:hAnsiTheme="majorBidi" w:cstheme="majorBidi"/>
          <w:color w:val="222222"/>
          <w:sz w:val="20"/>
          <w:szCs w:val="20"/>
          <w:shd w:val="clear" w:color="auto" w:fill="FFFFFF"/>
        </w:rPr>
        <w:t xml:space="preserve">, </w:t>
      </w:r>
      <w:proofErr w:type="spellStart"/>
      <w:r w:rsidR="002B01C1" w:rsidRPr="00EC1C92">
        <w:rPr>
          <w:rFonts w:asciiTheme="majorBidi" w:hAnsiTheme="majorBidi" w:cstheme="majorBidi"/>
          <w:color w:val="222222"/>
          <w:sz w:val="20"/>
          <w:szCs w:val="20"/>
          <w:shd w:val="clear" w:color="auto" w:fill="FFFFFF"/>
        </w:rPr>
        <w:t>Rathnaswamy</w:t>
      </w:r>
      <w:proofErr w:type="spellEnd"/>
      <w:r w:rsidR="002B01C1" w:rsidRPr="00EC1C92">
        <w:rPr>
          <w:rFonts w:asciiTheme="majorBidi" w:hAnsiTheme="majorBidi" w:cstheme="majorBidi"/>
          <w:color w:val="222222"/>
          <w:sz w:val="20"/>
          <w:szCs w:val="20"/>
          <w:shd w:val="clear" w:color="auto" w:fill="FFFFFF"/>
        </w:rPr>
        <w:t xml:space="preserve"> Malar Mozi, Gaban Lucian, </w:t>
      </w:r>
      <w:proofErr w:type="spellStart"/>
      <w:r w:rsidR="002B01C1" w:rsidRPr="00EC1C92">
        <w:rPr>
          <w:rFonts w:asciiTheme="majorBidi" w:hAnsiTheme="majorBidi" w:cstheme="majorBidi"/>
          <w:color w:val="222222"/>
          <w:sz w:val="20"/>
          <w:szCs w:val="20"/>
          <w:shd w:val="clear" w:color="auto" w:fill="FFFFFF"/>
        </w:rPr>
        <w:t>Fatacean</w:t>
      </w:r>
      <w:proofErr w:type="spellEnd"/>
      <w:r w:rsidR="002B01C1" w:rsidRPr="00EC1C92">
        <w:rPr>
          <w:rFonts w:asciiTheme="majorBidi" w:hAnsiTheme="majorBidi" w:cstheme="majorBidi"/>
          <w:color w:val="222222"/>
          <w:sz w:val="20"/>
          <w:szCs w:val="20"/>
          <w:shd w:val="clear" w:color="auto" w:fill="FFFFFF"/>
        </w:rPr>
        <w:t xml:space="preserve"> Gheorghe, </w:t>
      </w:r>
      <w:proofErr w:type="spellStart"/>
      <w:r w:rsidR="002B01C1" w:rsidRPr="00EC1C92">
        <w:rPr>
          <w:rFonts w:asciiTheme="majorBidi" w:hAnsiTheme="majorBidi" w:cstheme="majorBidi"/>
          <w:color w:val="222222"/>
          <w:sz w:val="20"/>
          <w:szCs w:val="20"/>
          <w:shd w:val="clear" w:color="auto" w:fill="FFFFFF"/>
        </w:rPr>
        <w:t>Tulai</w:t>
      </w:r>
      <w:proofErr w:type="spellEnd"/>
      <w:r w:rsidR="002B01C1" w:rsidRPr="00EC1C92">
        <w:rPr>
          <w:rFonts w:asciiTheme="majorBidi" w:hAnsiTheme="majorBidi" w:cstheme="majorBidi"/>
          <w:color w:val="222222"/>
          <w:sz w:val="20"/>
          <w:szCs w:val="20"/>
          <w:shd w:val="clear" w:color="auto" w:fill="FFFFFF"/>
        </w:rPr>
        <w:t xml:space="preserve"> Horia, </w:t>
      </w:r>
      <w:proofErr w:type="spellStart"/>
      <w:r w:rsidR="002B01C1" w:rsidRPr="00EC1C92">
        <w:rPr>
          <w:rFonts w:asciiTheme="majorBidi" w:hAnsiTheme="majorBidi" w:cstheme="majorBidi"/>
          <w:color w:val="222222"/>
          <w:sz w:val="20"/>
          <w:szCs w:val="20"/>
          <w:shd w:val="clear" w:color="auto" w:fill="FFFFFF"/>
        </w:rPr>
        <w:t>Bircea</w:t>
      </w:r>
      <w:proofErr w:type="spellEnd"/>
      <w:r w:rsidR="002B01C1" w:rsidRPr="00EC1C92">
        <w:rPr>
          <w:rFonts w:asciiTheme="majorBidi" w:hAnsiTheme="majorBidi" w:cstheme="majorBidi"/>
          <w:color w:val="222222"/>
          <w:sz w:val="20"/>
          <w:szCs w:val="20"/>
          <w:shd w:val="clear" w:color="auto" w:fill="FFFFFF"/>
        </w:rPr>
        <w:t xml:space="preserve"> Ioan, and Rus Mircea-Iosif. "An empirical investigation on determinants of sustainable economic growth. Lessons from Central and Eastern European Countries." </w:t>
      </w:r>
      <w:r w:rsidR="002B01C1" w:rsidRPr="00EC1C92">
        <w:rPr>
          <w:rFonts w:asciiTheme="majorBidi" w:hAnsiTheme="majorBidi" w:cstheme="majorBidi"/>
          <w:i/>
          <w:iCs/>
          <w:color w:val="222222"/>
          <w:sz w:val="20"/>
          <w:szCs w:val="20"/>
          <w:shd w:val="clear" w:color="auto" w:fill="FFFFFF"/>
        </w:rPr>
        <w:t>Journal of Risk and Financial Management</w:t>
      </w:r>
      <w:r w:rsidR="002B01C1" w:rsidRPr="00EC1C92">
        <w:rPr>
          <w:rFonts w:asciiTheme="majorBidi" w:hAnsiTheme="majorBidi" w:cstheme="majorBidi"/>
          <w:color w:val="222222"/>
          <w:sz w:val="20"/>
          <w:szCs w:val="20"/>
          <w:shd w:val="clear" w:color="auto" w:fill="FFFFFF"/>
        </w:rPr>
        <w:t> 13, no. 7 (2020): 146</w:t>
      </w:r>
      <w:r w:rsidR="000E5594" w:rsidRPr="00EC1C92">
        <w:rPr>
          <w:rFonts w:asciiTheme="majorBidi" w:hAnsiTheme="majorBidi" w:cstheme="majorBidi"/>
          <w:color w:val="222222"/>
          <w:sz w:val="20"/>
          <w:szCs w:val="20"/>
          <w:shd w:val="clear" w:color="auto" w:fill="FFFFFF"/>
          <w:rtl/>
        </w:rPr>
        <w:t>;</w:t>
      </w:r>
      <w:r w:rsidR="000E5594" w:rsidRPr="00EC1C92">
        <w:rPr>
          <w:rFonts w:asciiTheme="majorBidi" w:hAnsiTheme="majorBidi" w:cstheme="majorBidi"/>
          <w:color w:val="222222"/>
          <w:sz w:val="20"/>
          <w:szCs w:val="20"/>
          <w:shd w:val="clear" w:color="auto" w:fill="FFFFFF"/>
        </w:rPr>
        <w:t xml:space="preserve"> </w:t>
      </w:r>
      <w:r w:rsidR="002B01C1" w:rsidRPr="00EC1C92">
        <w:rPr>
          <w:rFonts w:asciiTheme="majorBidi" w:hAnsiTheme="majorBidi" w:cstheme="majorBidi"/>
          <w:color w:val="222222"/>
          <w:sz w:val="20"/>
          <w:szCs w:val="20"/>
          <w:shd w:val="clear" w:color="auto" w:fill="FFFFFF"/>
        </w:rPr>
        <w:t>Hartmann, Andre Julian, Martin Mueller, and Erich Kirchler. "Tax Compliance: Research Methods and Decision Processes." In </w:t>
      </w:r>
      <w:r w:rsidR="002B01C1" w:rsidRPr="00EC1C92">
        <w:rPr>
          <w:rFonts w:asciiTheme="majorBidi" w:hAnsiTheme="majorBidi" w:cstheme="majorBidi"/>
          <w:i/>
          <w:iCs/>
          <w:color w:val="222222"/>
          <w:sz w:val="20"/>
          <w:szCs w:val="20"/>
          <w:shd w:val="clear" w:color="auto" w:fill="FFFFFF"/>
        </w:rPr>
        <w:t>Psychological Perspectives on Financial Decision Making</w:t>
      </w:r>
      <w:r w:rsidR="002B01C1" w:rsidRPr="00EC1C92">
        <w:rPr>
          <w:rFonts w:asciiTheme="majorBidi" w:hAnsiTheme="majorBidi" w:cstheme="majorBidi"/>
          <w:color w:val="222222"/>
          <w:sz w:val="20"/>
          <w:szCs w:val="20"/>
          <w:shd w:val="clear" w:color="auto" w:fill="FFFFFF"/>
        </w:rPr>
        <w:t>, pp. 291-330. Springer, Cham, 2020</w:t>
      </w:r>
      <w:r w:rsidR="002B01C1" w:rsidRPr="00EC1C92">
        <w:rPr>
          <w:rStyle w:val="CommentReference"/>
          <w:rFonts w:asciiTheme="majorBidi" w:hAnsiTheme="majorBidi" w:cstheme="majorBidi"/>
          <w:sz w:val="20"/>
          <w:szCs w:val="20"/>
        </w:rPr>
        <w:annotationRef/>
      </w:r>
      <w:r w:rsidR="002B01C1" w:rsidRPr="00EC1C92">
        <w:rPr>
          <w:rStyle w:val="CommentReference"/>
          <w:rFonts w:asciiTheme="majorBidi" w:hAnsiTheme="majorBidi" w:cstheme="majorBidi"/>
          <w:sz w:val="20"/>
          <w:szCs w:val="20"/>
        </w:rPr>
        <w:annotationRef/>
      </w:r>
      <w:r w:rsidR="000E5594" w:rsidRPr="00EC1C92">
        <w:rPr>
          <w:rFonts w:asciiTheme="majorBidi" w:hAnsiTheme="majorBidi" w:cstheme="majorBidi"/>
          <w:color w:val="222222"/>
          <w:sz w:val="20"/>
          <w:szCs w:val="20"/>
          <w:shd w:val="clear" w:color="auto" w:fill="FFFFFF"/>
          <w:rtl/>
        </w:rPr>
        <w:t>;</w:t>
      </w:r>
      <w:r w:rsidR="000E5594" w:rsidRPr="00EC1C92">
        <w:rPr>
          <w:rFonts w:asciiTheme="majorBidi" w:hAnsiTheme="majorBidi" w:cstheme="majorBidi"/>
          <w:color w:val="222222"/>
          <w:sz w:val="20"/>
          <w:szCs w:val="20"/>
          <w:shd w:val="clear" w:color="auto" w:fill="FFFFFF"/>
        </w:rPr>
        <w:t xml:space="preserve"> </w:t>
      </w:r>
      <w:r w:rsidR="002B01C1" w:rsidRPr="00EC1C92">
        <w:rPr>
          <w:rFonts w:asciiTheme="majorBidi" w:hAnsiTheme="majorBidi" w:cstheme="majorBidi"/>
          <w:color w:val="222222"/>
          <w:sz w:val="20"/>
          <w:szCs w:val="20"/>
          <w:shd w:val="clear" w:color="auto" w:fill="FFFFFF"/>
        </w:rPr>
        <w:t xml:space="preserve">Kogler, Christoph, Larissa </w:t>
      </w:r>
      <w:proofErr w:type="spellStart"/>
      <w:r w:rsidR="002B01C1" w:rsidRPr="00EC1C92">
        <w:rPr>
          <w:rFonts w:asciiTheme="majorBidi" w:hAnsiTheme="majorBidi" w:cstheme="majorBidi"/>
          <w:color w:val="222222"/>
          <w:sz w:val="20"/>
          <w:szCs w:val="20"/>
          <w:shd w:val="clear" w:color="auto" w:fill="FFFFFF"/>
        </w:rPr>
        <w:t>Batrancea</w:t>
      </w:r>
      <w:proofErr w:type="spellEnd"/>
      <w:r w:rsidR="002B01C1" w:rsidRPr="00EC1C92">
        <w:rPr>
          <w:rFonts w:asciiTheme="majorBidi" w:hAnsiTheme="majorBidi" w:cstheme="majorBidi"/>
          <w:color w:val="222222"/>
          <w:sz w:val="20"/>
          <w:szCs w:val="20"/>
          <w:shd w:val="clear" w:color="auto" w:fill="FFFFFF"/>
        </w:rPr>
        <w:t xml:space="preserve">, Anca Nichita, Jozsef </w:t>
      </w:r>
      <w:proofErr w:type="spellStart"/>
      <w:r w:rsidR="002B01C1" w:rsidRPr="00EC1C92">
        <w:rPr>
          <w:rFonts w:asciiTheme="majorBidi" w:hAnsiTheme="majorBidi" w:cstheme="majorBidi"/>
          <w:color w:val="222222"/>
          <w:sz w:val="20"/>
          <w:szCs w:val="20"/>
          <w:shd w:val="clear" w:color="auto" w:fill="FFFFFF"/>
        </w:rPr>
        <w:t>Pantya</w:t>
      </w:r>
      <w:proofErr w:type="spellEnd"/>
      <w:r w:rsidR="002B01C1" w:rsidRPr="00EC1C92">
        <w:rPr>
          <w:rFonts w:asciiTheme="majorBidi" w:hAnsiTheme="majorBidi" w:cstheme="majorBidi"/>
          <w:color w:val="222222"/>
          <w:sz w:val="20"/>
          <w:szCs w:val="20"/>
          <w:shd w:val="clear" w:color="auto" w:fill="FFFFFF"/>
        </w:rPr>
        <w:t xml:space="preserve">, Alexis </w:t>
      </w:r>
      <w:proofErr w:type="spellStart"/>
      <w:r w:rsidR="002B01C1" w:rsidRPr="00EC1C92">
        <w:rPr>
          <w:rFonts w:asciiTheme="majorBidi" w:hAnsiTheme="majorBidi" w:cstheme="majorBidi"/>
          <w:color w:val="222222"/>
          <w:sz w:val="20"/>
          <w:szCs w:val="20"/>
          <w:shd w:val="clear" w:color="auto" w:fill="FFFFFF"/>
        </w:rPr>
        <w:t>Belianin</w:t>
      </w:r>
      <w:proofErr w:type="spellEnd"/>
      <w:r w:rsidR="002B01C1" w:rsidRPr="00EC1C92">
        <w:rPr>
          <w:rFonts w:asciiTheme="majorBidi" w:hAnsiTheme="majorBidi" w:cstheme="majorBidi"/>
          <w:color w:val="222222"/>
          <w:sz w:val="20"/>
          <w:szCs w:val="20"/>
          <w:shd w:val="clear" w:color="auto" w:fill="FFFFFF"/>
        </w:rPr>
        <w:t>, and Erich Kirchler. "Trust and power as determinants of tax compliance: Testing the assumptions of the slippery slope framework in Austria, Hungary, Romania and Russia." </w:t>
      </w:r>
      <w:r w:rsidR="002B01C1" w:rsidRPr="00EC1C92">
        <w:rPr>
          <w:rFonts w:asciiTheme="majorBidi" w:hAnsiTheme="majorBidi" w:cstheme="majorBidi"/>
          <w:i/>
          <w:iCs/>
          <w:color w:val="222222"/>
          <w:sz w:val="20"/>
          <w:szCs w:val="20"/>
          <w:shd w:val="clear" w:color="auto" w:fill="FFFFFF"/>
        </w:rPr>
        <w:t>Journal of Economic Psychology</w:t>
      </w:r>
      <w:r w:rsidR="002B01C1" w:rsidRPr="00EC1C92">
        <w:rPr>
          <w:rFonts w:asciiTheme="majorBidi" w:hAnsiTheme="majorBidi" w:cstheme="majorBidi"/>
          <w:color w:val="222222"/>
          <w:sz w:val="20"/>
          <w:szCs w:val="20"/>
          <w:shd w:val="clear" w:color="auto" w:fill="FFFFFF"/>
        </w:rPr>
        <w:t> 34 (2013): 169-180</w:t>
      </w:r>
      <w:r w:rsidR="000E5594" w:rsidRPr="00EC1C92">
        <w:rPr>
          <w:rFonts w:asciiTheme="majorBidi" w:hAnsiTheme="majorBidi" w:cstheme="majorBidi"/>
          <w:color w:val="222222"/>
          <w:sz w:val="20"/>
          <w:szCs w:val="20"/>
          <w:shd w:val="clear" w:color="auto" w:fill="FFFFFF"/>
          <w:rtl/>
        </w:rPr>
        <w:t xml:space="preserve"> ;</w:t>
      </w:r>
      <w:r w:rsidR="002B01C1" w:rsidRPr="00EC1C92">
        <w:rPr>
          <w:rFonts w:asciiTheme="majorBidi" w:hAnsiTheme="majorBidi" w:cstheme="majorBidi"/>
          <w:color w:val="222222"/>
          <w:sz w:val="20"/>
          <w:szCs w:val="20"/>
          <w:shd w:val="clear" w:color="auto" w:fill="FFFFFF"/>
        </w:rPr>
        <w:t xml:space="preserve">Alm, James. "What motivates tax </w:t>
      </w:r>
      <w:r w:rsidR="00926B94" w:rsidRPr="00EC1C92">
        <w:rPr>
          <w:rFonts w:asciiTheme="majorBidi" w:hAnsiTheme="majorBidi" w:cstheme="majorBidi"/>
          <w:color w:val="222222"/>
          <w:sz w:val="20"/>
          <w:szCs w:val="20"/>
          <w:shd w:val="clear" w:color="auto" w:fill="FFFFFF"/>
        </w:rPr>
        <w:t>compliance?</w:t>
      </w:r>
      <w:r w:rsidR="002B01C1" w:rsidRPr="00EC1C92">
        <w:rPr>
          <w:rFonts w:asciiTheme="majorBidi" w:hAnsiTheme="majorBidi" w:cstheme="majorBidi"/>
          <w:color w:val="222222"/>
          <w:sz w:val="20"/>
          <w:szCs w:val="20"/>
          <w:shd w:val="clear" w:color="auto" w:fill="FFFFFF"/>
        </w:rPr>
        <w:t>" </w:t>
      </w:r>
      <w:r w:rsidR="002B01C1" w:rsidRPr="00EC1C92">
        <w:rPr>
          <w:rFonts w:asciiTheme="majorBidi" w:hAnsiTheme="majorBidi" w:cstheme="majorBidi"/>
          <w:i/>
          <w:iCs/>
          <w:color w:val="222222"/>
          <w:sz w:val="20"/>
          <w:szCs w:val="20"/>
          <w:shd w:val="clear" w:color="auto" w:fill="FFFFFF"/>
        </w:rPr>
        <w:t>Journal of Economic Surveys</w:t>
      </w:r>
      <w:r w:rsidR="002B01C1" w:rsidRPr="00EC1C92">
        <w:rPr>
          <w:rFonts w:asciiTheme="majorBidi" w:hAnsiTheme="majorBidi" w:cstheme="majorBidi"/>
          <w:color w:val="222222"/>
          <w:sz w:val="20"/>
          <w:szCs w:val="20"/>
          <w:shd w:val="clear" w:color="auto" w:fill="FFFFFF"/>
        </w:rPr>
        <w:t> 33, no. 2 (2019): 353-388</w:t>
      </w:r>
      <w:r w:rsidR="002B01C1" w:rsidRPr="00EC1C92">
        <w:rPr>
          <w:rStyle w:val="CommentReference"/>
          <w:rFonts w:asciiTheme="majorBidi" w:hAnsiTheme="majorBidi" w:cstheme="majorBidi"/>
          <w:sz w:val="20"/>
          <w:szCs w:val="20"/>
          <w:rtl/>
        </w:rPr>
        <w:annotationRef/>
      </w:r>
      <w:r w:rsidR="002B01C1" w:rsidRPr="00EC1C92">
        <w:rPr>
          <w:rStyle w:val="CommentReference"/>
          <w:rFonts w:asciiTheme="majorBidi" w:hAnsiTheme="majorBidi" w:cstheme="majorBidi"/>
          <w:sz w:val="20"/>
          <w:szCs w:val="20"/>
        </w:rPr>
        <w:annotationRef/>
      </w:r>
      <w:r w:rsidR="002B01C1" w:rsidRPr="00EC1C92">
        <w:rPr>
          <w:rFonts w:asciiTheme="majorBidi" w:hAnsiTheme="majorBidi" w:cstheme="majorBidi"/>
          <w:color w:val="222222"/>
          <w:sz w:val="20"/>
          <w:szCs w:val="20"/>
          <w:shd w:val="clear" w:color="auto" w:fill="FFFFFF"/>
        </w:rPr>
        <w:t>.</w:t>
      </w:r>
    </w:p>
  </w:footnote>
  <w:footnote w:id="2">
    <w:p w14:paraId="7CE07D91" w14:textId="45CF42EF" w:rsidR="00700F72" w:rsidRPr="00EC1C92" w:rsidRDefault="00700F72"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proofErr w:type="spellStart"/>
      <w:r w:rsidRPr="00EC1C92">
        <w:rPr>
          <w:rFonts w:asciiTheme="majorBidi" w:hAnsiTheme="majorBidi" w:cstheme="majorBidi"/>
          <w:color w:val="222222"/>
          <w:shd w:val="clear" w:color="auto" w:fill="FFFFFF"/>
        </w:rPr>
        <w:t>Slemrod</w:t>
      </w:r>
      <w:proofErr w:type="spellEnd"/>
      <w:r w:rsidRPr="00EC1C92">
        <w:rPr>
          <w:rFonts w:asciiTheme="majorBidi" w:hAnsiTheme="majorBidi" w:cstheme="majorBidi"/>
          <w:color w:val="222222"/>
          <w:shd w:val="clear" w:color="auto" w:fill="FFFFFF"/>
        </w:rPr>
        <w:t>, Joel. "Tax compliance and enforcement." </w:t>
      </w:r>
      <w:r w:rsidRPr="00EC1C92">
        <w:rPr>
          <w:rFonts w:asciiTheme="majorBidi" w:hAnsiTheme="majorBidi" w:cstheme="majorBidi"/>
          <w:i/>
          <w:iCs/>
          <w:color w:val="222222"/>
          <w:shd w:val="clear" w:color="auto" w:fill="FFFFFF"/>
        </w:rPr>
        <w:t>Journal of Economic Literature</w:t>
      </w:r>
      <w:r w:rsidRPr="00EC1C92">
        <w:rPr>
          <w:rFonts w:asciiTheme="majorBidi" w:hAnsiTheme="majorBidi" w:cstheme="majorBidi"/>
          <w:color w:val="222222"/>
          <w:shd w:val="clear" w:color="auto" w:fill="FFFFFF"/>
        </w:rPr>
        <w:t> 57.4 (2019): 904-954.</w:t>
      </w:r>
    </w:p>
  </w:footnote>
  <w:footnote w:id="3">
    <w:p w14:paraId="0CB239C4" w14:textId="020DAEED" w:rsidR="003A6631" w:rsidRPr="00EC1C92" w:rsidRDefault="003A6631"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shd w:val="clear" w:color="auto" w:fill="FFFFFF"/>
        </w:rPr>
        <w:t>Shu, Lisa L., Nina Mazar, Francesca Gino, Dan Ariely, and Max H. Bazerman. "Signing at the beginning makes ethics salient and decreases dishonest self-reports in comparison to signing at the end." </w:t>
      </w:r>
      <w:r w:rsidRPr="00EC1C92">
        <w:rPr>
          <w:rFonts w:asciiTheme="majorBidi" w:hAnsiTheme="majorBidi" w:cstheme="majorBidi"/>
          <w:i/>
          <w:iCs/>
          <w:shd w:val="clear" w:color="auto" w:fill="FFFFFF"/>
        </w:rPr>
        <w:t>Proceedings of the National Academy of Sciences</w:t>
      </w:r>
      <w:r w:rsidRPr="00EC1C92">
        <w:rPr>
          <w:rFonts w:asciiTheme="majorBidi" w:hAnsiTheme="majorBidi" w:cstheme="majorBidi"/>
          <w:shd w:val="clear" w:color="auto" w:fill="FFFFFF"/>
        </w:rPr>
        <w:t> </w:t>
      </w:r>
      <w:r w:rsidR="000E5594" w:rsidRPr="00EC1C92">
        <w:rPr>
          <w:rFonts w:asciiTheme="majorBidi" w:hAnsiTheme="majorBidi" w:cstheme="majorBidi"/>
          <w:shd w:val="clear" w:color="auto" w:fill="FFFFFF"/>
        </w:rPr>
        <w:t xml:space="preserve">vol. </w:t>
      </w:r>
      <w:r w:rsidRPr="00EC1C92">
        <w:rPr>
          <w:rFonts w:asciiTheme="majorBidi" w:hAnsiTheme="majorBidi" w:cstheme="majorBidi"/>
          <w:shd w:val="clear" w:color="auto" w:fill="FFFFFF"/>
        </w:rPr>
        <w:t>109, no. 38 (2012): 15197-15200.</w:t>
      </w:r>
    </w:p>
  </w:footnote>
  <w:footnote w:id="4">
    <w:p w14:paraId="2C5EBE50" w14:textId="21CCB3E5" w:rsidR="003A6631" w:rsidRPr="00EC1C92" w:rsidRDefault="003A6631"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shd w:val="clear" w:color="auto" w:fill="FFFFFF"/>
        </w:rPr>
        <w:t xml:space="preserve">Peer, Eyal, and Yuval Feldman. "Honesty Pledges for the </w:t>
      </w:r>
      <w:r w:rsidR="00926B94" w:rsidRPr="00EC1C92">
        <w:rPr>
          <w:rFonts w:asciiTheme="majorBidi" w:hAnsiTheme="majorBidi" w:cstheme="majorBidi"/>
          <w:shd w:val="clear" w:color="auto" w:fill="FFFFFF"/>
        </w:rPr>
        <w:t>Behaviorally based</w:t>
      </w:r>
      <w:r w:rsidRPr="00EC1C92">
        <w:rPr>
          <w:rFonts w:asciiTheme="majorBidi" w:hAnsiTheme="majorBidi" w:cstheme="majorBidi"/>
          <w:shd w:val="clear" w:color="auto" w:fill="FFFFFF"/>
        </w:rPr>
        <w:t xml:space="preserve"> Regulation of Dishonesty." Available at</w:t>
      </w:r>
      <w:r w:rsidRPr="00EC1C92">
        <w:rPr>
          <w:rFonts w:asciiTheme="majorBidi" w:hAnsiTheme="majorBidi" w:cstheme="majorBidi"/>
          <w:smallCaps/>
          <w:shd w:val="clear" w:color="auto" w:fill="FFFFFF"/>
        </w:rPr>
        <w:t xml:space="preserve"> </w:t>
      </w:r>
      <w:r w:rsidRPr="00EC1C92">
        <w:rPr>
          <w:rFonts w:asciiTheme="majorBidi" w:hAnsiTheme="majorBidi" w:cstheme="majorBidi"/>
          <w:i/>
          <w:iCs/>
          <w:smallCaps/>
          <w:shd w:val="clear" w:color="auto" w:fill="FFFFFF"/>
        </w:rPr>
        <w:t>SSRN</w:t>
      </w:r>
      <w:r w:rsidRPr="00EC1C92">
        <w:rPr>
          <w:rFonts w:asciiTheme="majorBidi" w:hAnsiTheme="majorBidi" w:cstheme="majorBidi"/>
          <w:shd w:val="clear" w:color="auto" w:fill="FFFFFF"/>
        </w:rPr>
        <w:t> (2020).</w:t>
      </w:r>
    </w:p>
  </w:footnote>
  <w:footnote w:id="5">
    <w:p w14:paraId="19E33D54" w14:textId="77777777" w:rsidR="004C5D04" w:rsidRPr="00EC1C92" w:rsidRDefault="004C5D04" w:rsidP="004C5D04">
      <w:pPr>
        <w:pStyle w:val="FootnoteText"/>
        <w:rPr>
          <w:rFonts w:asciiTheme="majorBidi" w:hAnsiTheme="majorBidi" w:cstheme="majorBidi"/>
          <w:lang w:val="en-IL"/>
        </w:rPr>
      </w:pPr>
      <w:r w:rsidRPr="00EC1C92">
        <w:rPr>
          <w:rStyle w:val="FootnoteReference"/>
          <w:rFonts w:asciiTheme="majorBidi" w:hAnsiTheme="majorBidi" w:cstheme="majorBidi"/>
        </w:rPr>
        <w:footnoteRef/>
      </w:r>
      <w:r w:rsidRPr="00EC1C92">
        <w:rPr>
          <w:rFonts w:asciiTheme="majorBidi" w:hAnsiTheme="majorBidi" w:cstheme="majorBidi"/>
        </w:rPr>
        <w:t xml:space="preserve"> For more elaboration see for example, </w:t>
      </w:r>
      <w:r w:rsidRPr="00EC1C92">
        <w:rPr>
          <w:rFonts w:asciiTheme="majorBidi" w:hAnsiTheme="majorBidi" w:cstheme="majorBidi"/>
          <w:lang w:val="en-IL"/>
        </w:rPr>
        <w:t>Allingham, Michael G., and Agnar Sandmo. "Income Tax Evasion: A Theoretical Analysis." Journal of Public Economics, vol. 1, no. 3-4, 1972, pp. 323-338. Alm, James. "What Motivates Tax Compliance?" Journal of Economic Surveys, vol. 33, no. 2, 2019, pp. 353-388.</w:t>
      </w:r>
    </w:p>
    <w:p w14:paraId="3DB47098" w14:textId="77777777" w:rsidR="004C5D04" w:rsidRPr="00EC1C92" w:rsidRDefault="004C5D04" w:rsidP="004C5D04">
      <w:pPr>
        <w:pStyle w:val="FootnoteText"/>
        <w:rPr>
          <w:rFonts w:asciiTheme="majorBidi" w:hAnsiTheme="majorBidi" w:cstheme="majorBidi"/>
        </w:rPr>
      </w:pPr>
    </w:p>
  </w:footnote>
  <w:footnote w:id="6">
    <w:p w14:paraId="4E505015" w14:textId="77777777" w:rsidR="004C5D04" w:rsidRPr="00EC1C92" w:rsidRDefault="004C5D04" w:rsidP="004C5D0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Beer, Sebastian, et al. "Do audits deter or provoke future tax noncompliance? Evidence on self-employed taxpayers." </w:t>
      </w:r>
      <w:proofErr w:type="spellStart"/>
      <w:r w:rsidRPr="00EC1C92">
        <w:rPr>
          <w:rFonts w:asciiTheme="majorBidi" w:hAnsiTheme="majorBidi" w:cstheme="majorBidi"/>
          <w:i/>
          <w:iCs/>
          <w:color w:val="222222"/>
          <w:shd w:val="clear" w:color="auto" w:fill="FFFFFF"/>
        </w:rPr>
        <w:t>CESifo</w:t>
      </w:r>
      <w:proofErr w:type="spellEnd"/>
      <w:r w:rsidRPr="00EC1C92">
        <w:rPr>
          <w:rFonts w:asciiTheme="majorBidi" w:hAnsiTheme="majorBidi" w:cstheme="majorBidi"/>
          <w:i/>
          <w:iCs/>
          <w:color w:val="222222"/>
          <w:shd w:val="clear" w:color="auto" w:fill="FFFFFF"/>
        </w:rPr>
        <w:t xml:space="preserve"> Economic Studies</w:t>
      </w:r>
      <w:r w:rsidRPr="00EC1C92">
        <w:rPr>
          <w:rFonts w:asciiTheme="majorBidi" w:hAnsiTheme="majorBidi" w:cstheme="majorBidi"/>
          <w:color w:val="222222"/>
          <w:shd w:val="clear" w:color="auto" w:fill="FFFFFF"/>
        </w:rPr>
        <w:t> vol. 66.3 (2020): no. 248-264.</w:t>
      </w:r>
    </w:p>
  </w:footnote>
  <w:footnote w:id="7">
    <w:p w14:paraId="7A1D1FCD" w14:textId="77777777" w:rsidR="004C5D04" w:rsidRPr="00EC1C92" w:rsidRDefault="004C5D04" w:rsidP="004C5D04">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Gangl, K., Torgler, B., Kirchler, E., &amp; Hofmann, E. (2014). "Effects of supervision on tax compliance: Evidence from a field experiment in Austria". </w:t>
      </w:r>
      <w:r w:rsidRPr="00EC1C92">
        <w:rPr>
          <w:rFonts w:asciiTheme="majorBidi" w:hAnsiTheme="majorBidi" w:cstheme="majorBidi"/>
          <w:i/>
          <w:iCs/>
          <w:sz w:val="20"/>
          <w:szCs w:val="20"/>
        </w:rPr>
        <w:t>Economics Letters, </w:t>
      </w:r>
      <w:r w:rsidRPr="00EC1C92">
        <w:rPr>
          <w:rFonts w:asciiTheme="majorBidi" w:hAnsiTheme="majorBidi" w:cstheme="majorBidi"/>
          <w:sz w:val="20"/>
          <w:szCs w:val="20"/>
        </w:rPr>
        <w:t>vol. 123(3), no. 378-382.</w:t>
      </w:r>
      <w:r w:rsidRPr="00EC1C92">
        <w:rPr>
          <w:rFonts w:asciiTheme="majorBidi" w:hAnsiTheme="majorBidi" w:cstheme="majorBidi"/>
          <w:sz w:val="20"/>
          <w:szCs w:val="20"/>
          <w:rtl/>
        </w:rPr>
        <w:t>‏</w:t>
      </w:r>
    </w:p>
  </w:footnote>
  <w:footnote w:id="8">
    <w:p w14:paraId="4A59E412" w14:textId="77777777" w:rsidR="004C5D04" w:rsidRPr="00EC1C92" w:rsidRDefault="004C5D04" w:rsidP="004C5D0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Dwenger, Nadja, et al. "Extrinsic and intrinsic motivations for tax compliance: Evidence from a field experiment in Germany." </w:t>
      </w:r>
      <w:r w:rsidRPr="00EC1C92">
        <w:rPr>
          <w:rFonts w:asciiTheme="majorBidi" w:hAnsiTheme="majorBidi" w:cstheme="majorBidi"/>
          <w:i/>
          <w:iCs/>
          <w:color w:val="222222"/>
          <w:shd w:val="clear" w:color="auto" w:fill="FFFFFF"/>
        </w:rPr>
        <w:t>American Economic Journal: Economic Policy</w:t>
      </w:r>
      <w:r w:rsidRPr="00EC1C92">
        <w:rPr>
          <w:rFonts w:asciiTheme="majorBidi" w:hAnsiTheme="majorBidi" w:cstheme="majorBidi"/>
          <w:color w:val="222222"/>
          <w:shd w:val="clear" w:color="auto" w:fill="FFFFFF"/>
        </w:rPr>
        <w:t> vol. 8.3 (2016): no. 203-232.</w:t>
      </w:r>
    </w:p>
  </w:footnote>
  <w:footnote w:id="9">
    <w:p w14:paraId="758F7641" w14:textId="77777777" w:rsidR="004C5D04" w:rsidRPr="00EC1C92" w:rsidRDefault="004C5D04" w:rsidP="004C5D0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Cummings, Ronald G., et al. </w:t>
      </w:r>
      <w:r w:rsidRPr="00EC1C92">
        <w:rPr>
          <w:rFonts w:asciiTheme="majorBidi" w:hAnsiTheme="majorBidi" w:cstheme="majorBidi"/>
          <w:i/>
          <w:iCs/>
          <w:color w:val="222222"/>
          <w:shd w:val="clear" w:color="auto" w:fill="FFFFFF"/>
        </w:rPr>
        <w:t>"</w:t>
      </w:r>
      <w:r w:rsidRPr="00EC1C92">
        <w:rPr>
          <w:rFonts w:asciiTheme="majorBidi" w:hAnsiTheme="majorBidi" w:cstheme="majorBidi"/>
          <w:color w:val="222222"/>
          <w:shd w:val="clear" w:color="auto" w:fill="FFFFFF"/>
        </w:rPr>
        <w:t>Effects of tax morale on tax compliance: Experimental and survey evidence". No. 2005-29</w:t>
      </w:r>
      <w:r w:rsidRPr="00EC1C92">
        <w:rPr>
          <w:rFonts w:asciiTheme="majorBidi" w:hAnsiTheme="majorBidi" w:cstheme="majorBidi"/>
          <w:smallCaps/>
          <w:color w:val="222222"/>
          <w:shd w:val="clear" w:color="auto" w:fill="FFFFFF"/>
        </w:rPr>
        <w:t xml:space="preserve">. </w:t>
      </w:r>
      <w:r w:rsidRPr="00EC1C92">
        <w:rPr>
          <w:rFonts w:asciiTheme="majorBidi" w:hAnsiTheme="majorBidi" w:cstheme="majorBidi"/>
          <w:i/>
          <w:iCs/>
          <w:color w:val="222222"/>
          <w:shd w:val="clear" w:color="auto" w:fill="FFFFFF"/>
        </w:rPr>
        <w:t>CREMA Working Paper</w:t>
      </w:r>
      <w:r w:rsidRPr="00EC1C92">
        <w:rPr>
          <w:rFonts w:asciiTheme="majorBidi" w:hAnsiTheme="majorBidi" w:cstheme="majorBidi"/>
          <w:color w:val="222222"/>
          <w:shd w:val="clear" w:color="auto" w:fill="FFFFFF"/>
        </w:rPr>
        <w:t>, 2005.</w:t>
      </w:r>
    </w:p>
  </w:footnote>
  <w:footnote w:id="10">
    <w:p w14:paraId="0BC69819" w14:textId="0D9F7DA6" w:rsidR="00C80D32" w:rsidRPr="00EC1C92" w:rsidRDefault="00C80D32" w:rsidP="00FA6A14">
      <w:pPr>
        <w:pStyle w:val="FootnoteText"/>
        <w:jc w:val="both"/>
        <w:rPr>
          <w:rFonts w:asciiTheme="majorBidi" w:hAnsiTheme="majorBidi" w:cstheme="majorBidi"/>
        </w:rPr>
      </w:pPr>
      <w:r w:rsidRPr="00EC1C92">
        <w:rPr>
          <w:rFonts w:asciiTheme="majorBidi" w:hAnsiTheme="majorBidi" w:cstheme="majorBidi"/>
          <w:shd w:val="clear" w:color="auto" w:fill="FFFFFF"/>
          <w:vertAlign w:val="superscript"/>
        </w:rPr>
        <w:footnoteRef/>
      </w:r>
      <w:r w:rsidRPr="00EC1C92">
        <w:rPr>
          <w:rFonts w:asciiTheme="majorBidi" w:hAnsiTheme="majorBidi" w:cstheme="majorBidi"/>
          <w:shd w:val="clear" w:color="auto" w:fill="FFFFFF"/>
          <w:lang w:val="nl-NL"/>
        </w:rPr>
        <w:t>D</w:t>
      </w:r>
      <w:r w:rsidRPr="00EC1C92">
        <w:rPr>
          <w:rFonts w:asciiTheme="majorBidi" w:hAnsiTheme="majorBidi" w:cstheme="majorBidi"/>
          <w:color w:val="222222"/>
          <w:shd w:val="clear" w:color="auto" w:fill="FFFFFF"/>
          <w:lang w:val="nl-NL"/>
        </w:rPr>
        <w:t xml:space="preserve">wenger, N., Kleven, H., Rasul, I., &amp; Rincke, J. (2016). </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Extrinsic and intrinsic motivations for tax compliance: Evidence from a field experiment in Germany</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American Economic Journal: Economic Policy</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8</w:t>
      </w:r>
      <w:r w:rsidRPr="00EC1C92">
        <w:rPr>
          <w:rFonts w:asciiTheme="majorBidi" w:hAnsiTheme="majorBidi" w:cstheme="majorBidi"/>
          <w:color w:val="222222"/>
          <w:shd w:val="clear" w:color="auto" w:fill="FFFFFF"/>
        </w:rPr>
        <w:t>(3), 203-32</w:t>
      </w:r>
      <w:r w:rsidR="00926B94" w:rsidRPr="00EC1C92">
        <w:rPr>
          <w:rFonts w:asciiTheme="majorBidi" w:hAnsiTheme="majorBidi" w:cstheme="majorBidi"/>
          <w:color w:val="222222"/>
          <w:shd w:val="clear" w:color="auto" w:fill="FFFFFF"/>
          <w:rtl/>
        </w:rPr>
        <w:t>;</w:t>
      </w:r>
      <w:r w:rsidRPr="00EC1C92">
        <w:rPr>
          <w:rFonts w:asciiTheme="majorBidi" w:hAnsiTheme="majorBidi" w:cstheme="majorBidi"/>
          <w:color w:val="222222"/>
          <w:shd w:val="clear" w:color="auto" w:fill="FFFFFF"/>
        </w:rPr>
        <w:t xml:space="preserve"> Andrighetto, G., Zhang, N., Ottone, S., </w:t>
      </w:r>
      <w:proofErr w:type="spellStart"/>
      <w:r w:rsidRPr="00EC1C92">
        <w:rPr>
          <w:rFonts w:asciiTheme="majorBidi" w:hAnsiTheme="majorBidi" w:cstheme="majorBidi"/>
          <w:color w:val="222222"/>
          <w:shd w:val="clear" w:color="auto" w:fill="FFFFFF"/>
        </w:rPr>
        <w:t>Ponzano</w:t>
      </w:r>
      <w:proofErr w:type="spellEnd"/>
      <w:r w:rsidRPr="00EC1C92">
        <w:rPr>
          <w:rFonts w:asciiTheme="majorBidi" w:hAnsiTheme="majorBidi" w:cstheme="majorBidi"/>
          <w:color w:val="222222"/>
          <w:shd w:val="clear" w:color="auto" w:fill="FFFFFF"/>
        </w:rPr>
        <w:t xml:space="preserve">, F., </w:t>
      </w:r>
      <w:proofErr w:type="spellStart"/>
      <w:r w:rsidRPr="00EC1C92">
        <w:rPr>
          <w:rFonts w:asciiTheme="majorBidi" w:hAnsiTheme="majorBidi" w:cstheme="majorBidi"/>
          <w:color w:val="222222"/>
          <w:shd w:val="clear" w:color="auto" w:fill="FFFFFF"/>
        </w:rPr>
        <w:t>D'Attoma</w:t>
      </w:r>
      <w:proofErr w:type="spellEnd"/>
      <w:r w:rsidRPr="00EC1C92">
        <w:rPr>
          <w:rFonts w:asciiTheme="majorBidi" w:hAnsiTheme="majorBidi" w:cstheme="majorBidi"/>
          <w:color w:val="222222"/>
          <w:shd w:val="clear" w:color="auto" w:fill="FFFFFF"/>
        </w:rPr>
        <w:t xml:space="preserve">, J., &amp; </w:t>
      </w:r>
      <w:proofErr w:type="spellStart"/>
      <w:r w:rsidRPr="00EC1C92">
        <w:rPr>
          <w:rFonts w:asciiTheme="majorBidi" w:hAnsiTheme="majorBidi" w:cstheme="majorBidi"/>
          <w:color w:val="222222"/>
          <w:shd w:val="clear" w:color="auto" w:fill="FFFFFF"/>
        </w:rPr>
        <w:t>Steinmo</w:t>
      </w:r>
      <w:proofErr w:type="spellEnd"/>
      <w:r w:rsidRPr="00EC1C92">
        <w:rPr>
          <w:rFonts w:asciiTheme="majorBidi" w:hAnsiTheme="majorBidi" w:cstheme="majorBidi"/>
          <w:color w:val="222222"/>
          <w:shd w:val="clear" w:color="auto" w:fill="FFFFFF"/>
        </w:rPr>
        <w:t xml:space="preserve">, S. (2016). </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Are some countries more honest than others? Evidence from a tax compliance experiment in Sweden and Italy</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Frontiers in psychology</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7</w:t>
      </w:r>
      <w:r w:rsidRPr="00EC1C92">
        <w:rPr>
          <w:rFonts w:asciiTheme="majorBidi" w:hAnsiTheme="majorBidi" w:cstheme="majorBidi"/>
          <w:color w:val="222222"/>
          <w:shd w:val="clear" w:color="auto" w:fill="FFFFFF"/>
        </w:rPr>
        <w:t>, 472.</w:t>
      </w:r>
    </w:p>
  </w:footnote>
  <w:footnote w:id="11">
    <w:p w14:paraId="5CC5BC50" w14:textId="378B4D1B" w:rsidR="00C80D32" w:rsidRPr="00EC1C92" w:rsidRDefault="00C80D32"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K</w:t>
      </w:r>
      <w:r w:rsidRPr="00EC1C92">
        <w:rPr>
          <w:rFonts w:asciiTheme="majorBidi" w:hAnsiTheme="majorBidi" w:cstheme="majorBidi"/>
          <w:color w:val="222222"/>
          <w:shd w:val="clear" w:color="auto" w:fill="FFFFFF"/>
        </w:rPr>
        <w:t xml:space="preserve">emper, N., </w:t>
      </w:r>
      <w:proofErr w:type="spellStart"/>
      <w:r w:rsidRPr="00EC1C92">
        <w:rPr>
          <w:rFonts w:asciiTheme="majorBidi" w:hAnsiTheme="majorBidi" w:cstheme="majorBidi"/>
          <w:color w:val="222222"/>
          <w:shd w:val="clear" w:color="auto" w:fill="FFFFFF"/>
        </w:rPr>
        <w:t>Nayga</w:t>
      </w:r>
      <w:proofErr w:type="spellEnd"/>
      <w:r w:rsidRPr="00EC1C92">
        <w:rPr>
          <w:rFonts w:asciiTheme="majorBidi" w:hAnsiTheme="majorBidi" w:cstheme="majorBidi"/>
          <w:color w:val="222222"/>
          <w:shd w:val="clear" w:color="auto" w:fill="FFFFFF"/>
        </w:rPr>
        <w:t xml:space="preserve"> Jr, R. M., Popp, J., &amp; Bazzani, C. (2016). </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The effects of honesty oath and consequentiality in choice experiments</w:t>
      </w:r>
      <w:r w:rsidR="0040485E" w:rsidRPr="00EC1C92">
        <w:rPr>
          <w:rFonts w:asciiTheme="majorBidi" w:hAnsiTheme="majorBidi" w:cstheme="majorBidi"/>
          <w:color w:val="222222"/>
          <w:shd w:val="clear" w:color="auto" w:fill="FFFFFF"/>
        </w:rPr>
        <w:t xml:space="preserve">" </w:t>
      </w:r>
      <w:r w:rsidR="0040485E" w:rsidRPr="00EC1C92">
        <w:rPr>
          <w:rFonts w:asciiTheme="majorBidi" w:hAnsiTheme="majorBidi" w:cstheme="majorBidi"/>
          <w:i/>
          <w:iCs/>
          <w:color w:val="222222"/>
          <w:shd w:val="clear" w:color="auto" w:fill="FFFFFF"/>
        </w:rPr>
        <w:t>Agricultural and Applied Economics Association.</w:t>
      </w:r>
      <w:r w:rsidRPr="00EC1C92">
        <w:rPr>
          <w:rFonts w:asciiTheme="majorBidi" w:hAnsiTheme="majorBidi" w:cstheme="majorBidi"/>
          <w:color w:val="222222"/>
          <w:shd w:val="clear" w:color="auto" w:fill="FFFFFF"/>
        </w:rPr>
        <w:t> (No. 333-2016-14259).</w:t>
      </w:r>
    </w:p>
  </w:footnote>
  <w:footnote w:id="12">
    <w:p w14:paraId="3C70DA01" w14:textId="60BCFF57" w:rsidR="00926B94" w:rsidRPr="00EC1C92" w:rsidRDefault="00C80D32" w:rsidP="00FA6A14">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lang w:val="nl-NL"/>
        </w:rPr>
        <w:t xml:space="preserve"> M</w:t>
      </w:r>
      <w:r w:rsidRPr="00EC1C92">
        <w:rPr>
          <w:rFonts w:asciiTheme="majorBidi" w:hAnsiTheme="majorBidi" w:cstheme="majorBidi"/>
          <w:color w:val="222222"/>
          <w:sz w:val="20"/>
          <w:szCs w:val="20"/>
          <w:shd w:val="clear" w:color="auto" w:fill="FFFFFF"/>
          <w:lang w:val="nl-NL"/>
        </w:rPr>
        <w:t xml:space="preserve">uehlbacher, S., Kirchler, E., &amp; Schwarzenberger, H. (2011). </w:t>
      </w:r>
      <w:r w:rsidR="0040485E" w:rsidRPr="00EC1C92">
        <w:rPr>
          <w:rFonts w:asciiTheme="majorBidi" w:hAnsiTheme="majorBidi" w:cstheme="majorBidi"/>
          <w:color w:val="222222"/>
          <w:sz w:val="20"/>
          <w:szCs w:val="20"/>
          <w:shd w:val="clear" w:color="auto" w:fill="FFFFFF"/>
        </w:rPr>
        <w:t>"</w:t>
      </w:r>
      <w:r w:rsidRPr="00EC1C92">
        <w:rPr>
          <w:rFonts w:asciiTheme="majorBidi" w:hAnsiTheme="majorBidi" w:cstheme="majorBidi"/>
          <w:color w:val="222222"/>
          <w:sz w:val="20"/>
          <w:szCs w:val="20"/>
          <w:shd w:val="clear" w:color="auto" w:fill="FFFFFF"/>
        </w:rPr>
        <w:t>Voluntary versus enforced tax compliance: Empirical evidence for the “slippery slope” framework</w:t>
      </w:r>
      <w:r w:rsidR="0040485E" w:rsidRPr="00EC1C92">
        <w:rPr>
          <w:rFonts w:asciiTheme="majorBidi" w:hAnsiTheme="majorBidi" w:cstheme="majorBidi"/>
          <w:color w:val="222222"/>
          <w:sz w:val="20"/>
          <w:szCs w:val="20"/>
          <w:shd w:val="clear" w:color="auto" w:fill="FFFFFF"/>
        </w:rPr>
        <w:t>"</w:t>
      </w:r>
      <w:r w:rsidRPr="00EC1C92">
        <w:rPr>
          <w:rFonts w:asciiTheme="majorBidi" w:hAnsiTheme="majorBidi" w:cstheme="majorBidi"/>
          <w:color w:val="222222"/>
          <w:sz w:val="20"/>
          <w:szCs w:val="20"/>
          <w:shd w:val="clear" w:color="auto" w:fill="FFFFFF"/>
        </w:rPr>
        <w:t>. </w:t>
      </w:r>
      <w:r w:rsidRPr="00EC1C92">
        <w:rPr>
          <w:rFonts w:asciiTheme="majorBidi" w:hAnsiTheme="majorBidi" w:cstheme="majorBidi"/>
          <w:i/>
          <w:iCs/>
          <w:color w:val="222222"/>
          <w:sz w:val="20"/>
          <w:szCs w:val="20"/>
          <w:shd w:val="clear" w:color="auto" w:fill="FFFFFF"/>
        </w:rPr>
        <w:t>European Journal of Law and</w:t>
      </w:r>
      <w:r w:rsidR="00926B94" w:rsidRPr="00EC1C92">
        <w:rPr>
          <w:rFonts w:asciiTheme="majorBidi" w:hAnsiTheme="majorBidi" w:cstheme="majorBidi"/>
          <w:i/>
          <w:iCs/>
          <w:color w:val="222222"/>
          <w:sz w:val="20"/>
          <w:szCs w:val="20"/>
          <w:shd w:val="clear" w:color="auto" w:fill="FFFFFF"/>
        </w:rPr>
        <w:t xml:space="preserve"> </w:t>
      </w:r>
      <w:r w:rsidRPr="00EC1C92">
        <w:rPr>
          <w:rFonts w:asciiTheme="majorBidi" w:hAnsiTheme="majorBidi" w:cstheme="majorBidi"/>
          <w:i/>
          <w:iCs/>
          <w:color w:val="222222"/>
          <w:sz w:val="20"/>
          <w:szCs w:val="20"/>
          <w:shd w:val="clear" w:color="auto" w:fill="FFFFFF"/>
        </w:rPr>
        <w:t>Economics</w:t>
      </w:r>
      <w:r w:rsidRPr="00EC1C92">
        <w:rPr>
          <w:rFonts w:asciiTheme="majorBidi" w:hAnsiTheme="majorBidi" w:cstheme="majorBidi"/>
          <w:color w:val="222222"/>
          <w:sz w:val="20"/>
          <w:szCs w:val="20"/>
          <w:shd w:val="clear" w:color="auto" w:fill="FFFFFF"/>
        </w:rPr>
        <w:t>, </w:t>
      </w:r>
      <w:r w:rsidRPr="00EC1C92">
        <w:rPr>
          <w:rFonts w:asciiTheme="majorBidi" w:hAnsiTheme="majorBidi" w:cstheme="majorBidi"/>
          <w:i/>
          <w:iCs/>
          <w:color w:val="222222"/>
          <w:sz w:val="20"/>
          <w:szCs w:val="20"/>
          <w:shd w:val="clear" w:color="auto" w:fill="FFFFFF"/>
        </w:rPr>
        <w:t>32</w:t>
      </w:r>
      <w:r w:rsidRPr="00EC1C92">
        <w:rPr>
          <w:rFonts w:asciiTheme="majorBidi" w:hAnsiTheme="majorBidi" w:cstheme="majorBidi"/>
          <w:color w:val="222222"/>
          <w:sz w:val="20"/>
          <w:szCs w:val="20"/>
          <w:shd w:val="clear" w:color="auto" w:fill="FFFFFF"/>
        </w:rPr>
        <w:t>(1), 89-97.</w:t>
      </w:r>
    </w:p>
  </w:footnote>
  <w:footnote w:id="13">
    <w:p w14:paraId="3ED4123D" w14:textId="758F8AA8" w:rsidR="00C80D32" w:rsidRPr="00EC1C92" w:rsidRDefault="00C80D32" w:rsidP="00FA6A14">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color w:val="222222"/>
          <w:sz w:val="20"/>
          <w:szCs w:val="20"/>
          <w:shd w:val="clear" w:color="auto" w:fill="FFFFFF"/>
        </w:rPr>
        <w:t>Kirchler, E. (2007). </w:t>
      </w:r>
      <w:r w:rsidR="0040485E" w:rsidRPr="00EC1C92">
        <w:rPr>
          <w:rFonts w:asciiTheme="majorBidi" w:hAnsiTheme="majorBidi" w:cstheme="majorBidi"/>
          <w:color w:val="222222"/>
          <w:sz w:val="20"/>
          <w:szCs w:val="20"/>
          <w:shd w:val="clear" w:color="auto" w:fill="FFFFFF"/>
        </w:rPr>
        <w:t>"</w:t>
      </w:r>
      <w:r w:rsidRPr="00EC1C92">
        <w:rPr>
          <w:rFonts w:asciiTheme="majorBidi" w:hAnsiTheme="majorBidi" w:cstheme="majorBidi"/>
          <w:color w:val="222222"/>
          <w:sz w:val="20"/>
          <w:szCs w:val="20"/>
          <w:shd w:val="clear" w:color="auto" w:fill="FFFFFF"/>
        </w:rPr>
        <w:t xml:space="preserve">The economic psychology of tax </w:t>
      </w:r>
      <w:proofErr w:type="spellStart"/>
      <w:r w:rsidRPr="00EC1C92">
        <w:rPr>
          <w:rFonts w:asciiTheme="majorBidi" w:hAnsiTheme="majorBidi" w:cstheme="majorBidi"/>
          <w:color w:val="222222"/>
          <w:sz w:val="20"/>
          <w:szCs w:val="20"/>
          <w:shd w:val="clear" w:color="auto" w:fill="FFFFFF"/>
        </w:rPr>
        <w:t>behaviour</w:t>
      </w:r>
      <w:proofErr w:type="spellEnd"/>
      <w:r w:rsidR="0040485E" w:rsidRPr="00EC1C92">
        <w:rPr>
          <w:rFonts w:asciiTheme="majorBidi" w:hAnsiTheme="majorBidi" w:cstheme="majorBidi"/>
          <w:color w:val="222222"/>
          <w:sz w:val="20"/>
          <w:szCs w:val="20"/>
          <w:shd w:val="clear" w:color="auto" w:fill="FFFFFF"/>
        </w:rPr>
        <w:t>"</w:t>
      </w:r>
      <w:r w:rsidRPr="00EC1C92">
        <w:rPr>
          <w:rFonts w:asciiTheme="majorBidi" w:hAnsiTheme="majorBidi" w:cstheme="majorBidi"/>
          <w:smallCaps/>
          <w:color w:val="222222"/>
          <w:sz w:val="20"/>
          <w:szCs w:val="20"/>
          <w:shd w:val="clear" w:color="auto" w:fill="FFFFFF"/>
        </w:rPr>
        <w:t xml:space="preserve">. </w:t>
      </w:r>
      <w:r w:rsidRPr="00EC1C92">
        <w:rPr>
          <w:rFonts w:asciiTheme="majorBidi" w:hAnsiTheme="majorBidi" w:cstheme="majorBidi"/>
          <w:i/>
          <w:iCs/>
          <w:color w:val="222222"/>
          <w:sz w:val="20"/>
          <w:szCs w:val="20"/>
          <w:shd w:val="clear" w:color="auto" w:fill="FFFFFF"/>
        </w:rPr>
        <w:t>Cambridge University Press</w:t>
      </w:r>
      <w:r w:rsidR="0040485E" w:rsidRPr="00EC1C92">
        <w:rPr>
          <w:rFonts w:asciiTheme="majorBidi" w:hAnsiTheme="majorBidi" w:cstheme="majorBidi"/>
          <w:i/>
          <w:iCs/>
          <w:color w:val="222222"/>
          <w:sz w:val="20"/>
          <w:szCs w:val="20"/>
          <w:shd w:val="clear" w:color="auto" w:fill="FFFFFF"/>
          <w:rtl/>
        </w:rPr>
        <w:t>;</w:t>
      </w:r>
      <w:r w:rsidR="00A12DE0" w:rsidRPr="00EC1C92">
        <w:rPr>
          <w:rFonts w:asciiTheme="majorBidi" w:hAnsiTheme="majorBidi" w:cstheme="majorBidi"/>
          <w:color w:val="222222"/>
          <w:sz w:val="20"/>
          <w:szCs w:val="20"/>
          <w:shd w:val="clear" w:color="auto" w:fill="FFFFFF"/>
        </w:rPr>
        <w:t xml:space="preserve"> Kirchler, Erich, Christoph Kogler, and Stephan Muehlbacher. "Cooperative tax compliance: From deterrence to deference." </w:t>
      </w:r>
      <w:r w:rsidR="00A12DE0" w:rsidRPr="00EC1C92">
        <w:rPr>
          <w:rFonts w:asciiTheme="majorBidi" w:hAnsiTheme="majorBidi" w:cstheme="majorBidi"/>
          <w:i/>
          <w:iCs/>
          <w:color w:val="222222"/>
          <w:sz w:val="20"/>
          <w:szCs w:val="20"/>
          <w:shd w:val="clear" w:color="auto" w:fill="FFFFFF"/>
        </w:rPr>
        <w:t>Current Directions in Psychological Science</w:t>
      </w:r>
      <w:r w:rsidR="0040485E" w:rsidRPr="00EC1C92">
        <w:rPr>
          <w:rFonts w:asciiTheme="majorBidi" w:hAnsiTheme="majorBidi" w:cstheme="majorBidi"/>
          <w:color w:val="222222"/>
          <w:sz w:val="20"/>
          <w:szCs w:val="20"/>
          <w:shd w:val="clear" w:color="auto" w:fill="FFFFFF"/>
        </w:rPr>
        <w:t xml:space="preserve"> vol.</w:t>
      </w:r>
      <w:r w:rsidR="00A12DE0" w:rsidRPr="00EC1C92">
        <w:rPr>
          <w:rFonts w:asciiTheme="majorBidi" w:hAnsiTheme="majorBidi" w:cstheme="majorBidi"/>
          <w:color w:val="222222"/>
          <w:sz w:val="20"/>
          <w:szCs w:val="20"/>
          <w:shd w:val="clear" w:color="auto" w:fill="FFFFFF"/>
        </w:rPr>
        <w:t> 23, no. 2 (2014): 87-92.</w:t>
      </w:r>
    </w:p>
  </w:footnote>
  <w:footnote w:id="14">
    <w:p w14:paraId="68CC8872" w14:textId="2003A7BC" w:rsidR="00C80D32" w:rsidRPr="00EC1C92" w:rsidRDefault="00C80D32" w:rsidP="00FA6A14">
      <w:pPr>
        <w:pStyle w:val="FootnoteText"/>
        <w:jc w:val="both"/>
        <w:rPr>
          <w:rFonts w:asciiTheme="majorBidi" w:hAnsiTheme="majorBidi" w:cstheme="majorBidi"/>
          <w:lang w:val="nl-NL"/>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eastAsia="CharisSIL" w:hAnsiTheme="majorBidi" w:cstheme="majorBidi"/>
        </w:rPr>
        <w:t xml:space="preserve">Wenzel, M. (2004). </w:t>
      </w:r>
      <w:r w:rsidR="0040485E" w:rsidRPr="00EC1C92">
        <w:rPr>
          <w:rFonts w:asciiTheme="majorBidi" w:eastAsia="CharisSIL" w:hAnsiTheme="majorBidi" w:cstheme="majorBidi"/>
        </w:rPr>
        <w:t>"</w:t>
      </w:r>
      <w:r w:rsidRPr="00EC1C92">
        <w:rPr>
          <w:rFonts w:asciiTheme="majorBidi" w:eastAsia="CharisSIL" w:hAnsiTheme="majorBidi" w:cstheme="majorBidi"/>
        </w:rPr>
        <w:t>An analysis of norm processes in tax compliance</w:t>
      </w:r>
      <w:r w:rsidR="0040485E" w:rsidRPr="00EC1C92">
        <w:rPr>
          <w:rFonts w:asciiTheme="majorBidi" w:eastAsia="CharisSIL" w:hAnsiTheme="majorBidi" w:cstheme="majorBidi"/>
          <w:i/>
          <w:iCs/>
        </w:rPr>
        <w:t>"</w:t>
      </w:r>
      <w:r w:rsidRPr="00EC1C92">
        <w:rPr>
          <w:rFonts w:asciiTheme="majorBidi" w:eastAsia="CharisSIL" w:hAnsiTheme="majorBidi" w:cstheme="majorBidi"/>
          <w:i/>
          <w:iCs/>
        </w:rPr>
        <w:t>.</w:t>
      </w:r>
      <w:r w:rsidRPr="00EC1C92">
        <w:rPr>
          <w:rFonts w:asciiTheme="majorBidi" w:eastAsia="CharisSIL" w:hAnsiTheme="majorBidi" w:cstheme="majorBidi"/>
        </w:rPr>
        <w:t xml:space="preserve"> </w:t>
      </w:r>
      <w:r w:rsidRPr="00EC1C92">
        <w:rPr>
          <w:rFonts w:asciiTheme="majorBidi" w:eastAsia="CharisSIL-Italic" w:hAnsiTheme="majorBidi" w:cstheme="majorBidi"/>
          <w:i/>
          <w:iCs/>
          <w:lang w:val="nl-NL"/>
        </w:rPr>
        <w:t>Journal of Economic Psychology,</w:t>
      </w:r>
      <w:r w:rsidR="0040485E" w:rsidRPr="00EC1C92">
        <w:rPr>
          <w:rFonts w:asciiTheme="majorBidi" w:eastAsia="CharisSIL-Italic" w:hAnsiTheme="majorBidi" w:cstheme="majorBidi"/>
          <w:i/>
          <w:iCs/>
          <w:lang w:val="nl-NL"/>
        </w:rPr>
        <w:t xml:space="preserve"> </w:t>
      </w:r>
      <w:r w:rsidR="0040485E" w:rsidRPr="00EC1C92">
        <w:rPr>
          <w:rFonts w:asciiTheme="majorBidi" w:eastAsia="CharisSIL-Italic" w:hAnsiTheme="majorBidi" w:cstheme="majorBidi"/>
          <w:lang w:val="nl-NL"/>
        </w:rPr>
        <w:t>vol.</w:t>
      </w:r>
      <w:r w:rsidRPr="00EC1C92">
        <w:rPr>
          <w:rFonts w:asciiTheme="majorBidi" w:eastAsia="CharisSIL-Italic" w:hAnsiTheme="majorBidi" w:cstheme="majorBidi"/>
          <w:i/>
          <w:iCs/>
          <w:lang w:val="nl-NL"/>
        </w:rPr>
        <w:t xml:space="preserve"> 25</w:t>
      </w:r>
      <w:r w:rsidRPr="00EC1C92">
        <w:rPr>
          <w:rFonts w:asciiTheme="majorBidi" w:eastAsia="CharisSIL" w:hAnsiTheme="majorBidi" w:cstheme="majorBidi"/>
          <w:lang w:val="nl-NL"/>
        </w:rPr>
        <w:t xml:space="preserve">(2), </w:t>
      </w:r>
      <w:r w:rsidR="0040485E" w:rsidRPr="00EC1C92">
        <w:rPr>
          <w:rFonts w:asciiTheme="majorBidi" w:eastAsia="CharisSIL" w:hAnsiTheme="majorBidi" w:cstheme="majorBidi"/>
          <w:lang w:val="nl-NL"/>
        </w:rPr>
        <w:t xml:space="preserve">no. </w:t>
      </w:r>
      <w:r w:rsidRPr="00EC1C92">
        <w:rPr>
          <w:rFonts w:asciiTheme="majorBidi" w:eastAsia="CharisSIL" w:hAnsiTheme="majorBidi" w:cstheme="majorBidi"/>
          <w:lang w:val="nl-NL"/>
        </w:rPr>
        <w:t>213–228.</w:t>
      </w:r>
    </w:p>
  </w:footnote>
  <w:footnote w:id="15">
    <w:p w14:paraId="099B78E6" w14:textId="1EC73769" w:rsidR="00C80D32" w:rsidRPr="00EC1C92" w:rsidRDefault="00C80D32"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lang w:val="nl-NL"/>
        </w:rPr>
        <w:t xml:space="preserve"> B</w:t>
      </w:r>
      <w:r w:rsidRPr="00EC1C92">
        <w:rPr>
          <w:rFonts w:asciiTheme="majorBidi" w:hAnsiTheme="majorBidi" w:cstheme="majorBidi"/>
          <w:color w:val="222222"/>
          <w:shd w:val="clear" w:color="auto" w:fill="FFFFFF"/>
          <w:lang w:val="nl-NL"/>
        </w:rPr>
        <w:t>alliet, D., &amp; Van Lange, P. A. (2013).</w:t>
      </w:r>
      <w:r w:rsidR="0040485E" w:rsidRPr="00EC1C92">
        <w:rPr>
          <w:rFonts w:asciiTheme="majorBidi" w:hAnsiTheme="majorBidi" w:cstheme="majorBidi"/>
          <w:color w:val="222222"/>
          <w:shd w:val="clear" w:color="auto" w:fill="FFFFFF"/>
          <w:lang w:val="nl-NL"/>
        </w:rPr>
        <w:t xml:space="preserve"> "</w:t>
      </w:r>
      <w:r w:rsidRPr="00EC1C92">
        <w:rPr>
          <w:rFonts w:asciiTheme="majorBidi" w:hAnsiTheme="majorBidi" w:cstheme="majorBidi"/>
          <w:color w:val="222222"/>
          <w:shd w:val="clear" w:color="auto" w:fill="FFFFFF"/>
        </w:rPr>
        <w:t>Trust, conflict, and cooperation: a meta-analysis</w:t>
      </w:r>
      <w:r w:rsidR="0040485E"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Psychological bulletin</w:t>
      </w:r>
      <w:r w:rsidRPr="00EC1C92">
        <w:rPr>
          <w:rFonts w:asciiTheme="majorBidi" w:hAnsiTheme="majorBidi" w:cstheme="majorBidi"/>
          <w:smallCaps/>
          <w:color w:val="222222"/>
          <w:shd w:val="clear" w:color="auto" w:fill="FFFFFF"/>
        </w:rPr>
        <w:t>,</w:t>
      </w:r>
      <w:r w:rsidRPr="00EC1C92">
        <w:rPr>
          <w:rFonts w:asciiTheme="majorBidi" w:hAnsiTheme="majorBidi" w:cstheme="majorBidi"/>
          <w:color w:val="222222"/>
          <w:shd w:val="clear" w:color="auto" w:fill="FFFFFF"/>
        </w:rPr>
        <w:t> </w:t>
      </w:r>
      <w:r w:rsidR="0040485E" w:rsidRPr="00EC1C92">
        <w:rPr>
          <w:rFonts w:asciiTheme="majorBidi" w:hAnsiTheme="majorBidi" w:cstheme="majorBidi"/>
          <w:color w:val="222222"/>
          <w:shd w:val="clear" w:color="auto" w:fill="FFFFFF"/>
        </w:rPr>
        <w:t xml:space="preserve">vol. </w:t>
      </w:r>
      <w:r w:rsidRPr="00EC1C92">
        <w:rPr>
          <w:rFonts w:asciiTheme="majorBidi" w:hAnsiTheme="majorBidi" w:cstheme="majorBidi"/>
          <w:i/>
          <w:iCs/>
          <w:color w:val="222222"/>
          <w:shd w:val="clear" w:color="auto" w:fill="FFFFFF"/>
        </w:rPr>
        <w:t>139</w:t>
      </w:r>
      <w:r w:rsidRPr="00EC1C92">
        <w:rPr>
          <w:rFonts w:asciiTheme="majorBidi" w:hAnsiTheme="majorBidi" w:cstheme="majorBidi"/>
          <w:color w:val="222222"/>
          <w:shd w:val="clear" w:color="auto" w:fill="FFFFFF"/>
        </w:rPr>
        <w:t xml:space="preserve">(5), </w:t>
      </w:r>
      <w:r w:rsidR="0040485E" w:rsidRPr="00EC1C92">
        <w:rPr>
          <w:rFonts w:asciiTheme="majorBidi" w:hAnsiTheme="majorBidi" w:cstheme="majorBidi"/>
          <w:color w:val="222222"/>
          <w:shd w:val="clear" w:color="auto" w:fill="FFFFFF"/>
        </w:rPr>
        <w:t xml:space="preserve">no. </w:t>
      </w:r>
      <w:r w:rsidRPr="00EC1C92">
        <w:rPr>
          <w:rFonts w:asciiTheme="majorBidi" w:hAnsiTheme="majorBidi" w:cstheme="majorBidi"/>
          <w:color w:val="222222"/>
          <w:shd w:val="clear" w:color="auto" w:fill="FFFFFF"/>
        </w:rPr>
        <w:t>1090.</w:t>
      </w:r>
    </w:p>
  </w:footnote>
  <w:footnote w:id="16">
    <w:p w14:paraId="560CCA2D" w14:textId="378EF7F1" w:rsidR="00277E2B" w:rsidRPr="00EC1C92" w:rsidRDefault="00277E2B" w:rsidP="006F106E">
      <w:pPr>
        <w:pStyle w:val="FootnoteText"/>
        <w:jc w:val="both"/>
        <w:rPr>
          <w:rFonts w:asciiTheme="majorBidi" w:hAnsiTheme="majorBidi" w:cstheme="majorBidi"/>
          <w:shd w:val="clear" w:color="auto" w:fill="FFFFFF"/>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shd w:val="clear" w:color="auto" w:fill="FFFFFF"/>
        </w:rPr>
        <w:t>2020 Global Forum Annual Report – Tax Transparency and Exchange of Information in time of COVID-19 (OECD).</w:t>
      </w:r>
      <w:r w:rsidRPr="00EC1C92">
        <w:rPr>
          <w:rFonts w:asciiTheme="majorBidi" w:hAnsiTheme="majorBidi" w:cstheme="majorBidi"/>
          <w:rtl/>
        </w:rPr>
        <w:t xml:space="preserve">) </w:t>
      </w:r>
      <w:hyperlink r:id="rId1" w:history="1">
        <w:r w:rsidRPr="00EC1C92">
          <w:rPr>
            <w:rStyle w:val="Hyperlink"/>
            <w:rFonts w:asciiTheme="majorBidi" w:hAnsiTheme="majorBidi" w:cstheme="majorBidi"/>
            <w:shd w:val="clear" w:color="auto" w:fill="FFFFFF"/>
          </w:rPr>
          <w:t>https://www.oecd.org/tax/transparency/documents/global-forum-annual-report-2020.pdf</w:t>
        </w:r>
      </w:hyperlink>
      <w:r w:rsidRPr="00EC1C92">
        <w:rPr>
          <w:rFonts w:asciiTheme="majorBidi" w:hAnsiTheme="majorBidi" w:cstheme="majorBidi"/>
          <w:shd w:val="clear" w:color="auto" w:fill="FFFFFF"/>
          <w:rtl/>
        </w:rPr>
        <w:t>(</w:t>
      </w:r>
      <w:r w:rsidRPr="00EC1C92">
        <w:rPr>
          <w:rFonts w:asciiTheme="majorBidi" w:hAnsiTheme="majorBidi" w:cstheme="majorBidi"/>
          <w:shd w:val="clear" w:color="auto" w:fill="FFFFFF"/>
        </w:rPr>
        <w:t xml:space="preserve">; </w:t>
      </w:r>
      <w:proofErr w:type="spellStart"/>
      <w:r w:rsidRPr="00EC1C92">
        <w:rPr>
          <w:rFonts w:asciiTheme="majorBidi" w:hAnsiTheme="majorBidi" w:cstheme="majorBidi"/>
          <w:shd w:val="clear" w:color="auto" w:fill="FFFFFF"/>
        </w:rPr>
        <w:t>Rogrers</w:t>
      </w:r>
      <w:proofErr w:type="spellEnd"/>
      <w:r w:rsidRPr="00EC1C92">
        <w:rPr>
          <w:rFonts w:asciiTheme="majorBidi" w:hAnsiTheme="majorBidi" w:cstheme="majorBidi"/>
          <w:shd w:val="clear" w:color="auto" w:fill="FFFFFF"/>
        </w:rPr>
        <w:t>, D.  T, (2019</w:t>
      </w:r>
      <w:r w:rsidRPr="00EC1C92">
        <w:rPr>
          <w:rFonts w:asciiTheme="majorBidi" w:hAnsiTheme="majorBidi" w:cstheme="majorBidi"/>
          <w:i/>
          <w:iCs/>
          <w:shd w:val="clear" w:color="auto" w:fill="FFFFFF"/>
        </w:rPr>
        <w:t>). </w:t>
      </w:r>
      <w:r w:rsidR="0040485E" w:rsidRPr="00EC1C92">
        <w:rPr>
          <w:rFonts w:asciiTheme="majorBidi" w:hAnsiTheme="majorBidi" w:cstheme="majorBidi"/>
          <w:i/>
          <w:iCs/>
          <w:shd w:val="clear" w:color="auto" w:fill="FFFFFF"/>
        </w:rPr>
        <w:t>"</w:t>
      </w:r>
      <w:r w:rsidRPr="00EC1C92">
        <w:rPr>
          <w:rFonts w:asciiTheme="majorBidi" w:hAnsiTheme="majorBidi" w:cstheme="majorBidi"/>
          <w:shd w:val="clear" w:color="auto" w:fill="FFFFFF"/>
        </w:rPr>
        <w:t>Environmental Compliance and Sustainability: Global Challenges and Perspectives</w:t>
      </w:r>
      <w:r w:rsidR="0040485E" w:rsidRPr="00EC1C92">
        <w:rPr>
          <w:rFonts w:asciiTheme="majorBidi" w:hAnsiTheme="majorBidi" w:cstheme="majorBidi"/>
          <w:shd w:val="clear" w:color="auto" w:fill="FFFFFF"/>
        </w:rPr>
        <w:t>"</w:t>
      </w:r>
      <w:r w:rsidRPr="00EC1C92">
        <w:rPr>
          <w:rFonts w:asciiTheme="majorBidi" w:hAnsiTheme="majorBidi" w:cstheme="majorBidi"/>
          <w:smallCaps/>
          <w:shd w:val="clear" w:color="auto" w:fill="FFFFFF"/>
        </w:rPr>
        <w:t xml:space="preserve">. </w:t>
      </w:r>
      <w:r w:rsidRPr="00EC1C92">
        <w:rPr>
          <w:rFonts w:asciiTheme="majorBidi" w:hAnsiTheme="majorBidi" w:cstheme="majorBidi"/>
          <w:i/>
          <w:iCs/>
          <w:shd w:val="clear" w:color="auto" w:fill="FFFFFF"/>
        </w:rPr>
        <w:t>CRC Press</w:t>
      </w:r>
    </w:p>
  </w:footnote>
  <w:footnote w:id="17">
    <w:p w14:paraId="00EE625E" w14:textId="77777777" w:rsidR="00FA046F" w:rsidRPr="00EC1C92" w:rsidRDefault="00FA046F" w:rsidP="00FA046F">
      <w:pPr>
        <w:pStyle w:val="whitespace-pre-wrap"/>
        <w:spacing w:line="360" w:lineRule="auto"/>
        <w:jc w:val="both"/>
        <w:rPr>
          <w:rFonts w:asciiTheme="majorBidi" w:hAnsiTheme="majorBidi" w:cstheme="majorBidi"/>
        </w:rPr>
      </w:pPr>
      <w:r>
        <w:rPr>
          <w:rStyle w:val="FootnoteReference"/>
        </w:rPr>
        <w:footnoteRef/>
      </w:r>
      <w:r>
        <w:t xml:space="preserve"> </w:t>
      </w:r>
      <w:r w:rsidRPr="00EC1C92">
        <w:rPr>
          <w:rFonts w:asciiTheme="majorBidi" w:hAnsiTheme="majorBidi" w:cstheme="majorBidi"/>
        </w:rPr>
        <w:t>] Hallsworth, Michael, et al. "The Behavioralist as Tax Collector: Using Natural Field Experiments to Enhance Tax Compliance." Journal of Public Economics, vol. 148, 2017, pp. 14-31.</w:t>
      </w:r>
    </w:p>
    <w:p w14:paraId="46504DC7" w14:textId="54406A84" w:rsidR="00FA046F" w:rsidRDefault="00FA046F">
      <w:pPr>
        <w:pStyle w:val="FootnoteText"/>
      </w:pPr>
    </w:p>
  </w:footnote>
  <w:footnote w:id="18">
    <w:p w14:paraId="0204DAF2" w14:textId="77777777" w:rsidR="00FA046F" w:rsidRPr="00EC1C92" w:rsidRDefault="00FA046F" w:rsidP="00FA046F">
      <w:pPr>
        <w:pStyle w:val="whitespace-pre-wrap"/>
        <w:spacing w:line="360" w:lineRule="auto"/>
        <w:jc w:val="both"/>
        <w:rPr>
          <w:rFonts w:asciiTheme="majorBidi" w:hAnsiTheme="majorBidi" w:cstheme="majorBidi"/>
        </w:rPr>
      </w:pPr>
      <w:r>
        <w:rPr>
          <w:rStyle w:val="FootnoteReference"/>
        </w:rPr>
        <w:footnoteRef/>
      </w:r>
      <w:r w:rsidRPr="00FA046F">
        <w:rPr>
          <w:lang w:val="it-IT"/>
        </w:rPr>
        <w:t xml:space="preserve"> </w:t>
      </w:r>
      <w:r w:rsidRPr="00FA046F">
        <w:rPr>
          <w:rFonts w:asciiTheme="majorBidi" w:hAnsiTheme="majorBidi" w:cstheme="majorBidi"/>
          <w:lang w:val="it-IT"/>
        </w:rPr>
        <w:t xml:space="preserve">Bott, Kristina M., et al. </w:t>
      </w:r>
      <w:r w:rsidRPr="00EC1C92">
        <w:rPr>
          <w:rFonts w:asciiTheme="majorBidi" w:hAnsiTheme="majorBidi" w:cstheme="majorBidi"/>
        </w:rPr>
        <w:t>"You've Got Mail: A Randomized Field Experiment on Tax Evasion." Management Science, vol. 66, no. 7, 2020, pp. 2801-2819.</w:t>
      </w:r>
    </w:p>
    <w:p w14:paraId="6DF39774" w14:textId="0F50268C" w:rsidR="00FA046F" w:rsidRDefault="00FA046F">
      <w:pPr>
        <w:pStyle w:val="FootnoteText"/>
      </w:pPr>
    </w:p>
  </w:footnote>
  <w:footnote w:id="19">
    <w:p w14:paraId="14DBE1C8" w14:textId="77777777" w:rsidR="00FA046F" w:rsidRPr="00EC1C92" w:rsidRDefault="00FA046F" w:rsidP="00FA046F">
      <w:pPr>
        <w:pStyle w:val="whitespace-pre-wrap"/>
        <w:spacing w:line="360" w:lineRule="auto"/>
        <w:jc w:val="both"/>
        <w:rPr>
          <w:rFonts w:asciiTheme="majorBidi" w:hAnsiTheme="majorBidi" w:cstheme="majorBidi"/>
        </w:rPr>
      </w:pPr>
      <w:r>
        <w:rPr>
          <w:rStyle w:val="FootnoteReference"/>
        </w:rPr>
        <w:footnoteRef/>
      </w:r>
      <w:r>
        <w:t xml:space="preserve"> </w:t>
      </w:r>
      <w:r w:rsidRPr="00EC1C92">
        <w:rPr>
          <w:rFonts w:asciiTheme="majorBidi" w:hAnsiTheme="majorBidi" w:cstheme="majorBidi"/>
        </w:rPr>
        <w:t>De Neve, Jan-Emmanuel, et al. "How to Improve Tax Compliance? Evidence from Population-Wide Experiments in Belgium." Journal of Political Economy, vol. 129, no. 5, 2021, pp. 1425-1463.</w:t>
      </w:r>
    </w:p>
    <w:p w14:paraId="54578D81" w14:textId="527163D0" w:rsidR="00FA046F" w:rsidRDefault="00FA046F">
      <w:pPr>
        <w:pStyle w:val="FootnoteText"/>
      </w:pPr>
    </w:p>
  </w:footnote>
  <w:footnote w:id="20">
    <w:p w14:paraId="612CB2AE" w14:textId="77777777" w:rsidR="00FA046F" w:rsidRPr="00EC1C92" w:rsidRDefault="00FA046F" w:rsidP="00FA046F">
      <w:pPr>
        <w:pStyle w:val="whitespace-pre-wrap"/>
        <w:spacing w:line="360" w:lineRule="auto"/>
        <w:jc w:val="both"/>
        <w:rPr>
          <w:rFonts w:asciiTheme="majorBidi" w:hAnsiTheme="majorBidi" w:cstheme="majorBidi"/>
        </w:rPr>
      </w:pPr>
      <w:r>
        <w:rPr>
          <w:rStyle w:val="FootnoteReference"/>
        </w:rPr>
        <w:footnoteRef/>
      </w:r>
      <w:r>
        <w:t xml:space="preserve"> </w:t>
      </w:r>
      <w:r w:rsidRPr="00EC1C92">
        <w:rPr>
          <w:rFonts w:asciiTheme="majorBidi" w:hAnsiTheme="majorBidi" w:cstheme="majorBidi"/>
        </w:rPr>
        <w:t>Carrillo, Paul, et al. "Taxpayer Response to Information Disclosure: Evidence from Ecuadorian Firms." Journal of Public Economics, vol. 196, 2021, 104319.</w:t>
      </w:r>
    </w:p>
    <w:p w14:paraId="73CAFF68" w14:textId="0ACFB613" w:rsidR="00FA046F" w:rsidRDefault="00FA046F">
      <w:pPr>
        <w:pStyle w:val="FootnoteText"/>
      </w:pPr>
    </w:p>
  </w:footnote>
  <w:footnote w:id="21">
    <w:p w14:paraId="7EC8D673" w14:textId="77777777" w:rsidR="009D284C" w:rsidRPr="00EC1C92" w:rsidRDefault="009D284C" w:rsidP="006F106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color w:val="000000"/>
          <w:sz w:val="20"/>
          <w:szCs w:val="20"/>
        </w:rPr>
        <w:t xml:space="preserve">  </w:t>
      </w:r>
      <w:r w:rsidRPr="00EC1C92">
        <w:rPr>
          <w:rFonts w:asciiTheme="majorBidi" w:hAnsiTheme="majorBidi" w:cstheme="majorBidi"/>
          <w:sz w:val="20"/>
          <w:szCs w:val="20"/>
          <w:highlight w:val="white"/>
        </w:rPr>
        <w:t>Kirchler, Erich, Erik Hoelzl, and Ingrid Wahl. "</w:t>
      </w:r>
      <w:r w:rsidRPr="00EC1C92">
        <w:rPr>
          <w:rFonts w:asciiTheme="majorBidi" w:hAnsiTheme="majorBidi" w:cstheme="majorBidi"/>
          <w:i/>
          <w:iCs/>
          <w:sz w:val="20"/>
          <w:szCs w:val="20"/>
          <w:highlight w:val="white"/>
        </w:rPr>
        <w:t>Enforced versus voluntary tax compliance: The “slippery slope” framework</w:t>
      </w:r>
      <w:r w:rsidRPr="00EC1C92">
        <w:rPr>
          <w:rFonts w:asciiTheme="majorBidi" w:hAnsiTheme="majorBidi" w:cstheme="majorBidi"/>
          <w:sz w:val="20"/>
          <w:szCs w:val="20"/>
          <w:highlight w:val="white"/>
        </w:rPr>
        <w:t>." </w:t>
      </w:r>
      <w:r w:rsidRPr="00EC1C92">
        <w:rPr>
          <w:rFonts w:asciiTheme="majorBidi" w:hAnsiTheme="majorBidi" w:cstheme="majorBidi"/>
          <w:iCs/>
          <w:smallCaps/>
          <w:sz w:val="20"/>
          <w:szCs w:val="20"/>
          <w:highlight w:val="white"/>
        </w:rPr>
        <w:t>Journal of Economic psychology</w:t>
      </w:r>
      <w:r w:rsidRPr="00EC1C92">
        <w:rPr>
          <w:rFonts w:asciiTheme="majorBidi" w:hAnsiTheme="majorBidi" w:cstheme="majorBidi"/>
          <w:sz w:val="20"/>
          <w:szCs w:val="20"/>
          <w:highlight w:val="white"/>
        </w:rPr>
        <w:t> </w:t>
      </w:r>
      <w:r w:rsidRPr="00EC1C92">
        <w:rPr>
          <w:rFonts w:asciiTheme="majorBidi" w:hAnsiTheme="majorBidi" w:cstheme="majorBidi"/>
          <w:b/>
          <w:bCs/>
          <w:sz w:val="20"/>
          <w:szCs w:val="20"/>
          <w:highlight w:val="white"/>
        </w:rPr>
        <w:t>29.2</w:t>
      </w:r>
      <w:r w:rsidRPr="00EC1C92">
        <w:rPr>
          <w:rFonts w:asciiTheme="majorBidi" w:hAnsiTheme="majorBidi" w:cstheme="majorBidi"/>
          <w:sz w:val="20"/>
          <w:szCs w:val="20"/>
          <w:highlight w:val="white"/>
        </w:rPr>
        <w:t xml:space="preserve"> (2008): 210-225.</w:t>
      </w:r>
    </w:p>
  </w:footnote>
  <w:footnote w:id="22">
    <w:p w14:paraId="79D7FB8D" w14:textId="77777777" w:rsidR="009D284C" w:rsidRPr="00EC1C92" w:rsidRDefault="009D284C" w:rsidP="006F106E">
      <w:pPr>
        <w:spacing w:line="240" w:lineRule="auto"/>
        <w:jc w:val="both"/>
        <w:rPr>
          <w:rFonts w:asciiTheme="majorBidi" w:hAnsiTheme="majorBidi" w:cstheme="majorBidi"/>
          <w:color w:val="000000"/>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color w:val="000000"/>
          <w:sz w:val="20"/>
          <w:szCs w:val="20"/>
        </w:rPr>
        <w:t xml:space="preserve"> </w:t>
      </w:r>
      <w:r w:rsidRPr="00EC1C92">
        <w:rPr>
          <w:rFonts w:asciiTheme="majorBidi" w:hAnsiTheme="majorBidi" w:cstheme="majorBidi"/>
          <w:color w:val="374151"/>
          <w:sz w:val="20"/>
          <w:szCs w:val="20"/>
          <w:shd w:val="clear" w:color="auto" w:fill="F7F7F8"/>
        </w:rPr>
        <w:t>Gangl, Katharina, Eva Hofmann, and Erich Kirchler. "</w:t>
      </w:r>
      <w:r w:rsidRPr="00EC1C92">
        <w:rPr>
          <w:rFonts w:asciiTheme="majorBidi" w:hAnsiTheme="majorBidi" w:cstheme="majorBidi"/>
          <w:i/>
          <w:iCs/>
          <w:color w:val="374151"/>
          <w:sz w:val="20"/>
          <w:szCs w:val="20"/>
          <w:shd w:val="clear" w:color="auto" w:fill="F7F7F8"/>
        </w:rPr>
        <w:t>Tax authorities' interaction with taxpayers: A conception of compliance in social dilemmas by power and trust</w:t>
      </w:r>
      <w:r w:rsidRPr="00EC1C92">
        <w:rPr>
          <w:rFonts w:asciiTheme="majorBidi" w:hAnsiTheme="majorBidi" w:cstheme="majorBidi"/>
          <w:color w:val="374151"/>
          <w:sz w:val="20"/>
          <w:szCs w:val="20"/>
          <w:shd w:val="clear" w:color="auto" w:fill="F7F7F8"/>
        </w:rPr>
        <w:t xml:space="preserve">." </w:t>
      </w:r>
      <w:r w:rsidRPr="00EC1C92">
        <w:rPr>
          <w:rFonts w:asciiTheme="majorBidi" w:hAnsiTheme="majorBidi" w:cstheme="majorBidi"/>
          <w:smallCaps/>
          <w:color w:val="374151"/>
          <w:sz w:val="20"/>
          <w:szCs w:val="20"/>
          <w:shd w:val="clear" w:color="auto" w:fill="F7F7F8"/>
        </w:rPr>
        <w:t>New Ideas in Psychology</w:t>
      </w:r>
      <w:r w:rsidRPr="00EC1C92">
        <w:rPr>
          <w:rFonts w:asciiTheme="majorBidi" w:hAnsiTheme="majorBidi" w:cstheme="majorBidi"/>
          <w:color w:val="374151"/>
          <w:sz w:val="20"/>
          <w:szCs w:val="20"/>
          <w:shd w:val="clear" w:color="auto" w:fill="F7F7F8"/>
        </w:rPr>
        <w:t>, vol. 37, 2015, pp. 13-23</w:t>
      </w:r>
      <w:r w:rsidRPr="00EC1C92">
        <w:rPr>
          <w:rFonts w:asciiTheme="majorBidi" w:hAnsiTheme="majorBidi" w:cstheme="majorBidi"/>
          <w:sz w:val="20"/>
          <w:szCs w:val="20"/>
          <w:highlight w:val="white"/>
        </w:rPr>
        <w:t>.</w:t>
      </w:r>
    </w:p>
  </w:footnote>
  <w:footnote w:id="23">
    <w:p w14:paraId="6DDA4123" w14:textId="01BA1D2F" w:rsidR="009D284C" w:rsidRPr="00EC1C92" w:rsidRDefault="009D284C" w:rsidP="006F106E">
      <w:pPr>
        <w:spacing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00AC6AD3" w:rsidRPr="00EC1C92">
        <w:rPr>
          <w:rFonts w:asciiTheme="majorBidi" w:hAnsiTheme="majorBidi" w:cstheme="majorBidi"/>
          <w:sz w:val="20"/>
          <w:szCs w:val="20"/>
        </w:rPr>
        <w:t>I</w:t>
      </w:r>
      <w:r w:rsidR="00926B94" w:rsidRPr="00EC1C92">
        <w:rPr>
          <w:rFonts w:asciiTheme="majorBidi" w:hAnsiTheme="majorBidi" w:cstheme="majorBidi"/>
          <w:sz w:val="20"/>
          <w:szCs w:val="20"/>
        </w:rPr>
        <w:t>d.</w:t>
      </w:r>
    </w:p>
  </w:footnote>
  <w:footnote w:id="24">
    <w:p w14:paraId="6901D1BA" w14:textId="77777777" w:rsidR="009D284C" w:rsidRPr="00EC1C92" w:rsidRDefault="009D284C" w:rsidP="006F106E">
      <w:pPr>
        <w:spacing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sz w:val="20"/>
          <w:szCs w:val="20"/>
          <w:highlight w:val="white"/>
        </w:rPr>
        <w:t>Feld, Lars P., and Bruno S. Frey. "</w:t>
      </w:r>
      <w:r w:rsidRPr="00EC1C92">
        <w:rPr>
          <w:rFonts w:asciiTheme="majorBidi" w:hAnsiTheme="majorBidi" w:cstheme="majorBidi"/>
          <w:i/>
          <w:iCs/>
          <w:sz w:val="20"/>
          <w:szCs w:val="20"/>
          <w:highlight w:val="white"/>
        </w:rPr>
        <w:t>Tax compliance as the result of a psychological tax contract: The role of incentives and responsive regulation</w:t>
      </w:r>
      <w:r w:rsidRPr="00EC1C92">
        <w:rPr>
          <w:rFonts w:asciiTheme="majorBidi" w:hAnsiTheme="majorBidi" w:cstheme="majorBidi"/>
          <w:sz w:val="20"/>
          <w:szCs w:val="20"/>
          <w:highlight w:val="white"/>
        </w:rPr>
        <w:t>." </w:t>
      </w:r>
      <w:r w:rsidRPr="00EC1C92">
        <w:rPr>
          <w:rFonts w:asciiTheme="majorBidi" w:hAnsiTheme="majorBidi" w:cstheme="majorBidi"/>
          <w:iCs/>
          <w:smallCaps/>
          <w:sz w:val="20"/>
          <w:szCs w:val="20"/>
          <w:highlight w:val="white"/>
        </w:rPr>
        <w:t>Law &amp; Policy</w:t>
      </w:r>
      <w:r w:rsidRPr="00EC1C92">
        <w:rPr>
          <w:rFonts w:asciiTheme="majorBidi" w:hAnsiTheme="majorBidi" w:cstheme="majorBidi"/>
          <w:sz w:val="20"/>
          <w:szCs w:val="20"/>
          <w:highlight w:val="white"/>
        </w:rPr>
        <w:t> </w:t>
      </w:r>
      <w:r w:rsidRPr="00EC1C92">
        <w:rPr>
          <w:rFonts w:asciiTheme="majorBidi" w:hAnsiTheme="majorBidi" w:cstheme="majorBidi"/>
          <w:b/>
          <w:bCs/>
          <w:sz w:val="20"/>
          <w:szCs w:val="20"/>
          <w:highlight w:val="white"/>
        </w:rPr>
        <w:t>29.1</w:t>
      </w:r>
      <w:r w:rsidRPr="00EC1C92">
        <w:rPr>
          <w:rFonts w:asciiTheme="majorBidi" w:hAnsiTheme="majorBidi" w:cstheme="majorBidi"/>
          <w:sz w:val="20"/>
          <w:szCs w:val="20"/>
          <w:highlight w:val="white"/>
        </w:rPr>
        <w:t xml:space="preserve"> (2007): 102-120.</w:t>
      </w:r>
    </w:p>
  </w:footnote>
  <w:footnote w:id="25">
    <w:p w14:paraId="05D7A9B6" w14:textId="77777777" w:rsidR="009D284C" w:rsidRPr="00EC1C92" w:rsidRDefault="009D284C" w:rsidP="006F106E">
      <w:pPr>
        <w:spacing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Kroll, Stephan, Todd L. Cherry, and Jason F. Shogren. "</w:t>
      </w:r>
      <w:r w:rsidRPr="00EC1C92">
        <w:rPr>
          <w:rFonts w:asciiTheme="majorBidi" w:hAnsiTheme="majorBidi" w:cstheme="majorBidi"/>
          <w:i/>
          <w:iCs/>
          <w:sz w:val="20"/>
          <w:szCs w:val="20"/>
        </w:rPr>
        <w:t>Voting, punishment, and public goods</w:t>
      </w:r>
      <w:r w:rsidRPr="00EC1C92">
        <w:rPr>
          <w:rFonts w:asciiTheme="majorBidi" w:hAnsiTheme="majorBidi" w:cstheme="majorBidi"/>
          <w:sz w:val="20"/>
          <w:szCs w:val="20"/>
        </w:rPr>
        <w:t xml:space="preserve">." </w:t>
      </w:r>
      <w:r w:rsidRPr="00EC1C92">
        <w:rPr>
          <w:rFonts w:asciiTheme="majorBidi" w:hAnsiTheme="majorBidi" w:cstheme="majorBidi"/>
          <w:smallCaps/>
          <w:sz w:val="20"/>
          <w:szCs w:val="20"/>
        </w:rPr>
        <w:t>Economic Inquiry</w:t>
      </w:r>
      <w:r w:rsidRPr="00EC1C92">
        <w:rPr>
          <w:rFonts w:asciiTheme="majorBidi" w:hAnsiTheme="majorBidi" w:cstheme="majorBidi"/>
          <w:i/>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b/>
          <w:bCs/>
          <w:sz w:val="20"/>
          <w:szCs w:val="20"/>
        </w:rPr>
        <w:t>45.3</w:t>
      </w:r>
      <w:r w:rsidRPr="00EC1C92">
        <w:rPr>
          <w:rFonts w:asciiTheme="majorBidi" w:hAnsiTheme="majorBidi" w:cstheme="majorBidi"/>
          <w:sz w:val="20"/>
          <w:szCs w:val="20"/>
        </w:rPr>
        <w:t xml:space="preserve"> (2007): 557-570.</w:t>
      </w:r>
    </w:p>
  </w:footnote>
  <w:footnote w:id="26">
    <w:p w14:paraId="3D965620" w14:textId="77777777" w:rsidR="009D284C" w:rsidRPr="00EC1C92" w:rsidRDefault="009D284C" w:rsidP="006F106E">
      <w:pPr>
        <w:spacing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color w:val="374151"/>
          <w:sz w:val="20"/>
          <w:szCs w:val="20"/>
          <w:shd w:val="clear" w:color="auto" w:fill="F7F7F8"/>
        </w:rPr>
        <w:t>.</w:t>
      </w:r>
      <w:r w:rsidRPr="00EC1C92">
        <w:rPr>
          <w:rFonts w:asciiTheme="majorBidi" w:hAnsiTheme="majorBidi" w:cstheme="majorBidi"/>
          <w:sz w:val="20"/>
          <w:szCs w:val="20"/>
        </w:rPr>
        <w:t xml:space="preserve"> </w:t>
      </w:r>
      <w:proofErr w:type="spellStart"/>
      <w:r w:rsidRPr="00EC1C92">
        <w:rPr>
          <w:rFonts w:asciiTheme="majorBidi" w:hAnsiTheme="majorBidi" w:cstheme="majorBidi"/>
          <w:color w:val="374151"/>
          <w:sz w:val="20"/>
          <w:szCs w:val="20"/>
          <w:shd w:val="clear" w:color="auto" w:fill="F7F7F8"/>
        </w:rPr>
        <w:t>Molenmaker</w:t>
      </w:r>
      <w:proofErr w:type="spellEnd"/>
      <w:r w:rsidRPr="00EC1C92">
        <w:rPr>
          <w:rFonts w:asciiTheme="majorBidi" w:hAnsiTheme="majorBidi" w:cstheme="majorBidi"/>
          <w:color w:val="374151"/>
          <w:sz w:val="20"/>
          <w:szCs w:val="20"/>
          <w:shd w:val="clear" w:color="auto" w:fill="F7F7F8"/>
        </w:rPr>
        <w:t xml:space="preserve">, W. E., de </w:t>
      </w:r>
      <w:proofErr w:type="spellStart"/>
      <w:r w:rsidRPr="00EC1C92">
        <w:rPr>
          <w:rFonts w:asciiTheme="majorBidi" w:hAnsiTheme="majorBidi" w:cstheme="majorBidi"/>
          <w:color w:val="374151"/>
          <w:sz w:val="20"/>
          <w:szCs w:val="20"/>
          <w:shd w:val="clear" w:color="auto" w:fill="F7F7F8"/>
        </w:rPr>
        <w:t>Kwaadsteniet</w:t>
      </w:r>
      <w:proofErr w:type="spellEnd"/>
      <w:r w:rsidRPr="00EC1C92">
        <w:rPr>
          <w:rFonts w:asciiTheme="majorBidi" w:hAnsiTheme="majorBidi" w:cstheme="majorBidi"/>
          <w:color w:val="374151"/>
          <w:sz w:val="20"/>
          <w:szCs w:val="20"/>
          <w:shd w:val="clear" w:color="auto" w:fill="F7F7F8"/>
        </w:rPr>
        <w:t>, E. W., &amp; van Dijk, E. "</w:t>
      </w:r>
      <w:r w:rsidRPr="00EC1C92">
        <w:rPr>
          <w:rFonts w:asciiTheme="majorBidi" w:hAnsiTheme="majorBidi" w:cstheme="majorBidi"/>
          <w:i/>
          <w:iCs/>
          <w:color w:val="374151"/>
          <w:sz w:val="20"/>
          <w:szCs w:val="20"/>
          <w:shd w:val="clear" w:color="auto" w:fill="F7F7F8"/>
        </w:rPr>
        <w:t>On the willingness to costly reward cooperation and punish non-cooperation: The moderating role of type of social dilemma</w:t>
      </w:r>
      <w:r w:rsidRPr="00EC1C92">
        <w:rPr>
          <w:rFonts w:asciiTheme="majorBidi" w:hAnsiTheme="majorBidi" w:cstheme="majorBidi"/>
          <w:color w:val="374151"/>
          <w:sz w:val="20"/>
          <w:szCs w:val="20"/>
          <w:shd w:val="clear" w:color="auto" w:fill="F7F7F8"/>
        </w:rPr>
        <w:t xml:space="preserve">." </w:t>
      </w:r>
      <w:r w:rsidRPr="00EC1C92">
        <w:rPr>
          <w:rFonts w:asciiTheme="majorBidi" w:hAnsiTheme="majorBidi" w:cstheme="majorBidi"/>
          <w:smallCaps/>
          <w:color w:val="374151"/>
          <w:sz w:val="20"/>
          <w:szCs w:val="20"/>
          <w:shd w:val="clear" w:color="auto" w:fill="F7F7F8"/>
        </w:rPr>
        <w:t>Organizational Behavior and Human Decision Processes</w:t>
      </w:r>
      <w:r w:rsidRPr="00EC1C92">
        <w:rPr>
          <w:rFonts w:asciiTheme="majorBidi" w:hAnsiTheme="majorBidi" w:cstheme="majorBidi"/>
          <w:color w:val="374151"/>
          <w:sz w:val="20"/>
          <w:szCs w:val="20"/>
          <w:shd w:val="clear" w:color="auto" w:fill="F7F7F8"/>
        </w:rPr>
        <w:t xml:space="preserve">, </w:t>
      </w:r>
      <w:r w:rsidRPr="00EC1C92">
        <w:rPr>
          <w:rFonts w:asciiTheme="majorBidi" w:hAnsiTheme="majorBidi" w:cstheme="majorBidi"/>
          <w:b/>
          <w:bCs/>
          <w:color w:val="374151"/>
          <w:sz w:val="20"/>
          <w:szCs w:val="20"/>
          <w:shd w:val="clear" w:color="auto" w:fill="F7F7F8"/>
        </w:rPr>
        <w:t>125.2</w:t>
      </w:r>
      <w:r w:rsidRPr="00EC1C92">
        <w:rPr>
          <w:rFonts w:asciiTheme="majorBidi" w:hAnsiTheme="majorBidi" w:cstheme="majorBidi"/>
          <w:color w:val="374151"/>
          <w:sz w:val="20"/>
          <w:szCs w:val="20"/>
          <w:shd w:val="clear" w:color="auto" w:fill="F7F7F8"/>
        </w:rPr>
        <w:t xml:space="preserve"> (2014): 175-183.</w:t>
      </w:r>
    </w:p>
  </w:footnote>
  <w:footnote w:id="27">
    <w:p w14:paraId="5835C4D1" w14:textId="7420659F" w:rsidR="00C80D32" w:rsidRPr="00EC1C92" w:rsidRDefault="00C80D32" w:rsidP="00FA6A14">
      <w:pPr>
        <w:pStyle w:val="Heading1"/>
        <w:shd w:val="clear" w:color="auto" w:fill="FFFFFF"/>
        <w:spacing w:before="0"/>
        <w:jc w:val="both"/>
        <w:rPr>
          <w:rFonts w:asciiTheme="majorBidi" w:eastAsia="MS Mincho" w:hAnsiTheme="majorBidi"/>
          <w:sz w:val="20"/>
          <w:szCs w:val="20"/>
        </w:rPr>
      </w:pPr>
      <w:r w:rsidRPr="00EC1C92">
        <w:rPr>
          <w:rFonts w:asciiTheme="majorBidi" w:eastAsia="MS Mincho" w:hAnsiTheme="majorBidi"/>
          <w:sz w:val="20"/>
          <w:szCs w:val="20"/>
          <w:vertAlign w:val="superscript"/>
        </w:rPr>
        <w:footnoteRef/>
      </w:r>
      <w:r w:rsidRPr="00EC1C92">
        <w:rPr>
          <w:rFonts w:asciiTheme="majorBidi" w:eastAsia="MS Mincho" w:hAnsiTheme="majorBidi"/>
          <w:color w:val="auto"/>
          <w:sz w:val="20"/>
          <w:szCs w:val="20"/>
          <w:vertAlign w:val="superscript"/>
          <w:lang w:val="nl-NL"/>
        </w:rPr>
        <w:t xml:space="preserve"> </w:t>
      </w:r>
      <w:r w:rsidRPr="00EC1C92">
        <w:rPr>
          <w:rFonts w:asciiTheme="majorBidi" w:eastAsia="MS Mincho" w:hAnsiTheme="majorBidi"/>
          <w:color w:val="auto"/>
          <w:sz w:val="20"/>
          <w:szCs w:val="20"/>
          <w:lang w:val="nl-NL"/>
        </w:rPr>
        <w:t>B</w:t>
      </w:r>
      <w:r w:rsidRPr="00EC1C92">
        <w:rPr>
          <w:rFonts w:asciiTheme="majorBidi" w:hAnsiTheme="majorBidi"/>
          <w:color w:val="222222"/>
          <w:sz w:val="20"/>
          <w:szCs w:val="20"/>
          <w:shd w:val="clear" w:color="auto" w:fill="FFFFFF"/>
          <w:lang w:val="nl-NL"/>
        </w:rPr>
        <w:t xml:space="preserve">atrancea, L., Nichita, A., Olsen, J., Kogler, C., Kirchler, E., Hoelzl, E.  &amp; Zukauskas, S. (2019). </w:t>
      </w:r>
      <w:r w:rsidR="002A6F77" w:rsidRPr="00EC1C92">
        <w:rPr>
          <w:rFonts w:asciiTheme="majorBidi" w:hAnsiTheme="majorBidi"/>
          <w:color w:val="222222"/>
          <w:sz w:val="20"/>
          <w:szCs w:val="20"/>
          <w:shd w:val="clear" w:color="auto" w:fill="FFFFFF"/>
          <w:rtl/>
        </w:rPr>
        <w:t>״</w:t>
      </w:r>
      <w:r w:rsidRPr="00EC1C92">
        <w:rPr>
          <w:rFonts w:asciiTheme="majorBidi" w:hAnsiTheme="majorBidi"/>
          <w:color w:val="222222"/>
          <w:sz w:val="20"/>
          <w:szCs w:val="20"/>
          <w:shd w:val="clear" w:color="auto" w:fill="FFFFFF"/>
          <w:lang w:val="nl-NL"/>
        </w:rPr>
        <w:t>Trust and power as determinants of tax compliance across 44 nations</w:t>
      </w:r>
      <w:r w:rsidR="002A6F77" w:rsidRPr="00EC1C92">
        <w:rPr>
          <w:rFonts w:asciiTheme="majorBidi" w:hAnsiTheme="majorBidi"/>
          <w:i/>
          <w:iCs/>
          <w:color w:val="222222"/>
          <w:sz w:val="20"/>
          <w:szCs w:val="20"/>
          <w:shd w:val="clear" w:color="auto" w:fill="FFFFFF"/>
          <w:rtl/>
        </w:rPr>
        <w:t>״</w:t>
      </w:r>
      <w:r w:rsidRPr="00EC1C92">
        <w:rPr>
          <w:rFonts w:asciiTheme="majorBidi" w:hAnsiTheme="majorBidi"/>
          <w:i/>
          <w:iCs/>
          <w:color w:val="222222"/>
          <w:sz w:val="20"/>
          <w:szCs w:val="20"/>
          <w:shd w:val="clear" w:color="auto" w:fill="FFFFFF"/>
          <w:lang w:val="nl-NL"/>
        </w:rPr>
        <w:t>.</w:t>
      </w:r>
      <w:r w:rsidRPr="00EC1C92">
        <w:rPr>
          <w:rFonts w:asciiTheme="majorBidi" w:hAnsiTheme="majorBidi"/>
          <w:color w:val="222222"/>
          <w:sz w:val="20"/>
          <w:szCs w:val="20"/>
          <w:shd w:val="clear" w:color="auto" w:fill="FFFFFF"/>
          <w:lang w:val="nl-NL"/>
        </w:rPr>
        <w:t> </w:t>
      </w:r>
      <w:r w:rsidRPr="00EC1C92">
        <w:rPr>
          <w:rFonts w:asciiTheme="majorBidi" w:hAnsiTheme="majorBidi"/>
          <w:i/>
          <w:iCs/>
          <w:color w:val="222222"/>
          <w:sz w:val="20"/>
          <w:szCs w:val="20"/>
          <w:shd w:val="clear" w:color="auto" w:fill="FFFFFF"/>
          <w:lang w:val="nl-NL"/>
        </w:rPr>
        <w:t>Journal of Economic Psychology</w:t>
      </w:r>
      <w:r w:rsidRPr="00EC1C92">
        <w:rPr>
          <w:rFonts w:asciiTheme="majorBidi" w:hAnsiTheme="majorBidi"/>
          <w:color w:val="222222"/>
          <w:sz w:val="20"/>
          <w:szCs w:val="20"/>
          <w:shd w:val="clear" w:color="auto" w:fill="FFFFFF"/>
          <w:lang w:val="nl-NL"/>
        </w:rPr>
        <w:t>, </w:t>
      </w:r>
      <w:r w:rsidRPr="00EC1C92">
        <w:rPr>
          <w:rFonts w:asciiTheme="majorBidi" w:hAnsiTheme="majorBidi"/>
          <w:i/>
          <w:iCs/>
          <w:color w:val="222222"/>
          <w:sz w:val="20"/>
          <w:szCs w:val="20"/>
          <w:shd w:val="clear" w:color="auto" w:fill="FFFFFF"/>
          <w:lang w:val="nl-NL"/>
        </w:rPr>
        <w:t>74</w:t>
      </w:r>
      <w:r w:rsidRPr="00EC1C92">
        <w:rPr>
          <w:rFonts w:asciiTheme="majorBidi" w:hAnsiTheme="majorBidi"/>
          <w:color w:val="222222"/>
          <w:sz w:val="20"/>
          <w:szCs w:val="20"/>
          <w:shd w:val="clear" w:color="auto" w:fill="FFFFFF"/>
          <w:lang w:val="nl-NL"/>
        </w:rPr>
        <w:t xml:space="preserve">, </w:t>
      </w:r>
      <w:r w:rsidR="00AC6AD3" w:rsidRPr="00EC1C92">
        <w:rPr>
          <w:rFonts w:asciiTheme="majorBidi" w:hAnsiTheme="majorBidi"/>
          <w:color w:val="222222"/>
          <w:sz w:val="20"/>
          <w:szCs w:val="20"/>
          <w:shd w:val="clear" w:color="auto" w:fill="FFFFFF"/>
          <w:lang w:val="nl-NL"/>
        </w:rPr>
        <w:t>102191</w:t>
      </w:r>
      <w:r w:rsidR="00AC6AD3" w:rsidRPr="00EC1C92">
        <w:rPr>
          <w:rFonts w:asciiTheme="majorBidi" w:eastAsia="MS Mincho" w:hAnsiTheme="majorBidi"/>
          <w:color w:val="auto"/>
          <w:sz w:val="20"/>
          <w:szCs w:val="20"/>
          <w:lang w:val="nl-NL"/>
        </w:rPr>
        <w:t>;</w:t>
      </w:r>
      <w:r w:rsidR="00AC6AD3" w:rsidRPr="00EC1C92">
        <w:rPr>
          <w:rFonts w:asciiTheme="majorBidi" w:hAnsiTheme="majorBidi"/>
          <w:i/>
          <w:iCs/>
          <w:sz w:val="20"/>
          <w:szCs w:val="20"/>
          <w:shd w:val="clear" w:color="auto" w:fill="FFFFFF"/>
          <w:lang w:val="nl-NL"/>
        </w:rPr>
        <w:t xml:space="preserve"> </w:t>
      </w:r>
      <w:r w:rsidRPr="00EC1C92">
        <w:rPr>
          <w:rFonts w:asciiTheme="majorBidi" w:hAnsiTheme="majorBidi"/>
          <w:sz w:val="20"/>
          <w:szCs w:val="20"/>
          <w:shd w:val="clear" w:color="auto" w:fill="FFFFFF"/>
          <w:lang w:val="nl-NL"/>
        </w:rPr>
        <w:t>K</w:t>
      </w:r>
      <w:r w:rsidRPr="00EC1C92">
        <w:rPr>
          <w:rFonts w:asciiTheme="majorBidi" w:hAnsiTheme="majorBidi"/>
          <w:color w:val="222222"/>
          <w:sz w:val="20"/>
          <w:szCs w:val="20"/>
          <w:shd w:val="clear" w:color="auto" w:fill="FFFFFF"/>
          <w:lang w:val="nl-NL"/>
        </w:rPr>
        <w:t>aplanoglou, G., &amp; Rapanos, V. T. (2015)</w:t>
      </w:r>
      <w:r w:rsidR="005B2386" w:rsidRPr="00EC1C92">
        <w:rPr>
          <w:rFonts w:asciiTheme="majorBidi" w:hAnsiTheme="majorBidi"/>
          <w:color w:val="222222"/>
          <w:sz w:val="20"/>
          <w:szCs w:val="20"/>
          <w:shd w:val="clear" w:color="auto" w:fill="FFFFFF"/>
          <w:lang w:val="nl-NL"/>
        </w:rPr>
        <w:t xml:space="preserve">. </w:t>
      </w:r>
      <w:r w:rsidR="005B2386" w:rsidRPr="00EC1C92">
        <w:rPr>
          <w:rFonts w:asciiTheme="majorBidi" w:hAnsiTheme="majorBidi"/>
          <w:color w:val="222222"/>
          <w:sz w:val="20"/>
          <w:szCs w:val="20"/>
          <w:shd w:val="clear" w:color="auto" w:fill="FFFFFF"/>
        </w:rPr>
        <w:t>"</w:t>
      </w:r>
      <w:r w:rsidRPr="00EC1C92">
        <w:rPr>
          <w:rFonts w:asciiTheme="majorBidi" w:hAnsiTheme="majorBidi"/>
          <w:color w:val="222222"/>
          <w:sz w:val="20"/>
          <w:szCs w:val="20"/>
          <w:shd w:val="clear" w:color="auto" w:fill="FFFFFF"/>
        </w:rPr>
        <w:t>Why do people evade taxes? New experimental evidence from Greece</w:t>
      </w:r>
      <w:r w:rsidR="005B2386" w:rsidRPr="00EC1C92">
        <w:rPr>
          <w:rFonts w:asciiTheme="majorBidi" w:hAnsiTheme="majorBidi"/>
          <w:color w:val="222222"/>
          <w:sz w:val="20"/>
          <w:szCs w:val="20"/>
          <w:shd w:val="clear" w:color="auto" w:fill="FFFFFF"/>
        </w:rPr>
        <w:t>"</w:t>
      </w:r>
      <w:r w:rsidRPr="00EC1C92">
        <w:rPr>
          <w:rFonts w:asciiTheme="majorBidi" w:hAnsiTheme="majorBidi"/>
          <w:color w:val="222222"/>
          <w:sz w:val="20"/>
          <w:szCs w:val="20"/>
          <w:shd w:val="clear" w:color="auto" w:fill="FFFFFF"/>
        </w:rPr>
        <w:t>. </w:t>
      </w:r>
      <w:r w:rsidRPr="00EC1C92">
        <w:rPr>
          <w:rFonts w:asciiTheme="majorBidi" w:hAnsiTheme="majorBidi"/>
          <w:i/>
          <w:iCs/>
          <w:color w:val="222222"/>
          <w:sz w:val="20"/>
          <w:szCs w:val="20"/>
          <w:shd w:val="clear" w:color="auto" w:fill="FFFFFF"/>
        </w:rPr>
        <w:t xml:space="preserve">Journal of Behavioral and Experimental </w:t>
      </w:r>
      <w:proofErr w:type="spellStart"/>
      <w:r w:rsidRPr="00EC1C92">
        <w:rPr>
          <w:rFonts w:asciiTheme="majorBidi" w:hAnsiTheme="majorBidi"/>
          <w:i/>
          <w:iCs/>
          <w:color w:val="222222"/>
          <w:sz w:val="20"/>
          <w:szCs w:val="20"/>
          <w:shd w:val="clear" w:color="auto" w:fill="FFFFFF"/>
        </w:rPr>
        <w:t>Economics</w:t>
      </w:r>
      <w:r w:rsidRPr="00EC1C92">
        <w:rPr>
          <w:rFonts w:asciiTheme="majorBidi" w:hAnsiTheme="majorBidi"/>
          <w:color w:val="222222"/>
          <w:sz w:val="20"/>
          <w:szCs w:val="20"/>
          <w:shd w:val="clear" w:color="auto" w:fill="FFFFFF"/>
        </w:rPr>
        <w:t>,</w:t>
      </w:r>
      <w:r w:rsidR="005B2386" w:rsidRPr="00EC1C92">
        <w:rPr>
          <w:rFonts w:asciiTheme="majorBidi" w:hAnsiTheme="majorBidi"/>
          <w:color w:val="222222"/>
          <w:sz w:val="20"/>
          <w:szCs w:val="20"/>
          <w:shd w:val="clear" w:color="auto" w:fill="FFFFFF"/>
        </w:rPr>
        <w:t>vol</w:t>
      </w:r>
      <w:proofErr w:type="spellEnd"/>
      <w:r w:rsidR="005B2386" w:rsidRPr="00EC1C92">
        <w:rPr>
          <w:rFonts w:asciiTheme="majorBidi" w:hAnsiTheme="majorBidi"/>
          <w:color w:val="222222"/>
          <w:sz w:val="20"/>
          <w:szCs w:val="20"/>
          <w:shd w:val="clear" w:color="auto" w:fill="FFFFFF"/>
        </w:rPr>
        <w:t>.</w:t>
      </w:r>
      <w:r w:rsidRPr="00EC1C92">
        <w:rPr>
          <w:rFonts w:asciiTheme="majorBidi" w:hAnsiTheme="majorBidi"/>
          <w:color w:val="222222"/>
          <w:sz w:val="20"/>
          <w:szCs w:val="20"/>
          <w:shd w:val="clear" w:color="auto" w:fill="FFFFFF"/>
        </w:rPr>
        <w:t> </w:t>
      </w:r>
      <w:r w:rsidRPr="00EC1C92">
        <w:rPr>
          <w:rFonts w:asciiTheme="majorBidi" w:hAnsiTheme="majorBidi"/>
          <w:i/>
          <w:iCs/>
          <w:color w:val="222222"/>
          <w:sz w:val="20"/>
          <w:szCs w:val="20"/>
          <w:shd w:val="clear" w:color="auto" w:fill="FFFFFF"/>
        </w:rPr>
        <w:t>56</w:t>
      </w:r>
      <w:r w:rsidRPr="00EC1C92">
        <w:rPr>
          <w:rFonts w:asciiTheme="majorBidi" w:hAnsiTheme="majorBidi"/>
          <w:color w:val="222222"/>
          <w:sz w:val="20"/>
          <w:szCs w:val="20"/>
          <w:shd w:val="clear" w:color="auto" w:fill="FFFFFF"/>
        </w:rPr>
        <w:t>,</w:t>
      </w:r>
      <w:r w:rsidR="005B2386" w:rsidRPr="00EC1C92">
        <w:rPr>
          <w:rFonts w:asciiTheme="majorBidi" w:hAnsiTheme="majorBidi"/>
          <w:color w:val="222222"/>
          <w:sz w:val="20"/>
          <w:szCs w:val="20"/>
          <w:shd w:val="clear" w:color="auto" w:fill="FFFFFF"/>
        </w:rPr>
        <w:t xml:space="preserve"> no.</w:t>
      </w:r>
      <w:r w:rsidRPr="00EC1C92">
        <w:rPr>
          <w:rFonts w:asciiTheme="majorBidi" w:hAnsiTheme="majorBidi"/>
          <w:color w:val="222222"/>
          <w:sz w:val="20"/>
          <w:szCs w:val="20"/>
          <w:shd w:val="clear" w:color="auto" w:fill="FFFFFF"/>
        </w:rPr>
        <w:t xml:space="preserve"> 21-32</w:t>
      </w:r>
      <w:r w:rsidR="005B2386" w:rsidRPr="00EC1C92">
        <w:rPr>
          <w:rFonts w:asciiTheme="majorBidi" w:hAnsiTheme="majorBidi"/>
          <w:sz w:val="20"/>
          <w:szCs w:val="20"/>
          <w:shd w:val="clear" w:color="auto" w:fill="FFFFFF"/>
          <w:rtl/>
        </w:rPr>
        <w:t>;</w:t>
      </w:r>
      <w:r w:rsidRPr="00EC1C92">
        <w:rPr>
          <w:rFonts w:asciiTheme="majorBidi" w:hAnsiTheme="majorBidi"/>
          <w:i/>
          <w:iCs/>
          <w:sz w:val="20"/>
          <w:szCs w:val="20"/>
          <w:shd w:val="clear" w:color="auto" w:fill="FFFFFF"/>
        </w:rPr>
        <w:t xml:space="preserve"> </w:t>
      </w:r>
      <w:proofErr w:type="spellStart"/>
      <w:r w:rsidRPr="00EC1C92">
        <w:rPr>
          <w:rFonts w:asciiTheme="majorBidi" w:hAnsiTheme="majorBidi"/>
          <w:i/>
          <w:iCs/>
          <w:sz w:val="20"/>
          <w:szCs w:val="20"/>
          <w:shd w:val="clear" w:color="auto" w:fill="FFFFFF"/>
        </w:rPr>
        <w:t>P</w:t>
      </w:r>
      <w:r w:rsidRPr="00EC1C92">
        <w:rPr>
          <w:rFonts w:asciiTheme="majorBidi" w:hAnsiTheme="majorBidi"/>
          <w:color w:val="222222"/>
          <w:sz w:val="20"/>
          <w:szCs w:val="20"/>
          <w:shd w:val="clear" w:color="auto" w:fill="FFFFFF"/>
        </w:rPr>
        <w:t>ukelienė</w:t>
      </w:r>
      <w:proofErr w:type="spellEnd"/>
      <w:r w:rsidRPr="00EC1C92">
        <w:rPr>
          <w:rFonts w:asciiTheme="majorBidi" w:hAnsiTheme="majorBidi"/>
          <w:color w:val="222222"/>
          <w:sz w:val="20"/>
          <w:szCs w:val="20"/>
          <w:shd w:val="clear" w:color="auto" w:fill="FFFFFF"/>
        </w:rPr>
        <w:t xml:space="preserve">, V., &amp; </w:t>
      </w:r>
      <w:proofErr w:type="spellStart"/>
      <w:r w:rsidRPr="00EC1C92">
        <w:rPr>
          <w:rFonts w:asciiTheme="majorBidi" w:hAnsiTheme="majorBidi"/>
          <w:color w:val="222222"/>
          <w:sz w:val="20"/>
          <w:szCs w:val="20"/>
          <w:shd w:val="clear" w:color="auto" w:fill="FFFFFF"/>
        </w:rPr>
        <w:t>Kažemekaitytė</w:t>
      </w:r>
      <w:proofErr w:type="spellEnd"/>
      <w:r w:rsidRPr="00EC1C92">
        <w:rPr>
          <w:rFonts w:asciiTheme="majorBidi" w:hAnsiTheme="majorBidi"/>
          <w:color w:val="222222"/>
          <w:sz w:val="20"/>
          <w:szCs w:val="20"/>
          <w:shd w:val="clear" w:color="auto" w:fill="FFFFFF"/>
        </w:rPr>
        <w:t xml:space="preserve">, A. (2016). </w:t>
      </w:r>
      <w:r w:rsidR="005B2386" w:rsidRPr="00EC1C92">
        <w:rPr>
          <w:rFonts w:asciiTheme="majorBidi" w:hAnsiTheme="majorBidi"/>
          <w:color w:val="222222"/>
          <w:sz w:val="20"/>
          <w:szCs w:val="20"/>
          <w:shd w:val="clear" w:color="auto" w:fill="FFFFFF"/>
        </w:rPr>
        <w:t>"</w:t>
      </w:r>
      <w:r w:rsidRPr="00EC1C92">
        <w:rPr>
          <w:rFonts w:asciiTheme="majorBidi" w:hAnsiTheme="majorBidi"/>
          <w:color w:val="222222"/>
          <w:sz w:val="20"/>
          <w:szCs w:val="20"/>
          <w:shd w:val="clear" w:color="auto" w:fill="FFFFFF"/>
        </w:rPr>
        <w:t xml:space="preserve">Tax </w:t>
      </w:r>
      <w:proofErr w:type="spellStart"/>
      <w:r w:rsidRPr="00EC1C92">
        <w:rPr>
          <w:rFonts w:asciiTheme="majorBidi" w:hAnsiTheme="majorBidi"/>
          <w:color w:val="222222"/>
          <w:sz w:val="20"/>
          <w:szCs w:val="20"/>
          <w:shd w:val="clear" w:color="auto" w:fill="FFFFFF"/>
        </w:rPr>
        <w:t>behaviour</w:t>
      </w:r>
      <w:proofErr w:type="spellEnd"/>
      <w:r w:rsidRPr="00EC1C92">
        <w:rPr>
          <w:rFonts w:asciiTheme="majorBidi" w:hAnsiTheme="majorBidi"/>
          <w:color w:val="222222"/>
          <w:sz w:val="20"/>
          <w:szCs w:val="20"/>
          <w:shd w:val="clear" w:color="auto" w:fill="FFFFFF"/>
        </w:rPr>
        <w:t>: assessment of tax compliance in European Union countries</w:t>
      </w:r>
      <w:r w:rsidR="005B2386" w:rsidRPr="00EC1C92">
        <w:rPr>
          <w:rFonts w:asciiTheme="majorBidi" w:hAnsiTheme="majorBidi"/>
          <w:color w:val="222222"/>
          <w:sz w:val="20"/>
          <w:szCs w:val="20"/>
          <w:shd w:val="clear" w:color="auto" w:fill="FFFFFF"/>
        </w:rPr>
        <w:t>"</w:t>
      </w:r>
      <w:r w:rsidRPr="00EC1C92">
        <w:rPr>
          <w:rFonts w:asciiTheme="majorBidi" w:hAnsiTheme="majorBidi"/>
          <w:color w:val="222222"/>
          <w:sz w:val="20"/>
          <w:szCs w:val="20"/>
          <w:shd w:val="clear" w:color="auto" w:fill="FFFFFF"/>
        </w:rPr>
        <w:t>. </w:t>
      </w:r>
      <w:proofErr w:type="spellStart"/>
      <w:r w:rsidRPr="00EC1C92">
        <w:rPr>
          <w:rFonts w:asciiTheme="majorBidi" w:hAnsiTheme="majorBidi"/>
          <w:i/>
          <w:iCs/>
          <w:color w:val="222222"/>
          <w:sz w:val="20"/>
          <w:szCs w:val="20"/>
          <w:shd w:val="clear" w:color="auto" w:fill="FFFFFF"/>
        </w:rPr>
        <w:t>Ekonomika</w:t>
      </w:r>
      <w:proofErr w:type="spellEnd"/>
      <w:r w:rsidRPr="00EC1C92">
        <w:rPr>
          <w:rFonts w:asciiTheme="majorBidi" w:hAnsiTheme="majorBidi"/>
          <w:i/>
          <w:iCs/>
          <w:color w:val="222222"/>
          <w:sz w:val="20"/>
          <w:szCs w:val="20"/>
          <w:shd w:val="clear" w:color="auto" w:fill="FFFFFF"/>
        </w:rPr>
        <w:t xml:space="preserve"> (Economics)</w:t>
      </w:r>
      <w:r w:rsidRPr="00EC1C92">
        <w:rPr>
          <w:rFonts w:asciiTheme="majorBidi" w:hAnsiTheme="majorBidi"/>
          <w:color w:val="222222"/>
          <w:sz w:val="20"/>
          <w:szCs w:val="20"/>
          <w:shd w:val="clear" w:color="auto" w:fill="FFFFFF"/>
        </w:rPr>
        <w:t>, </w:t>
      </w:r>
      <w:r w:rsidR="005B2386" w:rsidRPr="00EC1C92">
        <w:rPr>
          <w:rFonts w:asciiTheme="majorBidi" w:hAnsiTheme="majorBidi"/>
          <w:color w:val="222222"/>
          <w:sz w:val="20"/>
          <w:szCs w:val="20"/>
          <w:shd w:val="clear" w:color="auto" w:fill="FFFFFF"/>
        </w:rPr>
        <w:t xml:space="preserve">vol. </w:t>
      </w:r>
      <w:r w:rsidRPr="00EC1C92">
        <w:rPr>
          <w:rFonts w:asciiTheme="majorBidi" w:hAnsiTheme="majorBidi"/>
          <w:i/>
          <w:iCs/>
          <w:color w:val="222222"/>
          <w:sz w:val="20"/>
          <w:szCs w:val="20"/>
          <w:shd w:val="clear" w:color="auto" w:fill="FFFFFF"/>
        </w:rPr>
        <w:t>95</w:t>
      </w:r>
      <w:r w:rsidRPr="00EC1C92">
        <w:rPr>
          <w:rFonts w:asciiTheme="majorBidi" w:hAnsiTheme="majorBidi"/>
          <w:color w:val="222222"/>
          <w:sz w:val="20"/>
          <w:szCs w:val="20"/>
          <w:shd w:val="clear" w:color="auto" w:fill="FFFFFF"/>
        </w:rPr>
        <w:t xml:space="preserve">(2), </w:t>
      </w:r>
      <w:r w:rsidR="005B2386" w:rsidRPr="00EC1C92">
        <w:rPr>
          <w:rFonts w:asciiTheme="majorBidi" w:hAnsiTheme="majorBidi"/>
          <w:color w:val="222222"/>
          <w:sz w:val="20"/>
          <w:szCs w:val="20"/>
          <w:shd w:val="clear" w:color="auto" w:fill="FFFFFF"/>
        </w:rPr>
        <w:t xml:space="preserve">no. </w:t>
      </w:r>
      <w:r w:rsidRPr="00EC1C92">
        <w:rPr>
          <w:rFonts w:asciiTheme="majorBidi" w:hAnsiTheme="majorBidi"/>
          <w:color w:val="222222"/>
          <w:sz w:val="20"/>
          <w:szCs w:val="20"/>
          <w:shd w:val="clear" w:color="auto" w:fill="FFFFFF"/>
        </w:rPr>
        <w:t>30-56.</w:t>
      </w:r>
    </w:p>
  </w:footnote>
  <w:footnote w:id="28">
    <w:p w14:paraId="21CC62EA" w14:textId="66B08E79" w:rsidR="00C80D32" w:rsidRPr="00EC1C92" w:rsidRDefault="00C80D32" w:rsidP="00FA6A14">
      <w:pPr>
        <w:pStyle w:val="FootnoteText"/>
        <w:jc w:val="both"/>
        <w:rPr>
          <w:rFonts w:asciiTheme="majorBidi" w:hAnsiTheme="majorBidi" w:cstheme="majorBidi"/>
          <w:shd w:val="clear" w:color="auto" w:fill="FFFFFF"/>
        </w:rPr>
      </w:pPr>
      <w:r w:rsidRPr="00EC1C92">
        <w:rPr>
          <w:rFonts w:asciiTheme="majorBidi" w:hAnsiTheme="majorBidi" w:cstheme="majorBidi"/>
          <w:shd w:val="clear" w:color="auto" w:fill="FFFFFF"/>
          <w:vertAlign w:val="superscript"/>
        </w:rPr>
        <w:footnoteRef/>
      </w:r>
      <w:r w:rsidRPr="00EC1C92">
        <w:rPr>
          <w:rFonts w:asciiTheme="majorBidi" w:hAnsiTheme="majorBidi" w:cstheme="majorBidi"/>
          <w:shd w:val="clear" w:color="auto" w:fill="FFFFFF"/>
          <w:vertAlign w:val="superscript"/>
        </w:rPr>
        <w:t xml:space="preserve"> </w:t>
      </w:r>
      <w:r w:rsidRPr="00EC1C92">
        <w:rPr>
          <w:rFonts w:asciiTheme="majorBidi" w:hAnsiTheme="majorBidi" w:cstheme="majorBidi"/>
          <w:shd w:val="clear" w:color="auto" w:fill="FFFFFF"/>
        </w:rPr>
        <w:t>A</w:t>
      </w:r>
      <w:r w:rsidRPr="00EC1C92">
        <w:rPr>
          <w:rFonts w:asciiTheme="majorBidi" w:hAnsiTheme="majorBidi" w:cstheme="majorBidi"/>
          <w:color w:val="222222"/>
          <w:shd w:val="clear" w:color="auto" w:fill="FFFFFF"/>
        </w:rPr>
        <w:t>lm, J. (2019</w:t>
      </w:r>
      <w:r w:rsidRPr="00EC1C92">
        <w:rPr>
          <w:rFonts w:asciiTheme="majorBidi" w:hAnsiTheme="majorBidi" w:cstheme="majorBidi"/>
          <w:i/>
          <w:iCs/>
          <w:color w:val="222222"/>
          <w:shd w:val="clear" w:color="auto" w:fill="FFFFFF"/>
        </w:rPr>
        <w:t xml:space="preserve">). </w:t>
      </w:r>
      <w:r w:rsidR="005B2386" w:rsidRPr="00EC1C92">
        <w:rPr>
          <w:rFonts w:asciiTheme="majorBidi" w:hAnsiTheme="majorBidi" w:cstheme="majorBidi"/>
          <w:i/>
          <w:iCs/>
          <w:color w:val="222222"/>
          <w:shd w:val="clear" w:color="auto" w:fill="FFFFFF"/>
        </w:rPr>
        <w:t>"</w:t>
      </w:r>
      <w:r w:rsidRPr="00EC1C92">
        <w:rPr>
          <w:rFonts w:asciiTheme="majorBidi" w:hAnsiTheme="majorBidi" w:cstheme="majorBidi"/>
          <w:color w:val="222222"/>
          <w:shd w:val="clear" w:color="auto" w:fill="FFFFFF"/>
        </w:rPr>
        <w:t xml:space="preserve">What motivates tax </w:t>
      </w:r>
      <w:r w:rsidR="00AC6AD3" w:rsidRPr="00EC1C92">
        <w:rPr>
          <w:rFonts w:asciiTheme="majorBidi" w:hAnsiTheme="majorBidi" w:cstheme="majorBidi"/>
          <w:color w:val="222222"/>
          <w:shd w:val="clear" w:color="auto" w:fill="FFFFFF"/>
        </w:rPr>
        <w:t>compliance?</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Journal of Economic Surveys</w:t>
      </w:r>
      <w:r w:rsidRPr="00EC1C92">
        <w:rPr>
          <w:rFonts w:asciiTheme="majorBidi" w:hAnsiTheme="majorBidi" w:cstheme="majorBidi"/>
          <w:color w:val="222222"/>
          <w:shd w:val="clear" w:color="auto" w:fill="FFFFFF"/>
        </w:rPr>
        <w:t>, </w:t>
      </w:r>
      <w:r w:rsidR="005B2386" w:rsidRPr="00EC1C92">
        <w:rPr>
          <w:rFonts w:asciiTheme="majorBidi" w:hAnsiTheme="majorBidi" w:cstheme="majorBidi"/>
          <w:i/>
          <w:iCs/>
          <w:color w:val="222222"/>
          <w:shd w:val="clear" w:color="auto" w:fill="FFFFFF"/>
        </w:rPr>
        <w:t xml:space="preserve">vol. </w:t>
      </w:r>
      <w:r w:rsidRPr="00EC1C92">
        <w:rPr>
          <w:rFonts w:asciiTheme="majorBidi" w:hAnsiTheme="majorBidi" w:cstheme="majorBidi"/>
          <w:i/>
          <w:iCs/>
          <w:color w:val="222222"/>
          <w:shd w:val="clear" w:color="auto" w:fill="FFFFFF"/>
        </w:rPr>
        <w:t>33</w:t>
      </w:r>
      <w:r w:rsidRPr="00EC1C92">
        <w:rPr>
          <w:rFonts w:asciiTheme="majorBidi" w:hAnsiTheme="majorBidi" w:cstheme="majorBidi"/>
          <w:color w:val="222222"/>
          <w:shd w:val="clear" w:color="auto" w:fill="FFFFFF"/>
        </w:rPr>
        <w:t xml:space="preserve">(2), </w:t>
      </w:r>
      <w:r w:rsidR="005B2386" w:rsidRPr="00EC1C92">
        <w:rPr>
          <w:rFonts w:asciiTheme="majorBidi" w:hAnsiTheme="majorBidi" w:cstheme="majorBidi"/>
          <w:color w:val="222222"/>
          <w:shd w:val="clear" w:color="auto" w:fill="FFFFFF"/>
        </w:rPr>
        <w:t xml:space="preserve">no. </w:t>
      </w:r>
      <w:r w:rsidRPr="00EC1C92">
        <w:rPr>
          <w:rFonts w:asciiTheme="majorBidi" w:hAnsiTheme="majorBidi" w:cstheme="majorBidi"/>
          <w:color w:val="222222"/>
          <w:shd w:val="clear" w:color="auto" w:fill="FFFFFF"/>
        </w:rPr>
        <w:t>353-388.</w:t>
      </w:r>
    </w:p>
  </w:footnote>
  <w:footnote w:id="29">
    <w:p w14:paraId="38FB6E72" w14:textId="7CA40BE3" w:rsidR="00C80D32" w:rsidRPr="00EC1C92" w:rsidRDefault="00C80D32" w:rsidP="00FA6A14">
      <w:pPr>
        <w:pStyle w:val="FootnoteText"/>
        <w:jc w:val="both"/>
        <w:rPr>
          <w:rFonts w:asciiTheme="majorBidi" w:hAnsiTheme="majorBidi" w:cstheme="majorBidi"/>
          <w:i/>
          <w:iCs/>
          <w:shd w:val="clear" w:color="auto" w:fill="FFFFFF"/>
        </w:rPr>
      </w:pPr>
      <w:r w:rsidRPr="00EC1C92">
        <w:rPr>
          <w:rFonts w:asciiTheme="majorBidi" w:hAnsiTheme="majorBidi" w:cstheme="majorBidi"/>
          <w:shd w:val="clear" w:color="auto" w:fill="FFFFFF"/>
          <w:vertAlign w:val="superscript"/>
        </w:rPr>
        <w:footnoteRef/>
      </w:r>
      <w:r w:rsidRPr="00EC1C92">
        <w:rPr>
          <w:rFonts w:asciiTheme="majorBidi" w:hAnsiTheme="majorBidi" w:cstheme="majorBidi"/>
          <w:shd w:val="clear" w:color="auto" w:fill="FFFFFF"/>
          <w:vertAlign w:val="superscript"/>
          <w:lang w:val="it-IT"/>
        </w:rPr>
        <w:t xml:space="preserve"> </w:t>
      </w:r>
      <w:r w:rsidRPr="00EC1C92">
        <w:rPr>
          <w:rFonts w:asciiTheme="majorBidi" w:hAnsiTheme="majorBidi" w:cstheme="majorBidi"/>
          <w:shd w:val="clear" w:color="auto" w:fill="FFFFFF"/>
          <w:lang w:val="it-IT"/>
        </w:rPr>
        <w:t>L</w:t>
      </w:r>
      <w:r w:rsidRPr="00EC1C92">
        <w:rPr>
          <w:rFonts w:asciiTheme="majorBidi" w:hAnsiTheme="majorBidi" w:cstheme="majorBidi"/>
          <w:color w:val="222222"/>
          <w:shd w:val="clear" w:color="auto" w:fill="FFFFFF"/>
          <w:lang w:val="it-IT"/>
        </w:rPr>
        <w:t xml:space="preserve">ozza, E., Kastlunger, B., Tagliabue, S., &amp; Kirchler, E. (2013). </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The relationship between political ideology and attitudes toward tax compliance: The case of Italian taxpayers</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Journal of Social and Political Psychology</w:t>
      </w:r>
      <w:r w:rsidRPr="00EC1C92">
        <w:rPr>
          <w:rFonts w:asciiTheme="majorBidi" w:hAnsiTheme="majorBidi" w:cstheme="majorBidi"/>
          <w:color w:val="222222"/>
          <w:shd w:val="clear" w:color="auto" w:fill="FFFFFF"/>
        </w:rPr>
        <w:t>, </w:t>
      </w:r>
      <w:r w:rsidR="005B2386" w:rsidRPr="00EC1C92">
        <w:rPr>
          <w:rFonts w:asciiTheme="majorBidi" w:hAnsiTheme="majorBidi" w:cstheme="majorBidi"/>
          <w:i/>
          <w:iCs/>
          <w:color w:val="222222"/>
          <w:shd w:val="clear" w:color="auto" w:fill="FFFFFF"/>
        </w:rPr>
        <w:t xml:space="preserve">vol. </w:t>
      </w:r>
      <w:r w:rsidRPr="00EC1C92">
        <w:rPr>
          <w:rFonts w:asciiTheme="majorBidi" w:hAnsiTheme="majorBidi" w:cstheme="majorBidi"/>
          <w:i/>
          <w:iCs/>
          <w:color w:val="222222"/>
          <w:shd w:val="clear" w:color="auto" w:fill="FFFFFF"/>
        </w:rPr>
        <w:t>1</w:t>
      </w:r>
      <w:r w:rsidRPr="00EC1C92">
        <w:rPr>
          <w:rFonts w:asciiTheme="majorBidi" w:hAnsiTheme="majorBidi" w:cstheme="majorBidi"/>
          <w:color w:val="222222"/>
          <w:shd w:val="clear" w:color="auto" w:fill="FFFFFF"/>
        </w:rPr>
        <w:t xml:space="preserve">(1), </w:t>
      </w:r>
      <w:r w:rsidR="005B2386" w:rsidRPr="00EC1C92">
        <w:rPr>
          <w:rFonts w:asciiTheme="majorBidi" w:hAnsiTheme="majorBidi" w:cstheme="majorBidi"/>
          <w:color w:val="222222"/>
          <w:shd w:val="clear" w:color="auto" w:fill="FFFFFF"/>
        </w:rPr>
        <w:t xml:space="preserve">no. </w:t>
      </w:r>
      <w:r w:rsidRPr="00EC1C92">
        <w:rPr>
          <w:rFonts w:asciiTheme="majorBidi" w:hAnsiTheme="majorBidi" w:cstheme="majorBidi"/>
          <w:color w:val="222222"/>
          <w:shd w:val="clear" w:color="auto" w:fill="FFFFFF"/>
        </w:rPr>
        <w:t>51-73.</w:t>
      </w:r>
    </w:p>
  </w:footnote>
  <w:footnote w:id="30">
    <w:p w14:paraId="01F432D7" w14:textId="0AB1292B" w:rsidR="00F04EA0" w:rsidRPr="00EC1C92" w:rsidRDefault="00F04EA0"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 xml:space="preserve">Hofmann, E., Hoelzl, E., &amp; Kirchler, E. (2008). </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Preconditions of voluntary tax compliance: Knowledge and evaluation of taxation, norms, fairness, and motivation to cooperate</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w:t>
      </w:r>
      <w:r w:rsidRPr="00EC1C92">
        <w:rPr>
          <w:rFonts w:asciiTheme="majorBidi" w:hAnsiTheme="majorBidi" w:cstheme="majorBidi"/>
          <w:smallCaps/>
          <w:color w:val="222222"/>
          <w:shd w:val="clear" w:color="auto" w:fill="FFFFFF"/>
        </w:rPr>
        <w:t> </w:t>
      </w:r>
      <w:proofErr w:type="spellStart"/>
      <w:r w:rsidRPr="00EC1C92">
        <w:rPr>
          <w:rFonts w:asciiTheme="majorBidi" w:hAnsiTheme="majorBidi" w:cstheme="majorBidi"/>
          <w:i/>
          <w:iCs/>
          <w:color w:val="222222"/>
          <w:shd w:val="clear" w:color="auto" w:fill="FFFFFF"/>
        </w:rPr>
        <w:t>Zeitschrift</w:t>
      </w:r>
      <w:proofErr w:type="spellEnd"/>
      <w:r w:rsidRPr="00EC1C92">
        <w:rPr>
          <w:rFonts w:asciiTheme="majorBidi" w:hAnsiTheme="majorBidi" w:cstheme="majorBidi"/>
          <w:i/>
          <w:iCs/>
          <w:color w:val="222222"/>
          <w:shd w:val="clear" w:color="auto" w:fill="FFFFFF"/>
        </w:rPr>
        <w:t xml:space="preserve"> für </w:t>
      </w:r>
      <w:proofErr w:type="spellStart"/>
      <w:r w:rsidRPr="00EC1C92">
        <w:rPr>
          <w:rFonts w:asciiTheme="majorBidi" w:hAnsiTheme="majorBidi" w:cstheme="majorBidi"/>
          <w:i/>
          <w:iCs/>
          <w:color w:val="222222"/>
          <w:shd w:val="clear" w:color="auto" w:fill="FFFFFF"/>
        </w:rPr>
        <w:t>Psychologie</w:t>
      </w:r>
      <w:proofErr w:type="spellEnd"/>
      <w:r w:rsidRPr="00EC1C92">
        <w:rPr>
          <w:rFonts w:asciiTheme="majorBidi" w:hAnsiTheme="majorBidi" w:cstheme="majorBidi"/>
          <w:i/>
          <w:iCs/>
          <w:color w:val="222222"/>
          <w:shd w:val="clear" w:color="auto" w:fill="FFFFFF"/>
        </w:rPr>
        <w:t>/Journal of Psychology</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216</w:t>
      </w:r>
      <w:r w:rsidRPr="00EC1C92">
        <w:rPr>
          <w:rFonts w:asciiTheme="majorBidi" w:hAnsiTheme="majorBidi" w:cstheme="majorBidi"/>
          <w:color w:val="222222"/>
          <w:shd w:val="clear" w:color="auto" w:fill="FFFFFF"/>
        </w:rPr>
        <w:t>(4), 209-217.</w:t>
      </w:r>
    </w:p>
  </w:footnote>
  <w:footnote w:id="31">
    <w:p w14:paraId="20C8D12D" w14:textId="415436A0" w:rsidR="00C80D32" w:rsidRPr="00EC1C92" w:rsidRDefault="00C80D32" w:rsidP="00FA6A14">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 xml:space="preserve">John, P. C. H. (2018). </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xml:space="preserve">How best to nudge </w:t>
      </w:r>
      <w:r w:rsidR="00AC6AD3" w:rsidRPr="00EC1C92">
        <w:rPr>
          <w:rFonts w:asciiTheme="majorBidi" w:hAnsiTheme="majorBidi" w:cstheme="majorBidi"/>
          <w:color w:val="222222"/>
          <w:shd w:val="clear" w:color="auto" w:fill="FFFFFF"/>
        </w:rPr>
        <w:t>taxpayers?</w:t>
      </w:r>
      <w:r w:rsidRPr="00EC1C92">
        <w:rPr>
          <w:rFonts w:asciiTheme="majorBidi" w:hAnsiTheme="majorBidi" w:cstheme="majorBidi"/>
          <w:color w:val="222222"/>
          <w:shd w:val="clear" w:color="auto" w:fill="FFFFFF"/>
        </w:rPr>
        <w:t xml:space="preserve"> The impact of message simplification and descriptive social norms on payment rates in a central London local authority</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 xml:space="preserve">Journal of Behavioral Public </w:t>
      </w:r>
      <w:proofErr w:type="spellStart"/>
      <w:r w:rsidRPr="00EC1C92">
        <w:rPr>
          <w:rFonts w:asciiTheme="majorBidi" w:hAnsiTheme="majorBidi" w:cstheme="majorBidi"/>
          <w:i/>
          <w:iCs/>
          <w:color w:val="222222"/>
          <w:shd w:val="clear" w:color="auto" w:fill="FFFFFF"/>
        </w:rPr>
        <w:t>Administration</w:t>
      </w:r>
      <w:r w:rsidRPr="00EC1C92">
        <w:rPr>
          <w:rFonts w:asciiTheme="majorBidi" w:hAnsiTheme="majorBidi" w:cstheme="majorBidi"/>
          <w:color w:val="222222"/>
          <w:shd w:val="clear" w:color="auto" w:fill="FFFFFF"/>
        </w:rPr>
        <w:t>,</w:t>
      </w:r>
      <w:r w:rsidR="005B2386" w:rsidRPr="00EC1C92">
        <w:rPr>
          <w:rFonts w:asciiTheme="majorBidi" w:hAnsiTheme="majorBidi" w:cstheme="majorBidi"/>
          <w:color w:val="222222"/>
          <w:shd w:val="clear" w:color="auto" w:fill="FFFFFF"/>
        </w:rPr>
        <w:t>vol</w:t>
      </w:r>
      <w:proofErr w:type="spellEnd"/>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w:t>
      </w:r>
      <w:r w:rsidRPr="00EC1C92">
        <w:rPr>
          <w:rFonts w:asciiTheme="majorBidi" w:hAnsiTheme="majorBidi" w:cstheme="majorBidi"/>
          <w:i/>
          <w:iCs/>
          <w:color w:val="222222"/>
          <w:shd w:val="clear" w:color="auto" w:fill="FFFFFF"/>
        </w:rPr>
        <w:t>1</w:t>
      </w:r>
      <w:r w:rsidRPr="00EC1C92">
        <w:rPr>
          <w:rFonts w:asciiTheme="majorBidi" w:hAnsiTheme="majorBidi" w:cstheme="majorBidi"/>
          <w:color w:val="222222"/>
          <w:shd w:val="clear" w:color="auto" w:fill="FFFFFF"/>
        </w:rPr>
        <w:t>(1),</w:t>
      </w:r>
      <w:r w:rsidR="005B2386" w:rsidRPr="00EC1C92">
        <w:rPr>
          <w:rFonts w:asciiTheme="majorBidi" w:hAnsiTheme="majorBidi" w:cstheme="majorBidi"/>
          <w:color w:val="222222"/>
          <w:shd w:val="clear" w:color="auto" w:fill="FFFFFF"/>
        </w:rPr>
        <w:t xml:space="preserve"> no.</w:t>
      </w:r>
      <w:r w:rsidRPr="00EC1C92">
        <w:rPr>
          <w:rFonts w:asciiTheme="majorBidi" w:hAnsiTheme="majorBidi" w:cstheme="majorBidi"/>
          <w:color w:val="222222"/>
          <w:shd w:val="clear" w:color="auto" w:fill="FFFFFF"/>
        </w:rPr>
        <w:t xml:space="preserve"> 1-11.</w:t>
      </w:r>
    </w:p>
  </w:footnote>
  <w:footnote w:id="32">
    <w:p w14:paraId="1EC2B1F5" w14:textId="45AE482A" w:rsidR="00E60028" w:rsidRPr="00EC1C92" w:rsidRDefault="00E60028"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Kirchler, Erich. "Strengthening tax compliance by balancing authorities’ power and trustworthiness." </w:t>
      </w:r>
      <w:r w:rsidRPr="00EC1C92">
        <w:rPr>
          <w:rFonts w:asciiTheme="majorBidi" w:hAnsiTheme="majorBidi" w:cstheme="majorBidi"/>
          <w:i/>
          <w:iCs/>
          <w:color w:val="222222"/>
          <w:shd w:val="clear" w:color="auto" w:fill="FFFFFF"/>
        </w:rPr>
        <w:t>WU International Taxation Research Paper Series</w:t>
      </w:r>
      <w:r w:rsidRPr="00EC1C92">
        <w:rPr>
          <w:rFonts w:asciiTheme="majorBidi" w:hAnsiTheme="majorBidi" w:cstheme="majorBidi"/>
          <w:color w:val="222222"/>
          <w:shd w:val="clear" w:color="auto" w:fill="FFFFFF"/>
        </w:rPr>
        <w:t> 2019-03 (2019).</w:t>
      </w:r>
    </w:p>
  </w:footnote>
  <w:footnote w:id="33">
    <w:p w14:paraId="4CC374B8" w14:textId="7CF350CA" w:rsidR="00A12DE0" w:rsidRPr="00EC1C92" w:rsidRDefault="00A12DE0" w:rsidP="00FA6A14">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color w:val="222222"/>
          <w:sz w:val="20"/>
          <w:szCs w:val="20"/>
          <w:shd w:val="clear" w:color="auto" w:fill="FFFFFF"/>
        </w:rPr>
        <w:t>Hofmann, Eva, Katharina Gangl, Erich Kirchler, and Jennifer Stark. "Enhancing T ax Compliance through Coercive and Legitimate Power of T ax Authorities by Concurrently Diminishing or Facilitating Trust in T ax Authorities." </w:t>
      </w:r>
      <w:r w:rsidRPr="00EC1C92">
        <w:rPr>
          <w:rFonts w:asciiTheme="majorBidi" w:hAnsiTheme="majorBidi" w:cstheme="majorBidi"/>
          <w:i/>
          <w:iCs/>
          <w:color w:val="222222"/>
          <w:sz w:val="20"/>
          <w:szCs w:val="20"/>
          <w:shd w:val="clear" w:color="auto" w:fill="FFFFFF"/>
        </w:rPr>
        <w:t>Law &amp; policy</w:t>
      </w:r>
      <w:r w:rsidRPr="00EC1C92">
        <w:rPr>
          <w:rFonts w:asciiTheme="majorBidi" w:hAnsiTheme="majorBidi" w:cstheme="majorBidi"/>
          <w:color w:val="222222"/>
          <w:sz w:val="20"/>
          <w:szCs w:val="20"/>
          <w:shd w:val="clear" w:color="auto" w:fill="FFFFFF"/>
        </w:rPr>
        <w:t> 36, no. 3 (2014): 290-313.</w:t>
      </w:r>
    </w:p>
  </w:footnote>
  <w:footnote w:id="34">
    <w:p w14:paraId="4F64ABDC" w14:textId="1D6F3DE9" w:rsidR="00F8679D" w:rsidRPr="00EC1C92" w:rsidRDefault="00F8679D" w:rsidP="006F106E">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color w:val="222222"/>
          <w:sz w:val="20"/>
          <w:szCs w:val="20"/>
          <w:shd w:val="clear" w:color="auto" w:fill="FFFFFF"/>
        </w:rPr>
        <w:t xml:space="preserve">Kaplanoglou, Georgia, and Vassilis T. </w:t>
      </w:r>
      <w:proofErr w:type="spellStart"/>
      <w:r w:rsidRPr="00EC1C92">
        <w:rPr>
          <w:rFonts w:asciiTheme="majorBidi" w:hAnsiTheme="majorBidi" w:cstheme="majorBidi"/>
          <w:color w:val="222222"/>
          <w:sz w:val="20"/>
          <w:szCs w:val="20"/>
          <w:shd w:val="clear" w:color="auto" w:fill="FFFFFF"/>
        </w:rPr>
        <w:t>Rapanos</w:t>
      </w:r>
      <w:proofErr w:type="spellEnd"/>
      <w:r w:rsidRPr="00EC1C92">
        <w:rPr>
          <w:rFonts w:asciiTheme="majorBidi" w:hAnsiTheme="majorBidi" w:cstheme="majorBidi"/>
          <w:color w:val="222222"/>
          <w:sz w:val="20"/>
          <w:szCs w:val="20"/>
          <w:shd w:val="clear" w:color="auto" w:fill="FFFFFF"/>
        </w:rPr>
        <w:t>. "Why do people evade taxes? New experimental evidence from Greece." </w:t>
      </w:r>
      <w:r w:rsidRPr="00EC1C92">
        <w:rPr>
          <w:rFonts w:asciiTheme="majorBidi" w:hAnsiTheme="majorBidi" w:cstheme="majorBidi"/>
          <w:i/>
          <w:iCs/>
          <w:color w:val="222222"/>
          <w:sz w:val="20"/>
          <w:szCs w:val="20"/>
          <w:shd w:val="clear" w:color="auto" w:fill="FFFFFF"/>
        </w:rPr>
        <w:t>Journal of Behavioral and Experimental Economics</w:t>
      </w:r>
      <w:r w:rsidRPr="00EC1C92">
        <w:rPr>
          <w:rFonts w:asciiTheme="majorBidi" w:hAnsiTheme="majorBidi" w:cstheme="majorBidi"/>
          <w:color w:val="222222"/>
          <w:sz w:val="20"/>
          <w:szCs w:val="20"/>
          <w:shd w:val="clear" w:color="auto" w:fill="FFFFFF"/>
        </w:rPr>
        <w:t> 56 (2015): 21-32.</w:t>
      </w:r>
    </w:p>
  </w:footnote>
  <w:footnote w:id="35">
    <w:p w14:paraId="7ADBDC11" w14:textId="4FA6D61B" w:rsidR="00F8679D" w:rsidRPr="00EC1C92" w:rsidRDefault="00F8679D" w:rsidP="006F106E">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color w:val="222222"/>
          <w:sz w:val="20"/>
          <w:szCs w:val="20"/>
          <w:shd w:val="clear" w:color="auto" w:fill="FFFFFF"/>
        </w:rPr>
        <w:t>Kasper, Matthias, Christoph Kogler, and Erich Kirchler. "Tax policy and the news: An empirical analysis of taxpayers’ perceptions of tax-related media coverage and its impact on tax compliance</w:t>
      </w:r>
      <w:r w:rsidRPr="00EC1C92">
        <w:rPr>
          <w:rFonts w:asciiTheme="majorBidi" w:hAnsiTheme="majorBidi" w:cstheme="majorBidi"/>
          <w:i/>
          <w:iCs/>
          <w:color w:val="222222"/>
          <w:sz w:val="20"/>
          <w:szCs w:val="20"/>
          <w:shd w:val="clear" w:color="auto" w:fill="FFFFFF"/>
        </w:rPr>
        <w:t>.</w:t>
      </w:r>
      <w:r w:rsidRPr="00EC1C92">
        <w:rPr>
          <w:rFonts w:asciiTheme="majorBidi" w:hAnsiTheme="majorBidi" w:cstheme="majorBidi"/>
          <w:color w:val="222222"/>
          <w:sz w:val="20"/>
          <w:szCs w:val="20"/>
          <w:shd w:val="clear" w:color="auto" w:fill="FFFFFF"/>
        </w:rPr>
        <w:t>" </w:t>
      </w:r>
      <w:r w:rsidRPr="00EC1C92">
        <w:rPr>
          <w:rFonts w:asciiTheme="majorBidi" w:hAnsiTheme="majorBidi" w:cstheme="majorBidi"/>
          <w:i/>
          <w:color w:val="222222"/>
          <w:sz w:val="20"/>
          <w:szCs w:val="20"/>
          <w:shd w:val="clear" w:color="auto" w:fill="FFFFFF"/>
        </w:rPr>
        <w:t>Journal of Behavioral and Experimental Economics</w:t>
      </w:r>
      <w:r w:rsidRPr="00EC1C92">
        <w:rPr>
          <w:rFonts w:asciiTheme="majorBidi" w:hAnsiTheme="majorBidi" w:cstheme="majorBidi"/>
          <w:color w:val="222222"/>
          <w:sz w:val="20"/>
          <w:szCs w:val="20"/>
          <w:shd w:val="clear" w:color="auto" w:fill="FFFFFF"/>
        </w:rPr>
        <w:t> 54 (2015): 58-63.</w:t>
      </w:r>
    </w:p>
  </w:footnote>
  <w:footnote w:id="36">
    <w:p w14:paraId="549A2AC2" w14:textId="7214B6D6" w:rsidR="00E86278" w:rsidRPr="00EC1C92" w:rsidRDefault="00E86278" w:rsidP="006F106E">
      <w:pPr>
        <w:pStyle w:val="FootnoteText"/>
        <w:jc w:val="both"/>
        <w:rPr>
          <w:rFonts w:asciiTheme="majorBidi" w:hAnsiTheme="majorBidi" w:cstheme="majorBidi"/>
          <w:i/>
          <w:iCs/>
          <w:color w:val="222222"/>
          <w:shd w:val="clear" w:color="auto" w:fill="FFFFFF"/>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 xml:space="preserve">Kirchler, E., et al. "Enforced versus Voluntary Tax Compliance: The 'Slippery Slope' Framework," </w:t>
      </w:r>
      <w:r w:rsidRPr="00EC1C92">
        <w:rPr>
          <w:rFonts w:asciiTheme="majorBidi" w:hAnsiTheme="majorBidi" w:cstheme="majorBidi"/>
          <w:i/>
          <w:iCs/>
          <w:color w:val="222222"/>
          <w:shd w:val="clear" w:color="auto" w:fill="FFFFFF"/>
        </w:rPr>
        <w:t xml:space="preserve">Journal of Economic Psychology, </w:t>
      </w:r>
      <w:r w:rsidR="005B2386" w:rsidRPr="00EC1C92">
        <w:rPr>
          <w:rFonts w:asciiTheme="majorBidi" w:hAnsiTheme="majorBidi" w:cstheme="majorBidi"/>
          <w:color w:val="222222"/>
          <w:shd w:val="clear" w:color="auto" w:fill="FFFFFF"/>
        </w:rPr>
        <w:t xml:space="preserve">vol. </w:t>
      </w:r>
      <w:r w:rsidRPr="00EC1C92">
        <w:rPr>
          <w:rFonts w:asciiTheme="majorBidi" w:hAnsiTheme="majorBidi" w:cstheme="majorBidi"/>
          <w:color w:val="222222"/>
          <w:shd w:val="clear" w:color="auto" w:fill="FFFFFF"/>
        </w:rPr>
        <w:t>29(2), pp. 210-225</w:t>
      </w:r>
      <w:r w:rsidRPr="00EC1C92">
        <w:rPr>
          <w:rFonts w:asciiTheme="majorBidi" w:hAnsiTheme="majorBidi" w:cstheme="majorBidi"/>
          <w:i/>
          <w:iCs/>
          <w:color w:val="222222"/>
          <w:shd w:val="clear" w:color="auto" w:fill="FFFFFF"/>
        </w:rPr>
        <w:t>.</w:t>
      </w:r>
    </w:p>
  </w:footnote>
  <w:footnote w:id="37">
    <w:p w14:paraId="0F21D0E8" w14:textId="19E77130" w:rsidR="00A12DE0" w:rsidRPr="00EC1C92" w:rsidRDefault="00A12DE0" w:rsidP="006F106E">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lang w:val="it-IT"/>
        </w:rPr>
        <w:t xml:space="preserve"> </w:t>
      </w:r>
      <w:r w:rsidRPr="00EC1C92">
        <w:rPr>
          <w:rFonts w:asciiTheme="majorBidi" w:hAnsiTheme="majorBidi" w:cstheme="majorBidi"/>
          <w:color w:val="222222"/>
          <w:sz w:val="20"/>
          <w:szCs w:val="20"/>
          <w:shd w:val="clear" w:color="auto" w:fill="FFFFFF"/>
          <w:lang w:val="it-IT"/>
        </w:rPr>
        <w:t xml:space="preserve">Lozza, Edoardo, Barbara Kastlunger, Semira Tagliabue, and Erich Kirchler. </w:t>
      </w:r>
      <w:r w:rsidRPr="00EC1C92">
        <w:rPr>
          <w:rFonts w:asciiTheme="majorBidi" w:hAnsiTheme="majorBidi" w:cstheme="majorBidi"/>
          <w:color w:val="222222"/>
          <w:sz w:val="20"/>
          <w:szCs w:val="20"/>
          <w:shd w:val="clear" w:color="auto" w:fill="FFFFFF"/>
        </w:rPr>
        <w:t>"The relationship between political ideology and attitudes toward tax compliance: The case of Italian taxpayers." </w:t>
      </w:r>
      <w:r w:rsidRPr="00EC1C92">
        <w:rPr>
          <w:rFonts w:asciiTheme="majorBidi" w:hAnsiTheme="majorBidi" w:cstheme="majorBidi"/>
          <w:i/>
          <w:iCs/>
          <w:color w:val="222222"/>
          <w:sz w:val="20"/>
          <w:szCs w:val="20"/>
          <w:shd w:val="clear" w:color="auto" w:fill="FFFFFF"/>
        </w:rPr>
        <w:t>Journal of Social and Political Psychology </w:t>
      </w:r>
      <w:r w:rsidRPr="00EC1C92">
        <w:rPr>
          <w:rFonts w:asciiTheme="majorBidi" w:hAnsiTheme="majorBidi" w:cstheme="majorBidi"/>
          <w:color w:val="222222"/>
          <w:sz w:val="20"/>
          <w:szCs w:val="20"/>
          <w:shd w:val="clear" w:color="auto" w:fill="FFFFFF"/>
        </w:rPr>
        <w:t>1, no. 1 (2013): 51-73.</w:t>
      </w:r>
    </w:p>
  </w:footnote>
  <w:footnote w:id="38">
    <w:p w14:paraId="56C905FD" w14:textId="77777777" w:rsidR="008C11EE" w:rsidRPr="00EC1C92" w:rsidRDefault="008C11EE" w:rsidP="008C11E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Slater J. et al., 2024 (work in progress) </w:t>
      </w:r>
    </w:p>
  </w:footnote>
  <w:footnote w:id="39">
    <w:p w14:paraId="78F7AE26"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sz w:val="20"/>
          <w:szCs w:val="20"/>
        </w:rPr>
        <w:fldChar w:fldCharType="begin"/>
      </w:r>
      <w:r w:rsidRPr="00EC1C92">
        <w:rPr>
          <w:rFonts w:asciiTheme="majorBidi" w:hAnsiTheme="majorBidi" w:cstheme="majorBidi"/>
          <w:sz w:val="20"/>
          <w:szCs w:val="20"/>
        </w:rPr>
        <w:instrText xml:space="preserve"> ADDIN EN.CITE &lt;EndNote&gt;&lt;Cite&gt;&lt;Author&gt;Horodnic&lt;/Author&gt;&lt;Year&gt;2018&lt;/Year&gt;&lt;RecNum&gt;159&lt;/RecNum&gt;&lt;DisplayText&gt;(Horodnic, 2018; Luttmer &amp;amp; Singhal, 2014)&lt;/DisplayText&gt;&lt;record&gt;&lt;rec-number&gt;159&lt;/rec-number&gt;&lt;foreign-keys&gt;&lt;key app="EN" db-id="dpffpde0c9a5rgevpxnp5zshzeewr0ps2z0a" timestamp="1714080518"&gt;159&lt;/key&gt;&lt;/foreign-keys&gt;&lt;ref-type name="Journal Article"&gt;17&lt;/ref-type&gt;&lt;contributors&gt;&lt;authors&gt;&lt;author&gt;Horodnic, Ioana Alexandra&lt;/author&gt;&lt;/authors&gt;&lt;/contributors&gt;&lt;titles&gt;&lt;title&gt;Tax morale and institutional theory: a systematic review&lt;/title&gt;&lt;secondary-title&gt;International journal of sociology and social policy&lt;/secondary-title&gt;&lt;/titles&gt;&lt;periodical&gt;&lt;full-title&gt;International journal of sociology and social policy&lt;/full-title&gt;&lt;/periodical&gt;&lt;pages&gt;868-886&lt;/pages&gt;&lt;volume&gt;38&lt;/volume&gt;&lt;number&gt;9/10&lt;/number&gt;&lt;dates&gt;&lt;year&gt;2018&lt;/year&gt;&lt;/dates&gt;&lt;isbn&gt;0144-333X&lt;/isbn&gt;&lt;urls&gt;&lt;/urls&gt;&lt;/record&gt;&lt;/Cite&gt;&lt;Cite&gt;&lt;Author&gt;Luttmer&lt;/Author&gt;&lt;Year&gt;2014&lt;/Year&gt;&lt;RecNum&gt;160&lt;/RecNum&gt;&lt;record&gt;&lt;rec-number&gt;160&lt;/rec-number&gt;&lt;foreign-keys&gt;&lt;key app="EN" db-id="dpffpde0c9a5rgevpxnp5zshzeewr0ps2z0a" timestamp="1714080641"&gt;160&lt;/key&gt;&lt;/foreign-keys&gt;&lt;ref-type name="Journal Article"&gt;17&lt;/ref-type&gt;&lt;contributors&gt;&lt;authors&gt;&lt;author&gt;Luttmer, Erzo FP&lt;/author&gt;&lt;author&gt;Singhal, Monica&lt;/author&gt;&lt;/authors&gt;&lt;/contributors&gt;&lt;titles&gt;&lt;title&gt;Tax morale&lt;/title&gt;&lt;secondary-title&gt;Journal of economic perspectives&lt;/secondary-title&gt;&lt;/titles&gt;&lt;periodical&gt;&lt;full-title&gt;Journal of economic perspectives&lt;/full-title&gt;&lt;/periodical&gt;&lt;pages&gt;149-168&lt;/pages&gt;&lt;volume&gt;28&lt;/volume&gt;&lt;number&gt;4&lt;/number&gt;&lt;dates&gt;&lt;year&gt;2014&lt;/year&gt;&lt;/dates&gt;&lt;isbn&gt;0895-3309&lt;/isbn&gt;&lt;urls&gt;&lt;/urls&gt;&lt;/record&gt;&lt;/Cite&gt;&lt;/EndNote&gt;</w:instrText>
      </w:r>
      <w:r w:rsidRPr="00EC1C92">
        <w:rPr>
          <w:rFonts w:asciiTheme="majorBidi" w:hAnsiTheme="majorBidi" w:cstheme="majorBidi"/>
          <w:sz w:val="20"/>
          <w:szCs w:val="20"/>
        </w:rPr>
        <w:fldChar w:fldCharType="separate"/>
      </w:r>
      <w:r w:rsidRPr="00EC1C92">
        <w:rPr>
          <w:rFonts w:asciiTheme="majorBidi" w:hAnsiTheme="majorBidi" w:cstheme="majorBidi"/>
          <w:sz w:val="20"/>
          <w:szCs w:val="20"/>
        </w:rPr>
        <w:t>Horodnic, I. A. (2018). "Tax morale and institutional theory: a systematic review".</w:t>
      </w:r>
      <w:r w:rsidRPr="00EC1C92">
        <w:rPr>
          <w:rFonts w:asciiTheme="majorBidi" w:hAnsiTheme="majorBidi" w:cstheme="majorBidi"/>
          <w:i/>
          <w:sz w:val="20"/>
          <w:szCs w:val="20"/>
        </w:rPr>
        <w:t xml:space="preserve"> International journal of sociology and social policy</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w:t>
      </w:r>
      <w:r w:rsidRPr="00EC1C92">
        <w:rPr>
          <w:rFonts w:asciiTheme="majorBidi" w:hAnsiTheme="majorBidi" w:cstheme="majorBidi"/>
          <w:iCs/>
          <w:sz w:val="20"/>
          <w:szCs w:val="20"/>
        </w:rPr>
        <w:t>vol. 38(9/</w:t>
      </w:r>
      <w:r w:rsidRPr="00EC1C92">
        <w:rPr>
          <w:rFonts w:asciiTheme="majorBidi" w:hAnsiTheme="majorBidi" w:cstheme="majorBidi"/>
          <w:sz w:val="20"/>
          <w:szCs w:val="20"/>
        </w:rPr>
        <w:t xml:space="preserve">10), no. 868-886. </w:t>
      </w:r>
    </w:p>
    <w:p w14:paraId="50E0CF94"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Fonts w:asciiTheme="majorBidi" w:hAnsiTheme="majorBidi" w:cstheme="majorBidi"/>
          <w:sz w:val="20"/>
          <w:szCs w:val="20"/>
        </w:rPr>
        <w:t xml:space="preserve"> ; Luttmer, E. F., &amp; Singhal, M. (2014). Tax morale. </w:t>
      </w:r>
      <w:r w:rsidRPr="00EC1C92">
        <w:rPr>
          <w:rFonts w:asciiTheme="majorBidi" w:hAnsiTheme="majorBidi" w:cstheme="majorBidi"/>
          <w:i/>
          <w:sz w:val="20"/>
          <w:szCs w:val="20"/>
        </w:rPr>
        <w:t>Journal of economic perspectives</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28</w:t>
      </w:r>
      <w:r w:rsidRPr="00EC1C92">
        <w:rPr>
          <w:rFonts w:asciiTheme="majorBidi" w:hAnsiTheme="majorBidi" w:cstheme="majorBidi"/>
          <w:sz w:val="20"/>
          <w:szCs w:val="20"/>
        </w:rPr>
        <w:t>(4), 149-168.</w:t>
      </w:r>
      <w:r w:rsidRPr="00EC1C92">
        <w:rPr>
          <w:rFonts w:asciiTheme="majorBidi" w:hAnsiTheme="majorBidi" w:cstheme="majorBidi"/>
          <w:sz w:val="20"/>
          <w:szCs w:val="20"/>
        </w:rPr>
        <w:fldChar w:fldCharType="end"/>
      </w:r>
    </w:p>
  </w:footnote>
  <w:footnote w:id="40">
    <w:p w14:paraId="5B8850A2"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Igbeng, E., Tapang, A. T., &amp; Usang, O. (2012). "Analysis of tax morale and tax compliance in Nigeria". </w:t>
      </w:r>
      <w:r w:rsidRPr="00EC1C92">
        <w:rPr>
          <w:rFonts w:asciiTheme="majorBidi" w:hAnsiTheme="majorBidi" w:cstheme="majorBidi"/>
          <w:i/>
          <w:sz w:val="20"/>
          <w:szCs w:val="20"/>
        </w:rPr>
        <w:t>European Journal of Business and Management</w:t>
      </w:r>
      <w:r w:rsidRPr="00EC1C92">
        <w:rPr>
          <w:rFonts w:asciiTheme="majorBidi" w:hAnsiTheme="majorBidi" w:cstheme="majorBidi"/>
          <w:sz w:val="20"/>
          <w:szCs w:val="20"/>
        </w:rPr>
        <w:t xml:space="preserve">, vol. 4(14), no. 182-207; </w:t>
      </w:r>
    </w:p>
    <w:p w14:paraId="178A37F6"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Fonts w:asciiTheme="majorBidi" w:hAnsiTheme="majorBidi" w:cstheme="majorBidi"/>
          <w:sz w:val="20"/>
          <w:szCs w:val="20"/>
        </w:rPr>
        <w:t xml:space="preserve">Torgler, B. (2005). "Tax morale in latin america". </w:t>
      </w:r>
      <w:r w:rsidRPr="00EC1C92">
        <w:rPr>
          <w:rFonts w:asciiTheme="majorBidi" w:hAnsiTheme="majorBidi" w:cstheme="majorBidi"/>
          <w:i/>
          <w:sz w:val="20"/>
          <w:szCs w:val="20"/>
        </w:rPr>
        <w:t>Public choice</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w:t>
      </w:r>
      <w:r w:rsidRPr="00EC1C92">
        <w:rPr>
          <w:rFonts w:asciiTheme="majorBidi" w:hAnsiTheme="majorBidi" w:cstheme="majorBidi"/>
          <w:iCs/>
          <w:sz w:val="20"/>
          <w:szCs w:val="20"/>
        </w:rPr>
        <w:t>vol.</w:t>
      </w:r>
      <w:r w:rsidRPr="00EC1C92">
        <w:rPr>
          <w:rFonts w:asciiTheme="majorBidi" w:hAnsiTheme="majorBidi" w:cstheme="majorBidi"/>
          <w:i/>
          <w:sz w:val="20"/>
          <w:szCs w:val="20"/>
        </w:rPr>
        <w:t xml:space="preserve"> 122</w:t>
      </w:r>
      <w:r w:rsidRPr="00EC1C92">
        <w:rPr>
          <w:rFonts w:asciiTheme="majorBidi" w:hAnsiTheme="majorBidi" w:cstheme="majorBidi"/>
          <w:sz w:val="20"/>
          <w:szCs w:val="20"/>
        </w:rPr>
        <w:t xml:space="preserve">(1), no. 133-157; </w:t>
      </w:r>
    </w:p>
    <w:p w14:paraId="2C919B6E"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Fonts w:asciiTheme="majorBidi" w:hAnsiTheme="majorBidi" w:cstheme="majorBidi"/>
          <w:sz w:val="20"/>
          <w:szCs w:val="20"/>
        </w:rPr>
        <w:t xml:space="preserve">Torgler, B., &amp; Schneider, F. (2009). "The impact of tax morale and institutional quality on the shadow economy". </w:t>
      </w:r>
      <w:r w:rsidRPr="00EC1C92">
        <w:rPr>
          <w:rFonts w:asciiTheme="majorBidi" w:hAnsiTheme="majorBidi" w:cstheme="majorBidi"/>
          <w:i/>
          <w:sz w:val="20"/>
          <w:szCs w:val="20"/>
        </w:rPr>
        <w:t>Journal of Economic Psychology</w:t>
      </w:r>
      <w:r w:rsidRPr="00EC1C92">
        <w:rPr>
          <w:rFonts w:asciiTheme="majorBidi" w:hAnsiTheme="majorBidi" w:cstheme="majorBidi"/>
          <w:sz w:val="20"/>
          <w:szCs w:val="20"/>
        </w:rPr>
        <w:t>,</w:t>
      </w:r>
      <w:r w:rsidRPr="00EC1C92">
        <w:rPr>
          <w:rFonts w:asciiTheme="majorBidi" w:hAnsiTheme="majorBidi" w:cstheme="majorBidi"/>
          <w:iCs/>
          <w:sz w:val="20"/>
          <w:szCs w:val="20"/>
        </w:rPr>
        <w:t xml:space="preserve"> vol.</w:t>
      </w:r>
      <w:r w:rsidRPr="00EC1C92">
        <w:rPr>
          <w:rFonts w:asciiTheme="majorBidi" w:hAnsiTheme="majorBidi" w:cstheme="majorBidi"/>
          <w:i/>
          <w:sz w:val="20"/>
          <w:szCs w:val="20"/>
        </w:rPr>
        <w:t xml:space="preserve"> 30</w:t>
      </w:r>
      <w:r w:rsidRPr="00EC1C92">
        <w:rPr>
          <w:rFonts w:asciiTheme="majorBidi" w:hAnsiTheme="majorBidi" w:cstheme="majorBidi"/>
          <w:sz w:val="20"/>
          <w:szCs w:val="20"/>
        </w:rPr>
        <w:t xml:space="preserve">(2), no. 228-245. </w:t>
      </w:r>
    </w:p>
  </w:footnote>
  <w:footnote w:id="41">
    <w:p w14:paraId="6904943D"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Wenzel, M. (2004). "An analysis of norm processes in tax compliance". </w:t>
      </w:r>
      <w:r w:rsidRPr="00EC1C92">
        <w:rPr>
          <w:rFonts w:asciiTheme="majorBidi" w:hAnsiTheme="majorBidi" w:cstheme="majorBidi"/>
          <w:i/>
          <w:sz w:val="20"/>
          <w:szCs w:val="20"/>
        </w:rPr>
        <w:t>Journal of Economic Psychology</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w:t>
      </w:r>
      <w:r w:rsidRPr="00EC1C92">
        <w:rPr>
          <w:rFonts w:asciiTheme="majorBidi" w:hAnsiTheme="majorBidi" w:cstheme="majorBidi"/>
          <w:iCs/>
          <w:sz w:val="20"/>
          <w:szCs w:val="20"/>
        </w:rPr>
        <w:t xml:space="preserve">vol. </w:t>
      </w:r>
      <w:r w:rsidRPr="00EC1C92">
        <w:rPr>
          <w:rFonts w:asciiTheme="majorBidi" w:hAnsiTheme="majorBidi" w:cstheme="majorBidi"/>
          <w:i/>
          <w:sz w:val="20"/>
          <w:szCs w:val="20"/>
        </w:rPr>
        <w:t>25</w:t>
      </w:r>
      <w:r w:rsidRPr="00EC1C92">
        <w:rPr>
          <w:rFonts w:asciiTheme="majorBidi" w:hAnsiTheme="majorBidi" w:cstheme="majorBidi"/>
          <w:sz w:val="20"/>
          <w:szCs w:val="20"/>
        </w:rPr>
        <w:t xml:space="preserve">(2), no. 213-228. </w:t>
      </w:r>
    </w:p>
  </w:footnote>
  <w:footnote w:id="42">
    <w:p w14:paraId="6FB7DAB9" w14:textId="77777777" w:rsidR="008C11EE" w:rsidRPr="00EC1C92" w:rsidRDefault="008C11EE" w:rsidP="008C11EE">
      <w:pPr>
        <w:pStyle w:val="EndNoteBibliography"/>
        <w:spacing w:after="0"/>
        <w:ind w:left="720" w:hanging="720"/>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Style w:val="CommentReference"/>
          <w:rFonts w:asciiTheme="majorBidi" w:hAnsiTheme="majorBidi" w:cstheme="majorBidi"/>
          <w:sz w:val="20"/>
          <w:szCs w:val="20"/>
          <w:rtl/>
        </w:rPr>
        <w:annotationRef/>
      </w:r>
      <w:r w:rsidRPr="00EC1C92">
        <w:rPr>
          <w:rFonts w:asciiTheme="majorBidi" w:hAnsiTheme="majorBidi" w:cstheme="majorBidi"/>
          <w:sz w:val="20"/>
          <w:szCs w:val="20"/>
        </w:rPr>
        <w:t xml:space="preserve"> Azmi, D. A. W. M., &amp; Daud, S. A. M. M. (2024). "Reconceptualizing Tax Compliance Behavior: A Theoretical Matrix Approach". </w:t>
      </w:r>
      <w:r w:rsidRPr="00EC1C92">
        <w:rPr>
          <w:rFonts w:asciiTheme="majorBidi" w:hAnsiTheme="majorBidi" w:cstheme="majorBidi"/>
          <w:i/>
          <w:sz w:val="20"/>
          <w:szCs w:val="20"/>
        </w:rPr>
        <w:t>Accounting and Finance Research</w:t>
      </w:r>
      <w:r w:rsidRPr="00EC1C92">
        <w:rPr>
          <w:rFonts w:asciiTheme="majorBidi" w:hAnsiTheme="majorBidi" w:cstheme="majorBidi"/>
          <w:sz w:val="20"/>
          <w:szCs w:val="20"/>
        </w:rPr>
        <w:t>,</w:t>
      </w:r>
      <w:r w:rsidRPr="00EC1C92">
        <w:rPr>
          <w:rFonts w:asciiTheme="majorBidi" w:hAnsiTheme="majorBidi" w:cstheme="majorBidi"/>
          <w:i/>
          <w:sz w:val="20"/>
          <w:szCs w:val="20"/>
        </w:rPr>
        <w:t xml:space="preserve"> </w:t>
      </w:r>
      <w:r w:rsidRPr="00EC1C92">
        <w:rPr>
          <w:rFonts w:asciiTheme="majorBidi" w:hAnsiTheme="majorBidi" w:cstheme="majorBidi"/>
          <w:iCs/>
          <w:sz w:val="20"/>
          <w:szCs w:val="20"/>
        </w:rPr>
        <w:t xml:space="preserve">vol. </w:t>
      </w:r>
      <w:r w:rsidRPr="00EC1C92">
        <w:rPr>
          <w:rFonts w:asciiTheme="majorBidi" w:hAnsiTheme="majorBidi" w:cstheme="majorBidi"/>
          <w:i/>
          <w:sz w:val="20"/>
          <w:szCs w:val="20"/>
        </w:rPr>
        <w:t>13</w:t>
      </w:r>
      <w:r w:rsidRPr="00EC1C92">
        <w:rPr>
          <w:rFonts w:asciiTheme="majorBidi" w:hAnsiTheme="majorBidi" w:cstheme="majorBidi"/>
          <w:sz w:val="20"/>
          <w:szCs w:val="20"/>
        </w:rPr>
        <w:t xml:space="preserve">(1), no. 1-67. </w:t>
      </w:r>
    </w:p>
  </w:footnote>
  <w:footnote w:id="43">
    <w:p w14:paraId="7B4EE0FE" w14:textId="77777777" w:rsidR="008C11EE" w:rsidRPr="00EC1C92" w:rsidRDefault="008C11EE" w:rsidP="008C11EE">
      <w:pPr>
        <w:pStyle w:val="EndNoteBibliography"/>
        <w:spacing w:after="0"/>
        <w:ind w:left="720" w:hanging="720"/>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Slater J., Kasper M., Meijer E., &amp; Feldman Y. (2024). "The Role of Tax Morale on Actual Tax</w:t>
      </w:r>
      <w:r w:rsidRPr="00EC1C92">
        <w:rPr>
          <w:rFonts w:asciiTheme="majorBidi" w:hAnsiTheme="majorBidi" w:cstheme="majorBidi"/>
          <w:sz w:val="20"/>
          <w:szCs w:val="20"/>
          <w:rtl/>
        </w:rPr>
        <w:t xml:space="preserve"> </w:t>
      </w:r>
      <w:r w:rsidRPr="00EC1C92">
        <w:rPr>
          <w:rFonts w:asciiTheme="majorBidi" w:hAnsiTheme="majorBidi" w:cstheme="majorBidi"/>
          <w:sz w:val="20"/>
          <w:szCs w:val="20"/>
        </w:rPr>
        <w:t xml:space="preserve">Compliance: A Meta-analytical Review. In. Working Paper". </w:t>
      </w:r>
    </w:p>
    <w:p w14:paraId="1C1A5ECC" w14:textId="77777777" w:rsidR="008C11EE" w:rsidRPr="00EC1C92" w:rsidRDefault="008C11EE" w:rsidP="008C11EE">
      <w:pPr>
        <w:pStyle w:val="FootnoteText"/>
        <w:jc w:val="both"/>
        <w:rPr>
          <w:rFonts w:asciiTheme="majorBidi" w:hAnsiTheme="majorBidi" w:cstheme="majorBidi"/>
        </w:rPr>
      </w:pPr>
    </w:p>
  </w:footnote>
  <w:footnote w:id="44">
    <w:p w14:paraId="3AB36897" w14:textId="77777777" w:rsidR="008C11EE" w:rsidRPr="00EC1C92" w:rsidRDefault="008C11EE" w:rsidP="008C11E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Emmanuelle, D., Daly, P., &amp; Le, L. F. “Exposure to tax dilemmas deteriorate individuals' self-declared tax morale”. </w:t>
      </w:r>
      <w:r w:rsidRPr="00EC1C92">
        <w:rPr>
          <w:rFonts w:asciiTheme="majorBidi" w:eastAsia="TimesNewRomanPSMT" w:hAnsiTheme="majorBidi" w:cstheme="majorBidi"/>
          <w:i/>
          <w:iCs/>
          <w:color w:val="000000"/>
          <w:sz w:val="20"/>
          <w:szCs w:val="20"/>
        </w:rPr>
        <w:t>Economics of Governance</w:t>
      </w:r>
      <w:r w:rsidRPr="00EC1C92">
        <w:rPr>
          <w:rFonts w:asciiTheme="majorBidi" w:eastAsia="TimesNewRomanPSMT" w:hAnsiTheme="majorBidi" w:cstheme="majorBidi"/>
          <w:color w:val="000000"/>
          <w:sz w:val="20"/>
          <w:szCs w:val="20"/>
        </w:rPr>
        <w:t>, vol. 22(4), no. 363-397 (2021).</w:t>
      </w:r>
    </w:p>
  </w:footnote>
  <w:footnote w:id="45">
    <w:p w14:paraId="0FC03057" w14:textId="77777777" w:rsidR="008C11EE" w:rsidRPr="00EC1C92" w:rsidRDefault="008C11EE" w:rsidP="008C11E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Scholz, John T., and Mark Lubell. “Adaptive Political Attitudes: Duty, Trust, and Fear as Monitors of Tax Policy</w:t>
      </w:r>
      <w:r w:rsidRPr="00EC1C92">
        <w:rPr>
          <w:rFonts w:asciiTheme="majorBidi" w:eastAsia="TimesNewRomanPSMT" w:hAnsiTheme="majorBidi" w:cstheme="majorBidi"/>
          <w:smallCaps/>
          <w:color w:val="000000"/>
          <w:sz w:val="20"/>
          <w:szCs w:val="20"/>
        </w:rPr>
        <w:t xml:space="preserve">.” </w:t>
      </w:r>
      <w:r w:rsidRPr="00EC1C92">
        <w:rPr>
          <w:rFonts w:asciiTheme="majorBidi" w:eastAsia="TimesNewRomanPSMT" w:hAnsiTheme="majorBidi" w:cstheme="majorBidi"/>
          <w:i/>
          <w:iCs/>
          <w:color w:val="000000"/>
          <w:sz w:val="20"/>
          <w:szCs w:val="20"/>
        </w:rPr>
        <w:t>American Journal of Political Science</w:t>
      </w:r>
      <w:r w:rsidRPr="00EC1C92">
        <w:rPr>
          <w:rFonts w:asciiTheme="majorBidi" w:eastAsia="TimesNewRomanPSMT" w:hAnsiTheme="majorBidi" w:cstheme="majorBidi"/>
          <w:color w:val="000000"/>
          <w:sz w:val="20"/>
          <w:szCs w:val="20"/>
        </w:rPr>
        <w:t xml:space="preserve">, vol. 42, no. 3, 1998, pp . 903–20. </w:t>
      </w:r>
    </w:p>
  </w:footnote>
  <w:footnote w:id="46">
    <w:p w14:paraId="5B0B3805" w14:textId="77777777" w:rsidR="008C11EE" w:rsidRPr="00EC1C92" w:rsidRDefault="008C11EE" w:rsidP="008C11E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proofErr w:type="spellStart"/>
      <w:r w:rsidRPr="00EC1C92">
        <w:rPr>
          <w:rFonts w:asciiTheme="majorBidi" w:eastAsia="TimesNewRomanPSMT" w:hAnsiTheme="majorBidi" w:cstheme="majorBidi"/>
          <w:color w:val="000000"/>
          <w:sz w:val="20"/>
          <w:szCs w:val="20"/>
        </w:rPr>
        <w:t>Koumpias</w:t>
      </w:r>
      <w:proofErr w:type="spellEnd"/>
      <w:r w:rsidRPr="00EC1C92">
        <w:rPr>
          <w:rFonts w:asciiTheme="majorBidi" w:eastAsia="TimesNewRomanPSMT" w:hAnsiTheme="majorBidi" w:cstheme="majorBidi"/>
          <w:color w:val="000000"/>
          <w:sz w:val="20"/>
          <w:szCs w:val="20"/>
        </w:rPr>
        <w:t xml:space="preserve">, Antonios M.; Leonardo, Gabriel; and Martinez-Vazquez, Jorge, "Trust in Government Institutions and Tax Morale" (2020). </w:t>
      </w:r>
      <w:r w:rsidRPr="00EC1C92">
        <w:rPr>
          <w:rFonts w:asciiTheme="majorBidi" w:eastAsia="TimesNewRomanPSMT" w:hAnsiTheme="majorBidi" w:cstheme="majorBidi"/>
          <w:smallCaps/>
          <w:color w:val="000000"/>
          <w:sz w:val="20"/>
          <w:szCs w:val="20"/>
        </w:rPr>
        <w:t>ICEPP</w:t>
      </w:r>
      <w:r w:rsidRPr="00EC1C92">
        <w:rPr>
          <w:rFonts w:asciiTheme="majorBidi" w:eastAsia="TimesNewRomanPSMT" w:hAnsiTheme="majorBidi" w:cstheme="majorBidi"/>
          <w:color w:val="000000"/>
          <w:sz w:val="20"/>
          <w:szCs w:val="20"/>
        </w:rPr>
        <w:t xml:space="preserve"> Working Papers. 135.</w:t>
      </w:r>
      <w:r w:rsidRPr="00EC1C92">
        <w:rPr>
          <w:rFonts w:asciiTheme="majorBidi" w:eastAsia="TimesNewRomanPSMT" w:hAnsiTheme="majorBidi" w:cstheme="majorBidi"/>
          <w:color w:val="1155CD"/>
          <w:sz w:val="20"/>
          <w:szCs w:val="20"/>
        </w:rPr>
        <w:t xml:space="preserve"> https://scholarworks.gsu.edu/icepp/135</w:t>
      </w:r>
    </w:p>
  </w:footnote>
  <w:footnote w:id="47">
    <w:p w14:paraId="5870FD6B" w14:textId="77777777" w:rsidR="008C11EE" w:rsidRPr="00EC1C92" w:rsidRDefault="008C11EE" w:rsidP="008C11E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Frey BS, Torgler B (2007) </w:t>
      </w:r>
      <w:r w:rsidRPr="00EC1C92">
        <w:rPr>
          <w:rFonts w:asciiTheme="majorBidi" w:hAnsiTheme="majorBidi" w:cstheme="majorBidi"/>
          <w:i/>
          <w:iCs/>
        </w:rPr>
        <w:t>"</w:t>
      </w:r>
      <w:r w:rsidRPr="00EC1C92">
        <w:rPr>
          <w:rFonts w:asciiTheme="majorBidi" w:hAnsiTheme="majorBidi" w:cstheme="majorBidi"/>
        </w:rPr>
        <w:t>Tax Morale and Conditional Cooperation</w:t>
      </w:r>
      <w:r w:rsidRPr="00EC1C92">
        <w:rPr>
          <w:rFonts w:asciiTheme="majorBidi" w:hAnsiTheme="majorBidi" w:cstheme="majorBidi"/>
          <w:i/>
          <w:iCs/>
        </w:rPr>
        <w:t>"</w:t>
      </w:r>
      <w:r w:rsidRPr="00EC1C92">
        <w:rPr>
          <w:rFonts w:asciiTheme="majorBidi" w:hAnsiTheme="majorBidi" w:cstheme="majorBidi"/>
        </w:rPr>
        <w:t xml:space="preserve">. </w:t>
      </w:r>
      <w:r w:rsidRPr="00EC1C92">
        <w:rPr>
          <w:rFonts w:asciiTheme="majorBidi" w:hAnsiTheme="majorBidi" w:cstheme="majorBidi"/>
          <w:i/>
          <w:iCs/>
        </w:rPr>
        <w:t>Journal of Comparative Economics</w:t>
      </w:r>
      <w:r w:rsidRPr="00EC1C92">
        <w:rPr>
          <w:rFonts w:asciiTheme="majorBidi" w:hAnsiTheme="majorBidi" w:cstheme="majorBidi"/>
          <w:smallCaps/>
        </w:rPr>
        <w:t xml:space="preserve"> </w:t>
      </w:r>
      <w:r w:rsidRPr="00EC1C92">
        <w:rPr>
          <w:rFonts w:asciiTheme="majorBidi" w:hAnsiTheme="majorBidi" w:cstheme="majorBidi"/>
        </w:rPr>
        <w:t>vol. 35(1), no. 136–159.</w:t>
      </w:r>
    </w:p>
  </w:footnote>
  <w:footnote w:id="48">
    <w:p w14:paraId="126693D1" w14:textId="77777777"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Braithwaite, Valerie. "Dancing with tax authorities: Motivational postures and non-compliant actions." </w:t>
      </w:r>
      <w:r w:rsidRPr="00EC1C92">
        <w:rPr>
          <w:rFonts w:asciiTheme="majorBidi" w:hAnsiTheme="majorBidi" w:cstheme="majorBidi"/>
          <w:i/>
          <w:iCs/>
          <w:color w:val="222222"/>
          <w:shd w:val="clear" w:color="auto" w:fill="FFFFFF"/>
        </w:rPr>
        <w:t>Taxing democracy</w:t>
      </w:r>
      <w:r w:rsidRPr="00EC1C92">
        <w:rPr>
          <w:rFonts w:asciiTheme="majorBidi" w:hAnsiTheme="majorBidi" w:cstheme="majorBidi"/>
          <w:color w:val="222222"/>
          <w:shd w:val="clear" w:color="auto" w:fill="FFFFFF"/>
        </w:rPr>
        <w:t> 3 (2003): 15-39.</w:t>
      </w:r>
      <w:r w:rsidRPr="00EC1C92">
        <w:rPr>
          <w:rFonts w:asciiTheme="majorBidi" w:hAnsiTheme="majorBidi" w:cstheme="majorBidi"/>
          <w:color w:val="222222"/>
          <w:shd w:val="clear" w:color="auto" w:fill="FFFFFF"/>
          <w:rtl/>
        </w:rPr>
        <w:t>‏</w:t>
      </w:r>
    </w:p>
  </w:footnote>
  <w:footnote w:id="49">
    <w:p w14:paraId="04417CBD" w14:textId="4FCA5CD2"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Braithwaite, Valerie, and Monika Reinhart. </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The Taxpayers' Charter: Does the Australian Tax Office comply and who benefits?</w:t>
      </w:r>
      <w:r w:rsidR="005B2386"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Pr>
        <w:t xml:space="preserve">. </w:t>
      </w:r>
      <w:r w:rsidRPr="00EC1C92">
        <w:rPr>
          <w:rFonts w:asciiTheme="majorBidi" w:hAnsiTheme="majorBidi" w:cstheme="majorBidi"/>
          <w:i/>
          <w:color w:val="222222"/>
          <w:shd w:val="clear" w:color="auto" w:fill="FFFFFF"/>
        </w:rPr>
        <w:t>Centre for Tax System Integrity (CTSI),</w:t>
      </w:r>
      <w:r w:rsidRPr="00EC1C92">
        <w:rPr>
          <w:rFonts w:asciiTheme="majorBidi" w:hAnsiTheme="majorBidi" w:cstheme="majorBidi"/>
          <w:color w:val="222222"/>
          <w:shd w:val="clear" w:color="auto" w:fill="FFFFFF"/>
        </w:rPr>
        <w:t xml:space="preserve"> Research School of Social Sciences, The Australian National University, 2019.</w:t>
      </w:r>
      <w:r w:rsidRPr="00EC1C92">
        <w:rPr>
          <w:rFonts w:asciiTheme="majorBidi" w:hAnsiTheme="majorBidi" w:cstheme="majorBidi"/>
          <w:color w:val="222222"/>
          <w:shd w:val="clear" w:color="auto" w:fill="FFFFFF"/>
          <w:rtl/>
        </w:rPr>
        <w:t>‏</w:t>
      </w:r>
    </w:p>
  </w:footnote>
  <w:footnote w:id="50">
    <w:p w14:paraId="5F5B20E5" w14:textId="562AFFC2"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Braithwaite, Valerie, and Monika Reinhart. "Deterrence, coping styles and</w:t>
      </w:r>
      <w:r w:rsidR="00882329" w:rsidRPr="00EC1C92">
        <w:rPr>
          <w:rFonts w:asciiTheme="majorBidi" w:hAnsiTheme="majorBidi" w:cstheme="majorBidi"/>
          <w:color w:val="222222"/>
          <w:shd w:val="clear" w:color="auto" w:fill="FFFFFF"/>
        </w:rPr>
        <w:t xml:space="preserve"> </w:t>
      </w:r>
      <w:r w:rsidRPr="00EC1C92">
        <w:rPr>
          <w:rFonts w:asciiTheme="majorBidi" w:hAnsiTheme="majorBidi" w:cstheme="majorBidi"/>
          <w:color w:val="222222"/>
          <w:shd w:val="clear" w:color="auto" w:fill="FFFFFF"/>
        </w:rPr>
        <w:t>defiance</w:t>
      </w:r>
      <w:r w:rsidRPr="00EC1C92">
        <w:rPr>
          <w:rFonts w:asciiTheme="majorBidi" w:hAnsiTheme="majorBidi" w:cstheme="majorBidi"/>
          <w:i/>
          <w:iCs/>
          <w:color w:val="222222"/>
          <w:shd w:val="clear" w:color="auto" w:fill="FFFFFF"/>
        </w:rPr>
        <w:t>." </w:t>
      </w:r>
      <w:proofErr w:type="spellStart"/>
      <w:r w:rsidRPr="00EC1C92">
        <w:rPr>
          <w:rFonts w:asciiTheme="majorBidi" w:hAnsiTheme="majorBidi" w:cstheme="majorBidi"/>
          <w:i/>
          <w:iCs/>
          <w:color w:val="222222"/>
          <w:shd w:val="clear" w:color="auto" w:fill="FFFFFF"/>
        </w:rPr>
        <w:t>FinanzArchiv</w:t>
      </w:r>
      <w:proofErr w:type="spellEnd"/>
      <w:r w:rsidRPr="00EC1C92">
        <w:rPr>
          <w:rFonts w:asciiTheme="majorBidi" w:hAnsiTheme="majorBidi" w:cstheme="majorBidi"/>
          <w:i/>
          <w:iCs/>
          <w:color w:val="222222"/>
          <w:shd w:val="clear" w:color="auto" w:fill="FFFFFF"/>
        </w:rPr>
        <w:t>/Public Finance Analysis</w:t>
      </w:r>
      <w:r w:rsidRPr="00EC1C92">
        <w:rPr>
          <w:rFonts w:asciiTheme="majorBidi" w:hAnsiTheme="majorBidi" w:cstheme="majorBidi"/>
          <w:color w:val="222222"/>
          <w:shd w:val="clear" w:color="auto" w:fill="FFFFFF"/>
        </w:rPr>
        <w:t> (2013): 439-468.</w:t>
      </w:r>
      <w:r w:rsidRPr="00EC1C92">
        <w:rPr>
          <w:rFonts w:asciiTheme="majorBidi" w:hAnsiTheme="majorBidi" w:cstheme="majorBidi"/>
          <w:color w:val="222222"/>
          <w:shd w:val="clear" w:color="auto" w:fill="FFFFFF"/>
          <w:rtl/>
        </w:rPr>
        <w:t>‏</w:t>
      </w:r>
    </w:p>
  </w:footnote>
  <w:footnote w:id="51">
    <w:p w14:paraId="4609E0E9" w14:textId="77777777"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proofErr w:type="spellStart"/>
      <w:r w:rsidRPr="00EC1C92">
        <w:rPr>
          <w:rFonts w:asciiTheme="majorBidi" w:hAnsiTheme="majorBidi" w:cstheme="majorBidi"/>
          <w:color w:val="222222"/>
          <w:shd w:val="clear" w:color="auto" w:fill="FFFFFF"/>
        </w:rPr>
        <w:t>Puspitasari</w:t>
      </w:r>
      <w:proofErr w:type="spellEnd"/>
      <w:r w:rsidRPr="00EC1C92">
        <w:rPr>
          <w:rFonts w:asciiTheme="majorBidi" w:hAnsiTheme="majorBidi" w:cstheme="majorBidi"/>
          <w:color w:val="222222"/>
          <w:shd w:val="clear" w:color="auto" w:fill="FFFFFF"/>
        </w:rPr>
        <w:t xml:space="preserve">, Elen, and Wahyu </w:t>
      </w:r>
      <w:proofErr w:type="spellStart"/>
      <w:r w:rsidRPr="00EC1C92">
        <w:rPr>
          <w:rFonts w:asciiTheme="majorBidi" w:hAnsiTheme="majorBidi" w:cstheme="majorBidi"/>
          <w:color w:val="222222"/>
          <w:shd w:val="clear" w:color="auto" w:fill="FFFFFF"/>
        </w:rPr>
        <w:t>Meiranto</w:t>
      </w:r>
      <w:proofErr w:type="spellEnd"/>
      <w:r w:rsidRPr="00EC1C92">
        <w:rPr>
          <w:rFonts w:asciiTheme="majorBidi" w:hAnsiTheme="majorBidi" w:cstheme="majorBidi"/>
          <w:color w:val="222222"/>
          <w:shd w:val="clear" w:color="auto" w:fill="FFFFFF"/>
        </w:rPr>
        <w:t xml:space="preserve">. "Motivational postures in tax compliance decisions: An </w:t>
      </w:r>
      <w:proofErr w:type="gramStart"/>
      <w:r w:rsidRPr="00EC1C92">
        <w:rPr>
          <w:rFonts w:asciiTheme="majorBidi" w:hAnsiTheme="majorBidi" w:cstheme="majorBidi"/>
          <w:color w:val="222222"/>
          <w:shd w:val="clear" w:color="auto" w:fill="FFFFFF"/>
        </w:rPr>
        <w:t>experimental studies</w:t>
      </w:r>
      <w:proofErr w:type="gramEnd"/>
      <w:r w:rsidRPr="00EC1C92">
        <w:rPr>
          <w:rFonts w:asciiTheme="majorBidi" w:hAnsiTheme="majorBidi" w:cstheme="majorBidi"/>
          <w:i/>
          <w:iCs/>
          <w:color w:val="222222"/>
          <w:shd w:val="clear" w:color="auto" w:fill="FFFFFF"/>
        </w:rPr>
        <w:t>." International Journal of Business, Economics and Law</w:t>
      </w:r>
      <w:r w:rsidRPr="00EC1C92">
        <w:rPr>
          <w:rFonts w:asciiTheme="majorBidi" w:hAnsiTheme="majorBidi" w:cstheme="majorBidi"/>
          <w:color w:val="222222"/>
          <w:shd w:val="clear" w:color="auto" w:fill="FFFFFF"/>
        </w:rPr>
        <w:t> 5.1 (2014): 100-110.</w:t>
      </w:r>
      <w:r w:rsidRPr="00EC1C92">
        <w:rPr>
          <w:rFonts w:asciiTheme="majorBidi" w:hAnsiTheme="majorBidi" w:cstheme="majorBidi"/>
          <w:color w:val="222222"/>
          <w:shd w:val="clear" w:color="auto" w:fill="FFFFFF"/>
          <w:rtl/>
        </w:rPr>
        <w:t>‏</w:t>
      </w:r>
    </w:p>
  </w:footnote>
  <w:footnote w:id="52">
    <w:p w14:paraId="04061DD2" w14:textId="4AA299CE" w:rsidR="004F241F" w:rsidRPr="00EC1C92" w:rsidRDefault="004F241F"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 xml:space="preserve">Ujang, </w:t>
      </w:r>
      <w:proofErr w:type="spellStart"/>
      <w:r w:rsidRPr="00EC1C92">
        <w:rPr>
          <w:rFonts w:asciiTheme="majorBidi" w:hAnsiTheme="majorBidi" w:cstheme="majorBidi"/>
          <w:color w:val="222222"/>
          <w:shd w:val="clear" w:color="auto" w:fill="FFFFFF"/>
        </w:rPr>
        <w:t>Norsidah</w:t>
      </w:r>
      <w:proofErr w:type="spellEnd"/>
      <w:r w:rsidRPr="00EC1C92">
        <w:rPr>
          <w:rFonts w:asciiTheme="majorBidi" w:hAnsiTheme="majorBidi" w:cstheme="majorBidi"/>
          <w:color w:val="222222"/>
          <w:shd w:val="clear" w:color="auto" w:fill="FFFFFF"/>
        </w:rPr>
        <w:t xml:space="preserve">, </w:t>
      </w:r>
      <w:proofErr w:type="spellStart"/>
      <w:r w:rsidRPr="00EC1C92">
        <w:rPr>
          <w:rFonts w:asciiTheme="majorBidi" w:hAnsiTheme="majorBidi" w:cstheme="majorBidi"/>
          <w:color w:val="222222"/>
          <w:shd w:val="clear" w:color="auto" w:fill="FFFFFF"/>
        </w:rPr>
        <w:t>Afida</w:t>
      </w:r>
      <w:proofErr w:type="spellEnd"/>
      <w:r w:rsidRPr="00EC1C92">
        <w:rPr>
          <w:rFonts w:asciiTheme="majorBidi" w:hAnsiTheme="majorBidi" w:cstheme="majorBidi"/>
          <w:color w:val="222222"/>
          <w:shd w:val="clear" w:color="auto" w:fill="FFFFFF"/>
        </w:rPr>
        <w:t xml:space="preserve"> Mastura Muhammad Arif, and </w:t>
      </w:r>
      <w:proofErr w:type="spellStart"/>
      <w:r w:rsidRPr="00EC1C92">
        <w:rPr>
          <w:rFonts w:asciiTheme="majorBidi" w:hAnsiTheme="majorBidi" w:cstheme="majorBidi"/>
          <w:color w:val="222222"/>
          <w:shd w:val="clear" w:color="auto" w:fill="FFFFFF"/>
        </w:rPr>
        <w:t>Srazali</w:t>
      </w:r>
      <w:proofErr w:type="spellEnd"/>
      <w:r w:rsidRPr="00EC1C92">
        <w:rPr>
          <w:rFonts w:asciiTheme="majorBidi" w:hAnsiTheme="majorBidi" w:cstheme="majorBidi"/>
          <w:color w:val="222222"/>
          <w:shd w:val="clear" w:color="auto" w:fill="FFFFFF"/>
        </w:rPr>
        <w:t xml:space="preserve"> </w:t>
      </w:r>
      <w:proofErr w:type="spellStart"/>
      <w:r w:rsidRPr="00EC1C92">
        <w:rPr>
          <w:rFonts w:asciiTheme="majorBidi" w:hAnsiTheme="majorBidi" w:cstheme="majorBidi"/>
          <w:color w:val="222222"/>
          <w:shd w:val="clear" w:color="auto" w:fill="FFFFFF"/>
        </w:rPr>
        <w:t>Aripin</w:t>
      </w:r>
      <w:proofErr w:type="spellEnd"/>
      <w:r w:rsidRPr="00EC1C92">
        <w:rPr>
          <w:rFonts w:asciiTheme="majorBidi" w:hAnsiTheme="majorBidi" w:cstheme="majorBidi"/>
          <w:color w:val="222222"/>
          <w:shd w:val="clear" w:color="auto" w:fill="FFFFFF"/>
        </w:rPr>
        <w:t>. "</w:t>
      </w:r>
      <w:r w:rsidR="00882329" w:rsidRPr="00EC1C92">
        <w:rPr>
          <w:rFonts w:asciiTheme="majorBidi" w:hAnsiTheme="majorBidi" w:cstheme="majorBidi"/>
          <w:color w:val="222222"/>
          <w:shd w:val="clear" w:color="auto" w:fill="FFFFFF"/>
        </w:rPr>
        <w:t>The impacts of enforcement towards willingness to comply with building control regulation</w:t>
      </w:r>
      <w:r w:rsidRPr="00EC1C92">
        <w:rPr>
          <w:rFonts w:asciiTheme="majorBidi" w:hAnsiTheme="majorBidi" w:cstheme="majorBidi"/>
          <w:i/>
          <w:iCs/>
          <w:color w:val="222222"/>
          <w:shd w:val="clear" w:color="auto" w:fill="FFFFFF"/>
        </w:rPr>
        <w:t>.</w:t>
      </w:r>
      <w:r w:rsidRPr="00EC1C92">
        <w:rPr>
          <w:rFonts w:asciiTheme="majorBidi" w:hAnsiTheme="majorBidi" w:cstheme="majorBidi"/>
          <w:color w:val="222222"/>
          <w:shd w:val="clear" w:color="auto" w:fill="FFFFFF"/>
        </w:rPr>
        <w:t>"</w:t>
      </w:r>
      <w:r w:rsidRPr="00EC1C92">
        <w:rPr>
          <w:rFonts w:asciiTheme="majorBidi" w:hAnsiTheme="majorBidi" w:cstheme="majorBidi"/>
          <w:color w:val="222222"/>
          <w:shd w:val="clear" w:color="auto" w:fill="FFFFFF"/>
          <w:rtl/>
        </w:rPr>
        <w:t>‏</w:t>
      </w:r>
      <w:r w:rsidR="00882329" w:rsidRPr="00EC1C92">
        <w:rPr>
          <w:rFonts w:asciiTheme="majorBidi" w:hAnsiTheme="majorBidi" w:cstheme="majorBidi"/>
          <w:i/>
          <w:iCs/>
          <w:color w:val="222222"/>
          <w:shd w:val="clear" w:color="auto" w:fill="FFFFFF"/>
        </w:rPr>
        <w:t xml:space="preserve"> International Journal of Business, Economics and Law</w:t>
      </w:r>
      <w:r w:rsidR="00882329" w:rsidRPr="00EC1C92">
        <w:rPr>
          <w:rFonts w:asciiTheme="majorBidi" w:hAnsiTheme="majorBidi" w:cstheme="majorBidi"/>
          <w:color w:val="222222"/>
          <w:shd w:val="clear" w:color="auto" w:fill="FFFFFF"/>
        </w:rPr>
        <w:t> 5.1 (2014): 100-110.</w:t>
      </w:r>
      <w:r w:rsidR="00882329" w:rsidRPr="00EC1C92">
        <w:rPr>
          <w:rFonts w:asciiTheme="majorBidi" w:hAnsiTheme="majorBidi" w:cstheme="majorBidi"/>
          <w:color w:val="222222"/>
          <w:shd w:val="clear" w:color="auto" w:fill="FFFFFF"/>
          <w:rtl/>
        </w:rPr>
        <w:t>‏</w:t>
      </w:r>
    </w:p>
  </w:footnote>
  <w:footnote w:id="53">
    <w:p w14:paraId="1E8FF7BC" w14:textId="553B672D" w:rsidR="00AD0AE7" w:rsidRPr="00EC1C92" w:rsidRDefault="00AD0AE7"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hAnsiTheme="majorBidi" w:cstheme="majorBidi"/>
          <w:color w:val="222222"/>
          <w:shd w:val="clear" w:color="auto" w:fill="FFFFFF"/>
        </w:rPr>
        <w:t>John, Peter, and Toby Blume. "How best to nudge taxpayers? The impact of message simplification and descriptive social norms on payment rates in a central London local authority." </w:t>
      </w:r>
      <w:r w:rsidRPr="00EC1C92">
        <w:rPr>
          <w:rFonts w:asciiTheme="majorBidi" w:hAnsiTheme="majorBidi" w:cstheme="majorBidi"/>
          <w:i/>
          <w:color w:val="222222"/>
          <w:shd w:val="clear" w:color="auto" w:fill="FFFFFF"/>
        </w:rPr>
        <w:t>Journal of Behavioral Public Administration</w:t>
      </w:r>
      <w:r w:rsidRPr="00EC1C92">
        <w:rPr>
          <w:rFonts w:asciiTheme="majorBidi" w:hAnsiTheme="majorBidi" w:cstheme="majorBidi"/>
          <w:color w:val="222222"/>
          <w:shd w:val="clear" w:color="auto" w:fill="FFFFFF"/>
        </w:rPr>
        <w:t> 1.1 (2018).</w:t>
      </w:r>
    </w:p>
  </w:footnote>
  <w:footnote w:id="54">
    <w:p w14:paraId="149D80C5" w14:textId="5EEDEB9E" w:rsidR="002E3F81" w:rsidRPr="00EC1C92" w:rsidRDefault="002E3F81" w:rsidP="006F106E">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proofErr w:type="spellStart"/>
      <w:r w:rsidRPr="00EC1C92">
        <w:rPr>
          <w:rFonts w:asciiTheme="majorBidi" w:hAnsiTheme="majorBidi" w:cstheme="majorBidi"/>
          <w:sz w:val="20"/>
          <w:szCs w:val="20"/>
        </w:rPr>
        <w:t>Antinyan</w:t>
      </w:r>
      <w:proofErr w:type="spellEnd"/>
      <w:r w:rsidRPr="00EC1C92">
        <w:rPr>
          <w:rFonts w:asciiTheme="majorBidi" w:hAnsiTheme="majorBidi" w:cstheme="majorBidi"/>
          <w:sz w:val="20"/>
          <w:szCs w:val="20"/>
        </w:rPr>
        <w:t xml:space="preserve"> A, Asatryan Z (2020) </w:t>
      </w:r>
      <w:r w:rsidR="005B2386" w:rsidRPr="00EC1C92">
        <w:rPr>
          <w:rFonts w:asciiTheme="majorBidi" w:hAnsiTheme="majorBidi" w:cstheme="majorBidi"/>
          <w:i/>
          <w:iCs/>
          <w:sz w:val="20"/>
          <w:szCs w:val="20"/>
        </w:rPr>
        <w:t>"</w:t>
      </w:r>
      <w:r w:rsidRPr="00EC1C92">
        <w:rPr>
          <w:rFonts w:asciiTheme="majorBidi" w:hAnsiTheme="majorBidi" w:cstheme="majorBidi"/>
          <w:sz w:val="20"/>
          <w:szCs w:val="20"/>
        </w:rPr>
        <w:t>Nudging for Tax Compliance: A Meta-Analysis</w:t>
      </w:r>
      <w:r w:rsidR="005B2386" w:rsidRPr="00EC1C92">
        <w:rPr>
          <w:rFonts w:asciiTheme="majorBidi" w:hAnsiTheme="majorBidi" w:cstheme="majorBidi"/>
          <w:i/>
          <w:iCs/>
          <w:sz w:val="20"/>
          <w:szCs w:val="20"/>
        </w:rPr>
        <w:t>"</w:t>
      </w:r>
      <w:r w:rsidRPr="00EC1C92">
        <w:rPr>
          <w:rFonts w:asciiTheme="majorBidi" w:hAnsiTheme="majorBidi" w:cstheme="majorBidi"/>
          <w:sz w:val="20"/>
          <w:szCs w:val="20"/>
        </w:rPr>
        <w:t xml:space="preserve"> (Working Paper No. 8500). </w:t>
      </w:r>
      <w:r w:rsidRPr="00EC1C92">
        <w:rPr>
          <w:rFonts w:asciiTheme="majorBidi" w:hAnsiTheme="majorBidi" w:cstheme="majorBidi"/>
          <w:i/>
          <w:iCs/>
          <w:sz w:val="20"/>
          <w:szCs w:val="20"/>
        </w:rPr>
        <w:t>Center for Economic Studies and Ifo Institute</w:t>
      </w:r>
      <w:r w:rsidRPr="00EC1C92">
        <w:rPr>
          <w:rFonts w:asciiTheme="majorBidi" w:hAnsiTheme="majorBidi" w:cstheme="majorBidi"/>
          <w:smallCaps/>
          <w:sz w:val="20"/>
          <w:szCs w:val="20"/>
        </w:rPr>
        <w:t xml:space="preserve"> </w:t>
      </w:r>
      <w:r w:rsidRPr="00EC1C92">
        <w:rPr>
          <w:rFonts w:asciiTheme="majorBidi" w:hAnsiTheme="majorBidi" w:cstheme="majorBidi"/>
          <w:sz w:val="20"/>
          <w:szCs w:val="20"/>
        </w:rPr>
        <w:t>(</w:t>
      </w:r>
      <w:proofErr w:type="spellStart"/>
      <w:r w:rsidRPr="00EC1C92">
        <w:rPr>
          <w:rFonts w:asciiTheme="majorBidi" w:hAnsiTheme="majorBidi" w:cstheme="majorBidi"/>
          <w:sz w:val="20"/>
          <w:szCs w:val="20"/>
        </w:rPr>
        <w:t>CESifo</w:t>
      </w:r>
      <w:proofErr w:type="spellEnd"/>
      <w:r w:rsidRPr="00EC1C92">
        <w:rPr>
          <w:rFonts w:asciiTheme="majorBidi" w:hAnsiTheme="majorBidi" w:cstheme="majorBidi"/>
          <w:sz w:val="20"/>
          <w:szCs w:val="20"/>
        </w:rPr>
        <w:t>), Munich</w:t>
      </w:r>
      <w:r w:rsidR="005B2386" w:rsidRPr="00EC1C92">
        <w:rPr>
          <w:rFonts w:asciiTheme="majorBidi" w:hAnsiTheme="majorBidi" w:cstheme="majorBidi"/>
          <w:sz w:val="20"/>
          <w:szCs w:val="20"/>
        </w:rPr>
        <w:t>.</w:t>
      </w:r>
    </w:p>
  </w:footnote>
  <w:footnote w:id="55">
    <w:p w14:paraId="2F06599A" w14:textId="6ABC80C8" w:rsidR="002E3F81" w:rsidRPr="00EC1C92" w:rsidRDefault="002E3F81" w:rsidP="006F106E">
      <w:pPr>
        <w:pStyle w:val="FootnoteText"/>
        <w:jc w:val="both"/>
        <w:rPr>
          <w:rFonts w:asciiTheme="majorBidi" w:hAnsiTheme="majorBidi" w:cstheme="majorBidi"/>
          <w:rtl/>
        </w:rPr>
      </w:pPr>
      <w:r w:rsidRPr="00EC1C92">
        <w:rPr>
          <w:rStyle w:val="FootnoteReference"/>
          <w:rFonts w:asciiTheme="majorBidi" w:hAnsiTheme="majorBidi" w:cstheme="majorBidi"/>
        </w:rPr>
        <w:footnoteRef/>
      </w:r>
      <w:r w:rsidRPr="00EC1C92">
        <w:rPr>
          <w:rFonts w:asciiTheme="majorBidi" w:hAnsiTheme="majorBidi" w:cstheme="majorBidi"/>
        </w:rPr>
        <w:t xml:space="preserve"> Kettle S, Hernandez M, Ruda S, Sanders M (2016) </w:t>
      </w:r>
      <w:r w:rsidR="005B2386" w:rsidRPr="00EC1C92">
        <w:rPr>
          <w:rFonts w:asciiTheme="majorBidi" w:hAnsiTheme="majorBidi" w:cstheme="majorBidi"/>
        </w:rPr>
        <w:t>"</w:t>
      </w:r>
      <w:r w:rsidRPr="00EC1C92">
        <w:rPr>
          <w:rFonts w:asciiTheme="majorBidi" w:hAnsiTheme="majorBidi" w:cstheme="majorBidi"/>
        </w:rPr>
        <w:t>Behavioral Interventions in Tax Compliance: Evidence from Guatemala</w:t>
      </w:r>
      <w:r w:rsidR="005B2386" w:rsidRPr="00EC1C92">
        <w:rPr>
          <w:rFonts w:asciiTheme="majorBidi" w:hAnsiTheme="majorBidi" w:cstheme="majorBidi"/>
          <w:i/>
          <w:iCs/>
        </w:rPr>
        <w:t>"</w:t>
      </w:r>
      <w:r w:rsidRPr="00EC1C92">
        <w:rPr>
          <w:rFonts w:asciiTheme="majorBidi" w:hAnsiTheme="majorBidi" w:cstheme="majorBidi"/>
          <w:i/>
          <w:iCs/>
        </w:rPr>
        <w:t>.</w:t>
      </w:r>
      <w:r w:rsidRPr="00EC1C92">
        <w:rPr>
          <w:rFonts w:asciiTheme="majorBidi" w:hAnsiTheme="majorBidi" w:cstheme="majorBidi"/>
        </w:rPr>
        <w:t xml:space="preserve"> </w:t>
      </w:r>
      <w:r w:rsidRPr="00EC1C92">
        <w:rPr>
          <w:rFonts w:asciiTheme="majorBidi" w:hAnsiTheme="majorBidi" w:cstheme="majorBidi"/>
          <w:i/>
          <w:iCs/>
        </w:rPr>
        <w:t>The World Bank, Washington</w:t>
      </w:r>
      <w:r w:rsidRPr="00EC1C92">
        <w:rPr>
          <w:rFonts w:asciiTheme="majorBidi" w:hAnsiTheme="majorBidi" w:cstheme="majorBidi"/>
          <w:smallCaps/>
        </w:rPr>
        <w:t xml:space="preserve">, </w:t>
      </w:r>
      <w:r w:rsidRPr="00EC1C92">
        <w:rPr>
          <w:rFonts w:asciiTheme="majorBidi" w:hAnsiTheme="majorBidi" w:cstheme="majorBidi"/>
          <w:i/>
          <w:iCs/>
          <w:smallCaps/>
        </w:rPr>
        <w:t>DC</w:t>
      </w:r>
      <w:r w:rsidRPr="00EC1C92">
        <w:rPr>
          <w:rFonts w:asciiTheme="majorBidi" w:hAnsiTheme="majorBidi" w:cstheme="majorBidi"/>
        </w:rPr>
        <w:t xml:space="preserve">. </w:t>
      </w:r>
      <w:hyperlink r:id="rId2" w:history="1">
        <w:r w:rsidRPr="00EC1C92">
          <w:rPr>
            <w:rStyle w:val="Hyperlink"/>
            <w:rFonts w:asciiTheme="majorBidi" w:hAnsiTheme="majorBidi" w:cstheme="majorBidi"/>
          </w:rPr>
          <w:t>https://doi.org/10.1596/1813-9450-7690</w:t>
        </w:r>
      </w:hyperlink>
      <w:r w:rsidRPr="00EC1C92">
        <w:rPr>
          <w:rFonts w:asciiTheme="majorBidi" w:hAnsiTheme="majorBidi" w:cstheme="majorBidi"/>
        </w:rPr>
        <w:t xml:space="preserve">. See also Chirico M, Inman RP, Loeffler C, MacDonald J, Sieg H (2016) </w:t>
      </w:r>
      <w:r w:rsidR="005B2386" w:rsidRPr="00EC1C92">
        <w:rPr>
          <w:rFonts w:asciiTheme="majorBidi" w:hAnsiTheme="majorBidi" w:cstheme="majorBidi"/>
          <w:i/>
          <w:iCs/>
        </w:rPr>
        <w:t>"</w:t>
      </w:r>
      <w:r w:rsidRPr="00EC1C92">
        <w:rPr>
          <w:rFonts w:asciiTheme="majorBidi" w:hAnsiTheme="majorBidi" w:cstheme="majorBidi"/>
        </w:rPr>
        <w:t>An Experimental Evaluation of Notification Strategies to Increase Property Tax Compliance: Free-Riding in the City of Brotherly Love</w:t>
      </w:r>
      <w:r w:rsidR="005B2386" w:rsidRPr="00EC1C92">
        <w:rPr>
          <w:rFonts w:asciiTheme="majorBidi" w:hAnsiTheme="majorBidi" w:cstheme="majorBidi"/>
        </w:rPr>
        <w:t>"</w:t>
      </w:r>
      <w:r w:rsidRPr="00EC1C92">
        <w:rPr>
          <w:rFonts w:asciiTheme="majorBidi" w:hAnsiTheme="majorBidi" w:cstheme="majorBidi"/>
        </w:rPr>
        <w:t xml:space="preserve">. </w:t>
      </w:r>
      <w:r w:rsidRPr="00EC1C92">
        <w:rPr>
          <w:rFonts w:asciiTheme="majorBidi" w:hAnsiTheme="majorBidi" w:cstheme="majorBidi"/>
          <w:i/>
          <w:iCs/>
        </w:rPr>
        <w:t>Tax policy and the Economy</w:t>
      </w:r>
      <w:r w:rsidRPr="00EC1C92">
        <w:rPr>
          <w:rFonts w:asciiTheme="majorBidi" w:hAnsiTheme="majorBidi" w:cstheme="majorBidi"/>
        </w:rPr>
        <w:t xml:space="preserve"> 30(1), 129–161</w:t>
      </w:r>
    </w:p>
  </w:footnote>
  <w:footnote w:id="56">
    <w:p w14:paraId="4EF18C5F" w14:textId="2DB4990C" w:rsidR="002E3F81" w:rsidRPr="00EC1C92" w:rsidRDefault="002E3F81"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Bott KM, Cappelen AW, Sorensen EO, </w:t>
      </w:r>
      <w:proofErr w:type="spellStart"/>
      <w:r w:rsidRPr="00EC1C92">
        <w:rPr>
          <w:rFonts w:asciiTheme="majorBidi" w:hAnsiTheme="majorBidi" w:cstheme="majorBidi"/>
          <w:sz w:val="20"/>
          <w:szCs w:val="20"/>
        </w:rPr>
        <w:t>Tungodden</w:t>
      </w:r>
      <w:proofErr w:type="spellEnd"/>
      <w:r w:rsidRPr="00EC1C92">
        <w:rPr>
          <w:rFonts w:asciiTheme="majorBidi" w:hAnsiTheme="majorBidi" w:cstheme="majorBidi"/>
          <w:sz w:val="20"/>
          <w:szCs w:val="20"/>
        </w:rPr>
        <w:t xml:space="preserve"> B (2020) </w:t>
      </w:r>
      <w:r w:rsidR="005B2386" w:rsidRPr="00EC1C92">
        <w:rPr>
          <w:rFonts w:asciiTheme="majorBidi" w:hAnsiTheme="majorBidi" w:cstheme="majorBidi"/>
          <w:i/>
          <w:iCs/>
          <w:sz w:val="20"/>
          <w:szCs w:val="20"/>
        </w:rPr>
        <w:t>"</w:t>
      </w:r>
      <w:r w:rsidRPr="00EC1C92">
        <w:rPr>
          <w:rFonts w:asciiTheme="majorBidi" w:hAnsiTheme="majorBidi" w:cstheme="majorBidi"/>
          <w:sz w:val="20"/>
          <w:szCs w:val="20"/>
        </w:rPr>
        <w:t>You’ve Got Mail: A Randomized Field Experiment on Tax Evasion</w:t>
      </w:r>
      <w:r w:rsidR="005B2386" w:rsidRPr="00EC1C92">
        <w:rPr>
          <w:rFonts w:asciiTheme="majorBidi" w:hAnsiTheme="majorBidi" w:cstheme="majorBidi"/>
          <w:i/>
          <w:iCs/>
          <w:sz w:val="20"/>
          <w:szCs w:val="20"/>
        </w:rPr>
        <w:t>"</w:t>
      </w:r>
      <w:r w:rsidRPr="00EC1C92">
        <w:rPr>
          <w:rFonts w:asciiTheme="majorBidi" w:hAnsiTheme="majorBidi" w:cstheme="majorBidi"/>
          <w:i/>
          <w:iCs/>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i/>
          <w:iCs/>
          <w:sz w:val="20"/>
          <w:szCs w:val="20"/>
        </w:rPr>
        <w:t>Management Science</w:t>
      </w:r>
      <w:r w:rsidRPr="00EC1C92">
        <w:rPr>
          <w:rFonts w:asciiTheme="majorBidi" w:hAnsiTheme="majorBidi" w:cstheme="majorBidi"/>
          <w:sz w:val="20"/>
          <w:szCs w:val="20"/>
        </w:rPr>
        <w:t xml:space="preserve"> </w:t>
      </w:r>
      <w:r w:rsidR="005B2386" w:rsidRPr="00EC1C92">
        <w:rPr>
          <w:rFonts w:asciiTheme="majorBidi" w:hAnsiTheme="majorBidi" w:cstheme="majorBidi"/>
          <w:sz w:val="20"/>
          <w:szCs w:val="20"/>
        </w:rPr>
        <w:t xml:space="preserve">vol. </w:t>
      </w:r>
      <w:r w:rsidRPr="00EC1C92">
        <w:rPr>
          <w:rFonts w:asciiTheme="majorBidi" w:hAnsiTheme="majorBidi" w:cstheme="majorBidi"/>
          <w:sz w:val="20"/>
          <w:szCs w:val="20"/>
        </w:rPr>
        <w:t xml:space="preserve">66(7), </w:t>
      </w:r>
      <w:r w:rsidR="005B2386" w:rsidRPr="00EC1C92">
        <w:rPr>
          <w:rFonts w:asciiTheme="majorBidi" w:hAnsiTheme="majorBidi" w:cstheme="majorBidi"/>
          <w:sz w:val="20"/>
          <w:szCs w:val="20"/>
        </w:rPr>
        <w:t xml:space="preserve">no. </w:t>
      </w:r>
      <w:r w:rsidRPr="00EC1C92">
        <w:rPr>
          <w:rFonts w:asciiTheme="majorBidi" w:hAnsiTheme="majorBidi" w:cstheme="majorBidi"/>
          <w:sz w:val="20"/>
          <w:szCs w:val="20"/>
        </w:rPr>
        <w:t>2801–2819.</w:t>
      </w:r>
    </w:p>
  </w:footnote>
  <w:footnote w:id="57">
    <w:p w14:paraId="1E1E0833" w14:textId="3A925CE7" w:rsidR="0023676F" w:rsidRPr="00EC1C92" w:rsidRDefault="0023676F"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proofErr w:type="spellStart"/>
      <w:r w:rsidRPr="00EC1C92">
        <w:rPr>
          <w:rFonts w:asciiTheme="majorBidi" w:hAnsiTheme="majorBidi" w:cstheme="majorBidi"/>
          <w:sz w:val="20"/>
          <w:szCs w:val="20"/>
        </w:rPr>
        <w:t>Slemrod</w:t>
      </w:r>
      <w:proofErr w:type="spellEnd"/>
      <w:r w:rsidRPr="00EC1C92">
        <w:rPr>
          <w:rFonts w:asciiTheme="majorBidi" w:hAnsiTheme="majorBidi" w:cstheme="majorBidi"/>
          <w:sz w:val="20"/>
          <w:szCs w:val="20"/>
        </w:rPr>
        <w:t xml:space="preserve"> J, Blumenthal M, Christian C (2001) </w:t>
      </w:r>
      <w:r w:rsidR="0047403B" w:rsidRPr="00EC1C92">
        <w:rPr>
          <w:rFonts w:asciiTheme="majorBidi" w:hAnsiTheme="majorBidi" w:cstheme="majorBidi"/>
          <w:i/>
          <w:iCs/>
          <w:sz w:val="20"/>
          <w:szCs w:val="20"/>
        </w:rPr>
        <w:t>"</w:t>
      </w:r>
      <w:r w:rsidRPr="00EC1C92">
        <w:rPr>
          <w:rFonts w:asciiTheme="majorBidi" w:hAnsiTheme="majorBidi" w:cstheme="majorBidi"/>
          <w:sz w:val="20"/>
          <w:szCs w:val="20"/>
        </w:rPr>
        <w:t>Taxpayer Response to an Increased Probability of Audit: Evidence from a Controlled Experiment in Minnesota</w:t>
      </w:r>
      <w:r w:rsidR="0047403B" w:rsidRPr="00EC1C92">
        <w:rPr>
          <w:rFonts w:asciiTheme="majorBidi" w:hAnsiTheme="majorBidi" w:cstheme="majorBidi"/>
          <w:i/>
          <w:iCs/>
          <w:sz w:val="20"/>
          <w:szCs w:val="20"/>
        </w:rPr>
        <w:t>"</w:t>
      </w:r>
      <w:r w:rsidRPr="00EC1C92">
        <w:rPr>
          <w:rFonts w:asciiTheme="majorBidi" w:hAnsiTheme="majorBidi" w:cstheme="majorBidi"/>
          <w:i/>
          <w:iCs/>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i/>
          <w:iCs/>
          <w:sz w:val="20"/>
          <w:szCs w:val="20"/>
        </w:rPr>
        <w:t>Journal of Public Economics</w:t>
      </w:r>
      <w:r w:rsidRPr="00EC1C92">
        <w:rPr>
          <w:rFonts w:asciiTheme="majorBidi" w:hAnsiTheme="majorBidi" w:cstheme="majorBidi"/>
          <w:sz w:val="20"/>
          <w:szCs w:val="20"/>
        </w:rPr>
        <w:t xml:space="preserve"> </w:t>
      </w:r>
      <w:r w:rsidR="0047403B" w:rsidRPr="00EC1C92">
        <w:rPr>
          <w:rFonts w:asciiTheme="majorBidi" w:hAnsiTheme="majorBidi" w:cstheme="majorBidi"/>
          <w:sz w:val="20"/>
          <w:szCs w:val="20"/>
        </w:rPr>
        <w:t xml:space="preserve">vol. </w:t>
      </w:r>
      <w:r w:rsidRPr="00EC1C92">
        <w:rPr>
          <w:rFonts w:asciiTheme="majorBidi" w:hAnsiTheme="majorBidi" w:cstheme="majorBidi"/>
          <w:sz w:val="20"/>
          <w:szCs w:val="20"/>
        </w:rPr>
        <w:t xml:space="preserve">79(3), </w:t>
      </w:r>
      <w:r w:rsidR="0047403B" w:rsidRPr="00EC1C92">
        <w:rPr>
          <w:rFonts w:asciiTheme="majorBidi" w:hAnsiTheme="majorBidi" w:cstheme="majorBidi"/>
          <w:sz w:val="20"/>
          <w:szCs w:val="20"/>
        </w:rPr>
        <w:t xml:space="preserve">no. </w:t>
      </w:r>
      <w:r w:rsidRPr="00EC1C92">
        <w:rPr>
          <w:rFonts w:asciiTheme="majorBidi" w:hAnsiTheme="majorBidi" w:cstheme="majorBidi"/>
          <w:sz w:val="20"/>
          <w:szCs w:val="20"/>
        </w:rPr>
        <w:t>455–483.</w:t>
      </w:r>
    </w:p>
  </w:footnote>
  <w:footnote w:id="58">
    <w:p w14:paraId="0BB6B233" w14:textId="3D5CF0BB" w:rsidR="0023676F" w:rsidRPr="00EC1C92" w:rsidRDefault="0023676F"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Ahmed E, Braithwaite V (2005) </w:t>
      </w:r>
      <w:r w:rsidR="0047403B" w:rsidRPr="00EC1C92">
        <w:rPr>
          <w:rFonts w:asciiTheme="majorBidi" w:hAnsiTheme="majorBidi" w:cstheme="majorBidi"/>
          <w:i/>
          <w:iCs/>
          <w:sz w:val="20"/>
          <w:szCs w:val="20"/>
        </w:rPr>
        <w:t>"</w:t>
      </w:r>
      <w:r w:rsidRPr="00EC1C92">
        <w:rPr>
          <w:rFonts w:asciiTheme="majorBidi" w:hAnsiTheme="majorBidi" w:cstheme="majorBidi"/>
          <w:sz w:val="20"/>
          <w:szCs w:val="20"/>
        </w:rPr>
        <w:t>Understanding Small Business Taxpayers: Issues of Deterrence, Tax Morale, Fairness and Work Practice</w:t>
      </w:r>
      <w:r w:rsidR="0047403B" w:rsidRPr="00EC1C92">
        <w:rPr>
          <w:rFonts w:asciiTheme="majorBidi" w:hAnsiTheme="majorBidi" w:cstheme="majorBidi"/>
          <w:i/>
          <w:iCs/>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i/>
          <w:iCs/>
          <w:sz w:val="20"/>
          <w:szCs w:val="20"/>
        </w:rPr>
        <w:t>International Small Business Journal</w:t>
      </w:r>
      <w:r w:rsidRPr="00EC1C92">
        <w:rPr>
          <w:rFonts w:asciiTheme="majorBidi" w:hAnsiTheme="majorBidi" w:cstheme="majorBidi"/>
          <w:sz w:val="20"/>
          <w:szCs w:val="20"/>
        </w:rPr>
        <w:t xml:space="preserve"> 2</w:t>
      </w:r>
      <w:r w:rsidR="0047403B" w:rsidRPr="00EC1C92">
        <w:rPr>
          <w:rFonts w:asciiTheme="majorBidi" w:hAnsiTheme="majorBidi" w:cstheme="majorBidi"/>
          <w:sz w:val="20"/>
          <w:szCs w:val="20"/>
        </w:rPr>
        <w:t xml:space="preserve"> vol. </w:t>
      </w:r>
      <w:r w:rsidRPr="00EC1C92">
        <w:rPr>
          <w:rFonts w:asciiTheme="majorBidi" w:hAnsiTheme="majorBidi" w:cstheme="majorBidi"/>
          <w:sz w:val="20"/>
          <w:szCs w:val="20"/>
        </w:rPr>
        <w:t xml:space="preserve">3(5), </w:t>
      </w:r>
      <w:r w:rsidR="0047403B" w:rsidRPr="00EC1C92">
        <w:rPr>
          <w:rFonts w:asciiTheme="majorBidi" w:hAnsiTheme="majorBidi" w:cstheme="majorBidi"/>
          <w:sz w:val="20"/>
          <w:szCs w:val="20"/>
        </w:rPr>
        <w:t xml:space="preserve">no. </w:t>
      </w:r>
      <w:r w:rsidRPr="00EC1C92">
        <w:rPr>
          <w:rFonts w:asciiTheme="majorBidi" w:hAnsiTheme="majorBidi" w:cstheme="majorBidi"/>
          <w:sz w:val="20"/>
          <w:szCs w:val="20"/>
        </w:rPr>
        <w:t>539–568.</w:t>
      </w:r>
    </w:p>
  </w:footnote>
  <w:footnote w:id="59">
    <w:p w14:paraId="58FDAACB" w14:textId="5CA57423" w:rsidR="0023676F" w:rsidRPr="00EC1C92" w:rsidRDefault="0023676F"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Wenzel M (2006) </w:t>
      </w:r>
      <w:r w:rsidR="0047403B" w:rsidRPr="00EC1C92">
        <w:rPr>
          <w:rFonts w:asciiTheme="majorBidi" w:hAnsiTheme="majorBidi" w:cstheme="majorBidi"/>
          <w:sz w:val="20"/>
          <w:szCs w:val="20"/>
        </w:rPr>
        <w:t>"</w:t>
      </w:r>
      <w:r w:rsidRPr="00EC1C92">
        <w:rPr>
          <w:rFonts w:asciiTheme="majorBidi" w:hAnsiTheme="majorBidi" w:cstheme="majorBidi"/>
          <w:sz w:val="20"/>
          <w:szCs w:val="20"/>
        </w:rPr>
        <w:t>A Letter from the Tax Office: Compliance Effects of Informational and Interpersonal Justice</w:t>
      </w:r>
      <w:r w:rsidR="0047403B" w:rsidRPr="00EC1C92">
        <w:rPr>
          <w:rFonts w:asciiTheme="majorBidi" w:hAnsiTheme="majorBidi" w:cstheme="majorBidi"/>
          <w:sz w:val="20"/>
          <w:szCs w:val="20"/>
        </w:rPr>
        <w:t>"</w:t>
      </w:r>
      <w:r w:rsidRPr="00EC1C92">
        <w:rPr>
          <w:rFonts w:asciiTheme="majorBidi" w:hAnsiTheme="majorBidi" w:cstheme="majorBidi"/>
          <w:sz w:val="20"/>
          <w:szCs w:val="20"/>
        </w:rPr>
        <w:t xml:space="preserve">. </w:t>
      </w:r>
      <w:r w:rsidRPr="00EC1C92">
        <w:rPr>
          <w:rFonts w:asciiTheme="majorBidi" w:hAnsiTheme="majorBidi" w:cstheme="majorBidi"/>
          <w:i/>
          <w:iCs/>
          <w:sz w:val="20"/>
          <w:szCs w:val="20"/>
        </w:rPr>
        <w:t>Social Justice Research</w:t>
      </w:r>
      <w:r w:rsidRPr="00EC1C92">
        <w:rPr>
          <w:rFonts w:asciiTheme="majorBidi" w:hAnsiTheme="majorBidi" w:cstheme="majorBidi"/>
          <w:sz w:val="20"/>
          <w:szCs w:val="20"/>
        </w:rPr>
        <w:t xml:space="preserve"> </w:t>
      </w:r>
      <w:r w:rsidR="0047403B" w:rsidRPr="00EC1C92">
        <w:rPr>
          <w:rFonts w:asciiTheme="majorBidi" w:hAnsiTheme="majorBidi" w:cstheme="majorBidi"/>
          <w:sz w:val="20"/>
          <w:szCs w:val="20"/>
        </w:rPr>
        <w:t xml:space="preserve">vol. </w:t>
      </w:r>
      <w:r w:rsidRPr="00EC1C92">
        <w:rPr>
          <w:rFonts w:asciiTheme="majorBidi" w:hAnsiTheme="majorBidi" w:cstheme="majorBidi"/>
          <w:sz w:val="20"/>
          <w:szCs w:val="20"/>
        </w:rPr>
        <w:t xml:space="preserve">19(3), </w:t>
      </w:r>
      <w:r w:rsidR="0047403B" w:rsidRPr="00EC1C92">
        <w:rPr>
          <w:rFonts w:asciiTheme="majorBidi" w:hAnsiTheme="majorBidi" w:cstheme="majorBidi"/>
          <w:sz w:val="20"/>
          <w:szCs w:val="20"/>
        </w:rPr>
        <w:t xml:space="preserve">no. </w:t>
      </w:r>
      <w:r w:rsidRPr="00EC1C92">
        <w:rPr>
          <w:rFonts w:asciiTheme="majorBidi" w:hAnsiTheme="majorBidi" w:cstheme="majorBidi"/>
          <w:sz w:val="20"/>
          <w:szCs w:val="20"/>
        </w:rPr>
        <w:t>345–364.</w:t>
      </w:r>
    </w:p>
  </w:footnote>
  <w:footnote w:id="60">
    <w:p w14:paraId="168E06B0" w14:textId="77777777" w:rsidR="0023676F" w:rsidRPr="00EC1C92" w:rsidRDefault="0023676F" w:rsidP="006F106E">
      <w:pPr>
        <w:pStyle w:val="FootnoteText"/>
        <w:jc w:val="both"/>
        <w:rPr>
          <w:rFonts w:asciiTheme="majorBidi" w:hAnsiTheme="majorBidi" w:cstheme="majorBidi"/>
          <w:rtl/>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eastAsia="TimesNewRomanPSMT" w:hAnsiTheme="majorBidi" w:cstheme="majorBidi"/>
          <w:color w:val="000000"/>
        </w:rPr>
        <w:t xml:space="preserve">Snavely, Keith. “Governmental Policies to Reduce Tax Evasion: Coerced Behavior versus Services and Values Development.” </w:t>
      </w:r>
      <w:r w:rsidRPr="00EC1C92">
        <w:rPr>
          <w:rFonts w:asciiTheme="majorBidi" w:eastAsia="TimesNewRomanPSMT" w:hAnsiTheme="majorBidi" w:cstheme="majorBidi"/>
          <w:i/>
          <w:iCs/>
          <w:color w:val="000000"/>
        </w:rPr>
        <w:t>Policy Sciences</w:t>
      </w:r>
      <w:r w:rsidRPr="00EC1C92">
        <w:rPr>
          <w:rFonts w:asciiTheme="majorBidi" w:eastAsia="TimesNewRomanPSMT" w:hAnsiTheme="majorBidi" w:cstheme="majorBidi"/>
          <w:color w:val="000000"/>
        </w:rPr>
        <w:t xml:space="preserve">, vol. 23, no. 1, 1990, pp. 57–72. JSTOR, </w:t>
      </w:r>
      <w:r w:rsidRPr="00EC1C92">
        <w:rPr>
          <w:rFonts w:asciiTheme="majorBidi" w:eastAsia="TimesNewRomanPSMT" w:hAnsiTheme="majorBidi" w:cstheme="majorBidi"/>
          <w:color w:val="1155CD"/>
        </w:rPr>
        <w:t>ttp://www.jstor.org/stable/4532184</w:t>
      </w:r>
      <w:r w:rsidRPr="00EC1C92">
        <w:rPr>
          <w:rFonts w:asciiTheme="majorBidi" w:eastAsia="TimesNewRomanPSMT" w:hAnsiTheme="majorBidi" w:cstheme="majorBidi"/>
          <w:color w:val="000000"/>
        </w:rPr>
        <w:t>.</w:t>
      </w:r>
    </w:p>
  </w:footnote>
  <w:footnote w:id="61">
    <w:p w14:paraId="61A358B7" w14:textId="77777777" w:rsidR="0023676F" w:rsidRPr="00EC1C92" w:rsidRDefault="0023676F" w:rsidP="006F106E">
      <w:pPr>
        <w:autoSpaceDE w:val="0"/>
        <w:autoSpaceDN w:val="0"/>
        <w:adjustRightInd w:val="0"/>
        <w:spacing w:after="0" w:line="240" w:lineRule="auto"/>
        <w:jc w:val="both"/>
        <w:rPr>
          <w:rFonts w:asciiTheme="majorBidi" w:eastAsia="TimesNewRomanPSMT" w:hAnsiTheme="majorBidi" w:cstheme="majorBidi"/>
          <w:color w:val="000000"/>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Thornton, Emily M., et al. “Prosocial Perceptions of Taxation Predict Support for Taxes</w:t>
      </w:r>
      <w:r w:rsidRPr="00EC1C92">
        <w:rPr>
          <w:rFonts w:asciiTheme="majorBidi" w:eastAsia="TimesNewRomanPSMT" w:hAnsiTheme="majorBidi" w:cstheme="majorBidi"/>
          <w:i/>
          <w:iCs/>
          <w:color w:val="000000"/>
          <w:sz w:val="20"/>
          <w:szCs w:val="20"/>
        </w:rPr>
        <w:t>.</w:t>
      </w:r>
      <w:r w:rsidRPr="00EC1C92">
        <w:rPr>
          <w:rFonts w:asciiTheme="majorBidi" w:eastAsia="TimesNewRomanPSMT" w:hAnsiTheme="majorBidi" w:cstheme="majorBidi"/>
          <w:color w:val="000000"/>
          <w:sz w:val="20"/>
          <w:szCs w:val="20"/>
        </w:rPr>
        <w:t>”</w:t>
      </w:r>
      <w:r w:rsidRPr="00EC1C92">
        <w:rPr>
          <w:rFonts w:asciiTheme="majorBidi" w:eastAsia="TimesNewRomanPSMT" w:hAnsiTheme="majorBidi" w:cstheme="majorBidi"/>
          <w:color w:val="000000"/>
          <w:sz w:val="20"/>
          <w:szCs w:val="20"/>
          <w:rtl/>
        </w:rPr>
        <w:t xml:space="preserve"> </w:t>
      </w:r>
      <w:proofErr w:type="spellStart"/>
      <w:r w:rsidRPr="00EC1C92">
        <w:rPr>
          <w:rFonts w:asciiTheme="majorBidi" w:eastAsia="TimesNewRomanPSMT" w:hAnsiTheme="majorBidi" w:cstheme="majorBidi"/>
          <w:i/>
          <w:iCs/>
          <w:color w:val="000000"/>
          <w:sz w:val="20"/>
          <w:szCs w:val="20"/>
        </w:rPr>
        <w:t>PLoS</w:t>
      </w:r>
      <w:proofErr w:type="spellEnd"/>
      <w:r w:rsidRPr="00EC1C92">
        <w:rPr>
          <w:rFonts w:asciiTheme="majorBidi" w:eastAsia="TimesNewRomanPSMT" w:hAnsiTheme="majorBidi" w:cstheme="majorBidi"/>
          <w:i/>
          <w:iCs/>
          <w:color w:val="000000"/>
          <w:sz w:val="20"/>
          <w:szCs w:val="20"/>
        </w:rPr>
        <w:t xml:space="preserve"> ONE</w:t>
      </w:r>
      <w:r w:rsidRPr="00EC1C92">
        <w:rPr>
          <w:rFonts w:asciiTheme="majorBidi" w:eastAsia="TimesNewRomanPSMT" w:hAnsiTheme="majorBidi" w:cstheme="majorBidi"/>
          <w:color w:val="000000"/>
          <w:sz w:val="20"/>
          <w:szCs w:val="20"/>
        </w:rPr>
        <w:t>, vol. 14, no. 11, Nov. 2019, pp. 1–12. EBSCOhost,</w:t>
      </w:r>
    </w:p>
    <w:p w14:paraId="528F48F5" w14:textId="77777777" w:rsidR="0023676F" w:rsidRPr="00EC1C92" w:rsidRDefault="0023676F" w:rsidP="006F106E">
      <w:pPr>
        <w:pStyle w:val="FootnoteText"/>
        <w:jc w:val="both"/>
        <w:rPr>
          <w:rFonts w:asciiTheme="majorBidi" w:hAnsiTheme="majorBidi" w:cstheme="majorBidi"/>
          <w:rtl/>
        </w:rPr>
      </w:pPr>
    </w:p>
  </w:footnote>
  <w:footnote w:id="62">
    <w:p w14:paraId="6593FFFE" w14:textId="526549BE" w:rsidR="0023676F" w:rsidRPr="00EC1C92" w:rsidRDefault="0023676F"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Thornton, Emily M., et al. “Prosocial Perceptions of Taxation Predict Support for Taxes</w:t>
      </w:r>
      <w:r w:rsidRPr="00EC1C92">
        <w:rPr>
          <w:rFonts w:asciiTheme="majorBidi" w:eastAsia="TimesNewRomanPSMT" w:hAnsiTheme="majorBidi" w:cstheme="majorBidi"/>
          <w:i/>
          <w:iCs/>
          <w:color w:val="000000"/>
          <w:sz w:val="20"/>
          <w:szCs w:val="20"/>
        </w:rPr>
        <w:t>.</w:t>
      </w:r>
      <w:r w:rsidRPr="00EC1C92">
        <w:rPr>
          <w:rFonts w:asciiTheme="majorBidi" w:eastAsia="TimesNewRomanPSMT" w:hAnsiTheme="majorBidi" w:cstheme="majorBidi"/>
          <w:color w:val="000000"/>
          <w:sz w:val="20"/>
          <w:szCs w:val="20"/>
        </w:rPr>
        <w:t xml:space="preserve">” </w:t>
      </w:r>
      <w:proofErr w:type="spellStart"/>
      <w:r w:rsidRPr="00EC1C92">
        <w:rPr>
          <w:rFonts w:asciiTheme="majorBidi" w:eastAsia="TimesNewRomanPSMT" w:hAnsiTheme="majorBidi" w:cstheme="majorBidi"/>
          <w:i/>
          <w:iCs/>
          <w:color w:val="000000"/>
          <w:sz w:val="20"/>
          <w:szCs w:val="20"/>
        </w:rPr>
        <w:t>PLoS</w:t>
      </w:r>
      <w:proofErr w:type="spellEnd"/>
      <w:r w:rsidR="00611790" w:rsidRPr="00EC1C92">
        <w:rPr>
          <w:rFonts w:asciiTheme="majorBidi" w:eastAsia="TimesNewRomanPSMT" w:hAnsiTheme="majorBidi" w:cstheme="majorBidi"/>
          <w:i/>
          <w:iCs/>
          <w:color w:val="000000"/>
          <w:sz w:val="20"/>
          <w:szCs w:val="20"/>
        </w:rPr>
        <w:t xml:space="preserve"> </w:t>
      </w:r>
      <w:r w:rsidRPr="00EC1C92">
        <w:rPr>
          <w:rFonts w:asciiTheme="majorBidi" w:eastAsia="TimesNewRomanPSMT" w:hAnsiTheme="majorBidi" w:cstheme="majorBidi"/>
          <w:i/>
          <w:iCs/>
          <w:color w:val="000000"/>
          <w:sz w:val="20"/>
          <w:szCs w:val="20"/>
        </w:rPr>
        <w:t>ONE</w:t>
      </w:r>
      <w:r w:rsidRPr="00EC1C92">
        <w:rPr>
          <w:rFonts w:asciiTheme="majorBidi" w:eastAsia="TimesNewRomanPSMT" w:hAnsiTheme="majorBidi" w:cstheme="majorBidi"/>
          <w:color w:val="000000"/>
          <w:sz w:val="20"/>
          <w:szCs w:val="20"/>
        </w:rPr>
        <w:t>, vol. 14, no. 11, Nov. 2019, pp. 1–12. EBSCOhost,</w:t>
      </w:r>
    </w:p>
  </w:footnote>
  <w:footnote w:id="63">
    <w:p w14:paraId="5BE4DA37" w14:textId="77777777" w:rsidR="00F321B4" w:rsidRPr="00EC1C92" w:rsidRDefault="00F321B4" w:rsidP="00F321B4">
      <w:pPr>
        <w:rPr>
          <w:rFonts w:asciiTheme="majorBidi" w:hAnsiTheme="majorBidi" w:cstheme="majorBidi"/>
          <w:sz w:val="20"/>
          <w:szCs w:val="20"/>
          <w:lang w:val="en-IL"/>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hAnsiTheme="majorBidi" w:cstheme="majorBidi"/>
          <w:sz w:val="20"/>
          <w:szCs w:val="20"/>
          <w:lang w:val="en-IL"/>
        </w:rPr>
        <w:t xml:space="preserve">Giaccobasso, Matias, et al. "Where Do My Tax Dollars Go? Tax Morale Effects of Perceived Government Spending." National Bureau of Economic Research, Feb. 2022, </w:t>
      </w:r>
      <w:hyperlink r:id="rId3" w:history="1">
        <w:r w:rsidRPr="00EC1C92">
          <w:rPr>
            <w:rStyle w:val="Hyperlink"/>
            <w:rFonts w:asciiTheme="majorBidi" w:hAnsiTheme="majorBidi" w:cstheme="majorBidi"/>
            <w:sz w:val="20"/>
            <w:szCs w:val="20"/>
            <w:lang w:val="en-IL"/>
          </w:rPr>
          <w:t>www.nber.org/papers/w29789. Working Paper 29789</w:t>
        </w:r>
      </w:hyperlink>
      <w:r w:rsidRPr="00EC1C92">
        <w:rPr>
          <w:rFonts w:asciiTheme="majorBidi" w:hAnsiTheme="majorBidi" w:cstheme="majorBidi"/>
          <w:sz w:val="20"/>
          <w:szCs w:val="20"/>
          <w:lang w:val="en-IL"/>
        </w:rPr>
        <w:t>.</w:t>
      </w:r>
    </w:p>
    <w:p w14:paraId="75944446" w14:textId="77777777" w:rsidR="00F321B4" w:rsidRPr="00EC1C92" w:rsidRDefault="00F321B4" w:rsidP="00F321B4">
      <w:pPr>
        <w:pStyle w:val="FootnoteText"/>
        <w:rPr>
          <w:rFonts w:asciiTheme="majorBidi" w:hAnsiTheme="majorBidi" w:cstheme="majorBidi"/>
        </w:rPr>
      </w:pPr>
    </w:p>
  </w:footnote>
  <w:footnote w:id="64">
    <w:p w14:paraId="62D7B22B" w14:textId="77777777" w:rsidR="00700F72" w:rsidRPr="00EC1C92" w:rsidRDefault="00700F72"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Jain, Anil Kumar. “Tax Avoidance and Tax Evasion: The Indian Case.” </w:t>
      </w:r>
      <w:r w:rsidRPr="00EC1C92">
        <w:rPr>
          <w:rFonts w:asciiTheme="majorBidi" w:eastAsia="TimesNewRomanPSMT" w:hAnsiTheme="majorBidi" w:cstheme="majorBidi"/>
          <w:i/>
          <w:iCs/>
          <w:color w:val="000000"/>
          <w:sz w:val="20"/>
          <w:szCs w:val="20"/>
        </w:rPr>
        <w:t>Modern Asian Studies</w:t>
      </w:r>
      <w:r w:rsidRPr="00EC1C92">
        <w:rPr>
          <w:rFonts w:asciiTheme="majorBidi" w:eastAsia="TimesNewRomanPSMT" w:hAnsiTheme="majorBidi" w:cstheme="majorBidi"/>
          <w:color w:val="000000"/>
          <w:sz w:val="20"/>
          <w:szCs w:val="20"/>
        </w:rPr>
        <w:t>, vol. 21, no. 2, 1987, pp. 233–55. JSTOR,</w:t>
      </w:r>
    </w:p>
  </w:footnote>
  <w:footnote w:id="65">
    <w:p w14:paraId="07DB1396" w14:textId="77777777" w:rsidR="00700F72" w:rsidRPr="00EC1C92" w:rsidRDefault="00700F72"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Dyreng, Scott D., et al. “Long-Run Corporate Tax Avoidance.” </w:t>
      </w:r>
      <w:r w:rsidRPr="00EC1C92">
        <w:rPr>
          <w:rFonts w:asciiTheme="majorBidi" w:eastAsia="TimesNewRomanPSMT" w:hAnsiTheme="majorBidi" w:cstheme="majorBidi"/>
          <w:i/>
          <w:iCs/>
          <w:color w:val="000000"/>
          <w:sz w:val="20"/>
          <w:szCs w:val="20"/>
        </w:rPr>
        <w:t>The Accounting Review</w:t>
      </w:r>
      <w:r w:rsidRPr="00EC1C92">
        <w:rPr>
          <w:rFonts w:asciiTheme="majorBidi" w:eastAsia="TimesNewRomanPSMT" w:hAnsiTheme="majorBidi" w:cstheme="majorBidi"/>
          <w:color w:val="000000"/>
          <w:sz w:val="20"/>
          <w:szCs w:val="20"/>
        </w:rPr>
        <w:t>, vol. 83, no. 1, 2008, pp. 61–82. JSTOR,</w:t>
      </w:r>
    </w:p>
  </w:footnote>
  <w:footnote w:id="66">
    <w:p w14:paraId="7A8B0D8C" w14:textId="77777777" w:rsidR="00700F72" w:rsidRPr="00EC1C92" w:rsidRDefault="00700F72"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proofErr w:type="spellStart"/>
      <w:r w:rsidRPr="00EC1C92">
        <w:rPr>
          <w:rFonts w:asciiTheme="majorBidi" w:eastAsia="TimesNewRomanPSMT" w:hAnsiTheme="majorBidi" w:cstheme="majorBidi"/>
          <w:color w:val="000000"/>
          <w:sz w:val="20"/>
          <w:szCs w:val="20"/>
        </w:rPr>
        <w:t>Guangyong</w:t>
      </w:r>
      <w:proofErr w:type="spellEnd"/>
      <w:r w:rsidRPr="00EC1C92">
        <w:rPr>
          <w:rFonts w:asciiTheme="majorBidi" w:eastAsia="TimesNewRomanPSMT" w:hAnsiTheme="majorBidi" w:cstheme="majorBidi"/>
          <w:color w:val="000000"/>
          <w:sz w:val="20"/>
          <w:szCs w:val="20"/>
        </w:rPr>
        <w:t xml:space="preserve">, Lei, et al. "Cultural Diversity and Corporate Tax Avoidance: Evidence from Chinese Private Enterprises: JBE." </w:t>
      </w:r>
      <w:r w:rsidRPr="00EC1C92">
        <w:rPr>
          <w:rFonts w:asciiTheme="majorBidi" w:eastAsia="TimesNewRomanPSMT" w:hAnsiTheme="majorBidi" w:cstheme="majorBidi"/>
          <w:i/>
          <w:iCs/>
          <w:color w:val="000000"/>
          <w:sz w:val="20"/>
          <w:szCs w:val="20"/>
        </w:rPr>
        <w:t>Journal of Business Ethics</w:t>
      </w:r>
      <w:r w:rsidRPr="00EC1C92">
        <w:rPr>
          <w:rFonts w:asciiTheme="majorBidi" w:eastAsia="TimesNewRomanPSMT" w:hAnsiTheme="majorBidi" w:cstheme="majorBidi"/>
          <w:color w:val="000000"/>
          <w:sz w:val="20"/>
          <w:szCs w:val="20"/>
        </w:rPr>
        <w:t>, vol. 176, no. 2, 2022, pp. 357-379.</w:t>
      </w:r>
    </w:p>
  </w:footnote>
  <w:footnote w:id="67">
    <w:p w14:paraId="1350287F" w14:textId="12CACE80" w:rsidR="00700F72" w:rsidRPr="00EC1C92" w:rsidRDefault="00700F72" w:rsidP="006F106E">
      <w:pPr>
        <w:autoSpaceDE w:val="0"/>
        <w:autoSpaceDN w:val="0"/>
        <w:adjustRightInd w:val="0"/>
        <w:spacing w:after="0" w:line="240" w:lineRule="auto"/>
        <w:jc w:val="both"/>
        <w:rPr>
          <w:rFonts w:asciiTheme="majorBidi" w:hAnsiTheme="majorBidi" w:cstheme="majorBidi"/>
          <w:sz w:val="20"/>
          <w:szCs w:val="20"/>
          <w:rtl/>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Snavely, Keith. “Governmental Policies to Reduce Tax Evasion: Coerced Behavior versus</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color w:val="000000"/>
          <w:sz w:val="20"/>
          <w:szCs w:val="20"/>
        </w:rPr>
        <w:t xml:space="preserve">Services and Values Development.” </w:t>
      </w:r>
      <w:r w:rsidRPr="00EC1C92">
        <w:rPr>
          <w:rFonts w:asciiTheme="majorBidi" w:eastAsia="TimesNewRomanPSMT" w:hAnsiTheme="majorBidi" w:cstheme="majorBidi"/>
          <w:i/>
          <w:iCs/>
          <w:color w:val="000000"/>
          <w:sz w:val="20"/>
          <w:szCs w:val="20"/>
        </w:rPr>
        <w:t>Policy Sciences</w:t>
      </w:r>
      <w:r w:rsidRPr="00EC1C92">
        <w:rPr>
          <w:rFonts w:asciiTheme="majorBidi" w:eastAsia="TimesNewRomanPSMT" w:hAnsiTheme="majorBidi" w:cstheme="majorBidi"/>
          <w:color w:val="000000"/>
          <w:sz w:val="20"/>
          <w:szCs w:val="20"/>
        </w:rPr>
        <w:t>, vol. 23, no. 1, 1990, pp. 57–72.</w:t>
      </w:r>
    </w:p>
  </w:footnote>
  <w:footnote w:id="68">
    <w:p w14:paraId="073D3098" w14:textId="0960BB20" w:rsidR="002E3F81" w:rsidRPr="00EC1C92" w:rsidRDefault="002E3F81" w:rsidP="006F106E">
      <w:pPr>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Listokin, Y., &amp; </w:t>
      </w:r>
      <w:proofErr w:type="spellStart"/>
      <w:r w:rsidRPr="00EC1C92">
        <w:rPr>
          <w:rFonts w:asciiTheme="majorBidi" w:hAnsiTheme="majorBidi" w:cstheme="majorBidi"/>
          <w:sz w:val="20"/>
          <w:szCs w:val="20"/>
        </w:rPr>
        <w:t>Schizer</w:t>
      </w:r>
      <w:proofErr w:type="spellEnd"/>
      <w:r w:rsidRPr="00EC1C92">
        <w:rPr>
          <w:rFonts w:asciiTheme="majorBidi" w:hAnsiTheme="majorBidi" w:cstheme="majorBidi"/>
          <w:sz w:val="20"/>
          <w:szCs w:val="20"/>
        </w:rPr>
        <w:t xml:space="preserve">, D. M. (2012). </w:t>
      </w:r>
      <w:r w:rsidRPr="00EC1C92">
        <w:rPr>
          <w:rFonts w:asciiTheme="majorBidi" w:hAnsiTheme="majorBidi" w:cstheme="majorBidi"/>
          <w:i/>
          <w:iCs/>
          <w:sz w:val="20"/>
          <w:szCs w:val="20"/>
        </w:rPr>
        <w:t>I like to pay taxes: Taxpayer support for government spending and the efficiency of the tax system</w:t>
      </w:r>
      <w:r w:rsidRPr="00EC1C92">
        <w:rPr>
          <w:rFonts w:asciiTheme="majorBidi" w:hAnsiTheme="majorBidi" w:cstheme="majorBidi"/>
          <w:sz w:val="20"/>
          <w:szCs w:val="20"/>
        </w:rPr>
        <w:t>. </w:t>
      </w:r>
      <w:r w:rsidRPr="00EC1C92">
        <w:rPr>
          <w:rFonts w:asciiTheme="majorBidi" w:hAnsiTheme="majorBidi" w:cstheme="majorBidi"/>
          <w:smallCaps/>
          <w:sz w:val="20"/>
          <w:szCs w:val="20"/>
        </w:rPr>
        <w:t>Tax L. Rev</w:t>
      </w:r>
      <w:r w:rsidRPr="00EC1C92">
        <w:rPr>
          <w:rFonts w:asciiTheme="majorBidi" w:hAnsiTheme="majorBidi" w:cstheme="majorBidi"/>
          <w:i/>
          <w:iCs/>
          <w:sz w:val="20"/>
          <w:szCs w:val="20"/>
        </w:rPr>
        <w:t>., 66</w:t>
      </w:r>
      <w:r w:rsidRPr="00EC1C92">
        <w:rPr>
          <w:rFonts w:asciiTheme="majorBidi" w:hAnsiTheme="majorBidi" w:cstheme="majorBidi"/>
          <w:sz w:val="20"/>
          <w:szCs w:val="20"/>
        </w:rPr>
        <w:t>, 179.</w:t>
      </w:r>
      <w:r w:rsidRPr="00EC1C92">
        <w:rPr>
          <w:rFonts w:asciiTheme="majorBidi" w:hAnsiTheme="majorBidi" w:cstheme="majorBidi"/>
          <w:sz w:val="20"/>
          <w:szCs w:val="20"/>
          <w:rtl/>
        </w:rPr>
        <w:t>‏</w:t>
      </w:r>
    </w:p>
  </w:footnote>
  <w:footnote w:id="69">
    <w:p w14:paraId="0B1BD556" w14:textId="4EE6CFAE" w:rsidR="000B0A88" w:rsidRPr="00EC1C92" w:rsidRDefault="000B0A88" w:rsidP="006F106E">
      <w:pPr>
        <w:autoSpaceDE w:val="0"/>
        <w:autoSpaceDN w:val="0"/>
        <w:adjustRightInd w:val="0"/>
        <w:spacing w:after="0" w:line="240" w:lineRule="auto"/>
        <w:jc w:val="both"/>
        <w:rPr>
          <w:rFonts w:asciiTheme="majorBidi" w:hAnsiTheme="majorBidi" w:cstheme="majorBidi"/>
          <w:sz w:val="20"/>
          <w:szCs w:val="20"/>
          <w:rtl/>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proofErr w:type="spellStart"/>
      <w:r w:rsidRPr="00EC1C92">
        <w:rPr>
          <w:rFonts w:asciiTheme="majorBidi" w:eastAsia="TimesNewRomanPSMT" w:hAnsiTheme="majorBidi" w:cstheme="majorBidi"/>
          <w:color w:val="000000"/>
          <w:sz w:val="20"/>
          <w:szCs w:val="20"/>
        </w:rPr>
        <w:t>Koumpias</w:t>
      </w:r>
      <w:proofErr w:type="spellEnd"/>
      <w:r w:rsidRPr="00EC1C92">
        <w:rPr>
          <w:rFonts w:asciiTheme="majorBidi" w:eastAsia="TimesNewRomanPSMT" w:hAnsiTheme="majorBidi" w:cstheme="majorBidi"/>
          <w:color w:val="000000"/>
          <w:sz w:val="20"/>
          <w:szCs w:val="20"/>
        </w:rPr>
        <w:t>, Antonios M.; Leonardo, Gabriel; and Martinez-Vazquez, Jorge,</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color w:val="000000"/>
          <w:sz w:val="20"/>
          <w:szCs w:val="20"/>
        </w:rPr>
        <w:t xml:space="preserve">"Trust in Government Institutions and Tax Morale" (2020). </w:t>
      </w:r>
      <w:r w:rsidRPr="00EC1C92">
        <w:rPr>
          <w:rFonts w:asciiTheme="majorBidi" w:eastAsia="TimesNewRomanPSMT" w:hAnsiTheme="majorBidi" w:cstheme="majorBidi"/>
          <w:smallCaps/>
          <w:color w:val="000000"/>
          <w:sz w:val="20"/>
          <w:szCs w:val="20"/>
        </w:rPr>
        <w:t>ICEPP</w:t>
      </w:r>
      <w:r w:rsidRPr="00EC1C92">
        <w:rPr>
          <w:rFonts w:asciiTheme="majorBidi" w:eastAsia="TimesNewRomanPSMT" w:hAnsiTheme="majorBidi" w:cstheme="majorBidi"/>
          <w:color w:val="000000"/>
          <w:sz w:val="20"/>
          <w:szCs w:val="20"/>
        </w:rPr>
        <w:t xml:space="preserve"> Working</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color w:val="000000"/>
          <w:sz w:val="20"/>
          <w:szCs w:val="20"/>
        </w:rPr>
        <w:t>Papers. 135.</w:t>
      </w:r>
      <w:r w:rsidRPr="00EC1C92">
        <w:rPr>
          <w:rFonts w:asciiTheme="majorBidi" w:eastAsia="TimesNewRomanPSMT" w:hAnsiTheme="majorBidi" w:cstheme="majorBidi"/>
          <w:color w:val="000000"/>
          <w:sz w:val="20"/>
          <w:szCs w:val="20"/>
          <w:rtl/>
        </w:rPr>
        <w:t xml:space="preserve"> </w:t>
      </w:r>
      <w:r w:rsidRPr="00EC1C92">
        <w:rPr>
          <w:rFonts w:asciiTheme="majorBidi" w:eastAsia="TimesNewRomanPSMT" w:hAnsiTheme="majorBidi" w:cstheme="majorBidi"/>
          <w:color w:val="1155CD"/>
          <w:sz w:val="20"/>
          <w:szCs w:val="20"/>
        </w:rPr>
        <w:t>https://scholarworks.gsu.edu/icepp/135</w:t>
      </w:r>
    </w:p>
  </w:footnote>
  <w:footnote w:id="70">
    <w:p w14:paraId="6F8B677D" w14:textId="77777777" w:rsidR="00182437" w:rsidRPr="00EC1C92" w:rsidRDefault="00182437"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eastAsia="TimesNewRomanPSMT" w:hAnsiTheme="majorBidi" w:cstheme="majorBidi"/>
          <w:color w:val="000000"/>
        </w:rPr>
        <w:t xml:space="preserve">Flores-Macías, Gustavo A. “Building Support for Taxation in Developing Countries: Experimental Evidence from Mexico.” </w:t>
      </w:r>
      <w:r w:rsidRPr="00EC1C92">
        <w:rPr>
          <w:rFonts w:asciiTheme="majorBidi" w:eastAsia="TimesNewRomanPSMT" w:hAnsiTheme="majorBidi" w:cstheme="majorBidi"/>
          <w:i/>
          <w:iCs/>
          <w:color w:val="000000"/>
        </w:rPr>
        <w:t>World Development</w:t>
      </w:r>
      <w:r w:rsidRPr="00EC1C92">
        <w:rPr>
          <w:rFonts w:asciiTheme="majorBidi" w:eastAsia="TimesNewRomanPSMT" w:hAnsiTheme="majorBidi" w:cstheme="majorBidi"/>
          <w:color w:val="000000"/>
        </w:rPr>
        <w:t>, vol. 105, May 2018, pp. 13–24. EBSCOhost,</w:t>
      </w:r>
    </w:p>
  </w:footnote>
  <w:footnote w:id="71">
    <w:p w14:paraId="29C6507D" w14:textId="2D8D6C5D" w:rsidR="00182437" w:rsidRPr="00EC1C92" w:rsidRDefault="00182437"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Peggy Jimenez, Govind S. Iyer, “Tax compliance in a social setting: The influence of social norms, trust in government, and perceived fairness on taxpayer compliance”, </w:t>
      </w:r>
      <w:r w:rsidRPr="00EC1C92">
        <w:rPr>
          <w:rFonts w:asciiTheme="majorBidi" w:eastAsia="TimesNewRomanPSMT" w:hAnsiTheme="majorBidi" w:cstheme="majorBidi"/>
          <w:i/>
          <w:iCs/>
          <w:color w:val="000000"/>
          <w:sz w:val="20"/>
          <w:szCs w:val="20"/>
        </w:rPr>
        <w:t>Advances in Accounting</w:t>
      </w:r>
      <w:r w:rsidRPr="00EC1C92">
        <w:rPr>
          <w:rFonts w:asciiTheme="majorBidi" w:eastAsia="TimesNewRomanPSMT" w:hAnsiTheme="majorBidi" w:cstheme="majorBidi"/>
          <w:color w:val="000000"/>
          <w:sz w:val="20"/>
          <w:szCs w:val="20"/>
        </w:rPr>
        <w:t>,</w:t>
      </w:r>
      <w:r w:rsidR="00EF42EC" w:rsidRPr="00EC1C92">
        <w:rPr>
          <w:rFonts w:asciiTheme="majorBidi" w:eastAsia="TimesNewRomanPSMT" w:hAnsiTheme="majorBidi" w:cstheme="majorBidi"/>
          <w:color w:val="000000"/>
          <w:sz w:val="20"/>
          <w:szCs w:val="20"/>
        </w:rPr>
        <w:t xml:space="preserve"> </w:t>
      </w:r>
      <w:r w:rsidRPr="00EC1C92">
        <w:rPr>
          <w:rFonts w:asciiTheme="majorBidi" w:eastAsia="TimesNewRomanPSMT" w:hAnsiTheme="majorBidi" w:cstheme="majorBidi"/>
          <w:color w:val="000000"/>
          <w:sz w:val="20"/>
          <w:szCs w:val="20"/>
        </w:rPr>
        <w:t>Vol</w:t>
      </w:r>
      <w:r w:rsidR="00EF42EC" w:rsidRPr="00EC1C92">
        <w:rPr>
          <w:rFonts w:asciiTheme="majorBidi" w:eastAsia="TimesNewRomanPSMT" w:hAnsiTheme="majorBidi" w:cstheme="majorBidi"/>
          <w:color w:val="000000"/>
          <w:sz w:val="20"/>
          <w:szCs w:val="20"/>
        </w:rPr>
        <w:t>.</w:t>
      </w:r>
      <w:r w:rsidRPr="00EC1C92">
        <w:rPr>
          <w:rFonts w:asciiTheme="majorBidi" w:eastAsia="TimesNewRomanPSMT" w:hAnsiTheme="majorBidi" w:cstheme="majorBidi"/>
          <w:color w:val="000000"/>
          <w:sz w:val="20"/>
          <w:szCs w:val="20"/>
        </w:rPr>
        <w:t xml:space="preserve"> 34, 2016, </w:t>
      </w:r>
      <w:r w:rsidR="00EF42EC" w:rsidRPr="00EC1C92">
        <w:rPr>
          <w:rFonts w:asciiTheme="majorBidi" w:eastAsia="TimesNewRomanPSMT" w:hAnsiTheme="majorBidi" w:cstheme="majorBidi"/>
          <w:color w:val="000000"/>
          <w:sz w:val="20"/>
          <w:szCs w:val="20"/>
        </w:rPr>
        <w:t xml:space="preserve">pp. </w:t>
      </w:r>
      <w:r w:rsidRPr="00EC1C92">
        <w:rPr>
          <w:rFonts w:asciiTheme="majorBidi" w:eastAsia="TimesNewRomanPSMT" w:hAnsiTheme="majorBidi" w:cstheme="majorBidi"/>
          <w:color w:val="000000"/>
          <w:sz w:val="20"/>
          <w:szCs w:val="20"/>
        </w:rPr>
        <w:t>17-26.</w:t>
      </w:r>
    </w:p>
  </w:footnote>
  <w:footnote w:id="72">
    <w:p w14:paraId="0BC5F228" w14:textId="2582FD16" w:rsidR="00182437" w:rsidRPr="00EC1C92" w:rsidRDefault="00182437"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r w:rsidRPr="00EC1C92">
        <w:rPr>
          <w:rFonts w:asciiTheme="majorBidi" w:eastAsia="TimesNewRomanPSMT" w:hAnsiTheme="majorBidi" w:cstheme="majorBidi"/>
          <w:color w:val="000000"/>
        </w:rPr>
        <w:t xml:space="preserve">Abel </w:t>
      </w:r>
      <w:proofErr w:type="spellStart"/>
      <w:r w:rsidRPr="00EC1C92">
        <w:rPr>
          <w:rFonts w:asciiTheme="majorBidi" w:eastAsia="TimesNewRomanPSMT" w:hAnsiTheme="majorBidi" w:cstheme="majorBidi"/>
          <w:color w:val="000000"/>
        </w:rPr>
        <w:t>Kinyondo</w:t>
      </w:r>
      <w:proofErr w:type="spellEnd"/>
      <w:r w:rsidRPr="00EC1C92">
        <w:rPr>
          <w:rFonts w:asciiTheme="majorBidi" w:eastAsia="TimesNewRomanPSMT" w:hAnsiTheme="majorBidi" w:cstheme="majorBidi"/>
          <w:color w:val="000000"/>
        </w:rPr>
        <w:t xml:space="preserve">, </w:t>
      </w:r>
      <w:proofErr w:type="spellStart"/>
      <w:r w:rsidRPr="00EC1C92">
        <w:rPr>
          <w:rFonts w:asciiTheme="majorBidi" w:eastAsia="TimesNewRomanPSMT" w:hAnsiTheme="majorBidi" w:cstheme="majorBidi"/>
          <w:color w:val="000000"/>
        </w:rPr>
        <w:t>Mwoya</w:t>
      </w:r>
      <w:proofErr w:type="spellEnd"/>
      <w:r w:rsidRPr="00EC1C92">
        <w:rPr>
          <w:rFonts w:asciiTheme="majorBidi" w:eastAsia="TimesNewRomanPSMT" w:hAnsiTheme="majorBidi" w:cstheme="majorBidi"/>
          <w:color w:val="000000"/>
        </w:rPr>
        <w:t xml:space="preserve"> </w:t>
      </w:r>
      <w:proofErr w:type="spellStart"/>
      <w:r w:rsidRPr="00EC1C92">
        <w:rPr>
          <w:rFonts w:asciiTheme="majorBidi" w:eastAsia="TimesNewRomanPSMT" w:hAnsiTheme="majorBidi" w:cstheme="majorBidi"/>
          <w:color w:val="000000"/>
        </w:rPr>
        <w:t>Byaro</w:t>
      </w:r>
      <w:proofErr w:type="spellEnd"/>
      <w:r w:rsidR="0006132A" w:rsidRPr="00EC1C92">
        <w:rPr>
          <w:rFonts w:asciiTheme="majorBidi" w:eastAsia="TimesNewRomanPSMT" w:hAnsiTheme="majorBidi" w:cstheme="majorBidi"/>
          <w:color w:val="000000"/>
        </w:rPr>
        <w:t xml:space="preserve"> (2019). </w:t>
      </w:r>
      <w:r w:rsidRPr="00EC1C92">
        <w:rPr>
          <w:rFonts w:asciiTheme="majorBidi" w:eastAsia="TimesNewRomanPSMT" w:hAnsiTheme="majorBidi" w:cstheme="majorBidi"/>
          <w:color w:val="000000"/>
        </w:rPr>
        <w:t xml:space="preserve"> “Does Citizen's Trust in Government Increase Willingness to Pay Taxes in Tanzania? A Case Study of Mtwara, Lindi and Dar es Salaam Regions” </w:t>
      </w:r>
      <w:r w:rsidRPr="00EC1C92">
        <w:rPr>
          <w:rFonts w:asciiTheme="majorBidi" w:eastAsia="TimesNewRomanPSMT" w:hAnsiTheme="majorBidi" w:cstheme="majorBidi"/>
          <w:i/>
          <w:iCs/>
          <w:color w:val="000000"/>
        </w:rPr>
        <w:t>African Journal of Economic Review</w:t>
      </w:r>
      <w:r w:rsidR="0006132A" w:rsidRPr="00EC1C92">
        <w:rPr>
          <w:rFonts w:asciiTheme="majorBidi" w:eastAsia="TimesNewRomanPSMT" w:hAnsiTheme="majorBidi" w:cstheme="majorBidi"/>
          <w:color w:val="000000"/>
        </w:rPr>
        <w:t xml:space="preserve">. </w:t>
      </w:r>
      <w:hyperlink r:id="rId4" w:history="1">
        <w:r w:rsidR="0006132A" w:rsidRPr="00EC1C92">
          <w:rPr>
            <w:rStyle w:val="Hyperlink"/>
            <w:rFonts w:asciiTheme="majorBidi" w:eastAsia="TimesNewRomanPSMT" w:hAnsiTheme="majorBidi" w:cstheme="majorBidi"/>
          </w:rPr>
          <w:t>https://www.ajol.info/index.php/ajer/article/view/182556</w:t>
        </w:r>
      </w:hyperlink>
      <w:r w:rsidR="0006132A" w:rsidRPr="00EC1C92">
        <w:rPr>
          <w:rFonts w:asciiTheme="majorBidi" w:eastAsia="TimesNewRomanPSMT" w:hAnsiTheme="majorBidi" w:cstheme="majorBidi"/>
          <w:color w:val="000000"/>
        </w:rPr>
        <w:t xml:space="preserve">. </w:t>
      </w:r>
    </w:p>
  </w:footnote>
  <w:footnote w:id="73">
    <w:p w14:paraId="4BF1207D" w14:textId="14CC0F32" w:rsidR="00182437" w:rsidRPr="00EC1C92" w:rsidRDefault="00182437"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Nam, </w:t>
      </w:r>
      <w:proofErr w:type="spellStart"/>
      <w:r w:rsidRPr="00EC1C92">
        <w:rPr>
          <w:rFonts w:asciiTheme="majorBidi" w:eastAsia="TimesNewRomanPSMT" w:hAnsiTheme="majorBidi" w:cstheme="majorBidi"/>
          <w:color w:val="000000"/>
          <w:sz w:val="20"/>
          <w:szCs w:val="20"/>
        </w:rPr>
        <w:t>Eunyoung</w:t>
      </w:r>
      <w:proofErr w:type="spellEnd"/>
      <w:r w:rsidRPr="00EC1C92">
        <w:rPr>
          <w:rFonts w:asciiTheme="majorBidi" w:eastAsia="TimesNewRomanPSMT" w:hAnsiTheme="majorBidi" w:cstheme="majorBidi"/>
          <w:color w:val="000000"/>
          <w:sz w:val="20"/>
          <w:szCs w:val="20"/>
        </w:rPr>
        <w:t xml:space="preserve"> ; Woo, </w:t>
      </w:r>
      <w:proofErr w:type="spellStart"/>
      <w:r w:rsidRPr="00EC1C92">
        <w:rPr>
          <w:rFonts w:asciiTheme="majorBidi" w:eastAsia="TimesNewRomanPSMT" w:hAnsiTheme="majorBidi" w:cstheme="majorBidi"/>
          <w:color w:val="000000"/>
          <w:sz w:val="20"/>
          <w:szCs w:val="20"/>
        </w:rPr>
        <w:t>Myungsook</w:t>
      </w:r>
      <w:proofErr w:type="spellEnd"/>
      <w:r w:rsidRPr="00EC1C92">
        <w:rPr>
          <w:rFonts w:asciiTheme="majorBidi" w:eastAsia="TimesNewRomanPSMT" w:hAnsiTheme="majorBidi" w:cstheme="majorBidi"/>
          <w:color w:val="000000"/>
          <w:sz w:val="20"/>
          <w:szCs w:val="20"/>
        </w:rPr>
        <w:t xml:space="preserve"> “Who is willing to Pay More Taxes for Welfare? Focusing on the Effects of Diverse Types of Trust in South Korea and Taiwan” </w:t>
      </w:r>
      <w:r w:rsidRPr="00EC1C92">
        <w:rPr>
          <w:rFonts w:asciiTheme="majorBidi" w:eastAsia="TimesNewRomanPSMT" w:hAnsiTheme="majorBidi" w:cstheme="majorBidi"/>
          <w:i/>
          <w:iCs/>
          <w:color w:val="000000"/>
          <w:sz w:val="20"/>
          <w:szCs w:val="20"/>
        </w:rPr>
        <w:t>Institute for Social Development and Policy Research, Center for Social Sciences, Seoul National University</w:t>
      </w:r>
      <w:r w:rsidRPr="00EC1C92">
        <w:rPr>
          <w:rFonts w:asciiTheme="majorBidi" w:eastAsia="TimesNewRomanPSMT" w:hAnsiTheme="majorBidi" w:cstheme="majorBidi"/>
          <w:color w:val="000000"/>
          <w:sz w:val="20"/>
          <w:szCs w:val="20"/>
        </w:rPr>
        <w:t xml:space="preserve"> Development and Society, Vol.</w:t>
      </w:r>
      <w:r w:rsidR="0006132A" w:rsidRPr="00EC1C92">
        <w:rPr>
          <w:rFonts w:asciiTheme="majorBidi" w:eastAsia="TimesNewRomanPSMT" w:hAnsiTheme="majorBidi" w:cstheme="majorBidi"/>
          <w:color w:val="000000"/>
          <w:sz w:val="20"/>
          <w:szCs w:val="20"/>
        </w:rPr>
        <w:t xml:space="preserve"> </w:t>
      </w:r>
      <w:r w:rsidRPr="00EC1C92">
        <w:rPr>
          <w:rFonts w:asciiTheme="majorBidi" w:eastAsia="TimesNewRomanPSMT" w:hAnsiTheme="majorBidi" w:cstheme="majorBidi"/>
          <w:color w:val="000000"/>
          <w:sz w:val="20"/>
          <w:szCs w:val="20"/>
        </w:rPr>
        <w:t>44 No.2, pp. 319-343, 09-2015.</w:t>
      </w:r>
    </w:p>
  </w:footnote>
  <w:footnote w:id="74">
    <w:p w14:paraId="57DE9A18" w14:textId="77777777" w:rsidR="00182437" w:rsidRPr="00EC1C92" w:rsidRDefault="00182437"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lang w:val="it-IT"/>
        </w:rPr>
        <w:t xml:space="preserve"> </w:t>
      </w:r>
      <w:r w:rsidRPr="00EC1C92">
        <w:rPr>
          <w:rFonts w:asciiTheme="majorBidi" w:eastAsia="TimesNewRomanPSMT" w:hAnsiTheme="majorBidi" w:cstheme="majorBidi"/>
          <w:color w:val="000000"/>
          <w:sz w:val="20"/>
          <w:szCs w:val="20"/>
          <w:lang w:val="it-IT"/>
        </w:rPr>
        <w:t xml:space="preserve">Ogorodnikova, Irina Ivanovna, et al. </w:t>
      </w:r>
      <w:r w:rsidRPr="00EC1C92">
        <w:rPr>
          <w:rFonts w:asciiTheme="majorBidi" w:eastAsia="TimesNewRomanPSMT" w:hAnsiTheme="majorBidi" w:cstheme="majorBidi"/>
          <w:color w:val="000000"/>
          <w:sz w:val="20"/>
          <w:szCs w:val="20"/>
        </w:rPr>
        <w:t xml:space="preserve">“Tax Culture and Trust.” </w:t>
      </w:r>
      <w:r w:rsidRPr="00EC1C92">
        <w:rPr>
          <w:rFonts w:asciiTheme="majorBidi" w:eastAsia="TimesNewRomanPSMT" w:hAnsiTheme="majorBidi" w:cstheme="majorBidi"/>
          <w:i/>
          <w:iCs/>
          <w:color w:val="000000"/>
          <w:sz w:val="20"/>
          <w:szCs w:val="20"/>
        </w:rPr>
        <w:t>Comparative Sociology</w:t>
      </w:r>
      <w:r w:rsidRPr="00EC1C92">
        <w:rPr>
          <w:rFonts w:asciiTheme="majorBidi" w:eastAsia="TimesNewRomanPSMT" w:hAnsiTheme="majorBidi" w:cstheme="majorBidi"/>
          <w:color w:val="000000"/>
          <w:sz w:val="20"/>
          <w:szCs w:val="20"/>
        </w:rPr>
        <w:t>, vol. 19, no. 3, July 2020, pp. 363–87</w:t>
      </w:r>
    </w:p>
  </w:footnote>
  <w:footnote w:id="75">
    <w:p w14:paraId="254FF9A8" w14:textId="2D33EB8B" w:rsidR="00182437" w:rsidRPr="00EC1C92" w:rsidRDefault="00182437"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Kaplanoglou, Georgia, and Vassilis</w:t>
      </w:r>
      <w:r w:rsidR="007D70CA" w:rsidRPr="00EC1C92">
        <w:rPr>
          <w:rFonts w:asciiTheme="majorBidi" w:eastAsia="TimesNewRomanPSMT" w:hAnsiTheme="majorBidi" w:cstheme="majorBidi"/>
          <w:color w:val="000000"/>
          <w:sz w:val="20"/>
          <w:szCs w:val="20"/>
        </w:rPr>
        <w:t xml:space="preserve"> </w:t>
      </w:r>
      <w:r w:rsidRPr="00EC1C92">
        <w:rPr>
          <w:rFonts w:asciiTheme="majorBidi" w:eastAsia="TimesNewRomanPSMT" w:hAnsiTheme="majorBidi" w:cstheme="majorBidi"/>
          <w:color w:val="000000"/>
          <w:sz w:val="20"/>
          <w:szCs w:val="20"/>
        </w:rPr>
        <w:t xml:space="preserve">T. </w:t>
      </w:r>
      <w:proofErr w:type="spellStart"/>
      <w:r w:rsidRPr="00EC1C92">
        <w:rPr>
          <w:rFonts w:asciiTheme="majorBidi" w:eastAsia="TimesNewRomanPSMT" w:hAnsiTheme="majorBidi" w:cstheme="majorBidi"/>
          <w:color w:val="000000"/>
          <w:sz w:val="20"/>
          <w:szCs w:val="20"/>
        </w:rPr>
        <w:t>Rapanos</w:t>
      </w:r>
      <w:proofErr w:type="spellEnd"/>
      <w:r w:rsidRPr="00EC1C92">
        <w:rPr>
          <w:rFonts w:asciiTheme="majorBidi" w:eastAsia="TimesNewRomanPSMT" w:hAnsiTheme="majorBidi" w:cstheme="majorBidi"/>
          <w:color w:val="000000"/>
          <w:sz w:val="20"/>
          <w:szCs w:val="20"/>
        </w:rPr>
        <w:t>. “Tax and Trust: The Fiscal Crisis in Greece.”</w:t>
      </w:r>
      <w:r w:rsidR="00C52590" w:rsidRPr="00EC1C92">
        <w:rPr>
          <w:rFonts w:asciiTheme="majorBidi" w:eastAsia="TimesNewRomanPSMT" w:hAnsiTheme="majorBidi" w:cstheme="majorBidi"/>
          <w:color w:val="000000"/>
          <w:sz w:val="20"/>
          <w:szCs w:val="20"/>
        </w:rPr>
        <w:t xml:space="preserve"> </w:t>
      </w:r>
      <w:r w:rsidRPr="00EC1C92">
        <w:rPr>
          <w:rFonts w:asciiTheme="majorBidi" w:eastAsia="TimesNewRomanPSMT" w:hAnsiTheme="majorBidi" w:cstheme="majorBidi"/>
          <w:i/>
          <w:iCs/>
          <w:color w:val="000000"/>
          <w:sz w:val="20"/>
          <w:szCs w:val="20"/>
        </w:rPr>
        <w:t>South European Society &amp; Politics</w:t>
      </w:r>
      <w:r w:rsidRPr="00EC1C92">
        <w:rPr>
          <w:rFonts w:asciiTheme="majorBidi" w:eastAsia="TimesNewRomanPSMT" w:hAnsiTheme="majorBidi" w:cstheme="majorBidi"/>
          <w:color w:val="000000"/>
          <w:sz w:val="20"/>
          <w:szCs w:val="20"/>
        </w:rPr>
        <w:t>, vol. 18, no. 3, Sept. 2013, pp. 283–304.</w:t>
      </w:r>
    </w:p>
  </w:footnote>
  <w:footnote w:id="76">
    <w:p w14:paraId="271354FA" w14:textId="77777777" w:rsidR="00981446" w:rsidRPr="00EC1C92" w:rsidRDefault="00981446" w:rsidP="006F106E">
      <w:pPr>
        <w:autoSpaceDE w:val="0"/>
        <w:autoSpaceDN w:val="0"/>
        <w:adjustRightInd w:val="0"/>
        <w:spacing w:after="0" w:line="240" w:lineRule="auto"/>
        <w:jc w:val="both"/>
        <w:rPr>
          <w:rFonts w:asciiTheme="majorBidi" w:eastAsia="TimesNewRomanPSMT" w:hAnsiTheme="majorBidi" w:cstheme="majorBidi"/>
          <w:color w:val="000000"/>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 xml:space="preserve">Bergman, Marcelo. “Who Pays for Social Policy? A Study on Taxes and Trust.” </w:t>
      </w:r>
      <w:r w:rsidRPr="00EC1C92">
        <w:rPr>
          <w:rFonts w:asciiTheme="majorBidi" w:eastAsia="TimesNewRomanPSMT" w:hAnsiTheme="majorBidi" w:cstheme="majorBidi"/>
          <w:i/>
          <w:iCs/>
          <w:color w:val="000000"/>
          <w:sz w:val="20"/>
          <w:szCs w:val="20"/>
        </w:rPr>
        <w:t>Journal of Social Policy</w:t>
      </w:r>
      <w:r w:rsidRPr="00EC1C92">
        <w:rPr>
          <w:rFonts w:asciiTheme="majorBidi" w:eastAsia="TimesNewRomanPSMT" w:hAnsiTheme="majorBidi" w:cstheme="majorBidi"/>
          <w:color w:val="000000"/>
          <w:sz w:val="20"/>
          <w:szCs w:val="20"/>
        </w:rPr>
        <w:t>, vol. 31, no. 2, Apr. 2002, pp. 289–306. EBSCOhost,</w:t>
      </w:r>
    </w:p>
    <w:p w14:paraId="2BAFCC45" w14:textId="77777777" w:rsidR="00981446" w:rsidRPr="00EC1C92" w:rsidRDefault="00981446" w:rsidP="006F106E">
      <w:pPr>
        <w:pStyle w:val="FootnoteText"/>
        <w:jc w:val="both"/>
        <w:rPr>
          <w:rFonts w:asciiTheme="majorBidi" w:hAnsiTheme="majorBidi" w:cstheme="majorBidi"/>
        </w:rPr>
      </w:pPr>
    </w:p>
  </w:footnote>
  <w:footnote w:id="77">
    <w:p w14:paraId="47E73958" w14:textId="77777777" w:rsidR="00182437" w:rsidRPr="00EC1C92" w:rsidRDefault="00182437" w:rsidP="006F106E">
      <w:pPr>
        <w:autoSpaceDE w:val="0"/>
        <w:autoSpaceDN w:val="0"/>
        <w:adjustRightInd w:val="0"/>
        <w:spacing w:after="0" w:line="240" w:lineRule="auto"/>
        <w:jc w:val="both"/>
        <w:rPr>
          <w:rFonts w:asciiTheme="majorBidi" w:hAnsiTheme="majorBidi" w:cstheme="majorBidi"/>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Feld, Lars P., and Bruno S. Frey. “</w:t>
      </w:r>
      <w:r w:rsidRPr="00EC1C92">
        <w:rPr>
          <w:rFonts w:asciiTheme="majorBidi" w:eastAsia="TimesNewRomanPSMT" w:hAnsiTheme="majorBidi" w:cstheme="majorBidi"/>
          <w:i/>
          <w:iCs/>
          <w:color w:val="000000"/>
          <w:sz w:val="20"/>
          <w:szCs w:val="20"/>
        </w:rPr>
        <w:t>Trust Breeds Trust: How Taxpayers Are Treated</w:t>
      </w:r>
      <w:r w:rsidRPr="00EC1C92">
        <w:rPr>
          <w:rFonts w:asciiTheme="majorBidi" w:eastAsia="TimesNewRomanPSMT" w:hAnsiTheme="majorBidi" w:cstheme="majorBidi"/>
          <w:smallCaps/>
          <w:color w:val="000000"/>
          <w:sz w:val="20"/>
          <w:szCs w:val="20"/>
        </w:rPr>
        <w:t>.” Economics of Governance</w:t>
      </w:r>
      <w:r w:rsidRPr="00EC1C92">
        <w:rPr>
          <w:rFonts w:asciiTheme="majorBidi" w:eastAsia="TimesNewRomanPSMT" w:hAnsiTheme="majorBidi" w:cstheme="majorBidi"/>
          <w:color w:val="000000"/>
          <w:sz w:val="20"/>
          <w:szCs w:val="20"/>
        </w:rPr>
        <w:t>, vol. 3, no. 2, July 2002, p. 87.</w:t>
      </w:r>
    </w:p>
  </w:footnote>
  <w:footnote w:id="78">
    <w:p w14:paraId="30968546" w14:textId="77777777" w:rsidR="000F69F1" w:rsidRPr="00EC1C92" w:rsidRDefault="000F69F1" w:rsidP="006F106E">
      <w:pPr>
        <w:autoSpaceDE w:val="0"/>
        <w:autoSpaceDN w:val="0"/>
        <w:adjustRightInd w:val="0"/>
        <w:spacing w:after="0" w:line="240" w:lineRule="auto"/>
        <w:jc w:val="both"/>
        <w:rPr>
          <w:rFonts w:asciiTheme="majorBidi" w:eastAsia="TimesNewRomanPSMT" w:hAnsiTheme="majorBidi" w:cstheme="majorBidi"/>
          <w:color w:val="000000"/>
          <w:sz w:val="20"/>
          <w:szCs w:val="20"/>
        </w:rPr>
      </w:pPr>
      <w:r w:rsidRPr="00EC1C92">
        <w:rPr>
          <w:rStyle w:val="FootnoteReference"/>
          <w:rFonts w:asciiTheme="majorBidi" w:hAnsiTheme="majorBidi" w:cstheme="majorBidi"/>
          <w:sz w:val="20"/>
          <w:szCs w:val="20"/>
        </w:rPr>
        <w:footnoteRef/>
      </w:r>
      <w:r w:rsidRPr="00EC1C92">
        <w:rPr>
          <w:rFonts w:asciiTheme="majorBidi" w:hAnsiTheme="majorBidi" w:cstheme="majorBidi"/>
          <w:sz w:val="20"/>
          <w:szCs w:val="20"/>
        </w:rPr>
        <w:t xml:space="preserve"> </w:t>
      </w:r>
      <w:r w:rsidRPr="00EC1C92">
        <w:rPr>
          <w:rFonts w:asciiTheme="majorBidi" w:eastAsia="TimesNewRomanPSMT" w:hAnsiTheme="majorBidi" w:cstheme="majorBidi"/>
          <w:color w:val="000000"/>
          <w:sz w:val="20"/>
          <w:szCs w:val="20"/>
        </w:rPr>
        <w:t>Alm, James. "Tax evasion, technology, and inequality." Economics of Governance, vol. 22, no. 4, 2021, pp. 321-343. ProQuest,</w:t>
      </w:r>
    </w:p>
    <w:p w14:paraId="19838A26" w14:textId="77777777" w:rsidR="000F69F1" w:rsidRPr="00EC1C92" w:rsidRDefault="000F69F1" w:rsidP="006F106E">
      <w:pPr>
        <w:pStyle w:val="FootnoteText"/>
        <w:jc w:val="both"/>
        <w:rPr>
          <w:rFonts w:asciiTheme="majorBidi" w:hAnsiTheme="majorBidi" w:cstheme="majorBidi"/>
        </w:rPr>
      </w:pPr>
    </w:p>
  </w:footnote>
  <w:footnote w:id="79">
    <w:p w14:paraId="0394BB22" w14:textId="77777777" w:rsidR="00182437" w:rsidRPr="00EC1C92" w:rsidRDefault="00182437" w:rsidP="006F106E">
      <w:pPr>
        <w:pStyle w:val="FootnoteText"/>
        <w:jc w:val="both"/>
        <w:rPr>
          <w:rFonts w:asciiTheme="majorBidi" w:hAnsiTheme="majorBidi" w:cstheme="majorBidi"/>
        </w:rPr>
      </w:pPr>
      <w:r w:rsidRPr="00EC1C92">
        <w:rPr>
          <w:rStyle w:val="FootnoteReference"/>
          <w:rFonts w:asciiTheme="majorBidi" w:hAnsiTheme="majorBidi" w:cstheme="majorBidi"/>
        </w:rPr>
        <w:footnoteRef/>
      </w:r>
      <w:r w:rsidRPr="00EC1C92">
        <w:rPr>
          <w:rFonts w:asciiTheme="majorBidi" w:hAnsiTheme="majorBidi" w:cstheme="majorBidi"/>
        </w:rPr>
        <w:t xml:space="preserve"> </w:t>
      </w:r>
      <w:proofErr w:type="spellStart"/>
      <w:r w:rsidRPr="00EC1C92">
        <w:rPr>
          <w:rFonts w:asciiTheme="majorBidi" w:eastAsia="TimesNewRomanPSMT" w:hAnsiTheme="majorBidi" w:cstheme="majorBidi"/>
          <w:color w:val="000000"/>
        </w:rPr>
        <w:t>Im</w:t>
      </w:r>
      <w:proofErr w:type="spellEnd"/>
      <w:r w:rsidRPr="00EC1C92">
        <w:rPr>
          <w:rFonts w:asciiTheme="majorBidi" w:eastAsia="TimesNewRomanPSMT" w:hAnsiTheme="majorBidi" w:cstheme="majorBidi"/>
          <w:color w:val="000000"/>
        </w:rPr>
        <w:t>, Tobin, et al. “Internet, Trust in Government, and Citizen Compliance.” Journal of Public Administration Research and Theory: J-PART, vol. 24, no. 3, 2014, pp. 741–63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E05AF"/>
    <w:multiLevelType w:val="hybridMultilevel"/>
    <w:tmpl w:val="692E6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8773FE"/>
    <w:multiLevelType w:val="multilevel"/>
    <w:tmpl w:val="38B0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1611F3"/>
    <w:multiLevelType w:val="hybridMultilevel"/>
    <w:tmpl w:val="19645C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D55571"/>
    <w:multiLevelType w:val="multilevel"/>
    <w:tmpl w:val="33A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994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076880">
    <w:abstractNumId w:val="2"/>
  </w:num>
  <w:num w:numId="3" w16cid:durableId="153186204">
    <w:abstractNumId w:val="0"/>
  </w:num>
  <w:num w:numId="4" w16cid:durableId="2073695482">
    <w:abstractNumId w:val="1"/>
  </w:num>
  <w:num w:numId="5" w16cid:durableId="10424403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MjM1ApIWppaGFko6SsGpxcWZ+XkgBYa1AJssqccsAAAA"/>
  </w:docVars>
  <w:rsids>
    <w:rsidRoot w:val="003A6631"/>
    <w:rsid w:val="00002A8B"/>
    <w:rsid w:val="0001395C"/>
    <w:rsid w:val="00024E8A"/>
    <w:rsid w:val="000347B6"/>
    <w:rsid w:val="00035CA5"/>
    <w:rsid w:val="00040512"/>
    <w:rsid w:val="00055099"/>
    <w:rsid w:val="00056CC7"/>
    <w:rsid w:val="0006132A"/>
    <w:rsid w:val="00067471"/>
    <w:rsid w:val="00075DE2"/>
    <w:rsid w:val="000B0A88"/>
    <w:rsid w:val="000B5EEE"/>
    <w:rsid w:val="000C10EB"/>
    <w:rsid w:val="000C2E7A"/>
    <w:rsid w:val="000C796F"/>
    <w:rsid w:val="000D7EE7"/>
    <w:rsid w:val="000E5594"/>
    <w:rsid w:val="000F69F1"/>
    <w:rsid w:val="001012A2"/>
    <w:rsid w:val="00107484"/>
    <w:rsid w:val="00107E42"/>
    <w:rsid w:val="0011045B"/>
    <w:rsid w:val="001256CC"/>
    <w:rsid w:val="00143E6D"/>
    <w:rsid w:val="001451E0"/>
    <w:rsid w:val="001472E5"/>
    <w:rsid w:val="00182437"/>
    <w:rsid w:val="00191292"/>
    <w:rsid w:val="00192A24"/>
    <w:rsid w:val="001979FB"/>
    <w:rsid w:val="00197B14"/>
    <w:rsid w:val="001B5ECA"/>
    <w:rsid w:val="001B63DC"/>
    <w:rsid w:val="001E2FC2"/>
    <w:rsid w:val="001F3A4A"/>
    <w:rsid w:val="0020035F"/>
    <w:rsid w:val="00212D04"/>
    <w:rsid w:val="002167F5"/>
    <w:rsid w:val="00220F63"/>
    <w:rsid w:val="00221959"/>
    <w:rsid w:val="00222303"/>
    <w:rsid w:val="0023676F"/>
    <w:rsid w:val="00243C1F"/>
    <w:rsid w:val="00250B59"/>
    <w:rsid w:val="00266401"/>
    <w:rsid w:val="00267D13"/>
    <w:rsid w:val="00277E2B"/>
    <w:rsid w:val="00291D58"/>
    <w:rsid w:val="002A1A0D"/>
    <w:rsid w:val="002A6F77"/>
    <w:rsid w:val="002A7646"/>
    <w:rsid w:val="002B01C1"/>
    <w:rsid w:val="002B1744"/>
    <w:rsid w:val="002C0CB8"/>
    <w:rsid w:val="002C5F2D"/>
    <w:rsid w:val="002D07AE"/>
    <w:rsid w:val="002D20EB"/>
    <w:rsid w:val="002E3F81"/>
    <w:rsid w:val="002E4604"/>
    <w:rsid w:val="002E53B1"/>
    <w:rsid w:val="002E7BF7"/>
    <w:rsid w:val="002F7043"/>
    <w:rsid w:val="00344F46"/>
    <w:rsid w:val="003462A0"/>
    <w:rsid w:val="003501F7"/>
    <w:rsid w:val="00354ECB"/>
    <w:rsid w:val="0035645A"/>
    <w:rsid w:val="003600FE"/>
    <w:rsid w:val="00391992"/>
    <w:rsid w:val="00392060"/>
    <w:rsid w:val="00395117"/>
    <w:rsid w:val="0039773B"/>
    <w:rsid w:val="003A6631"/>
    <w:rsid w:val="003A6660"/>
    <w:rsid w:val="003A6829"/>
    <w:rsid w:val="003C51D7"/>
    <w:rsid w:val="003D4939"/>
    <w:rsid w:val="003D4CFF"/>
    <w:rsid w:val="003D5352"/>
    <w:rsid w:val="003F487F"/>
    <w:rsid w:val="003F564D"/>
    <w:rsid w:val="0040485E"/>
    <w:rsid w:val="00415BC5"/>
    <w:rsid w:val="004226E3"/>
    <w:rsid w:val="004464EE"/>
    <w:rsid w:val="00452F3A"/>
    <w:rsid w:val="004714FC"/>
    <w:rsid w:val="0047403B"/>
    <w:rsid w:val="004B1048"/>
    <w:rsid w:val="004B1358"/>
    <w:rsid w:val="004B7CE9"/>
    <w:rsid w:val="004C0A08"/>
    <w:rsid w:val="004C0FC3"/>
    <w:rsid w:val="004C5D04"/>
    <w:rsid w:val="004D0663"/>
    <w:rsid w:val="004F1E71"/>
    <w:rsid w:val="004F241F"/>
    <w:rsid w:val="004F6524"/>
    <w:rsid w:val="00500051"/>
    <w:rsid w:val="00511178"/>
    <w:rsid w:val="00533B1B"/>
    <w:rsid w:val="00540278"/>
    <w:rsid w:val="0058224F"/>
    <w:rsid w:val="00587442"/>
    <w:rsid w:val="005B2386"/>
    <w:rsid w:val="005C4C0F"/>
    <w:rsid w:val="005D2252"/>
    <w:rsid w:val="005D3205"/>
    <w:rsid w:val="005D3A6E"/>
    <w:rsid w:val="005E6591"/>
    <w:rsid w:val="00610367"/>
    <w:rsid w:val="00611790"/>
    <w:rsid w:val="006151C9"/>
    <w:rsid w:val="00620253"/>
    <w:rsid w:val="00624D36"/>
    <w:rsid w:val="00654C37"/>
    <w:rsid w:val="0068205D"/>
    <w:rsid w:val="00682626"/>
    <w:rsid w:val="00682E10"/>
    <w:rsid w:val="00687430"/>
    <w:rsid w:val="006923AF"/>
    <w:rsid w:val="006A27D0"/>
    <w:rsid w:val="006B0084"/>
    <w:rsid w:val="006B71FB"/>
    <w:rsid w:val="006C1FBF"/>
    <w:rsid w:val="006D236B"/>
    <w:rsid w:val="006D3F13"/>
    <w:rsid w:val="006E1C05"/>
    <w:rsid w:val="006F106E"/>
    <w:rsid w:val="00700F72"/>
    <w:rsid w:val="007017D3"/>
    <w:rsid w:val="00703F45"/>
    <w:rsid w:val="00732B6D"/>
    <w:rsid w:val="007335F2"/>
    <w:rsid w:val="00735CF0"/>
    <w:rsid w:val="00746DCD"/>
    <w:rsid w:val="00755426"/>
    <w:rsid w:val="007609C7"/>
    <w:rsid w:val="007647B9"/>
    <w:rsid w:val="0079506B"/>
    <w:rsid w:val="007A3724"/>
    <w:rsid w:val="007D70CA"/>
    <w:rsid w:val="007E20A3"/>
    <w:rsid w:val="007E5EBF"/>
    <w:rsid w:val="007E7436"/>
    <w:rsid w:val="007F544E"/>
    <w:rsid w:val="007F7B94"/>
    <w:rsid w:val="007F7FD4"/>
    <w:rsid w:val="008020B9"/>
    <w:rsid w:val="008100B3"/>
    <w:rsid w:val="00815F68"/>
    <w:rsid w:val="008169BD"/>
    <w:rsid w:val="0082634C"/>
    <w:rsid w:val="00841EC9"/>
    <w:rsid w:val="0084242D"/>
    <w:rsid w:val="00842DE1"/>
    <w:rsid w:val="00851A98"/>
    <w:rsid w:val="00871354"/>
    <w:rsid w:val="00882219"/>
    <w:rsid w:val="00882329"/>
    <w:rsid w:val="008B3593"/>
    <w:rsid w:val="008B5E89"/>
    <w:rsid w:val="008B7B47"/>
    <w:rsid w:val="008C11EE"/>
    <w:rsid w:val="008C717E"/>
    <w:rsid w:val="008D2242"/>
    <w:rsid w:val="008E680A"/>
    <w:rsid w:val="008F05DE"/>
    <w:rsid w:val="008F3E52"/>
    <w:rsid w:val="008F7837"/>
    <w:rsid w:val="00922DB9"/>
    <w:rsid w:val="00926B94"/>
    <w:rsid w:val="009350A7"/>
    <w:rsid w:val="00942BBA"/>
    <w:rsid w:val="00956B63"/>
    <w:rsid w:val="00957FC1"/>
    <w:rsid w:val="0096492F"/>
    <w:rsid w:val="00981446"/>
    <w:rsid w:val="009A2098"/>
    <w:rsid w:val="009A2606"/>
    <w:rsid w:val="009B5483"/>
    <w:rsid w:val="009C3560"/>
    <w:rsid w:val="009C765D"/>
    <w:rsid w:val="009D284C"/>
    <w:rsid w:val="009E1B1F"/>
    <w:rsid w:val="009F10A8"/>
    <w:rsid w:val="009F7E71"/>
    <w:rsid w:val="00A12BB6"/>
    <w:rsid w:val="00A12DE0"/>
    <w:rsid w:val="00A3284C"/>
    <w:rsid w:val="00A4002D"/>
    <w:rsid w:val="00A4049E"/>
    <w:rsid w:val="00A4303E"/>
    <w:rsid w:val="00A54EFA"/>
    <w:rsid w:val="00A55714"/>
    <w:rsid w:val="00A84472"/>
    <w:rsid w:val="00AA5270"/>
    <w:rsid w:val="00AA6638"/>
    <w:rsid w:val="00AA7804"/>
    <w:rsid w:val="00AB5E10"/>
    <w:rsid w:val="00AC011D"/>
    <w:rsid w:val="00AC0732"/>
    <w:rsid w:val="00AC6AD3"/>
    <w:rsid w:val="00AD0AE7"/>
    <w:rsid w:val="00AD2105"/>
    <w:rsid w:val="00AE2902"/>
    <w:rsid w:val="00AF5526"/>
    <w:rsid w:val="00B027DC"/>
    <w:rsid w:val="00B333FA"/>
    <w:rsid w:val="00B346D3"/>
    <w:rsid w:val="00B358C9"/>
    <w:rsid w:val="00B43712"/>
    <w:rsid w:val="00B43CDD"/>
    <w:rsid w:val="00B4512B"/>
    <w:rsid w:val="00B45386"/>
    <w:rsid w:val="00B46A04"/>
    <w:rsid w:val="00B57770"/>
    <w:rsid w:val="00B8792B"/>
    <w:rsid w:val="00B963A3"/>
    <w:rsid w:val="00BA57EE"/>
    <w:rsid w:val="00BB2B26"/>
    <w:rsid w:val="00BB32E8"/>
    <w:rsid w:val="00BD701D"/>
    <w:rsid w:val="00BE047C"/>
    <w:rsid w:val="00BE2CF8"/>
    <w:rsid w:val="00C0630D"/>
    <w:rsid w:val="00C23865"/>
    <w:rsid w:val="00C2557B"/>
    <w:rsid w:val="00C34A6F"/>
    <w:rsid w:val="00C42792"/>
    <w:rsid w:val="00C51BFC"/>
    <w:rsid w:val="00C52590"/>
    <w:rsid w:val="00C73235"/>
    <w:rsid w:val="00C80D32"/>
    <w:rsid w:val="00C86E6C"/>
    <w:rsid w:val="00C96BBA"/>
    <w:rsid w:val="00CA5C40"/>
    <w:rsid w:val="00CB59EB"/>
    <w:rsid w:val="00CC51B1"/>
    <w:rsid w:val="00CD0615"/>
    <w:rsid w:val="00CE0759"/>
    <w:rsid w:val="00D02582"/>
    <w:rsid w:val="00D0446F"/>
    <w:rsid w:val="00D07E64"/>
    <w:rsid w:val="00D226F8"/>
    <w:rsid w:val="00D261E2"/>
    <w:rsid w:val="00D27900"/>
    <w:rsid w:val="00D412C4"/>
    <w:rsid w:val="00D4382F"/>
    <w:rsid w:val="00D54FC4"/>
    <w:rsid w:val="00D55CDF"/>
    <w:rsid w:val="00D56047"/>
    <w:rsid w:val="00D67D19"/>
    <w:rsid w:val="00D72BAF"/>
    <w:rsid w:val="00D77A2D"/>
    <w:rsid w:val="00D81194"/>
    <w:rsid w:val="00D96E84"/>
    <w:rsid w:val="00DB6AD6"/>
    <w:rsid w:val="00DC4F6C"/>
    <w:rsid w:val="00DD49FC"/>
    <w:rsid w:val="00DE71C2"/>
    <w:rsid w:val="00E1128F"/>
    <w:rsid w:val="00E25469"/>
    <w:rsid w:val="00E60028"/>
    <w:rsid w:val="00E628D3"/>
    <w:rsid w:val="00E730DD"/>
    <w:rsid w:val="00E8336F"/>
    <w:rsid w:val="00E86278"/>
    <w:rsid w:val="00E90619"/>
    <w:rsid w:val="00E92B92"/>
    <w:rsid w:val="00EA1434"/>
    <w:rsid w:val="00EA61C3"/>
    <w:rsid w:val="00EA7A09"/>
    <w:rsid w:val="00EB7964"/>
    <w:rsid w:val="00EC1C92"/>
    <w:rsid w:val="00EC4019"/>
    <w:rsid w:val="00ED33F1"/>
    <w:rsid w:val="00ED76C8"/>
    <w:rsid w:val="00EE6BB0"/>
    <w:rsid w:val="00EF42EC"/>
    <w:rsid w:val="00F04EA0"/>
    <w:rsid w:val="00F1531E"/>
    <w:rsid w:val="00F321B4"/>
    <w:rsid w:val="00F37101"/>
    <w:rsid w:val="00F42EB7"/>
    <w:rsid w:val="00F56309"/>
    <w:rsid w:val="00F66534"/>
    <w:rsid w:val="00F676CE"/>
    <w:rsid w:val="00F72ABB"/>
    <w:rsid w:val="00F75DA0"/>
    <w:rsid w:val="00F8679D"/>
    <w:rsid w:val="00FA046F"/>
    <w:rsid w:val="00FA6A14"/>
    <w:rsid w:val="00FA7E7F"/>
    <w:rsid w:val="00FC0B3E"/>
    <w:rsid w:val="00FC29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6B64"/>
  <w15:docId w15:val="{6BBDFF36-FEEE-438B-B8DF-8A781D92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31"/>
  </w:style>
  <w:style w:type="paragraph" w:styleId="Heading1">
    <w:name w:val="heading 1"/>
    <w:basedOn w:val="Normal"/>
    <w:next w:val="Normal"/>
    <w:link w:val="Heading1Char"/>
    <w:uiPriority w:val="9"/>
    <w:qFormat/>
    <w:rsid w:val="00703F4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66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631"/>
    <w:rPr>
      <w:rFonts w:asciiTheme="majorHAnsi" w:eastAsiaTheme="majorEastAsia" w:hAnsiTheme="majorHAnsi" w:cstheme="majorBidi"/>
      <w:color w:val="2F5496" w:themeColor="accent1" w:themeShade="BF"/>
      <w:sz w:val="26"/>
      <w:szCs w:val="26"/>
    </w:rPr>
  </w:style>
  <w:style w:type="paragraph" w:styleId="FootnoteText">
    <w:name w:val="footnote text"/>
    <w:aliases w:val="תו תו תו תו Char,*Footnote Text Char,fn Char Char,תו תו תו תו Char1,טקסט הערות שוליים תו Char Char Char,טקסט הערות שוליים תו Char,תו תו תו תו,טקסט הערות שוליים תו, תו תו תו תו,fn,Footnotes,Footnote ak,*Footnote Text,F"/>
    <w:basedOn w:val="Normal"/>
    <w:link w:val="FootnoteTextChar"/>
    <w:uiPriority w:val="99"/>
    <w:unhideWhenUsed/>
    <w:rsid w:val="003A6631"/>
    <w:pPr>
      <w:spacing w:after="0" w:line="240" w:lineRule="auto"/>
    </w:pPr>
    <w:rPr>
      <w:sz w:val="20"/>
      <w:szCs w:val="20"/>
    </w:rPr>
  </w:style>
  <w:style w:type="character" w:customStyle="1" w:styleId="FootnoteTextChar">
    <w:name w:val="Footnote Text Char"/>
    <w:aliases w:val="תו תו תו תו Char Char,*Footnote Text Char Char,fn Char Char Char,תו תו תו תו Char1 Char,טקסט הערות שוליים תו Char Char Char Char,טקסט הערות שוליים תו Char Char,תו תו תו תו Char2,טקסט הערות שוליים תו Char1, תו תו תו תו Char,fn Char"/>
    <w:basedOn w:val="DefaultParagraphFont"/>
    <w:link w:val="FootnoteText"/>
    <w:uiPriority w:val="99"/>
    <w:rsid w:val="003A6631"/>
    <w:rPr>
      <w:sz w:val="20"/>
      <w:szCs w:val="20"/>
    </w:rPr>
  </w:style>
  <w:style w:type="character" w:styleId="FootnoteReference">
    <w:name w:val="footnote reference"/>
    <w:aliases w:val="*Footnote Reference,header 3,Footnotes refss,ה&quot;ש"/>
    <w:basedOn w:val="DefaultParagraphFont"/>
    <w:uiPriority w:val="99"/>
    <w:unhideWhenUsed/>
    <w:qFormat/>
    <w:rsid w:val="003A6631"/>
    <w:rPr>
      <w:vertAlign w:val="superscript"/>
    </w:rPr>
  </w:style>
  <w:style w:type="paragraph" w:styleId="BalloonText">
    <w:name w:val="Balloon Text"/>
    <w:basedOn w:val="Normal"/>
    <w:link w:val="BalloonTextChar"/>
    <w:uiPriority w:val="99"/>
    <w:semiHidden/>
    <w:unhideWhenUsed/>
    <w:rsid w:val="00F66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534"/>
    <w:rPr>
      <w:rFonts w:ascii="Segoe UI" w:hAnsi="Segoe UI" w:cs="Segoe UI"/>
      <w:sz w:val="18"/>
      <w:szCs w:val="18"/>
    </w:rPr>
  </w:style>
  <w:style w:type="character" w:styleId="CommentReference">
    <w:name w:val="annotation reference"/>
    <w:basedOn w:val="DefaultParagraphFont"/>
    <w:uiPriority w:val="99"/>
    <w:unhideWhenUsed/>
    <w:rsid w:val="00533B1B"/>
    <w:rPr>
      <w:sz w:val="16"/>
      <w:szCs w:val="16"/>
    </w:rPr>
  </w:style>
  <w:style w:type="paragraph" w:styleId="CommentText">
    <w:name w:val="annotation text"/>
    <w:basedOn w:val="Normal"/>
    <w:link w:val="CommentTextChar"/>
    <w:uiPriority w:val="99"/>
    <w:unhideWhenUsed/>
    <w:rsid w:val="00533B1B"/>
    <w:pPr>
      <w:spacing w:line="240" w:lineRule="auto"/>
    </w:pPr>
    <w:rPr>
      <w:sz w:val="20"/>
      <w:szCs w:val="20"/>
    </w:rPr>
  </w:style>
  <w:style w:type="character" w:customStyle="1" w:styleId="CommentTextChar">
    <w:name w:val="Comment Text Char"/>
    <w:basedOn w:val="DefaultParagraphFont"/>
    <w:link w:val="CommentText"/>
    <w:uiPriority w:val="99"/>
    <w:rsid w:val="00533B1B"/>
    <w:rPr>
      <w:sz w:val="20"/>
      <w:szCs w:val="20"/>
    </w:rPr>
  </w:style>
  <w:style w:type="character" w:customStyle="1" w:styleId="Heading1Char">
    <w:name w:val="Heading 1 Char"/>
    <w:basedOn w:val="DefaultParagraphFont"/>
    <w:link w:val="Heading1"/>
    <w:uiPriority w:val="9"/>
    <w:rsid w:val="00703F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F45"/>
    <w:rPr>
      <w:color w:val="0563C1" w:themeColor="hyperlink"/>
      <w:u w:val="single"/>
    </w:rPr>
  </w:style>
  <w:style w:type="paragraph" w:styleId="EndnoteText">
    <w:name w:val="endnote text"/>
    <w:basedOn w:val="Normal"/>
    <w:link w:val="EndnoteTextChar"/>
    <w:uiPriority w:val="99"/>
    <w:unhideWhenUsed/>
    <w:rsid w:val="00703F45"/>
    <w:pPr>
      <w:spacing w:after="0" w:line="240" w:lineRule="auto"/>
    </w:pPr>
    <w:rPr>
      <w:sz w:val="20"/>
      <w:szCs w:val="20"/>
    </w:rPr>
  </w:style>
  <w:style w:type="character" w:customStyle="1" w:styleId="EndnoteTextChar">
    <w:name w:val="Endnote Text Char"/>
    <w:basedOn w:val="DefaultParagraphFont"/>
    <w:link w:val="EndnoteText"/>
    <w:uiPriority w:val="99"/>
    <w:rsid w:val="00703F45"/>
    <w:rPr>
      <w:sz w:val="20"/>
      <w:szCs w:val="20"/>
    </w:rPr>
  </w:style>
  <w:style w:type="character" w:styleId="EndnoteReference">
    <w:name w:val="endnote reference"/>
    <w:basedOn w:val="DefaultParagraphFont"/>
    <w:uiPriority w:val="99"/>
    <w:semiHidden/>
    <w:unhideWhenUsed/>
    <w:rsid w:val="00703F45"/>
    <w:rPr>
      <w:vertAlign w:val="superscript"/>
    </w:rPr>
  </w:style>
  <w:style w:type="paragraph" w:customStyle="1" w:styleId="Default">
    <w:name w:val="Default"/>
    <w:rsid w:val="00C80D32"/>
    <w:pPr>
      <w:autoSpaceDE w:val="0"/>
      <w:autoSpaceDN w:val="0"/>
      <w:adjustRightInd w:val="0"/>
      <w:spacing w:after="0" w:line="240" w:lineRule="auto"/>
    </w:pPr>
    <w:rPr>
      <w:rFonts w:ascii="KOGNA N+ Gulliver" w:hAnsi="KOGNA N+ Gulliver" w:cs="KOGNA N+ Gulliver"/>
      <w:color w:val="000000"/>
      <w:sz w:val="24"/>
      <w:szCs w:val="24"/>
    </w:rPr>
  </w:style>
  <w:style w:type="paragraph" w:styleId="ListParagraph">
    <w:name w:val="List Paragraph"/>
    <w:basedOn w:val="Normal"/>
    <w:link w:val="ListParagraphChar"/>
    <w:uiPriority w:val="34"/>
    <w:qFormat/>
    <w:rsid w:val="00C2557B"/>
    <w:pPr>
      <w:bidi/>
      <w:spacing w:line="256" w:lineRule="auto"/>
      <w:ind w:left="720"/>
      <w:contextualSpacing/>
    </w:pPr>
  </w:style>
  <w:style w:type="character" w:customStyle="1" w:styleId="highwire-citation-author">
    <w:name w:val="highwire-citation-author"/>
    <w:basedOn w:val="DefaultParagraphFont"/>
    <w:rsid w:val="00CE0759"/>
  </w:style>
  <w:style w:type="character" w:customStyle="1" w:styleId="nlm-given-names">
    <w:name w:val="nlm-given-names"/>
    <w:basedOn w:val="DefaultParagraphFont"/>
    <w:rsid w:val="00CE0759"/>
  </w:style>
  <w:style w:type="character" w:customStyle="1" w:styleId="nlm-surname">
    <w:name w:val="nlm-surname"/>
    <w:basedOn w:val="DefaultParagraphFont"/>
    <w:rsid w:val="00CE0759"/>
  </w:style>
  <w:style w:type="character" w:styleId="UnresolvedMention">
    <w:name w:val="Unresolved Mention"/>
    <w:basedOn w:val="DefaultParagraphFont"/>
    <w:uiPriority w:val="99"/>
    <w:semiHidden/>
    <w:unhideWhenUsed/>
    <w:rsid w:val="002A1A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12C4"/>
    <w:rPr>
      <w:b/>
      <w:bCs/>
    </w:rPr>
  </w:style>
  <w:style w:type="character" w:customStyle="1" w:styleId="CommentSubjectChar">
    <w:name w:val="Comment Subject Char"/>
    <w:basedOn w:val="CommentTextChar"/>
    <w:link w:val="CommentSubject"/>
    <w:uiPriority w:val="99"/>
    <w:semiHidden/>
    <w:rsid w:val="00D412C4"/>
    <w:rPr>
      <w:b/>
      <w:bCs/>
      <w:sz w:val="20"/>
      <w:szCs w:val="20"/>
    </w:rPr>
  </w:style>
  <w:style w:type="paragraph" w:styleId="NormalWeb">
    <w:name w:val="Normal (Web)"/>
    <w:basedOn w:val="Normal"/>
    <w:uiPriority w:val="99"/>
    <w:semiHidden/>
    <w:unhideWhenUsed/>
    <w:rsid w:val="00075DE2"/>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67D13"/>
    <w:pPr>
      <w:spacing w:line="259" w:lineRule="auto"/>
      <w:outlineLvl w:val="9"/>
    </w:pPr>
    <w:rPr>
      <w:lang w:bidi="ar-SA"/>
    </w:rPr>
  </w:style>
  <w:style w:type="paragraph" w:styleId="TOC2">
    <w:name w:val="toc 2"/>
    <w:basedOn w:val="Normal"/>
    <w:next w:val="Normal"/>
    <w:autoRedefine/>
    <w:uiPriority w:val="39"/>
    <w:unhideWhenUsed/>
    <w:rsid w:val="00267D13"/>
    <w:pPr>
      <w:spacing w:after="100"/>
      <w:ind w:left="220"/>
    </w:pPr>
  </w:style>
  <w:style w:type="paragraph" w:styleId="Revision">
    <w:name w:val="Revision"/>
    <w:hidden/>
    <w:uiPriority w:val="99"/>
    <w:semiHidden/>
    <w:rsid w:val="00E8336F"/>
    <w:pPr>
      <w:spacing w:after="0" w:line="240" w:lineRule="auto"/>
    </w:pPr>
  </w:style>
  <w:style w:type="character" w:customStyle="1" w:styleId="cf01">
    <w:name w:val="cf01"/>
    <w:basedOn w:val="DefaultParagraphFont"/>
    <w:rsid w:val="00197B14"/>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2E3F81"/>
  </w:style>
  <w:style w:type="character" w:customStyle="1" w:styleId="EndNoteBibliographyChar">
    <w:name w:val="EndNote Bibliography Char"/>
    <w:basedOn w:val="ListParagraphChar"/>
    <w:link w:val="EndNoteBibliography"/>
    <w:locked/>
    <w:rsid w:val="002E3F81"/>
    <w:rPr>
      <w:rFonts w:ascii="Aptos" w:hAnsi="Aptos"/>
      <w:noProof/>
    </w:rPr>
  </w:style>
  <w:style w:type="paragraph" w:customStyle="1" w:styleId="EndNoteBibliography">
    <w:name w:val="EndNote Bibliography"/>
    <w:basedOn w:val="Normal"/>
    <w:link w:val="EndNoteBibliographyChar"/>
    <w:rsid w:val="002E3F81"/>
    <w:pPr>
      <w:spacing w:line="240" w:lineRule="auto"/>
    </w:pPr>
    <w:rPr>
      <w:rFonts w:ascii="Aptos" w:hAnsi="Aptos"/>
      <w:noProof/>
    </w:rPr>
  </w:style>
  <w:style w:type="paragraph" w:customStyle="1" w:styleId="whitespace-pre-wrap">
    <w:name w:val="whitespace-pre-wrap"/>
    <w:basedOn w:val="Normal"/>
    <w:rsid w:val="008100B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61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1790"/>
    <w:rPr>
      <w:rFonts w:ascii="Courier New" w:eastAsia="Times New Roman" w:hAnsi="Courier New" w:cs="Courier New"/>
      <w:sz w:val="20"/>
      <w:szCs w:val="20"/>
    </w:rPr>
  </w:style>
  <w:style w:type="character" w:customStyle="1" w:styleId="y2iqfc">
    <w:name w:val="y2iqfc"/>
    <w:basedOn w:val="DefaultParagraphFont"/>
    <w:rsid w:val="0061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4158">
      <w:bodyDiv w:val="1"/>
      <w:marLeft w:val="0"/>
      <w:marRight w:val="0"/>
      <w:marTop w:val="0"/>
      <w:marBottom w:val="0"/>
      <w:divBdr>
        <w:top w:val="none" w:sz="0" w:space="0" w:color="auto"/>
        <w:left w:val="none" w:sz="0" w:space="0" w:color="auto"/>
        <w:bottom w:val="none" w:sz="0" w:space="0" w:color="auto"/>
        <w:right w:val="none" w:sz="0" w:space="0" w:color="auto"/>
      </w:divBdr>
    </w:div>
    <w:div w:id="121003031">
      <w:bodyDiv w:val="1"/>
      <w:marLeft w:val="0"/>
      <w:marRight w:val="0"/>
      <w:marTop w:val="0"/>
      <w:marBottom w:val="0"/>
      <w:divBdr>
        <w:top w:val="none" w:sz="0" w:space="0" w:color="auto"/>
        <w:left w:val="none" w:sz="0" w:space="0" w:color="auto"/>
        <w:bottom w:val="none" w:sz="0" w:space="0" w:color="auto"/>
        <w:right w:val="none" w:sz="0" w:space="0" w:color="auto"/>
      </w:divBdr>
    </w:div>
    <w:div w:id="206720360">
      <w:bodyDiv w:val="1"/>
      <w:marLeft w:val="0"/>
      <w:marRight w:val="0"/>
      <w:marTop w:val="0"/>
      <w:marBottom w:val="0"/>
      <w:divBdr>
        <w:top w:val="none" w:sz="0" w:space="0" w:color="auto"/>
        <w:left w:val="none" w:sz="0" w:space="0" w:color="auto"/>
        <w:bottom w:val="none" w:sz="0" w:space="0" w:color="auto"/>
        <w:right w:val="none" w:sz="0" w:space="0" w:color="auto"/>
      </w:divBdr>
    </w:div>
    <w:div w:id="283927737">
      <w:bodyDiv w:val="1"/>
      <w:marLeft w:val="0"/>
      <w:marRight w:val="0"/>
      <w:marTop w:val="0"/>
      <w:marBottom w:val="0"/>
      <w:divBdr>
        <w:top w:val="none" w:sz="0" w:space="0" w:color="auto"/>
        <w:left w:val="none" w:sz="0" w:space="0" w:color="auto"/>
        <w:bottom w:val="none" w:sz="0" w:space="0" w:color="auto"/>
        <w:right w:val="none" w:sz="0" w:space="0" w:color="auto"/>
      </w:divBdr>
    </w:div>
    <w:div w:id="490799609">
      <w:bodyDiv w:val="1"/>
      <w:marLeft w:val="0"/>
      <w:marRight w:val="0"/>
      <w:marTop w:val="0"/>
      <w:marBottom w:val="0"/>
      <w:divBdr>
        <w:top w:val="none" w:sz="0" w:space="0" w:color="auto"/>
        <w:left w:val="none" w:sz="0" w:space="0" w:color="auto"/>
        <w:bottom w:val="none" w:sz="0" w:space="0" w:color="auto"/>
        <w:right w:val="none" w:sz="0" w:space="0" w:color="auto"/>
      </w:divBdr>
    </w:div>
    <w:div w:id="641229096">
      <w:bodyDiv w:val="1"/>
      <w:marLeft w:val="0"/>
      <w:marRight w:val="0"/>
      <w:marTop w:val="0"/>
      <w:marBottom w:val="0"/>
      <w:divBdr>
        <w:top w:val="none" w:sz="0" w:space="0" w:color="auto"/>
        <w:left w:val="none" w:sz="0" w:space="0" w:color="auto"/>
        <w:bottom w:val="none" w:sz="0" w:space="0" w:color="auto"/>
        <w:right w:val="none" w:sz="0" w:space="0" w:color="auto"/>
      </w:divBdr>
    </w:div>
    <w:div w:id="719473107">
      <w:bodyDiv w:val="1"/>
      <w:marLeft w:val="0"/>
      <w:marRight w:val="0"/>
      <w:marTop w:val="0"/>
      <w:marBottom w:val="0"/>
      <w:divBdr>
        <w:top w:val="none" w:sz="0" w:space="0" w:color="auto"/>
        <w:left w:val="none" w:sz="0" w:space="0" w:color="auto"/>
        <w:bottom w:val="none" w:sz="0" w:space="0" w:color="auto"/>
        <w:right w:val="none" w:sz="0" w:space="0" w:color="auto"/>
      </w:divBdr>
    </w:div>
    <w:div w:id="747076355">
      <w:bodyDiv w:val="1"/>
      <w:marLeft w:val="0"/>
      <w:marRight w:val="0"/>
      <w:marTop w:val="0"/>
      <w:marBottom w:val="0"/>
      <w:divBdr>
        <w:top w:val="none" w:sz="0" w:space="0" w:color="auto"/>
        <w:left w:val="none" w:sz="0" w:space="0" w:color="auto"/>
        <w:bottom w:val="none" w:sz="0" w:space="0" w:color="auto"/>
        <w:right w:val="none" w:sz="0" w:space="0" w:color="auto"/>
      </w:divBdr>
    </w:div>
    <w:div w:id="994794550">
      <w:bodyDiv w:val="1"/>
      <w:marLeft w:val="0"/>
      <w:marRight w:val="0"/>
      <w:marTop w:val="0"/>
      <w:marBottom w:val="0"/>
      <w:divBdr>
        <w:top w:val="none" w:sz="0" w:space="0" w:color="auto"/>
        <w:left w:val="none" w:sz="0" w:space="0" w:color="auto"/>
        <w:bottom w:val="none" w:sz="0" w:space="0" w:color="auto"/>
        <w:right w:val="none" w:sz="0" w:space="0" w:color="auto"/>
      </w:divBdr>
      <w:divsChild>
        <w:div w:id="335041425">
          <w:marLeft w:val="0"/>
          <w:marRight w:val="0"/>
          <w:marTop w:val="0"/>
          <w:marBottom w:val="0"/>
          <w:divBdr>
            <w:top w:val="single" w:sz="2" w:space="0" w:color="auto"/>
            <w:left w:val="single" w:sz="2" w:space="0" w:color="auto"/>
            <w:bottom w:val="single" w:sz="2" w:space="0" w:color="auto"/>
            <w:right w:val="single" w:sz="2" w:space="0" w:color="auto"/>
          </w:divBdr>
          <w:divsChild>
            <w:div w:id="1771777932">
              <w:marLeft w:val="0"/>
              <w:marRight w:val="0"/>
              <w:marTop w:val="0"/>
              <w:marBottom w:val="0"/>
              <w:divBdr>
                <w:top w:val="single" w:sz="2" w:space="0" w:color="auto"/>
                <w:left w:val="single" w:sz="2" w:space="0" w:color="auto"/>
                <w:bottom w:val="single" w:sz="2" w:space="0" w:color="auto"/>
                <w:right w:val="single" w:sz="2" w:space="0" w:color="auto"/>
              </w:divBdr>
              <w:divsChild>
                <w:div w:id="1277057293">
                  <w:marLeft w:val="0"/>
                  <w:marRight w:val="0"/>
                  <w:marTop w:val="0"/>
                  <w:marBottom w:val="0"/>
                  <w:divBdr>
                    <w:top w:val="single" w:sz="2" w:space="0" w:color="auto"/>
                    <w:left w:val="single" w:sz="2" w:space="0" w:color="auto"/>
                    <w:bottom w:val="single" w:sz="2" w:space="0" w:color="auto"/>
                    <w:right w:val="single" w:sz="2" w:space="0" w:color="auto"/>
                  </w:divBdr>
                  <w:divsChild>
                    <w:div w:id="617493111">
                      <w:marLeft w:val="0"/>
                      <w:marRight w:val="0"/>
                      <w:marTop w:val="0"/>
                      <w:marBottom w:val="0"/>
                      <w:divBdr>
                        <w:top w:val="single" w:sz="2" w:space="0" w:color="auto"/>
                        <w:left w:val="single" w:sz="2" w:space="0" w:color="auto"/>
                        <w:bottom w:val="single" w:sz="2" w:space="0" w:color="auto"/>
                        <w:right w:val="single" w:sz="2" w:space="0" w:color="auto"/>
                      </w:divBdr>
                      <w:divsChild>
                        <w:div w:id="1032344686">
                          <w:marLeft w:val="0"/>
                          <w:marRight w:val="0"/>
                          <w:marTop w:val="0"/>
                          <w:marBottom w:val="0"/>
                          <w:divBdr>
                            <w:top w:val="single" w:sz="2" w:space="0" w:color="auto"/>
                            <w:left w:val="single" w:sz="2" w:space="0" w:color="auto"/>
                            <w:bottom w:val="single" w:sz="2" w:space="0" w:color="auto"/>
                            <w:right w:val="single" w:sz="2" w:space="0" w:color="auto"/>
                          </w:divBdr>
                          <w:divsChild>
                            <w:div w:id="6050394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5959610">
                      <w:marLeft w:val="0"/>
                      <w:marRight w:val="0"/>
                      <w:marTop w:val="0"/>
                      <w:marBottom w:val="0"/>
                      <w:divBdr>
                        <w:top w:val="single" w:sz="2" w:space="0" w:color="auto"/>
                        <w:left w:val="single" w:sz="2" w:space="0" w:color="auto"/>
                        <w:bottom w:val="single" w:sz="2" w:space="0" w:color="auto"/>
                        <w:right w:val="single" w:sz="2" w:space="0" w:color="auto"/>
                      </w:divBdr>
                      <w:divsChild>
                        <w:div w:id="25564198">
                          <w:marLeft w:val="0"/>
                          <w:marRight w:val="0"/>
                          <w:marTop w:val="0"/>
                          <w:marBottom w:val="0"/>
                          <w:divBdr>
                            <w:top w:val="single" w:sz="2" w:space="0" w:color="auto"/>
                            <w:left w:val="single" w:sz="2" w:space="0" w:color="auto"/>
                            <w:bottom w:val="single" w:sz="2" w:space="0" w:color="auto"/>
                            <w:right w:val="single" w:sz="2" w:space="0" w:color="auto"/>
                          </w:divBdr>
                          <w:divsChild>
                            <w:div w:id="1045714620">
                              <w:marLeft w:val="0"/>
                              <w:marRight w:val="0"/>
                              <w:marTop w:val="0"/>
                              <w:marBottom w:val="0"/>
                              <w:divBdr>
                                <w:top w:val="single" w:sz="2" w:space="0" w:color="auto"/>
                                <w:left w:val="single" w:sz="2" w:space="0" w:color="auto"/>
                                <w:bottom w:val="single" w:sz="2" w:space="0" w:color="auto"/>
                                <w:right w:val="single" w:sz="2" w:space="0" w:color="auto"/>
                              </w:divBdr>
                              <w:divsChild>
                                <w:div w:id="374617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3796636">
      <w:bodyDiv w:val="1"/>
      <w:marLeft w:val="0"/>
      <w:marRight w:val="0"/>
      <w:marTop w:val="0"/>
      <w:marBottom w:val="0"/>
      <w:divBdr>
        <w:top w:val="none" w:sz="0" w:space="0" w:color="auto"/>
        <w:left w:val="none" w:sz="0" w:space="0" w:color="auto"/>
        <w:bottom w:val="none" w:sz="0" w:space="0" w:color="auto"/>
        <w:right w:val="none" w:sz="0" w:space="0" w:color="auto"/>
      </w:divBdr>
    </w:div>
    <w:div w:id="1069033178">
      <w:bodyDiv w:val="1"/>
      <w:marLeft w:val="0"/>
      <w:marRight w:val="0"/>
      <w:marTop w:val="0"/>
      <w:marBottom w:val="0"/>
      <w:divBdr>
        <w:top w:val="none" w:sz="0" w:space="0" w:color="auto"/>
        <w:left w:val="none" w:sz="0" w:space="0" w:color="auto"/>
        <w:bottom w:val="none" w:sz="0" w:space="0" w:color="auto"/>
        <w:right w:val="none" w:sz="0" w:space="0" w:color="auto"/>
      </w:divBdr>
    </w:div>
    <w:div w:id="1299797699">
      <w:bodyDiv w:val="1"/>
      <w:marLeft w:val="0"/>
      <w:marRight w:val="0"/>
      <w:marTop w:val="0"/>
      <w:marBottom w:val="0"/>
      <w:divBdr>
        <w:top w:val="none" w:sz="0" w:space="0" w:color="auto"/>
        <w:left w:val="none" w:sz="0" w:space="0" w:color="auto"/>
        <w:bottom w:val="none" w:sz="0" w:space="0" w:color="auto"/>
        <w:right w:val="none" w:sz="0" w:space="0" w:color="auto"/>
      </w:divBdr>
    </w:div>
    <w:div w:id="1361857484">
      <w:bodyDiv w:val="1"/>
      <w:marLeft w:val="0"/>
      <w:marRight w:val="0"/>
      <w:marTop w:val="0"/>
      <w:marBottom w:val="0"/>
      <w:divBdr>
        <w:top w:val="none" w:sz="0" w:space="0" w:color="auto"/>
        <w:left w:val="none" w:sz="0" w:space="0" w:color="auto"/>
        <w:bottom w:val="none" w:sz="0" w:space="0" w:color="auto"/>
        <w:right w:val="none" w:sz="0" w:space="0" w:color="auto"/>
      </w:divBdr>
    </w:div>
    <w:div w:id="1464036069">
      <w:bodyDiv w:val="1"/>
      <w:marLeft w:val="0"/>
      <w:marRight w:val="0"/>
      <w:marTop w:val="0"/>
      <w:marBottom w:val="0"/>
      <w:divBdr>
        <w:top w:val="none" w:sz="0" w:space="0" w:color="auto"/>
        <w:left w:val="none" w:sz="0" w:space="0" w:color="auto"/>
        <w:bottom w:val="none" w:sz="0" w:space="0" w:color="auto"/>
        <w:right w:val="none" w:sz="0" w:space="0" w:color="auto"/>
      </w:divBdr>
    </w:div>
    <w:div w:id="1489177710">
      <w:bodyDiv w:val="1"/>
      <w:marLeft w:val="0"/>
      <w:marRight w:val="0"/>
      <w:marTop w:val="0"/>
      <w:marBottom w:val="0"/>
      <w:divBdr>
        <w:top w:val="none" w:sz="0" w:space="0" w:color="auto"/>
        <w:left w:val="none" w:sz="0" w:space="0" w:color="auto"/>
        <w:bottom w:val="none" w:sz="0" w:space="0" w:color="auto"/>
        <w:right w:val="none" w:sz="0" w:space="0" w:color="auto"/>
      </w:divBdr>
      <w:divsChild>
        <w:div w:id="913585048">
          <w:marLeft w:val="0"/>
          <w:marRight w:val="0"/>
          <w:marTop w:val="0"/>
          <w:marBottom w:val="0"/>
          <w:divBdr>
            <w:top w:val="single" w:sz="2" w:space="0" w:color="auto"/>
            <w:left w:val="single" w:sz="2" w:space="0" w:color="auto"/>
            <w:bottom w:val="single" w:sz="2" w:space="0" w:color="auto"/>
            <w:right w:val="single" w:sz="2" w:space="0" w:color="auto"/>
          </w:divBdr>
          <w:divsChild>
            <w:div w:id="592738130">
              <w:marLeft w:val="0"/>
              <w:marRight w:val="0"/>
              <w:marTop w:val="0"/>
              <w:marBottom w:val="0"/>
              <w:divBdr>
                <w:top w:val="single" w:sz="2" w:space="0" w:color="auto"/>
                <w:left w:val="single" w:sz="2" w:space="0" w:color="auto"/>
                <w:bottom w:val="single" w:sz="2" w:space="0" w:color="auto"/>
                <w:right w:val="single" w:sz="2" w:space="0" w:color="auto"/>
              </w:divBdr>
              <w:divsChild>
                <w:div w:id="1291473436">
                  <w:marLeft w:val="0"/>
                  <w:marRight w:val="0"/>
                  <w:marTop w:val="0"/>
                  <w:marBottom w:val="0"/>
                  <w:divBdr>
                    <w:top w:val="single" w:sz="2" w:space="0" w:color="auto"/>
                    <w:left w:val="single" w:sz="2" w:space="0" w:color="auto"/>
                    <w:bottom w:val="single" w:sz="2" w:space="0" w:color="auto"/>
                    <w:right w:val="single" w:sz="2" w:space="0" w:color="auto"/>
                  </w:divBdr>
                  <w:divsChild>
                    <w:div w:id="256519651">
                      <w:marLeft w:val="0"/>
                      <w:marRight w:val="0"/>
                      <w:marTop w:val="0"/>
                      <w:marBottom w:val="0"/>
                      <w:divBdr>
                        <w:top w:val="single" w:sz="2" w:space="0" w:color="auto"/>
                        <w:left w:val="single" w:sz="2" w:space="0" w:color="auto"/>
                        <w:bottom w:val="single" w:sz="2" w:space="0" w:color="auto"/>
                        <w:right w:val="single" w:sz="2" w:space="0" w:color="auto"/>
                      </w:divBdr>
                      <w:divsChild>
                        <w:div w:id="2001807233">
                          <w:marLeft w:val="0"/>
                          <w:marRight w:val="0"/>
                          <w:marTop w:val="0"/>
                          <w:marBottom w:val="0"/>
                          <w:divBdr>
                            <w:top w:val="single" w:sz="2" w:space="0" w:color="auto"/>
                            <w:left w:val="single" w:sz="2" w:space="0" w:color="auto"/>
                            <w:bottom w:val="single" w:sz="2" w:space="0" w:color="auto"/>
                            <w:right w:val="single" w:sz="2" w:space="0" w:color="auto"/>
                          </w:divBdr>
                          <w:divsChild>
                            <w:div w:id="17403992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516176">
                      <w:marLeft w:val="0"/>
                      <w:marRight w:val="0"/>
                      <w:marTop w:val="0"/>
                      <w:marBottom w:val="0"/>
                      <w:divBdr>
                        <w:top w:val="single" w:sz="2" w:space="0" w:color="auto"/>
                        <w:left w:val="single" w:sz="2" w:space="0" w:color="auto"/>
                        <w:bottom w:val="single" w:sz="2" w:space="0" w:color="auto"/>
                        <w:right w:val="single" w:sz="2" w:space="0" w:color="auto"/>
                      </w:divBdr>
                      <w:divsChild>
                        <w:div w:id="742145391">
                          <w:marLeft w:val="0"/>
                          <w:marRight w:val="0"/>
                          <w:marTop w:val="0"/>
                          <w:marBottom w:val="0"/>
                          <w:divBdr>
                            <w:top w:val="single" w:sz="2" w:space="0" w:color="auto"/>
                            <w:left w:val="single" w:sz="2" w:space="0" w:color="auto"/>
                            <w:bottom w:val="single" w:sz="2" w:space="0" w:color="auto"/>
                            <w:right w:val="single" w:sz="2" w:space="0" w:color="auto"/>
                          </w:divBdr>
                          <w:divsChild>
                            <w:div w:id="812254880">
                              <w:marLeft w:val="0"/>
                              <w:marRight w:val="0"/>
                              <w:marTop w:val="0"/>
                              <w:marBottom w:val="0"/>
                              <w:divBdr>
                                <w:top w:val="single" w:sz="2" w:space="0" w:color="auto"/>
                                <w:left w:val="single" w:sz="2" w:space="0" w:color="auto"/>
                                <w:bottom w:val="single" w:sz="2" w:space="0" w:color="auto"/>
                                <w:right w:val="single" w:sz="2" w:space="0" w:color="auto"/>
                              </w:divBdr>
                              <w:divsChild>
                                <w:div w:id="18751946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9904126">
      <w:bodyDiv w:val="1"/>
      <w:marLeft w:val="0"/>
      <w:marRight w:val="0"/>
      <w:marTop w:val="0"/>
      <w:marBottom w:val="0"/>
      <w:divBdr>
        <w:top w:val="none" w:sz="0" w:space="0" w:color="auto"/>
        <w:left w:val="none" w:sz="0" w:space="0" w:color="auto"/>
        <w:bottom w:val="none" w:sz="0" w:space="0" w:color="auto"/>
        <w:right w:val="none" w:sz="0" w:space="0" w:color="auto"/>
      </w:divBdr>
    </w:div>
    <w:div w:id="1509177782">
      <w:bodyDiv w:val="1"/>
      <w:marLeft w:val="0"/>
      <w:marRight w:val="0"/>
      <w:marTop w:val="0"/>
      <w:marBottom w:val="0"/>
      <w:divBdr>
        <w:top w:val="none" w:sz="0" w:space="0" w:color="auto"/>
        <w:left w:val="none" w:sz="0" w:space="0" w:color="auto"/>
        <w:bottom w:val="none" w:sz="0" w:space="0" w:color="auto"/>
        <w:right w:val="none" w:sz="0" w:space="0" w:color="auto"/>
      </w:divBdr>
    </w:div>
    <w:div w:id="1518350345">
      <w:bodyDiv w:val="1"/>
      <w:marLeft w:val="0"/>
      <w:marRight w:val="0"/>
      <w:marTop w:val="0"/>
      <w:marBottom w:val="0"/>
      <w:divBdr>
        <w:top w:val="none" w:sz="0" w:space="0" w:color="auto"/>
        <w:left w:val="none" w:sz="0" w:space="0" w:color="auto"/>
        <w:bottom w:val="none" w:sz="0" w:space="0" w:color="auto"/>
        <w:right w:val="none" w:sz="0" w:space="0" w:color="auto"/>
      </w:divBdr>
    </w:div>
    <w:div w:id="1575313025">
      <w:bodyDiv w:val="1"/>
      <w:marLeft w:val="0"/>
      <w:marRight w:val="0"/>
      <w:marTop w:val="0"/>
      <w:marBottom w:val="0"/>
      <w:divBdr>
        <w:top w:val="none" w:sz="0" w:space="0" w:color="auto"/>
        <w:left w:val="none" w:sz="0" w:space="0" w:color="auto"/>
        <w:bottom w:val="none" w:sz="0" w:space="0" w:color="auto"/>
        <w:right w:val="none" w:sz="0" w:space="0" w:color="auto"/>
      </w:divBdr>
    </w:div>
    <w:div w:id="1681393833">
      <w:bodyDiv w:val="1"/>
      <w:marLeft w:val="0"/>
      <w:marRight w:val="0"/>
      <w:marTop w:val="0"/>
      <w:marBottom w:val="0"/>
      <w:divBdr>
        <w:top w:val="none" w:sz="0" w:space="0" w:color="auto"/>
        <w:left w:val="none" w:sz="0" w:space="0" w:color="auto"/>
        <w:bottom w:val="none" w:sz="0" w:space="0" w:color="auto"/>
        <w:right w:val="none" w:sz="0" w:space="0" w:color="auto"/>
      </w:divBdr>
    </w:div>
    <w:div w:id="1848788853">
      <w:bodyDiv w:val="1"/>
      <w:marLeft w:val="0"/>
      <w:marRight w:val="0"/>
      <w:marTop w:val="0"/>
      <w:marBottom w:val="0"/>
      <w:divBdr>
        <w:top w:val="none" w:sz="0" w:space="0" w:color="auto"/>
        <w:left w:val="none" w:sz="0" w:space="0" w:color="auto"/>
        <w:bottom w:val="none" w:sz="0" w:space="0" w:color="auto"/>
        <w:right w:val="none" w:sz="0" w:space="0" w:color="auto"/>
      </w:divBdr>
    </w:div>
    <w:div w:id="1879586158">
      <w:bodyDiv w:val="1"/>
      <w:marLeft w:val="0"/>
      <w:marRight w:val="0"/>
      <w:marTop w:val="0"/>
      <w:marBottom w:val="0"/>
      <w:divBdr>
        <w:top w:val="none" w:sz="0" w:space="0" w:color="auto"/>
        <w:left w:val="none" w:sz="0" w:space="0" w:color="auto"/>
        <w:bottom w:val="none" w:sz="0" w:space="0" w:color="auto"/>
        <w:right w:val="none" w:sz="0" w:space="0" w:color="auto"/>
      </w:divBdr>
    </w:div>
    <w:div w:id="201287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rxiv.org/content/10.1101/2020.03.27.20042820v2.full.pdf+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nber.org/papers/w29789.%20Working%20Paper%2029789" TargetMode="External"/><Relationship Id="rId2" Type="http://schemas.openxmlformats.org/officeDocument/2006/relationships/hyperlink" Target="https://doi.org/10.1596/1813-9450-7690" TargetMode="External"/><Relationship Id="rId1" Type="http://schemas.openxmlformats.org/officeDocument/2006/relationships/hyperlink" Target="https://www.oecd.org/tax/transparency/documents/global-forum-annual-report-2020.pdf" TargetMode="External"/><Relationship Id="rId4" Type="http://schemas.openxmlformats.org/officeDocument/2006/relationships/hyperlink" Target="https://www.ajol.info/index.php/ajer/article/view/182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8CCC8-C584-4268-9621-BD56EB8F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7899</Words>
  <Characters>40680</Characters>
  <Application>Microsoft Office Word</Application>
  <DocSecurity>0</DocSecurity>
  <Lines>2260</Lines>
  <Paragraphs>1184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BIU Office 365 Pro Plus</Company>
  <LinksUpToDate>false</LinksUpToDate>
  <CharactersWithSpaces>47395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2</cp:revision>
  <dcterms:created xsi:type="dcterms:W3CDTF">2024-07-08T15:35:00Z</dcterms:created>
  <dcterms:modified xsi:type="dcterms:W3CDTF">2024-07-08T15:35:00Z</dcterms:modified>
</cp:coreProperties>
</file>